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5E94" w:rsidRDefault="00095E94" w:rsidP="004950AD">
      <w:pPr>
        <w:spacing w:line="360" w:lineRule="auto"/>
        <w:jc w:val="both"/>
        <w:rPr>
          <w:lang w:val="lt-LT"/>
        </w:rPr>
      </w:pPr>
    </w:p>
    <w:p w:rsidR="00095E94" w:rsidRPr="00FB1579" w:rsidRDefault="00095E94" w:rsidP="00095E94">
      <w:pPr>
        <w:jc w:val="center"/>
        <w:rPr>
          <w:b/>
          <w:sz w:val="32"/>
          <w:szCs w:val="32"/>
        </w:rPr>
      </w:pPr>
      <w:r>
        <w:rPr>
          <w:noProof/>
          <w:lang w:val="lt-LT" w:eastAsia="lt-LT"/>
        </w:rPr>
        <mc:AlternateContent>
          <mc:Choice Requires="wps">
            <w:drawing>
              <wp:anchor distT="0" distB="0" distL="114300" distR="114300" simplePos="0" relativeHeight="251736576" behindDoc="0" locked="0" layoutInCell="1" allowOverlap="1">
                <wp:simplePos x="0" y="0"/>
                <wp:positionH relativeFrom="column">
                  <wp:posOffset>2905125</wp:posOffset>
                </wp:positionH>
                <wp:positionV relativeFrom="paragraph">
                  <wp:posOffset>-392430</wp:posOffset>
                </wp:positionV>
                <wp:extent cx="327660" cy="204470"/>
                <wp:effectExtent l="0" t="0" r="0" b="5080"/>
                <wp:wrapNone/>
                <wp:docPr id="203" name="Stačiakampis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7660" cy="204470"/>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Stačiakampis 2" o:spid="_x0000_s1026" style="position:absolute;margin-left:228.75pt;margin-top:-30.9pt;width:25.8pt;height:16.1pt;z-index:25173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" fillcolor="window" stroked="f" strokeweight="2pt">
                <v:path arrowok="t"/>
              </v:rect>
            </w:pict>
          </mc:Fallback>
        </mc:AlternateContent>
      </w:r>
      <w:r w:rsidRPr="00FB1579">
        <w:rPr>
          <w:b/>
          <w:sz w:val="32"/>
          <w:szCs w:val="32"/>
        </w:rPr>
        <w:t>MYKOLO ROMERIO UNIVERSITETAS</w:t>
      </w:r>
    </w:p>
    <w:p w:rsidR="00095E94" w:rsidRPr="00FB1579" w:rsidRDefault="00095E94" w:rsidP="00095E94">
      <w:pPr>
        <w:jc w:val="center"/>
        <w:rPr>
          <w:b/>
          <w:sz w:val="28"/>
          <w:szCs w:val="28"/>
        </w:rPr>
      </w:pPr>
      <w:r w:rsidRPr="00FB1579">
        <w:rPr>
          <w:b/>
          <w:sz w:val="28"/>
          <w:szCs w:val="28"/>
        </w:rPr>
        <w:t>EKONOMIKOS IR FINANSŲ VALDYMO FAKULTETAS</w:t>
      </w:r>
    </w:p>
    <w:p w:rsidR="00095E94" w:rsidRDefault="00095E94" w:rsidP="00095E94">
      <w:pPr>
        <w:jc w:val="center"/>
        <w:rPr>
          <w:b/>
        </w:rPr>
      </w:pPr>
      <w:r>
        <w:rPr>
          <w:b/>
        </w:rPr>
        <w:t>EKONOMIKOS IR VERSLO INSTITUTAS</w:t>
      </w:r>
    </w:p>
    <w:p w:rsidR="00095E94" w:rsidRDefault="00095E94" w:rsidP="00095E94">
      <w:pPr>
        <w:spacing w:line="360" w:lineRule="auto"/>
        <w:jc w:val="center"/>
        <w:rPr>
          <w:b/>
        </w:rPr>
      </w:pPr>
    </w:p>
    <w:p w:rsidR="00095E94" w:rsidRDefault="00095E94" w:rsidP="00095E94">
      <w:pPr>
        <w:spacing w:line="360" w:lineRule="auto"/>
        <w:jc w:val="center"/>
        <w:rPr>
          <w:b/>
        </w:rPr>
      </w:pPr>
    </w:p>
    <w:p w:rsidR="00095E94" w:rsidRDefault="00095E94" w:rsidP="00095E94">
      <w:pPr>
        <w:spacing w:line="360" w:lineRule="auto"/>
        <w:jc w:val="center"/>
        <w:rPr>
          <w:b/>
        </w:rPr>
      </w:pPr>
    </w:p>
    <w:p w:rsidR="00095E94" w:rsidRPr="00FB1579" w:rsidRDefault="00095E94" w:rsidP="00095E94">
      <w:pPr>
        <w:spacing w:line="360" w:lineRule="auto"/>
        <w:jc w:val="center"/>
        <w:rPr>
          <w:b/>
          <w:sz w:val="32"/>
          <w:szCs w:val="32"/>
        </w:rPr>
      </w:pPr>
    </w:p>
    <w:p w:rsidR="00095E94" w:rsidRPr="00FB1579" w:rsidRDefault="00095E94" w:rsidP="00095E94">
      <w:pPr>
        <w:spacing w:line="360" w:lineRule="auto"/>
        <w:jc w:val="center"/>
        <w:rPr>
          <w:b/>
          <w:sz w:val="32"/>
          <w:szCs w:val="32"/>
        </w:rPr>
      </w:pPr>
      <w:r w:rsidRPr="00FB1579">
        <w:rPr>
          <w:b/>
          <w:sz w:val="32"/>
          <w:szCs w:val="32"/>
        </w:rPr>
        <w:t>KOTRYNA MACKEVIČIŪTĖ</w:t>
      </w:r>
    </w:p>
    <w:p w:rsidR="00095E94" w:rsidRPr="00FB1579" w:rsidRDefault="00095E94" w:rsidP="00095E94">
      <w:pPr>
        <w:jc w:val="center"/>
        <w:rPr>
          <w:rFonts w:eastAsia="Calibri"/>
          <w:b/>
          <w:sz w:val="40"/>
          <w:szCs w:val="40"/>
        </w:rPr>
      </w:pPr>
      <w:r w:rsidRPr="00FB1579">
        <w:rPr>
          <w:rFonts w:eastAsia="Calibri"/>
          <w:b/>
          <w:sz w:val="40"/>
          <w:szCs w:val="40"/>
        </w:rPr>
        <w:t>SOCIALIAI ATSAKINGO INVESTAV</w:t>
      </w:r>
      <w:r>
        <w:rPr>
          <w:rFonts w:eastAsia="Calibri"/>
          <w:b/>
          <w:sz w:val="40"/>
          <w:szCs w:val="40"/>
        </w:rPr>
        <w:t>IMO GALIMYBIŲ TYRIMAS LIETUVOJE</w:t>
      </w:r>
    </w:p>
    <w:p w:rsidR="00095E94" w:rsidRPr="00FB1579" w:rsidRDefault="00095E94" w:rsidP="00095E94">
      <w:pPr>
        <w:spacing w:line="360" w:lineRule="auto"/>
        <w:jc w:val="center"/>
        <w:rPr>
          <w:b/>
          <w:sz w:val="28"/>
          <w:szCs w:val="28"/>
        </w:rPr>
      </w:pPr>
      <w:r w:rsidRPr="00FB1579">
        <w:rPr>
          <w:b/>
          <w:sz w:val="28"/>
          <w:szCs w:val="28"/>
        </w:rPr>
        <w:t>Magistro baigiamasis darbas</w:t>
      </w:r>
    </w:p>
    <w:p w:rsidR="00095E94" w:rsidRDefault="00095E94" w:rsidP="00095E94">
      <w:pPr>
        <w:spacing w:line="360" w:lineRule="auto"/>
        <w:jc w:val="center"/>
        <w:rPr>
          <w:b/>
        </w:rPr>
      </w:pPr>
    </w:p>
    <w:p w:rsidR="00095E94" w:rsidRDefault="00095E94" w:rsidP="00095E94">
      <w:pPr>
        <w:spacing w:line="360" w:lineRule="auto"/>
        <w:jc w:val="center"/>
        <w:rPr>
          <w:b/>
        </w:rPr>
      </w:pPr>
    </w:p>
    <w:p w:rsidR="00095E94" w:rsidRDefault="00095E94" w:rsidP="00095E94">
      <w:pPr>
        <w:spacing w:line="360" w:lineRule="auto"/>
        <w:jc w:val="center"/>
        <w:rPr>
          <w:b/>
        </w:rPr>
      </w:pPr>
    </w:p>
    <w:p w:rsidR="00095E94" w:rsidRDefault="00095E94" w:rsidP="00095E94">
      <w:pPr>
        <w:jc w:val="center"/>
        <w:rPr>
          <w:b/>
        </w:rPr>
      </w:pPr>
    </w:p>
    <w:p w:rsidR="00095E94" w:rsidRDefault="00095E94" w:rsidP="00095E94">
      <w:pPr>
        <w:jc w:val="center"/>
        <w:rPr>
          <w:b/>
          <w:sz w:val="28"/>
          <w:szCs w:val="28"/>
        </w:rPr>
      </w:pPr>
      <w:r>
        <w:rPr>
          <w:b/>
          <w:sz w:val="28"/>
          <w:szCs w:val="28"/>
        </w:rPr>
        <w:t xml:space="preserve">                                                  </w:t>
      </w:r>
      <w:r w:rsidRPr="00FB1579">
        <w:rPr>
          <w:b/>
          <w:sz w:val="28"/>
          <w:szCs w:val="28"/>
        </w:rPr>
        <w:t xml:space="preserve">Vadovė: </w:t>
      </w:r>
    </w:p>
    <w:p w:rsidR="00095E94" w:rsidRPr="00FB1579" w:rsidRDefault="00095E94" w:rsidP="00095E94">
      <w:pPr>
        <w:jc w:val="right"/>
        <w:rPr>
          <w:b/>
          <w:sz w:val="28"/>
          <w:szCs w:val="28"/>
        </w:rPr>
      </w:pPr>
      <w:r w:rsidRPr="00FB1579">
        <w:rPr>
          <w:b/>
          <w:sz w:val="28"/>
          <w:szCs w:val="28"/>
        </w:rPr>
        <w:t>Prof. Dr. Rima Tamošiūnienė</w:t>
      </w:r>
    </w:p>
    <w:p w:rsidR="00095E94" w:rsidRPr="00FB1579" w:rsidRDefault="00095E94" w:rsidP="00095E94">
      <w:pPr>
        <w:rPr>
          <w:b/>
          <w:sz w:val="28"/>
          <w:szCs w:val="28"/>
        </w:rPr>
      </w:pPr>
    </w:p>
    <w:p w:rsidR="00095E94" w:rsidRDefault="00095E94" w:rsidP="00095E94">
      <w:pPr>
        <w:spacing w:line="360" w:lineRule="auto"/>
        <w:jc w:val="right"/>
        <w:rPr>
          <w:b/>
        </w:rPr>
      </w:pPr>
    </w:p>
    <w:p w:rsidR="00095E94" w:rsidRDefault="00095E94" w:rsidP="00095E94">
      <w:pPr>
        <w:spacing w:line="360" w:lineRule="auto"/>
        <w:rPr>
          <w:b/>
        </w:rPr>
      </w:pPr>
    </w:p>
    <w:p w:rsidR="00095E94" w:rsidRDefault="00095E94" w:rsidP="00095E94">
      <w:pPr>
        <w:spacing w:line="360" w:lineRule="auto"/>
        <w:jc w:val="right"/>
        <w:rPr>
          <w:b/>
        </w:rPr>
      </w:pPr>
    </w:p>
    <w:p w:rsidR="00F36952" w:rsidRDefault="00F36952" w:rsidP="00095E94">
      <w:pPr>
        <w:spacing w:line="360" w:lineRule="auto"/>
        <w:jc w:val="right"/>
        <w:rPr>
          <w:b/>
        </w:rPr>
      </w:pPr>
    </w:p>
    <w:p w:rsidR="00F36952" w:rsidRDefault="00F36952" w:rsidP="00095E94">
      <w:pPr>
        <w:spacing w:line="360" w:lineRule="auto"/>
        <w:jc w:val="right"/>
        <w:rPr>
          <w:b/>
        </w:rPr>
      </w:pPr>
    </w:p>
    <w:p w:rsidR="00F36952" w:rsidRDefault="00F36952" w:rsidP="00095E94">
      <w:pPr>
        <w:spacing w:line="360" w:lineRule="auto"/>
        <w:jc w:val="right"/>
        <w:rPr>
          <w:b/>
        </w:rPr>
      </w:pPr>
    </w:p>
    <w:p w:rsidR="00F36952" w:rsidRDefault="00F36952" w:rsidP="00095E94">
      <w:pPr>
        <w:spacing w:line="360" w:lineRule="auto"/>
        <w:jc w:val="right"/>
        <w:rPr>
          <w:b/>
        </w:rPr>
      </w:pPr>
    </w:p>
    <w:p w:rsidR="00F36952" w:rsidRDefault="00F36952" w:rsidP="00095E94">
      <w:pPr>
        <w:spacing w:line="360" w:lineRule="auto"/>
        <w:jc w:val="right"/>
        <w:rPr>
          <w:b/>
        </w:rPr>
      </w:pPr>
    </w:p>
    <w:p w:rsidR="00F36952" w:rsidRDefault="00F36952" w:rsidP="00095E94">
      <w:pPr>
        <w:spacing w:line="360" w:lineRule="auto"/>
        <w:jc w:val="right"/>
        <w:rPr>
          <w:b/>
        </w:rPr>
      </w:pPr>
    </w:p>
    <w:p w:rsidR="00F36952" w:rsidRDefault="00F36952" w:rsidP="00095E94">
      <w:pPr>
        <w:spacing w:line="360" w:lineRule="auto"/>
        <w:jc w:val="right"/>
        <w:rPr>
          <w:b/>
        </w:rPr>
      </w:pPr>
    </w:p>
    <w:p w:rsidR="00F36952" w:rsidRDefault="00F36952" w:rsidP="00095E94">
      <w:pPr>
        <w:spacing w:line="360" w:lineRule="auto"/>
        <w:jc w:val="right"/>
        <w:rPr>
          <w:b/>
        </w:rPr>
      </w:pPr>
    </w:p>
    <w:p w:rsidR="00F36952" w:rsidRDefault="00F36952" w:rsidP="00095E94">
      <w:pPr>
        <w:spacing w:line="360" w:lineRule="auto"/>
        <w:jc w:val="right"/>
        <w:rPr>
          <w:b/>
        </w:rPr>
      </w:pPr>
    </w:p>
    <w:p w:rsidR="00095E94" w:rsidRPr="00FB1579" w:rsidRDefault="00095E94" w:rsidP="00095E94">
      <w:pPr>
        <w:spacing w:line="360" w:lineRule="auto"/>
        <w:jc w:val="right"/>
        <w:rPr>
          <w:b/>
          <w:sz w:val="28"/>
          <w:szCs w:val="28"/>
        </w:rPr>
      </w:pPr>
    </w:p>
    <w:p w:rsidR="00F36952" w:rsidRPr="00FB1579" w:rsidRDefault="00095E94" w:rsidP="00F36952">
      <w:pPr>
        <w:spacing w:line="360" w:lineRule="auto"/>
        <w:jc w:val="center"/>
        <w:rPr>
          <w:b/>
          <w:sz w:val="28"/>
          <w:szCs w:val="28"/>
        </w:rPr>
      </w:pPr>
      <w:r>
        <w:rPr>
          <w:b/>
          <w:sz w:val="28"/>
          <w:szCs w:val="28"/>
        </w:rPr>
        <w:t>VILNIUS</w:t>
      </w:r>
      <w:r w:rsidRPr="00FB1579">
        <w:rPr>
          <w:b/>
          <w:sz w:val="28"/>
          <w:szCs w:val="28"/>
        </w:rPr>
        <w:t>, 2013</w:t>
      </w:r>
    </w:p>
    <w:p w:rsidR="00095E94" w:rsidRPr="00FB1579" w:rsidRDefault="00095E94" w:rsidP="00095E94">
      <w:pPr>
        <w:jc w:val="center"/>
        <w:rPr>
          <w:b/>
          <w:sz w:val="32"/>
          <w:szCs w:val="32"/>
        </w:rPr>
      </w:pPr>
      <w:r>
        <w:rPr>
          <w:noProof/>
          <w:lang w:val="lt-LT" w:eastAsia="lt-LT"/>
        </w:rPr>
        <w:lastRenderedPageBreak/>
        <mc:AlternateContent>
          <mc:Choice Requires="wps">
            <w:drawing>
              <wp:anchor distT="0" distB="0" distL="114300" distR="114300" simplePos="0" relativeHeight="251737600" behindDoc="0" locked="0" layoutInCell="1" allowOverlap="1" wp14:anchorId="0D1CC3DC" wp14:editId="23928FF6">
                <wp:simplePos x="0" y="0"/>
                <wp:positionH relativeFrom="column">
                  <wp:posOffset>2879725</wp:posOffset>
                </wp:positionH>
                <wp:positionV relativeFrom="paragraph">
                  <wp:posOffset>-335280</wp:posOffset>
                </wp:positionV>
                <wp:extent cx="327025" cy="204470"/>
                <wp:effectExtent l="0" t="0" r="0" b="5080"/>
                <wp:wrapNone/>
                <wp:docPr id="202" name="Stačiakampis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7025" cy="204470"/>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Stačiakampis 8" o:spid="_x0000_s1026" style="position:absolute;margin-left:226.75pt;margin-top:-26.4pt;width:25.75pt;height:16.1pt;z-index:25173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" fillcolor="window" stroked="f" strokeweight="2pt">
                <v:path arrowok="t"/>
              </v:rect>
            </w:pict>
          </mc:Fallback>
        </mc:AlternateContent>
      </w:r>
      <w:r w:rsidRPr="00FB1579">
        <w:rPr>
          <w:b/>
          <w:sz w:val="32"/>
          <w:szCs w:val="32"/>
        </w:rPr>
        <w:t>MYKOLO ROMERIO UNIVERSITETAS</w:t>
      </w:r>
    </w:p>
    <w:p w:rsidR="00095E94" w:rsidRPr="00FB1579" w:rsidRDefault="00095E94" w:rsidP="00095E94">
      <w:pPr>
        <w:jc w:val="center"/>
        <w:rPr>
          <w:b/>
          <w:sz w:val="28"/>
          <w:szCs w:val="28"/>
        </w:rPr>
      </w:pPr>
      <w:r w:rsidRPr="00FB1579">
        <w:rPr>
          <w:b/>
          <w:sz w:val="28"/>
          <w:szCs w:val="28"/>
        </w:rPr>
        <w:t>EKONOMIKOS IR FINANSŲ VALDYMO FAKULTETAS</w:t>
      </w:r>
    </w:p>
    <w:p w:rsidR="00095E94" w:rsidRDefault="00095E94" w:rsidP="00095E94">
      <w:pPr>
        <w:jc w:val="center"/>
        <w:rPr>
          <w:b/>
        </w:rPr>
      </w:pPr>
      <w:r>
        <w:rPr>
          <w:b/>
        </w:rPr>
        <w:t>EKONOMIKOS IR VERSLO INSTITUTAS</w:t>
      </w:r>
    </w:p>
    <w:p w:rsidR="00095E94" w:rsidRDefault="00095E94" w:rsidP="00095E94">
      <w:pPr>
        <w:spacing w:line="360" w:lineRule="auto"/>
        <w:jc w:val="center"/>
        <w:rPr>
          <w:b/>
        </w:rPr>
      </w:pPr>
    </w:p>
    <w:p w:rsidR="00095E94" w:rsidRDefault="00095E94" w:rsidP="00095E94">
      <w:pPr>
        <w:spacing w:line="360" w:lineRule="auto"/>
        <w:jc w:val="center"/>
        <w:rPr>
          <w:b/>
        </w:rPr>
      </w:pPr>
    </w:p>
    <w:p w:rsidR="00095E94" w:rsidRDefault="00095E94" w:rsidP="00095E94">
      <w:pPr>
        <w:spacing w:line="360" w:lineRule="auto"/>
        <w:jc w:val="center"/>
        <w:rPr>
          <w:b/>
        </w:rPr>
      </w:pPr>
    </w:p>
    <w:p w:rsidR="00DB6DC8" w:rsidRDefault="00DB6DC8" w:rsidP="00095E94">
      <w:pPr>
        <w:spacing w:line="360" w:lineRule="auto"/>
        <w:jc w:val="center"/>
        <w:rPr>
          <w:b/>
        </w:rPr>
      </w:pPr>
    </w:p>
    <w:p w:rsidR="00095E94" w:rsidRDefault="00095E94" w:rsidP="00095E94">
      <w:pPr>
        <w:spacing w:line="360" w:lineRule="auto"/>
        <w:jc w:val="center"/>
        <w:rPr>
          <w:b/>
        </w:rPr>
      </w:pPr>
    </w:p>
    <w:p w:rsidR="00095E94" w:rsidRPr="00FB1579" w:rsidRDefault="00095E94" w:rsidP="00095E94">
      <w:pPr>
        <w:jc w:val="center"/>
        <w:rPr>
          <w:rFonts w:eastAsia="Calibri"/>
          <w:b/>
          <w:sz w:val="40"/>
          <w:szCs w:val="40"/>
        </w:rPr>
      </w:pPr>
      <w:r w:rsidRPr="00FB1579">
        <w:rPr>
          <w:rFonts w:eastAsia="Calibri"/>
          <w:b/>
          <w:sz w:val="40"/>
          <w:szCs w:val="40"/>
        </w:rPr>
        <w:t>SOCIALIAI ATSAKINGO INVESTAV</w:t>
      </w:r>
      <w:r>
        <w:rPr>
          <w:rFonts w:eastAsia="Calibri"/>
          <w:b/>
          <w:sz w:val="40"/>
          <w:szCs w:val="40"/>
        </w:rPr>
        <w:t>IMO GALIMYBIŲ TYRIMAS LIETUVOJE</w:t>
      </w:r>
    </w:p>
    <w:p w:rsidR="00095E94" w:rsidRDefault="00095E94" w:rsidP="00095E94">
      <w:pPr>
        <w:spacing w:line="360" w:lineRule="auto"/>
        <w:jc w:val="center"/>
        <w:rPr>
          <w:b/>
          <w:sz w:val="28"/>
          <w:szCs w:val="28"/>
        </w:rPr>
      </w:pPr>
      <w:r w:rsidRPr="00FB1579">
        <w:rPr>
          <w:b/>
          <w:sz w:val="28"/>
          <w:szCs w:val="28"/>
        </w:rPr>
        <w:t>Finansų valdymo magistro baigiamasis darbas</w:t>
      </w:r>
    </w:p>
    <w:p w:rsidR="00095E94" w:rsidRPr="00FB1579" w:rsidRDefault="00095E94" w:rsidP="00095E94">
      <w:pPr>
        <w:spacing w:line="360" w:lineRule="auto"/>
        <w:jc w:val="center"/>
        <w:rPr>
          <w:b/>
          <w:sz w:val="28"/>
          <w:szCs w:val="28"/>
        </w:rPr>
      </w:pPr>
      <w:r>
        <w:rPr>
          <w:b/>
          <w:sz w:val="28"/>
          <w:szCs w:val="28"/>
        </w:rPr>
        <w:t>Studijų programa</w:t>
      </w:r>
      <w:r w:rsidRPr="00BE1970">
        <w:rPr>
          <w:b/>
          <w:sz w:val="28"/>
          <w:szCs w:val="28"/>
        </w:rPr>
        <w:t xml:space="preserve"> 621N30005</w:t>
      </w:r>
    </w:p>
    <w:p w:rsidR="00095E94" w:rsidRDefault="00095E94" w:rsidP="00095E94">
      <w:pPr>
        <w:spacing w:line="360" w:lineRule="auto"/>
        <w:jc w:val="center"/>
        <w:rPr>
          <w:b/>
        </w:rPr>
      </w:pPr>
    </w:p>
    <w:p w:rsidR="00095E94" w:rsidRDefault="00095E94" w:rsidP="00095E94">
      <w:pPr>
        <w:spacing w:line="360" w:lineRule="auto"/>
        <w:jc w:val="center"/>
        <w:rPr>
          <w:b/>
        </w:rPr>
      </w:pPr>
    </w:p>
    <w:p w:rsidR="00F36952" w:rsidRDefault="00F36952" w:rsidP="00095E94">
      <w:pPr>
        <w:spacing w:line="360" w:lineRule="auto"/>
        <w:jc w:val="center"/>
        <w:rPr>
          <w:b/>
        </w:rPr>
      </w:pPr>
    </w:p>
    <w:p w:rsidR="00F36952" w:rsidRDefault="00F36952" w:rsidP="00095E94">
      <w:pPr>
        <w:spacing w:line="360" w:lineRule="auto"/>
        <w:jc w:val="center"/>
        <w:rPr>
          <w:b/>
        </w:rPr>
      </w:pPr>
    </w:p>
    <w:p w:rsidR="00F36952" w:rsidRDefault="00F36952" w:rsidP="00095E94">
      <w:pPr>
        <w:spacing w:line="360" w:lineRule="auto"/>
        <w:jc w:val="center"/>
        <w:rPr>
          <w:b/>
        </w:rPr>
      </w:pPr>
    </w:p>
    <w:p w:rsidR="00095E94" w:rsidRPr="00FB1579" w:rsidRDefault="00095E94" w:rsidP="00095E94">
      <w:pPr>
        <w:jc w:val="center"/>
        <w:rPr>
          <w:b/>
        </w:rPr>
      </w:pPr>
      <w:r w:rsidRPr="00FB1579">
        <w:rPr>
          <w:b/>
        </w:rPr>
        <w:t xml:space="preserve">                                                  Vadovė: </w:t>
      </w:r>
    </w:p>
    <w:p w:rsidR="00095E94" w:rsidRPr="00FB1579" w:rsidRDefault="00095E94" w:rsidP="00095E94">
      <w:pPr>
        <w:jc w:val="right"/>
        <w:rPr>
          <w:b/>
        </w:rPr>
      </w:pPr>
      <w:r>
        <w:rPr>
          <w:b/>
        </w:rPr>
        <w:t>prof. d</w:t>
      </w:r>
      <w:r w:rsidRPr="00FB1579">
        <w:rPr>
          <w:b/>
        </w:rPr>
        <w:t>r. Rima Tamošiūnienė</w:t>
      </w:r>
    </w:p>
    <w:p w:rsidR="00095E94" w:rsidRDefault="00095E94" w:rsidP="00095E94">
      <w:pPr>
        <w:jc w:val="center"/>
        <w:rPr>
          <w:b/>
        </w:rPr>
      </w:pPr>
      <w:r>
        <w:rPr>
          <w:b/>
        </w:rPr>
        <w:t xml:space="preserve">                                                            2013.12.16</w:t>
      </w:r>
    </w:p>
    <w:p w:rsidR="00095E94" w:rsidRDefault="00095E94" w:rsidP="00095E94">
      <w:pPr>
        <w:jc w:val="center"/>
        <w:rPr>
          <w:b/>
        </w:rPr>
      </w:pPr>
    </w:p>
    <w:p w:rsidR="00095E94" w:rsidRDefault="00095E94" w:rsidP="00095E94">
      <w:pPr>
        <w:rPr>
          <w:b/>
        </w:rPr>
      </w:pPr>
      <w:r>
        <w:rPr>
          <w:b/>
        </w:rPr>
        <w:t xml:space="preserve">                                                                                                    Atliko </w:t>
      </w:r>
    </w:p>
    <w:p w:rsidR="00095E94" w:rsidRDefault="00095E94" w:rsidP="00095E94">
      <w:pPr>
        <w:jc w:val="center"/>
        <w:rPr>
          <w:b/>
          <w:bCs/>
        </w:rPr>
      </w:pPr>
      <w:r>
        <w:rPr>
          <w:b/>
          <w:bCs/>
        </w:rPr>
        <w:t xml:space="preserve">                                                                           </w:t>
      </w:r>
      <w:r w:rsidRPr="00FB1579">
        <w:rPr>
          <w:b/>
          <w:bCs/>
        </w:rPr>
        <w:t>FVmns2-01</w:t>
      </w:r>
      <w:r>
        <w:rPr>
          <w:b/>
          <w:bCs/>
        </w:rPr>
        <w:t xml:space="preserve"> gr. stud. </w:t>
      </w:r>
    </w:p>
    <w:p w:rsidR="00095E94" w:rsidRDefault="00095E94" w:rsidP="00095E94">
      <w:pPr>
        <w:rPr>
          <w:b/>
          <w:bCs/>
        </w:rPr>
      </w:pPr>
      <w:r>
        <w:rPr>
          <w:b/>
          <w:bCs/>
        </w:rPr>
        <w:t xml:space="preserve">                                                                                                            K.Mackevičiūtė</w:t>
      </w:r>
    </w:p>
    <w:p w:rsidR="00095E94" w:rsidRPr="00FB1579" w:rsidRDefault="00095E94" w:rsidP="00095E94">
      <w:pPr>
        <w:jc w:val="center"/>
        <w:rPr>
          <w:b/>
        </w:rPr>
      </w:pPr>
      <w:r>
        <w:rPr>
          <w:b/>
          <w:bCs/>
        </w:rPr>
        <w:t xml:space="preserve">                                                           2013.12.16</w:t>
      </w:r>
    </w:p>
    <w:p w:rsidR="00095E94" w:rsidRDefault="00095E94" w:rsidP="00095E94">
      <w:pPr>
        <w:jc w:val="center"/>
        <w:rPr>
          <w:b/>
        </w:rPr>
      </w:pPr>
    </w:p>
    <w:p w:rsidR="00095E94" w:rsidRDefault="00095E94" w:rsidP="00095E94">
      <w:pPr>
        <w:spacing w:line="360" w:lineRule="auto"/>
        <w:jc w:val="center"/>
        <w:rPr>
          <w:b/>
        </w:rPr>
      </w:pPr>
    </w:p>
    <w:p w:rsidR="00F36952" w:rsidRDefault="00F36952" w:rsidP="00095E94">
      <w:pPr>
        <w:spacing w:line="360" w:lineRule="auto"/>
        <w:jc w:val="center"/>
        <w:rPr>
          <w:b/>
        </w:rPr>
      </w:pPr>
    </w:p>
    <w:p w:rsidR="00F36952" w:rsidRDefault="00F36952" w:rsidP="00095E94">
      <w:pPr>
        <w:spacing w:line="360" w:lineRule="auto"/>
        <w:jc w:val="center"/>
        <w:rPr>
          <w:b/>
        </w:rPr>
      </w:pPr>
    </w:p>
    <w:p w:rsidR="00F36952" w:rsidRDefault="00F36952" w:rsidP="00095E94">
      <w:pPr>
        <w:spacing w:line="360" w:lineRule="auto"/>
        <w:jc w:val="center"/>
        <w:rPr>
          <w:b/>
        </w:rPr>
      </w:pPr>
    </w:p>
    <w:p w:rsidR="00F36952" w:rsidRDefault="00F36952" w:rsidP="00095E94">
      <w:pPr>
        <w:spacing w:line="360" w:lineRule="auto"/>
        <w:jc w:val="center"/>
        <w:rPr>
          <w:b/>
        </w:rPr>
      </w:pPr>
    </w:p>
    <w:p w:rsidR="00F36952" w:rsidRDefault="00F36952" w:rsidP="00095E94">
      <w:pPr>
        <w:spacing w:line="360" w:lineRule="auto"/>
        <w:jc w:val="center"/>
        <w:rPr>
          <w:b/>
        </w:rPr>
      </w:pPr>
    </w:p>
    <w:p w:rsidR="00F36952" w:rsidRDefault="00F36952" w:rsidP="00095E94">
      <w:pPr>
        <w:spacing w:line="360" w:lineRule="auto"/>
        <w:jc w:val="center"/>
        <w:rPr>
          <w:b/>
        </w:rPr>
      </w:pPr>
    </w:p>
    <w:p w:rsidR="00F36952" w:rsidRDefault="00F36952" w:rsidP="00095E94">
      <w:pPr>
        <w:spacing w:line="360" w:lineRule="auto"/>
        <w:jc w:val="center"/>
        <w:rPr>
          <w:b/>
        </w:rPr>
      </w:pPr>
    </w:p>
    <w:p w:rsidR="00F36952" w:rsidRDefault="00F36952" w:rsidP="00095E94">
      <w:pPr>
        <w:spacing w:line="360" w:lineRule="auto"/>
        <w:jc w:val="center"/>
        <w:rPr>
          <w:b/>
        </w:rPr>
      </w:pPr>
    </w:p>
    <w:p w:rsidR="00095E94" w:rsidRPr="00BE1970" w:rsidRDefault="00095E94" w:rsidP="00095E94">
      <w:pPr>
        <w:spacing w:line="360" w:lineRule="auto"/>
        <w:jc w:val="center"/>
        <w:rPr>
          <w:b/>
          <w:sz w:val="28"/>
          <w:szCs w:val="28"/>
        </w:rPr>
      </w:pPr>
      <w:r>
        <w:rPr>
          <w:b/>
          <w:sz w:val="28"/>
          <w:szCs w:val="28"/>
        </w:rPr>
        <w:t>VILNIUS</w:t>
      </w:r>
      <w:r w:rsidRPr="00FB1579">
        <w:rPr>
          <w:b/>
          <w:sz w:val="28"/>
          <w:szCs w:val="28"/>
        </w:rPr>
        <w:t>, 2013</w:t>
      </w:r>
    </w:p>
    <w:p w:rsidR="00C250EA" w:rsidRDefault="00C250EA" w:rsidP="00C250EA">
      <w:pPr>
        <w:pStyle w:val="Turinioantrat"/>
        <w:spacing w:line="360" w:lineRule="auto"/>
        <w:jc w:val="center"/>
        <w:rPr>
          <w:rFonts w:ascii="Times New Roman" w:hAnsi="Times New Roman"/>
          <w:color w:val="000000"/>
          <w:sz w:val="24"/>
          <w:szCs w:val="24"/>
        </w:rPr>
      </w:pPr>
      <w:r>
        <w:rPr>
          <w:noProof/>
        </w:rPr>
        <w:lastRenderedPageBreak/>
        <mc:AlternateContent>
          <mc:Choice Requires="wps">
            <w:drawing>
              <wp:anchor distT="0" distB="0" distL="114300" distR="114300" simplePos="0" relativeHeight="251739648" behindDoc="0" locked="0" layoutInCell="1" allowOverlap="1" wp14:anchorId="5F24A359" wp14:editId="1B9B6407">
                <wp:simplePos x="0" y="0"/>
                <wp:positionH relativeFrom="column">
                  <wp:posOffset>2959100</wp:posOffset>
                </wp:positionH>
                <wp:positionV relativeFrom="paragraph">
                  <wp:posOffset>-406400</wp:posOffset>
                </wp:positionV>
                <wp:extent cx="558800" cy="285750"/>
                <wp:effectExtent l="0" t="0" r="0" b="0"/>
                <wp:wrapNone/>
                <wp:docPr id="201" name="Stačiakampis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8800" cy="285750"/>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Stačiakampis 17" o:spid="_x0000_s1026" style="position:absolute;margin-left:233pt;margin-top:-32pt;width:44pt;height:22.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" fillcolor="window" stroked="f" strokeweight="2pt">
                <v:path arrowok="t"/>
              </v:rect>
            </w:pict>
          </mc:Fallback>
        </mc:AlternateContent>
      </w:r>
      <w:r>
        <w:rPr>
          <w:noProof/>
        </w:rPr>
        <mc:AlternateContent>
          <mc:Choice Requires="wps">
            <w:drawing>
              <wp:anchor distT="0" distB="0" distL="114300" distR="114300" simplePos="0" relativeHeight="251740672" behindDoc="0" locked="0" layoutInCell="1" allowOverlap="1" wp14:anchorId="33591A17" wp14:editId="7C4AAB02">
                <wp:simplePos x="0" y="0"/>
                <wp:positionH relativeFrom="column">
                  <wp:posOffset>2986898</wp:posOffset>
                </wp:positionH>
                <wp:positionV relativeFrom="paragraph">
                  <wp:posOffset>-406191</wp:posOffset>
                </wp:positionV>
                <wp:extent cx="532263" cy="286356"/>
                <wp:effectExtent l="0" t="0" r="20320" b="19050"/>
                <wp:wrapNone/>
                <wp:docPr id="204" name="Rectangle 204"/>
                <wp:cNvGraphicFramePr/>
                <a:graphic xmlns:a="http://schemas.openxmlformats.org/drawingml/2006/main">
                  <a:graphicData uri="http://schemas.microsoft.com/office/word/2010/wordprocessingShape">
                    <wps:wsp>
                      <wps:cNvSpPr/>
                      <wps:spPr>
                        <a:xfrm>
                          <a:off x="0" y="0"/>
                          <a:ext cx="532263" cy="286356"/>
                        </a:xfrm>
                        <a:prstGeom prst="rect">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04" o:spid="_x0000_s1026" style="position:absolute;margin-left:235.2pt;margin-top:-32pt;width:41.9pt;height:22.55pt;z-index:251740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" filled="f" strokecolor="white [3212]" strokeweight="2pt"/>
            </w:pict>
          </mc:Fallback>
        </mc:AlternateContent>
      </w:r>
      <w:r w:rsidRPr="00095E94">
        <w:rPr>
          <w:rFonts w:ascii="Times New Roman" w:hAnsi="Times New Roman"/>
          <w:color w:val="000000"/>
          <w:sz w:val="24"/>
          <w:szCs w:val="24"/>
        </w:rPr>
        <w:t>TURINYS</w:t>
      </w:r>
    </w:p>
    <w:p w:rsidR="00C250EA" w:rsidRPr="003B3E07" w:rsidRDefault="00C250EA" w:rsidP="00C250EA">
      <w:pPr>
        <w:spacing w:line="360" w:lineRule="auto"/>
        <w:rPr>
          <w:lang w:val="lt-LT" w:eastAsia="lt-LT"/>
        </w:rPr>
      </w:pPr>
    </w:p>
    <w:p w:rsidR="00C250EA" w:rsidRPr="00637BED" w:rsidRDefault="00C250EA" w:rsidP="00C250EA">
      <w:pPr>
        <w:pStyle w:val="Turinys1"/>
        <w:spacing w:line="360" w:lineRule="auto"/>
      </w:pPr>
      <w:r w:rsidRPr="00637BED">
        <w:t>ĮVADAS.....................................................................................................................................</w:t>
      </w:r>
      <w:r>
        <w:t>............</w:t>
      </w:r>
      <w:r w:rsidRPr="00637BED">
        <w:t>7</w:t>
      </w:r>
      <w:r>
        <w:t>-9</w:t>
      </w:r>
    </w:p>
    <w:p w:rsidR="00C250EA" w:rsidRPr="00637BED" w:rsidRDefault="00C250EA" w:rsidP="00C250EA">
      <w:pPr>
        <w:pStyle w:val="Sraopastraipa"/>
        <w:numPr>
          <w:ilvl w:val="0"/>
          <w:numId w:val="53"/>
        </w:numPr>
        <w:spacing w:after="200" w:line="360" w:lineRule="auto"/>
        <w:ind w:left="284" w:hanging="284"/>
        <w:rPr>
          <w:lang w:val="en-US"/>
        </w:rPr>
      </w:pPr>
      <w:r w:rsidRPr="00637BED">
        <w:t>ĮMONIŲ SOCIALINĖS ATSAKOMYBĖS YPATUMAI</w:t>
      </w:r>
      <w:r>
        <w:t>.................................</w:t>
      </w:r>
      <w:r w:rsidRPr="00637BED">
        <w:t>...</w:t>
      </w:r>
      <w:r>
        <w:t>.....</w:t>
      </w:r>
      <w:r w:rsidRPr="00637BED">
        <w:t>......</w:t>
      </w:r>
      <w:r>
        <w:t>.................</w:t>
      </w:r>
      <w:r w:rsidRPr="00637BED">
        <w:rPr>
          <w:lang w:val="en-US"/>
        </w:rPr>
        <w:t>12</w:t>
      </w:r>
    </w:p>
    <w:p w:rsidR="00C250EA" w:rsidRPr="00637BED" w:rsidRDefault="00C250EA" w:rsidP="00C250EA">
      <w:pPr>
        <w:pStyle w:val="Sraopastraipa"/>
        <w:numPr>
          <w:ilvl w:val="1"/>
          <w:numId w:val="53"/>
        </w:numPr>
        <w:spacing w:after="200" w:line="360" w:lineRule="auto"/>
        <w:rPr>
          <w:lang w:val="en-US"/>
        </w:rPr>
      </w:pPr>
      <w:r w:rsidRPr="00637BED">
        <w:rPr>
          <w:lang w:val="en-US"/>
        </w:rPr>
        <w:t>Socialin</w:t>
      </w:r>
      <w:r w:rsidRPr="00637BED">
        <w:t>ės atsakomybės samprata ir teoriniai modeliai</w:t>
      </w:r>
      <w:r>
        <w:t>...............</w:t>
      </w:r>
      <w:r w:rsidRPr="00637BED">
        <w:t>......................</w:t>
      </w:r>
      <w:r>
        <w:t>.....</w:t>
      </w:r>
      <w:r w:rsidRPr="00637BED">
        <w:t>...............12</w:t>
      </w:r>
    </w:p>
    <w:p w:rsidR="00C250EA" w:rsidRPr="00637BED" w:rsidRDefault="00C250EA" w:rsidP="00C250EA">
      <w:pPr>
        <w:pStyle w:val="Sraopastraipa"/>
        <w:numPr>
          <w:ilvl w:val="1"/>
          <w:numId w:val="53"/>
        </w:numPr>
        <w:spacing w:after="200" w:line="360" w:lineRule="auto"/>
        <w:rPr>
          <w:lang w:val="en-US"/>
        </w:rPr>
      </w:pPr>
      <w:r w:rsidRPr="00637BED">
        <w:rPr>
          <w:lang w:val="en-US"/>
        </w:rPr>
        <w:t>Socialiai atsakingo verslo politinis-teisinis aspektas</w:t>
      </w:r>
      <w:r>
        <w:rPr>
          <w:lang w:val="en-US"/>
        </w:rPr>
        <w:t>.....</w:t>
      </w:r>
      <w:r w:rsidRPr="00637BED">
        <w:rPr>
          <w:lang w:val="en-US"/>
        </w:rPr>
        <w:t>……………………………</w:t>
      </w:r>
      <w:r>
        <w:rPr>
          <w:lang w:val="en-US"/>
        </w:rPr>
        <w:t>………</w:t>
      </w:r>
      <w:r w:rsidRPr="00637BED">
        <w:rPr>
          <w:lang w:val="en-US"/>
        </w:rPr>
        <w:t>16</w:t>
      </w:r>
    </w:p>
    <w:p w:rsidR="00C250EA" w:rsidRPr="00637BED" w:rsidRDefault="00C250EA" w:rsidP="00C250EA">
      <w:pPr>
        <w:pStyle w:val="Sraopastraipa"/>
        <w:numPr>
          <w:ilvl w:val="0"/>
          <w:numId w:val="53"/>
        </w:numPr>
        <w:spacing w:after="200" w:line="360" w:lineRule="auto"/>
        <w:ind w:left="142" w:hanging="142"/>
        <w:rPr>
          <w:lang w:val="en-US"/>
        </w:rPr>
      </w:pPr>
      <w:r w:rsidRPr="00637BED">
        <w:rPr>
          <w:lang w:val="en-US"/>
        </w:rPr>
        <w:t>SOCIALIAI ATSAKINGO INVESTAVIMO ESM</w:t>
      </w:r>
      <w:r>
        <w:t>Ė IR TURINYS..................</w:t>
      </w:r>
      <w:r w:rsidRPr="00637BED">
        <w:t>....</w:t>
      </w:r>
      <w:r>
        <w:t>.......</w:t>
      </w:r>
      <w:r w:rsidRPr="00637BED">
        <w:t>.....</w:t>
      </w:r>
      <w:r>
        <w:t>..................................................................................................</w:t>
      </w:r>
      <w:r w:rsidRPr="00637BED">
        <w:t>...</w:t>
      </w:r>
      <w:r>
        <w:t>..</w:t>
      </w:r>
      <w:r w:rsidRPr="00637BED">
        <w:t>.....21</w:t>
      </w:r>
    </w:p>
    <w:p w:rsidR="00C250EA" w:rsidRPr="00637BED" w:rsidRDefault="00C250EA" w:rsidP="00C250EA">
      <w:pPr>
        <w:pStyle w:val="Sraopastraipa"/>
        <w:numPr>
          <w:ilvl w:val="1"/>
          <w:numId w:val="54"/>
        </w:numPr>
        <w:spacing w:after="200" w:line="360" w:lineRule="auto"/>
        <w:rPr>
          <w:lang w:val="en-US"/>
        </w:rPr>
      </w:pPr>
      <w:r w:rsidRPr="00637BED">
        <w:t>Socialiai atsak</w:t>
      </w:r>
      <w:r>
        <w:t>ingo investavimo samprata...</w:t>
      </w:r>
      <w:r w:rsidRPr="00637BED">
        <w:t>.............</w:t>
      </w:r>
      <w:r>
        <w:t>..........................</w:t>
      </w:r>
      <w:r w:rsidRPr="00637BED">
        <w:t>.........................</w:t>
      </w:r>
      <w:r>
        <w:t>.....</w:t>
      </w:r>
      <w:r w:rsidRPr="00637BED">
        <w:t>.....</w:t>
      </w:r>
      <w:r w:rsidRPr="00637BED">
        <w:rPr>
          <w:lang w:val="en-US"/>
        </w:rPr>
        <w:t>21</w:t>
      </w:r>
    </w:p>
    <w:p w:rsidR="00C250EA" w:rsidRPr="00637BED" w:rsidRDefault="00C250EA" w:rsidP="00C250EA">
      <w:pPr>
        <w:pStyle w:val="Sraopastraipa"/>
        <w:numPr>
          <w:ilvl w:val="1"/>
          <w:numId w:val="54"/>
        </w:numPr>
        <w:spacing w:after="200" w:line="360" w:lineRule="auto"/>
        <w:rPr>
          <w:lang w:val="en-US"/>
        </w:rPr>
      </w:pPr>
      <w:r w:rsidRPr="00637BED">
        <w:rPr>
          <w:lang w:val="en-US"/>
        </w:rPr>
        <w:t>Investavimo proceso analiz</w:t>
      </w:r>
      <w:r w:rsidRPr="00637BED">
        <w:t>ė...........</w:t>
      </w:r>
      <w:r>
        <w:t>................</w:t>
      </w:r>
      <w:r w:rsidRPr="00637BED">
        <w:t>........................................................</w:t>
      </w:r>
      <w:r>
        <w:t>......</w:t>
      </w:r>
      <w:r w:rsidRPr="00637BED">
        <w:t>.........</w:t>
      </w:r>
      <w:r w:rsidRPr="00637BED">
        <w:rPr>
          <w:lang w:val="en-US"/>
        </w:rPr>
        <w:t>27</w:t>
      </w:r>
    </w:p>
    <w:p w:rsidR="00C250EA" w:rsidRPr="00637BED" w:rsidRDefault="00C250EA" w:rsidP="00C250EA">
      <w:pPr>
        <w:pStyle w:val="Sraopastraipa"/>
        <w:numPr>
          <w:ilvl w:val="2"/>
          <w:numId w:val="54"/>
        </w:numPr>
        <w:spacing w:after="200" w:line="360" w:lineRule="auto"/>
        <w:rPr>
          <w:lang w:val="en-US"/>
        </w:rPr>
      </w:pPr>
      <w:r w:rsidRPr="00637BED">
        <w:rPr>
          <w:lang w:val="en-US"/>
        </w:rPr>
        <w:t>Fundmentalioji analiz</w:t>
      </w:r>
      <w:r w:rsidRPr="00637BED">
        <w:t>ė...........</w:t>
      </w:r>
      <w:r>
        <w:t>...........</w:t>
      </w:r>
      <w:r w:rsidRPr="00637BED">
        <w:t>................................................</w:t>
      </w:r>
      <w:r>
        <w:t>......</w:t>
      </w:r>
      <w:r w:rsidRPr="00637BED">
        <w:t>.............</w:t>
      </w:r>
      <w:r w:rsidRPr="00637BED">
        <w:rPr>
          <w:lang w:val="en-US"/>
        </w:rPr>
        <w:t>27</w:t>
      </w:r>
    </w:p>
    <w:p w:rsidR="00C250EA" w:rsidRPr="00637BED" w:rsidRDefault="00C250EA" w:rsidP="00C250EA">
      <w:pPr>
        <w:pStyle w:val="Sraopastraipa"/>
        <w:numPr>
          <w:ilvl w:val="2"/>
          <w:numId w:val="54"/>
        </w:numPr>
        <w:spacing w:after="200" w:line="360" w:lineRule="auto"/>
        <w:rPr>
          <w:lang w:val="en-US"/>
        </w:rPr>
      </w:pPr>
      <w:r w:rsidRPr="00637BED">
        <w:rPr>
          <w:lang w:val="en-US"/>
        </w:rPr>
        <w:t>Technin</w:t>
      </w:r>
      <w:r w:rsidRPr="00637BED">
        <w:t>ė analiė...........................................................</w:t>
      </w:r>
      <w:r>
        <w:t>.........</w:t>
      </w:r>
      <w:r w:rsidRPr="00637BED">
        <w:t>.................</w:t>
      </w:r>
      <w:r>
        <w:t>......</w:t>
      </w:r>
      <w:r w:rsidRPr="00637BED">
        <w:t>.........</w:t>
      </w:r>
      <w:r w:rsidRPr="00637BED">
        <w:rPr>
          <w:lang w:val="en-US"/>
        </w:rPr>
        <w:t>31</w:t>
      </w:r>
    </w:p>
    <w:p w:rsidR="00C250EA" w:rsidRPr="00637BED" w:rsidRDefault="00C250EA" w:rsidP="00C250EA">
      <w:pPr>
        <w:pStyle w:val="Sraopastraipa"/>
        <w:numPr>
          <w:ilvl w:val="1"/>
          <w:numId w:val="54"/>
        </w:numPr>
        <w:spacing w:after="200" w:line="360" w:lineRule="auto"/>
        <w:rPr>
          <w:lang w:val="en-US"/>
        </w:rPr>
      </w:pPr>
      <w:r>
        <w:rPr>
          <w:lang w:val="en-US"/>
        </w:rPr>
        <w:t>Investicinio portfe</w:t>
      </w:r>
      <w:r w:rsidRPr="00637BED">
        <w:rPr>
          <w:lang w:val="en-US"/>
        </w:rPr>
        <w:t>lio formavimo teoriniai modeliai…………………………</w:t>
      </w:r>
      <w:r>
        <w:rPr>
          <w:lang w:val="en-US"/>
        </w:rPr>
        <w:t>………....</w:t>
      </w:r>
      <w:r w:rsidRPr="00637BED">
        <w:rPr>
          <w:lang w:val="en-US"/>
        </w:rPr>
        <w:t>…..33</w:t>
      </w:r>
    </w:p>
    <w:p w:rsidR="00C250EA" w:rsidRPr="00637BED" w:rsidRDefault="00C250EA" w:rsidP="00C250EA">
      <w:pPr>
        <w:pStyle w:val="Sraopastraipa"/>
        <w:numPr>
          <w:ilvl w:val="1"/>
          <w:numId w:val="54"/>
        </w:numPr>
        <w:spacing w:after="200" w:line="360" w:lineRule="auto"/>
        <w:rPr>
          <w:lang w:val="en-US"/>
        </w:rPr>
      </w:pPr>
      <w:r w:rsidRPr="00637BED">
        <w:rPr>
          <w:lang w:val="en-US"/>
        </w:rPr>
        <w:t xml:space="preserve">Socialiai atsakingo investicinio </w:t>
      </w:r>
      <w:r>
        <w:rPr>
          <w:lang w:val="en-US"/>
        </w:rPr>
        <w:t>portfe</w:t>
      </w:r>
      <w:r w:rsidRPr="00637BED">
        <w:rPr>
          <w:lang w:val="en-US"/>
        </w:rPr>
        <w:t>lio pelningumas ir rizika……………………</w:t>
      </w:r>
      <w:r>
        <w:rPr>
          <w:lang w:val="en-US"/>
        </w:rPr>
        <w:t>…..</w:t>
      </w:r>
      <w:r w:rsidRPr="00637BED">
        <w:rPr>
          <w:lang w:val="en-US"/>
        </w:rPr>
        <w:t>…..34</w:t>
      </w:r>
    </w:p>
    <w:p w:rsidR="00C250EA" w:rsidRPr="00637BED" w:rsidRDefault="00C250EA" w:rsidP="00C250EA">
      <w:pPr>
        <w:pStyle w:val="Sraopastraipa"/>
        <w:numPr>
          <w:ilvl w:val="0"/>
          <w:numId w:val="54"/>
        </w:numPr>
        <w:spacing w:after="200" w:line="360" w:lineRule="auto"/>
        <w:rPr>
          <w:lang w:val="en-US"/>
        </w:rPr>
      </w:pPr>
      <w:r w:rsidRPr="00637BED">
        <w:rPr>
          <w:lang w:val="en-US"/>
        </w:rPr>
        <w:t>SOCIALIAI ATSAKINGO INVESTAVIMO GALIMYBI</w:t>
      </w:r>
      <w:r w:rsidRPr="00637BED">
        <w:t xml:space="preserve">Ų </w:t>
      </w:r>
      <w:r>
        <w:t xml:space="preserve">LIETUVOJE </w:t>
      </w:r>
      <w:r w:rsidRPr="00637BED">
        <w:t>TYR</w:t>
      </w:r>
      <w:r>
        <w:t>IMO METODOLOGIJA..........................................................................................................................</w:t>
      </w:r>
      <w:r w:rsidRPr="00637BED">
        <w:t>...</w:t>
      </w:r>
      <w:r w:rsidRPr="00637BED">
        <w:rPr>
          <w:lang w:val="en-US"/>
        </w:rPr>
        <w:t>38</w:t>
      </w:r>
    </w:p>
    <w:p w:rsidR="00C250EA" w:rsidRPr="00637BED" w:rsidRDefault="00C250EA" w:rsidP="00C250EA">
      <w:pPr>
        <w:pStyle w:val="Sraopastraipa"/>
        <w:numPr>
          <w:ilvl w:val="1"/>
          <w:numId w:val="54"/>
        </w:numPr>
        <w:spacing w:after="200" w:line="360" w:lineRule="auto"/>
        <w:rPr>
          <w:lang w:val="en-US"/>
        </w:rPr>
      </w:pPr>
      <w:r w:rsidRPr="00637BED">
        <w:rPr>
          <w:lang w:val="en-US"/>
        </w:rPr>
        <w:t>Tyrimo tikslas ir keliamos hipotez</w:t>
      </w:r>
      <w:r w:rsidRPr="00637BED">
        <w:t>ės.............................................</w:t>
      </w:r>
      <w:r>
        <w:t>................................</w:t>
      </w:r>
      <w:r w:rsidRPr="00637BED">
        <w:t>........</w:t>
      </w:r>
      <w:r w:rsidRPr="00637BED">
        <w:rPr>
          <w:lang w:val="en-US"/>
        </w:rPr>
        <w:t>38</w:t>
      </w:r>
    </w:p>
    <w:p w:rsidR="00C250EA" w:rsidRPr="00637BED" w:rsidRDefault="00C250EA" w:rsidP="00C250EA">
      <w:pPr>
        <w:pStyle w:val="Sraopastraipa"/>
        <w:numPr>
          <w:ilvl w:val="1"/>
          <w:numId w:val="54"/>
        </w:numPr>
        <w:spacing w:after="200" w:line="360" w:lineRule="auto"/>
        <w:rPr>
          <w:lang w:val="en-US"/>
        </w:rPr>
      </w:pPr>
      <w:r w:rsidRPr="00637BED">
        <w:rPr>
          <w:lang w:val="en-US"/>
        </w:rPr>
        <w:t>Tyrimo prielaidos ir apribojimai………………………………</w:t>
      </w:r>
      <w:r>
        <w:rPr>
          <w:lang w:val="en-US"/>
        </w:rPr>
        <w:t>……..</w:t>
      </w:r>
      <w:r w:rsidRPr="00637BED">
        <w:rPr>
          <w:lang w:val="en-US"/>
        </w:rPr>
        <w:t>…………………</w:t>
      </w:r>
      <w:r>
        <w:rPr>
          <w:lang w:val="en-US"/>
        </w:rPr>
        <w:t>…..</w:t>
      </w:r>
      <w:r w:rsidRPr="00637BED">
        <w:rPr>
          <w:lang w:val="en-US"/>
        </w:rPr>
        <w:t>39</w:t>
      </w:r>
    </w:p>
    <w:p w:rsidR="00C250EA" w:rsidRPr="00637BED" w:rsidRDefault="00C250EA" w:rsidP="00C250EA">
      <w:pPr>
        <w:pStyle w:val="Sraopastraipa"/>
        <w:numPr>
          <w:ilvl w:val="1"/>
          <w:numId w:val="54"/>
        </w:numPr>
        <w:spacing w:line="360" w:lineRule="auto"/>
        <w:rPr>
          <w:lang w:val="en-US"/>
        </w:rPr>
      </w:pPr>
      <w:r w:rsidRPr="00637BED">
        <w:rPr>
          <w:lang w:val="en-US"/>
        </w:rPr>
        <w:t>Tyrimo scenarijus ir jo etapai…………………………………</w:t>
      </w:r>
      <w:r>
        <w:rPr>
          <w:lang w:val="en-US"/>
        </w:rPr>
        <w:t>…….</w:t>
      </w:r>
      <w:r w:rsidRPr="00637BED">
        <w:rPr>
          <w:lang w:val="en-US"/>
        </w:rPr>
        <w:t>…………………</w:t>
      </w:r>
      <w:r>
        <w:rPr>
          <w:lang w:val="en-US"/>
        </w:rPr>
        <w:t>…..</w:t>
      </w:r>
      <w:r w:rsidRPr="00637BED">
        <w:rPr>
          <w:lang w:val="en-US"/>
        </w:rPr>
        <w:t>..40</w:t>
      </w:r>
    </w:p>
    <w:p w:rsidR="00C250EA" w:rsidRPr="00637BED" w:rsidRDefault="00C250EA" w:rsidP="00C250EA">
      <w:pPr>
        <w:pStyle w:val="Sraopastraipa"/>
        <w:numPr>
          <w:ilvl w:val="2"/>
          <w:numId w:val="54"/>
        </w:numPr>
        <w:spacing w:line="360" w:lineRule="auto"/>
        <w:rPr>
          <w:lang w:val="en-US"/>
        </w:rPr>
      </w:pPr>
      <w:r w:rsidRPr="00637BED">
        <w:t>Tyrimo</w:t>
      </w:r>
      <w:r>
        <w:t xml:space="preserve"> </w:t>
      </w:r>
      <w:r w:rsidRPr="00637BED">
        <w:t>(T1) eiga (kokybinės turini</w:t>
      </w:r>
      <w:r>
        <w:t>o analizės metodas)............</w:t>
      </w:r>
      <w:r w:rsidRPr="00637BED">
        <w:t>.</w:t>
      </w:r>
      <w:r>
        <w:t>.....</w:t>
      </w:r>
      <w:r w:rsidRPr="00637BED">
        <w:t>.........</w:t>
      </w:r>
      <w:r>
        <w:t>......</w:t>
      </w:r>
      <w:r w:rsidRPr="00637BED">
        <w:t>.....41</w:t>
      </w:r>
    </w:p>
    <w:p w:rsidR="00C250EA" w:rsidRPr="00637BED" w:rsidRDefault="00C250EA" w:rsidP="00C250EA">
      <w:pPr>
        <w:pStyle w:val="Sraopastraipa"/>
        <w:numPr>
          <w:ilvl w:val="2"/>
          <w:numId w:val="54"/>
        </w:numPr>
        <w:spacing w:line="360" w:lineRule="auto"/>
        <w:rPr>
          <w:lang w:val="en-US"/>
        </w:rPr>
      </w:pPr>
      <w:r w:rsidRPr="00637BED">
        <w:t>Tyrimo (T2) (fundamentinės ir techninės analizės) metodologiniai principai</w:t>
      </w:r>
      <w:r>
        <w:t>...............................................................................................................42</w:t>
      </w:r>
    </w:p>
    <w:p w:rsidR="00C250EA" w:rsidRPr="00637BED" w:rsidRDefault="00C250EA" w:rsidP="00C250EA">
      <w:pPr>
        <w:pStyle w:val="Sraopastraipa"/>
        <w:numPr>
          <w:ilvl w:val="2"/>
          <w:numId w:val="54"/>
        </w:numPr>
        <w:spacing w:line="360" w:lineRule="auto"/>
        <w:rPr>
          <w:lang w:val="en-US"/>
        </w:rPr>
      </w:pPr>
      <w:r w:rsidRPr="00637BED">
        <w:t>T</w:t>
      </w:r>
      <w:r w:rsidRPr="00637BED">
        <w:rPr>
          <w:lang w:val="en-US"/>
        </w:rPr>
        <w:t>3: SA ir tradicinio  investicinio portfelių formavimas ir jų rezultatų lyginamoji analizė</w:t>
      </w:r>
      <w:r>
        <w:rPr>
          <w:lang w:val="en-US"/>
        </w:rPr>
        <w:t>…………………………………………………………………………..43</w:t>
      </w:r>
    </w:p>
    <w:p w:rsidR="00C250EA" w:rsidRPr="00637BED" w:rsidRDefault="00C250EA" w:rsidP="00C250EA">
      <w:pPr>
        <w:pStyle w:val="Sraopastraipa"/>
        <w:numPr>
          <w:ilvl w:val="0"/>
          <w:numId w:val="54"/>
        </w:numPr>
        <w:spacing w:line="360" w:lineRule="auto"/>
        <w:rPr>
          <w:lang w:val="en-US"/>
        </w:rPr>
      </w:pPr>
      <w:r w:rsidRPr="00637BED">
        <w:rPr>
          <w:lang w:val="en-US"/>
        </w:rPr>
        <w:t>SOCIALIAI ATSAKINGO INVESTAVIMO GALIMYBIŲ LIETUVOJE TYRIMO REZULTATAI IR APIBENDRINIMAS…</w:t>
      </w:r>
      <w:r>
        <w:rPr>
          <w:lang w:val="en-US"/>
        </w:rPr>
        <w:t>…………………………………………………..…….</w:t>
      </w:r>
      <w:r w:rsidRPr="00637BED">
        <w:rPr>
          <w:lang w:val="en-US"/>
        </w:rPr>
        <w:t>49</w:t>
      </w:r>
    </w:p>
    <w:p w:rsidR="00C250EA" w:rsidRPr="00637BED" w:rsidRDefault="00C250EA" w:rsidP="00C250EA">
      <w:pPr>
        <w:pStyle w:val="Sraopastraipa"/>
        <w:numPr>
          <w:ilvl w:val="1"/>
          <w:numId w:val="54"/>
        </w:numPr>
        <w:spacing w:line="360" w:lineRule="auto"/>
        <w:rPr>
          <w:lang w:val="en-US"/>
        </w:rPr>
      </w:pPr>
      <w:r w:rsidRPr="00637BED">
        <w:rPr>
          <w:lang w:val="en-US"/>
        </w:rPr>
        <w:t>Tyrimo imties sudarymas – socialiai atsakingų ir veikiančių tame pačiame sektoriuje įmonių atranka…</w:t>
      </w:r>
      <w:r>
        <w:rPr>
          <w:lang w:val="en-US"/>
        </w:rPr>
        <w:t>………………………………………………………………………………..….</w:t>
      </w:r>
      <w:r w:rsidRPr="00637BED">
        <w:rPr>
          <w:lang w:val="en-US"/>
        </w:rPr>
        <w:t>.49</w:t>
      </w:r>
    </w:p>
    <w:p w:rsidR="00C250EA" w:rsidRPr="00637BED" w:rsidRDefault="00C250EA" w:rsidP="00C250EA">
      <w:pPr>
        <w:pStyle w:val="Sraopastraipa"/>
        <w:numPr>
          <w:ilvl w:val="1"/>
          <w:numId w:val="54"/>
        </w:numPr>
        <w:spacing w:line="360" w:lineRule="auto"/>
        <w:rPr>
          <w:lang w:val="en-US"/>
        </w:rPr>
      </w:pPr>
      <w:r w:rsidRPr="00637BED">
        <w:t>ĮSA gerosios praktikos pavyzdžiai atrinktose įmonėse.....</w:t>
      </w:r>
      <w:r>
        <w:t>...................................................</w:t>
      </w:r>
      <w:r w:rsidRPr="00637BED">
        <w:t>..53</w:t>
      </w:r>
    </w:p>
    <w:p w:rsidR="00C250EA" w:rsidRPr="00637BED" w:rsidRDefault="00C250EA" w:rsidP="00C250EA">
      <w:pPr>
        <w:pStyle w:val="Sraopastraipa"/>
        <w:numPr>
          <w:ilvl w:val="1"/>
          <w:numId w:val="54"/>
        </w:numPr>
        <w:spacing w:line="360" w:lineRule="auto"/>
        <w:rPr>
          <w:lang w:val="en-US"/>
        </w:rPr>
      </w:pPr>
      <w:r w:rsidRPr="00637BED">
        <w:rPr>
          <w:lang w:val="en-US"/>
        </w:rPr>
        <w:t>Socialiai atsakingų ir tame pačiame sektori</w:t>
      </w:r>
      <w:r>
        <w:rPr>
          <w:lang w:val="en-US"/>
        </w:rPr>
        <w:t xml:space="preserve">uje veikiančių atrinktų įmonių </w:t>
      </w:r>
      <w:r w:rsidRPr="00637BED">
        <w:rPr>
          <w:lang w:val="en-US"/>
        </w:rPr>
        <w:t>lyginamoji analizė…</w:t>
      </w:r>
      <w:r>
        <w:rPr>
          <w:lang w:val="en-US"/>
        </w:rPr>
        <w:t>…………………………………………………………………………………....</w:t>
      </w:r>
      <w:r w:rsidRPr="00637BED">
        <w:rPr>
          <w:lang w:val="en-US"/>
        </w:rPr>
        <w:t>59</w:t>
      </w:r>
    </w:p>
    <w:p w:rsidR="00C250EA" w:rsidRPr="00637BED" w:rsidRDefault="00C250EA" w:rsidP="00C250EA">
      <w:pPr>
        <w:pStyle w:val="Sraopastraipa"/>
        <w:numPr>
          <w:ilvl w:val="2"/>
          <w:numId w:val="54"/>
        </w:numPr>
        <w:spacing w:line="360" w:lineRule="auto"/>
        <w:rPr>
          <w:lang w:val="en-US"/>
        </w:rPr>
      </w:pPr>
      <w:r w:rsidRPr="00637BED">
        <w:rPr>
          <w:lang w:val="en-US"/>
        </w:rPr>
        <w:t>Fundamentinės analizės pagrindu………………………</w:t>
      </w:r>
      <w:r>
        <w:rPr>
          <w:lang w:val="en-US"/>
        </w:rPr>
        <w:t>……..</w:t>
      </w:r>
      <w:r w:rsidRPr="00637BED">
        <w:rPr>
          <w:lang w:val="en-US"/>
        </w:rPr>
        <w:t>……………</w:t>
      </w:r>
      <w:r>
        <w:rPr>
          <w:lang w:val="en-US"/>
        </w:rPr>
        <w:t>.</w:t>
      </w:r>
      <w:r w:rsidRPr="00637BED">
        <w:rPr>
          <w:lang w:val="en-US"/>
        </w:rPr>
        <w:t>….59</w:t>
      </w:r>
    </w:p>
    <w:p w:rsidR="00C250EA" w:rsidRPr="00637BED" w:rsidRDefault="00C250EA" w:rsidP="00C250EA">
      <w:pPr>
        <w:pStyle w:val="Sraopastraipa"/>
        <w:numPr>
          <w:ilvl w:val="2"/>
          <w:numId w:val="54"/>
        </w:numPr>
        <w:spacing w:line="360" w:lineRule="auto"/>
        <w:rPr>
          <w:lang w:val="en-US"/>
        </w:rPr>
      </w:pPr>
      <w:r w:rsidRPr="00637BED">
        <w:rPr>
          <w:lang w:val="en-US"/>
        </w:rPr>
        <w:t>Techninės analizės pagrindu………………………………</w:t>
      </w:r>
      <w:r>
        <w:rPr>
          <w:lang w:val="en-US"/>
        </w:rPr>
        <w:t>……...</w:t>
      </w:r>
      <w:r w:rsidRPr="00637BED">
        <w:rPr>
          <w:lang w:val="en-US"/>
        </w:rPr>
        <w:t>……</w:t>
      </w:r>
      <w:r>
        <w:rPr>
          <w:lang w:val="en-US"/>
        </w:rPr>
        <w:t>…</w:t>
      </w:r>
      <w:r w:rsidRPr="00637BED">
        <w:rPr>
          <w:lang w:val="en-US"/>
        </w:rPr>
        <w:t>…</w:t>
      </w:r>
      <w:r>
        <w:rPr>
          <w:lang w:val="en-US"/>
        </w:rPr>
        <w:t>.</w:t>
      </w:r>
      <w:r w:rsidRPr="00637BED">
        <w:rPr>
          <w:lang w:val="en-US"/>
        </w:rPr>
        <w:t>…64</w:t>
      </w:r>
    </w:p>
    <w:p w:rsidR="00C250EA" w:rsidRPr="00637BED" w:rsidRDefault="00C250EA" w:rsidP="00C250EA">
      <w:pPr>
        <w:pStyle w:val="Sraopastraipa"/>
        <w:numPr>
          <w:ilvl w:val="1"/>
          <w:numId w:val="54"/>
        </w:numPr>
        <w:spacing w:line="360" w:lineRule="auto"/>
        <w:rPr>
          <w:webHidden/>
          <w:lang w:val="en-US"/>
        </w:rPr>
      </w:pPr>
      <w:r>
        <w:rPr>
          <w:lang w:val="en-US"/>
        </w:rPr>
        <w:lastRenderedPageBreak/>
        <w:t xml:space="preserve"> </w:t>
      </w:r>
      <w:r w:rsidRPr="00637BED">
        <w:rPr>
          <w:lang w:val="en-US"/>
        </w:rPr>
        <w:t>Socialiai atsakingo ir tradicinio investicinių portfelių formavimas</w:t>
      </w:r>
      <w:r>
        <w:rPr>
          <w:lang w:val="en-US"/>
        </w:rPr>
        <w:t>……....................</w:t>
      </w:r>
      <w:r>
        <w:rPr>
          <w:webHidden/>
          <w:lang w:val="en-US"/>
        </w:rPr>
        <w:t>..........</w:t>
      </w:r>
      <w:r w:rsidRPr="00637BED">
        <w:rPr>
          <w:webHidden/>
          <w:lang w:val="en-US"/>
        </w:rPr>
        <w:t>73</w:t>
      </w:r>
    </w:p>
    <w:p w:rsidR="00C250EA" w:rsidRPr="007E3410" w:rsidRDefault="00C250EA" w:rsidP="00C250EA">
      <w:pPr>
        <w:pStyle w:val="Sraopastraipa"/>
        <w:numPr>
          <w:ilvl w:val="1"/>
          <w:numId w:val="54"/>
        </w:numPr>
        <w:spacing w:line="360" w:lineRule="auto"/>
        <w:rPr>
          <w:lang w:val="en-US"/>
        </w:rPr>
      </w:pPr>
      <w:r>
        <w:rPr>
          <w:rFonts w:eastAsia="Calibri"/>
          <w:b/>
        </w:rPr>
        <w:t xml:space="preserve"> </w:t>
      </w:r>
      <w:r w:rsidRPr="00637BED">
        <w:rPr>
          <w:rFonts w:eastAsia="Calibri"/>
        </w:rPr>
        <w:t>Sudarytų portfelių rezultatyvumo vertinimas.................................................</w:t>
      </w:r>
      <w:r>
        <w:rPr>
          <w:rFonts w:eastAsia="Calibri"/>
        </w:rPr>
        <w:t>......</w:t>
      </w:r>
      <w:r w:rsidRPr="00637BED">
        <w:rPr>
          <w:rFonts w:eastAsia="Calibri"/>
        </w:rPr>
        <w:t>..........</w:t>
      </w:r>
      <w:r>
        <w:rPr>
          <w:rFonts w:eastAsia="Calibri"/>
        </w:rPr>
        <w:t>.....</w:t>
      </w:r>
      <w:r w:rsidRPr="00637BED">
        <w:rPr>
          <w:rFonts w:eastAsia="Calibri"/>
        </w:rPr>
        <w:t>.75</w:t>
      </w:r>
    </w:p>
    <w:p w:rsidR="00C250EA" w:rsidRPr="00637BED" w:rsidRDefault="00C250EA" w:rsidP="00C250EA">
      <w:pPr>
        <w:pStyle w:val="Sraopastraipa"/>
        <w:numPr>
          <w:ilvl w:val="2"/>
          <w:numId w:val="54"/>
        </w:numPr>
        <w:spacing w:line="360" w:lineRule="auto"/>
        <w:rPr>
          <w:lang w:val="en-US"/>
        </w:rPr>
      </w:pPr>
      <w:r w:rsidRPr="00637BED">
        <w:rPr>
          <w:rFonts w:eastAsia="Calibri"/>
          <w:lang w:val="en-US"/>
        </w:rPr>
        <w:t>Socialiai atsakingo ir tradicinio investicinių portfelių pelningumo lyginamoji analiz</w:t>
      </w:r>
      <w:r w:rsidRPr="00637BED">
        <w:rPr>
          <w:rFonts w:eastAsia="Calibri"/>
        </w:rPr>
        <w:t>ė............................</w:t>
      </w:r>
      <w:r>
        <w:rPr>
          <w:rFonts w:eastAsia="Calibri"/>
        </w:rPr>
        <w:t>..............................................................................</w:t>
      </w:r>
      <w:r w:rsidRPr="00637BED">
        <w:rPr>
          <w:rFonts w:eastAsia="Calibri"/>
        </w:rPr>
        <w:t>........75</w:t>
      </w:r>
    </w:p>
    <w:p w:rsidR="00C250EA" w:rsidRPr="00637BED" w:rsidRDefault="00C250EA" w:rsidP="00C250EA">
      <w:pPr>
        <w:pStyle w:val="Sraopastraipa"/>
        <w:numPr>
          <w:ilvl w:val="2"/>
          <w:numId w:val="54"/>
        </w:numPr>
        <w:spacing w:line="360" w:lineRule="auto"/>
        <w:rPr>
          <w:lang w:val="en-US"/>
        </w:rPr>
      </w:pPr>
      <w:r w:rsidRPr="00637BED">
        <w:rPr>
          <w:rFonts w:eastAsia="Calibri"/>
          <w:lang w:val="en-US"/>
        </w:rPr>
        <w:t>Socialiai atsakingo ir tradicinio investicinių portfelių rizikos rodiklių  lyginamoji analiz</w:t>
      </w:r>
      <w:r w:rsidRPr="00637BED">
        <w:rPr>
          <w:rFonts w:eastAsia="Calibri"/>
        </w:rPr>
        <w:t>ė.........</w:t>
      </w:r>
      <w:r>
        <w:rPr>
          <w:rFonts w:eastAsia="Calibri"/>
        </w:rPr>
        <w:t>.........................................................</w:t>
      </w:r>
      <w:r w:rsidRPr="00637BED">
        <w:rPr>
          <w:rFonts w:eastAsia="Calibri"/>
        </w:rPr>
        <w:t>...................</w:t>
      </w:r>
      <w:r>
        <w:rPr>
          <w:rFonts w:eastAsia="Calibri"/>
        </w:rPr>
        <w:t>........................</w:t>
      </w:r>
      <w:r w:rsidRPr="00637BED">
        <w:rPr>
          <w:rFonts w:eastAsia="Calibri"/>
        </w:rPr>
        <w:t>.....78</w:t>
      </w:r>
    </w:p>
    <w:p w:rsidR="00C250EA" w:rsidRPr="00637BED" w:rsidRDefault="00C250EA" w:rsidP="00C250EA">
      <w:pPr>
        <w:pStyle w:val="Sraopastraipa"/>
        <w:numPr>
          <w:ilvl w:val="1"/>
          <w:numId w:val="54"/>
        </w:numPr>
        <w:spacing w:line="360" w:lineRule="auto"/>
        <w:rPr>
          <w:lang w:val="en-US"/>
        </w:rPr>
      </w:pPr>
      <w:r w:rsidRPr="00637BED">
        <w:t>Išvados apie hipotezių priimtinumą.............</w:t>
      </w:r>
      <w:r>
        <w:t>...............................................................</w:t>
      </w:r>
      <w:r w:rsidRPr="00637BED">
        <w:t>...........81</w:t>
      </w:r>
    </w:p>
    <w:p w:rsidR="00C250EA" w:rsidRPr="00637BED" w:rsidRDefault="00C250EA" w:rsidP="00C250EA">
      <w:pPr>
        <w:spacing w:line="360" w:lineRule="auto"/>
        <w:ind w:left="720"/>
        <w:rPr>
          <w:noProof/>
          <w:webHidden/>
        </w:rPr>
      </w:pPr>
      <w:r w:rsidRPr="00637BED">
        <w:t>IŠVADOS IR REKOMENDACIJOS</w:t>
      </w:r>
      <w:r w:rsidRPr="00637BED">
        <w:rPr>
          <w:webHidden/>
        </w:rPr>
        <w:t>………</w:t>
      </w:r>
      <w:r>
        <w:rPr>
          <w:webHidden/>
        </w:rPr>
        <w:t>.</w:t>
      </w:r>
      <w:r w:rsidRPr="00637BED">
        <w:rPr>
          <w:webHidden/>
        </w:rPr>
        <w:t>……………………………</w:t>
      </w:r>
      <w:r>
        <w:rPr>
          <w:webHidden/>
        </w:rPr>
        <w:t>….</w:t>
      </w:r>
      <w:r w:rsidRPr="00637BED">
        <w:rPr>
          <w:webHidden/>
        </w:rPr>
        <w:t>……</w:t>
      </w:r>
      <w:r>
        <w:rPr>
          <w:webHidden/>
        </w:rPr>
        <w:t>…..</w:t>
      </w:r>
      <w:r w:rsidRPr="00637BED">
        <w:rPr>
          <w:webHidden/>
        </w:rPr>
        <w:t>…</w:t>
      </w:r>
      <w:r>
        <w:rPr>
          <w:webHidden/>
        </w:rPr>
        <w:t>…83-</w:t>
      </w:r>
      <w:r>
        <w:rPr>
          <w:noProof/>
          <w:webHidden/>
        </w:rPr>
        <w:t xml:space="preserve"> 8</w:t>
      </w:r>
      <w:r w:rsidRPr="00637BED">
        <w:rPr>
          <w:noProof/>
          <w:webHidden/>
        </w:rPr>
        <w:t>4</w:t>
      </w:r>
    </w:p>
    <w:p w:rsidR="00C250EA" w:rsidRPr="00637BED" w:rsidRDefault="00C250EA" w:rsidP="00C250EA">
      <w:pPr>
        <w:spacing w:line="360" w:lineRule="auto"/>
        <w:rPr>
          <w:noProof/>
          <w:webHidden/>
        </w:rPr>
      </w:pPr>
      <w:r w:rsidRPr="00637BED">
        <w:t>LITERATŪROS SĄRAŠAS</w:t>
      </w:r>
      <w:r>
        <w:t>.............................................................................................................</w:t>
      </w:r>
      <w:r w:rsidRPr="00637BED">
        <w:t xml:space="preserve"> 85</w:t>
      </w:r>
      <w:r>
        <w:t>-89</w:t>
      </w:r>
    </w:p>
    <w:p w:rsidR="00C250EA" w:rsidRPr="00637BED" w:rsidRDefault="00C250EA" w:rsidP="00C250EA">
      <w:pPr>
        <w:spacing w:line="360" w:lineRule="auto"/>
        <w:rPr>
          <w:noProof/>
          <w:webHidden/>
        </w:rPr>
      </w:pPr>
      <w:r w:rsidRPr="00637BED">
        <w:rPr>
          <w:noProof/>
          <w:webHidden/>
        </w:rPr>
        <w:t>ANOTACIJA ..</w:t>
      </w:r>
      <w:r w:rsidRPr="00A66D2D">
        <w:rPr>
          <w:noProof/>
          <w:webHidden/>
        </w:rPr>
        <w:t xml:space="preserve"> </w:t>
      </w:r>
      <w:r w:rsidRPr="00637BED">
        <w:rPr>
          <w:noProof/>
          <w:webHidden/>
        </w:rPr>
        <w:t>...............................</w:t>
      </w:r>
      <w:r>
        <w:rPr>
          <w:noProof/>
          <w:webHidden/>
        </w:rPr>
        <w:t>............................................................................................</w:t>
      </w:r>
      <w:r w:rsidRPr="00637BED">
        <w:rPr>
          <w:noProof/>
          <w:webHidden/>
        </w:rPr>
        <w:t>............91</w:t>
      </w:r>
    </w:p>
    <w:p w:rsidR="00C250EA" w:rsidRPr="00637BED" w:rsidRDefault="00C250EA" w:rsidP="00C250EA">
      <w:pPr>
        <w:spacing w:line="360" w:lineRule="auto"/>
        <w:rPr>
          <w:noProof/>
          <w:webHidden/>
        </w:rPr>
      </w:pPr>
      <w:r w:rsidRPr="00637BED">
        <w:rPr>
          <w:noProof/>
          <w:webHidden/>
        </w:rPr>
        <w:t>ANNOTATION...............................</w:t>
      </w:r>
      <w:r>
        <w:rPr>
          <w:noProof/>
          <w:webHidden/>
        </w:rPr>
        <w:t>........................................................................................................92</w:t>
      </w:r>
    </w:p>
    <w:p w:rsidR="00C250EA" w:rsidRPr="00637BED" w:rsidRDefault="00C250EA" w:rsidP="00C250EA">
      <w:pPr>
        <w:spacing w:line="360" w:lineRule="auto"/>
        <w:rPr>
          <w:noProof/>
          <w:webHidden/>
        </w:rPr>
      </w:pPr>
      <w:r w:rsidRPr="00637BED">
        <w:rPr>
          <w:noProof/>
          <w:webHidden/>
        </w:rPr>
        <w:t>SANTRAUKA...........</w:t>
      </w:r>
      <w:r>
        <w:rPr>
          <w:noProof/>
          <w:webHidden/>
        </w:rPr>
        <w:t>..................................................................</w:t>
      </w:r>
      <w:r w:rsidRPr="00637BED">
        <w:rPr>
          <w:noProof/>
          <w:webHidden/>
        </w:rPr>
        <w:t>.............</w:t>
      </w:r>
      <w:r>
        <w:rPr>
          <w:noProof/>
          <w:webHidden/>
        </w:rPr>
        <w:t>...............................................93</w:t>
      </w:r>
    </w:p>
    <w:p w:rsidR="00C250EA" w:rsidRPr="00637BED" w:rsidRDefault="00C250EA" w:rsidP="00C250EA">
      <w:pPr>
        <w:spacing w:line="360" w:lineRule="auto"/>
        <w:rPr>
          <w:noProof/>
          <w:webHidden/>
        </w:rPr>
      </w:pPr>
      <w:r w:rsidRPr="00637BED">
        <w:rPr>
          <w:noProof/>
          <w:webHidden/>
        </w:rPr>
        <w:t>SUMMARY............................</w:t>
      </w:r>
      <w:r>
        <w:rPr>
          <w:noProof/>
          <w:webHidden/>
        </w:rPr>
        <w:t>.................................................................................................................94</w:t>
      </w:r>
    </w:p>
    <w:p w:rsidR="00C250EA" w:rsidRPr="00637BED" w:rsidRDefault="00C250EA" w:rsidP="00C250EA">
      <w:pPr>
        <w:spacing w:line="360" w:lineRule="auto"/>
        <w:rPr>
          <w:noProof/>
          <w:webHidden/>
        </w:rPr>
      </w:pPr>
      <w:r w:rsidRPr="00637BED">
        <w:rPr>
          <w:noProof/>
          <w:webHidden/>
        </w:rPr>
        <w:t>PRIEDAI.................</w:t>
      </w:r>
      <w:r>
        <w:rPr>
          <w:noProof/>
          <w:webHidden/>
        </w:rPr>
        <w:t>.................................................................................................................................95</w:t>
      </w:r>
    </w:p>
    <w:p w:rsidR="00C250EA" w:rsidRPr="00637BED" w:rsidRDefault="00C250EA" w:rsidP="00C250EA">
      <w:pPr>
        <w:spacing w:line="360" w:lineRule="auto"/>
        <w:ind w:left="720"/>
        <w:rPr>
          <w:webHidden/>
        </w:rPr>
      </w:pPr>
    </w:p>
    <w:p w:rsidR="00C250EA" w:rsidRPr="00637BED" w:rsidRDefault="00C250EA" w:rsidP="00C250EA">
      <w:pPr>
        <w:spacing w:line="360" w:lineRule="auto"/>
        <w:ind w:left="720"/>
      </w:pPr>
    </w:p>
    <w:p w:rsidR="00C250EA" w:rsidRPr="004D026D" w:rsidRDefault="00C250EA" w:rsidP="00C250EA">
      <w:pPr>
        <w:pStyle w:val="Sraopastraipa"/>
        <w:spacing w:line="360" w:lineRule="auto"/>
        <w:ind w:left="360"/>
        <w:rPr>
          <w:lang w:val="en-US"/>
        </w:rPr>
      </w:pPr>
    </w:p>
    <w:p w:rsidR="00C250EA" w:rsidRPr="00A96E5C" w:rsidRDefault="00C250EA" w:rsidP="00C250EA">
      <w:pPr>
        <w:pStyle w:val="Turinys2"/>
        <w:tabs>
          <w:tab w:val="right" w:leader="dot" w:pos="9628"/>
        </w:tabs>
        <w:spacing w:line="360" w:lineRule="auto"/>
        <w:rPr>
          <w:rFonts w:ascii="Times New Roman" w:hAnsi="Times New Roman"/>
          <w:sz w:val="24"/>
          <w:szCs w:val="24"/>
        </w:rPr>
      </w:pPr>
    </w:p>
    <w:p w:rsidR="00095E94" w:rsidRDefault="00095E94" w:rsidP="00095E94">
      <w:pPr>
        <w:jc w:val="center"/>
        <w:rPr>
          <w:rFonts w:eastAsia="Calibri"/>
          <w:b/>
        </w:rPr>
      </w:pPr>
    </w:p>
    <w:p w:rsidR="00C250EA" w:rsidRDefault="00C250EA" w:rsidP="00095E94">
      <w:pPr>
        <w:jc w:val="center"/>
        <w:rPr>
          <w:rFonts w:eastAsia="Calibri"/>
          <w:b/>
        </w:rPr>
      </w:pPr>
    </w:p>
    <w:p w:rsidR="00C250EA" w:rsidRDefault="00C250EA" w:rsidP="00095E94">
      <w:pPr>
        <w:jc w:val="center"/>
        <w:rPr>
          <w:rFonts w:eastAsia="Calibri"/>
          <w:b/>
        </w:rPr>
      </w:pPr>
    </w:p>
    <w:p w:rsidR="00C250EA" w:rsidRDefault="00C250EA" w:rsidP="00095E94">
      <w:pPr>
        <w:jc w:val="center"/>
        <w:rPr>
          <w:rFonts w:eastAsia="Calibri"/>
          <w:b/>
        </w:rPr>
      </w:pPr>
    </w:p>
    <w:p w:rsidR="00C250EA" w:rsidRDefault="00C250EA" w:rsidP="00095E94">
      <w:pPr>
        <w:jc w:val="center"/>
        <w:rPr>
          <w:rFonts w:eastAsia="Calibri"/>
          <w:b/>
        </w:rPr>
      </w:pPr>
    </w:p>
    <w:p w:rsidR="00C250EA" w:rsidRDefault="00C250EA" w:rsidP="00095E94">
      <w:pPr>
        <w:jc w:val="center"/>
        <w:rPr>
          <w:rFonts w:eastAsia="Calibri"/>
          <w:b/>
        </w:rPr>
      </w:pPr>
    </w:p>
    <w:p w:rsidR="00095E94" w:rsidRDefault="00095E94" w:rsidP="00095E94">
      <w:pPr>
        <w:jc w:val="center"/>
        <w:rPr>
          <w:rFonts w:eastAsia="Calibri"/>
          <w:b/>
        </w:rPr>
      </w:pPr>
    </w:p>
    <w:p w:rsidR="00095E94" w:rsidRDefault="00095E94" w:rsidP="00095E94">
      <w:pPr>
        <w:jc w:val="center"/>
        <w:rPr>
          <w:rFonts w:eastAsia="Calibri"/>
          <w:b/>
        </w:rPr>
      </w:pPr>
    </w:p>
    <w:p w:rsidR="00095E94" w:rsidRDefault="00095E94" w:rsidP="00095E94">
      <w:pPr>
        <w:jc w:val="center"/>
        <w:rPr>
          <w:rFonts w:eastAsia="Calibri"/>
          <w:b/>
        </w:rPr>
      </w:pPr>
    </w:p>
    <w:p w:rsidR="00095E94" w:rsidRDefault="00095E94" w:rsidP="00095E94">
      <w:pPr>
        <w:jc w:val="center"/>
        <w:rPr>
          <w:rFonts w:eastAsia="Calibri"/>
          <w:b/>
        </w:rPr>
      </w:pPr>
    </w:p>
    <w:p w:rsidR="00095E94" w:rsidRDefault="00095E94" w:rsidP="00095E94">
      <w:pPr>
        <w:jc w:val="center"/>
        <w:rPr>
          <w:rFonts w:eastAsia="Calibri"/>
          <w:b/>
        </w:rPr>
      </w:pPr>
    </w:p>
    <w:p w:rsidR="00095E94" w:rsidRDefault="00095E94" w:rsidP="00095E94">
      <w:pPr>
        <w:jc w:val="center"/>
        <w:rPr>
          <w:rFonts w:eastAsia="Calibri"/>
          <w:b/>
        </w:rPr>
      </w:pPr>
    </w:p>
    <w:p w:rsidR="00F36952" w:rsidRDefault="00F36952" w:rsidP="00095E94">
      <w:pPr>
        <w:jc w:val="center"/>
        <w:rPr>
          <w:rFonts w:eastAsia="Calibri"/>
          <w:b/>
        </w:rPr>
      </w:pPr>
    </w:p>
    <w:p w:rsidR="00F36952" w:rsidRDefault="00F36952" w:rsidP="00095E94">
      <w:pPr>
        <w:jc w:val="center"/>
        <w:rPr>
          <w:rFonts w:eastAsia="Calibri"/>
          <w:b/>
        </w:rPr>
      </w:pPr>
    </w:p>
    <w:p w:rsidR="00F36952" w:rsidRDefault="00F36952" w:rsidP="00C250EA">
      <w:pPr>
        <w:rPr>
          <w:rFonts w:eastAsia="Calibri"/>
          <w:b/>
        </w:rPr>
      </w:pPr>
    </w:p>
    <w:p w:rsidR="00C250EA" w:rsidRDefault="00C250EA" w:rsidP="00C250EA">
      <w:pPr>
        <w:rPr>
          <w:rFonts w:eastAsia="Calibri"/>
          <w:b/>
        </w:rPr>
      </w:pPr>
    </w:p>
    <w:p w:rsidR="00C250EA" w:rsidRDefault="00C250EA" w:rsidP="00C250EA">
      <w:pPr>
        <w:rPr>
          <w:rFonts w:eastAsia="Calibri"/>
          <w:b/>
        </w:rPr>
      </w:pPr>
    </w:p>
    <w:p w:rsidR="00F36952" w:rsidRDefault="00F36952" w:rsidP="00095E94">
      <w:pPr>
        <w:jc w:val="center"/>
        <w:rPr>
          <w:rFonts w:eastAsia="Calibri"/>
          <w:b/>
        </w:rPr>
      </w:pPr>
    </w:p>
    <w:p w:rsidR="00F36952" w:rsidRDefault="00F36952" w:rsidP="00095E94">
      <w:pPr>
        <w:jc w:val="center"/>
        <w:rPr>
          <w:rFonts w:eastAsia="Calibri"/>
          <w:b/>
        </w:rPr>
      </w:pPr>
    </w:p>
    <w:p w:rsidR="00F36952" w:rsidRDefault="00F36952" w:rsidP="00095E94">
      <w:pPr>
        <w:jc w:val="center"/>
        <w:rPr>
          <w:rFonts w:eastAsia="Calibri"/>
          <w:b/>
        </w:rPr>
      </w:pPr>
    </w:p>
    <w:p w:rsidR="00095E94" w:rsidRDefault="00095E94" w:rsidP="00095E94">
      <w:pPr>
        <w:rPr>
          <w:rFonts w:eastAsia="Calibri"/>
          <w:b/>
        </w:rPr>
      </w:pPr>
    </w:p>
    <w:p w:rsidR="00095E94" w:rsidRDefault="00095E94" w:rsidP="00095E94">
      <w:pPr>
        <w:jc w:val="center"/>
        <w:rPr>
          <w:rFonts w:eastAsia="Calibri"/>
          <w:b/>
        </w:rPr>
      </w:pPr>
      <w:r>
        <w:rPr>
          <w:rFonts w:eastAsia="Calibri"/>
          <w:b/>
        </w:rPr>
        <w:lastRenderedPageBreak/>
        <w:t xml:space="preserve"> LENTELIŲ IR PAVEIKSLŲ SĄRAŠAS</w:t>
      </w:r>
    </w:p>
    <w:p w:rsidR="002464F5" w:rsidRDefault="002464F5" w:rsidP="00095E94">
      <w:pPr>
        <w:jc w:val="center"/>
        <w:rPr>
          <w:rFonts w:eastAsia="Calibri"/>
          <w:b/>
        </w:rPr>
      </w:pPr>
    </w:p>
    <w:p w:rsidR="00095E94" w:rsidRDefault="00095E94" w:rsidP="00095E94">
      <w:pPr>
        <w:jc w:val="center"/>
        <w:rPr>
          <w:rFonts w:eastAsia="Calibri"/>
          <w:b/>
        </w:rPr>
      </w:pPr>
    </w:p>
    <w:p w:rsidR="00095E94" w:rsidRDefault="00095E94" w:rsidP="00095E94">
      <w:pPr>
        <w:jc w:val="both"/>
        <w:rPr>
          <w:rFonts w:eastAsia="Calibri"/>
          <w:b/>
        </w:rPr>
      </w:pPr>
      <w:r>
        <w:rPr>
          <w:rFonts w:eastAsia="Calibri"/>
          <w:b/>
        </w:rPr>
        <w:t>LENTELĖS:</w:t>
      </w:r>
    </w:p>
    <w:p w:rsidR="00F36952" w:rsidRPr="00BF67C7" w:rsidRDefault="00F36952" w:rsidP="00095E94">
      <w:pPr>
        <w:jc w:val="both"/>
        <w:rPr>
          <w:rFonts w:eastAsia="Calibri"/>
          <w:b/>
        </w:rPr>
      </w:pPr>
    </w:p>
    <w:p w:rsidR="00095E94" w:rsidRPr="00974D08" w:rsidRDefault="00095E94" w:rsidP="002710E4">
      <w:pPr>
        <w:numPr>
          <w:ilvl w:val="0"/>
          <w:numId w:val="52"/>
        </w:numPr>
        <w:spacing w:after="200"/>
        <w:contextualSpacing/>
        <w:outlineLvl w:val="0"/>
      </w:pPr>
      <w:r w:rsidRPr="00974D08">
        <w:t>lentelė. Įmonių socialinės atsakomybės klasifikavimas</w:t>
      </w:r>
    </w:p>
    <w:p w:rsidR="00095E94" w:rsidRPr="00974D08" w:rsidRDefault="00095E94" w:rsidP="002710E4">
      <w:pPr>
        <w:numPr>
          <w:ilvl w:val="0"/>
          <w:numId w:val="52"/>
        </w:numPr>
        <w:spacing w:before="100" w:beforeAutospacing="1" w:after="100" w:afterAutospacing="1"/>
        <w:ind w:left="714" w:hanging="357"/>
        <w:contextualSpacing/>
        <w:outlineLvl w:val="0"/>
      </w:pPr>
      <w:r w:rsidRPr="00974D08">
        <w:t xml:space="preserve"> lentelė. ĮSA argumentai: už ir prieš</w:t>
      </w:r>
    </w:p>
    <w:p w:rsidR="00095E94" w:rsidRPr="00974D08" w:rsidRDefault="00095E94" w:rsidP="002710E4">
      <w:pPr>
        <w:pStyle w:val="Sraopastraipa"/>
        <w:numPr>
          <w:ilvl w:val="0"/>
          <w:numId w:val="52"/>
        </w:numPr>
        <w:spacing w:before="100" w:beforeAutospacing="1" w:after="100" w:afterAutospacing="1"/>
        <w:ind w:left="714" w:hanging="357"/>
        <w:jc w:val="both"/>
        <w:rPr>
          <w:lang w:val="en-US"/>
        </w:rPr>
      </w:pPr>
      <w:r w:rsidRPr="00974D08">
        <w:rPr>
          <w:lang w:val="en-US"/>
        </w:rPr>
        <w:t>lentel</w:t>
      </w:r>
      <w:r w:rsidRPr="00974D08">
        <w:t>ė. Įmonių socialiai atsakingų investicijų filtrai</w:t>
      </w:r>
    </w:p>
    <w:p w:rsidR="00095E94" w:rsidRPr="00974D08" w:rsidRDefault="00095E94" w:rsidP="002710E4">
      <w:pPr>
        <w:pStyle w:val="Sraopastraipa"/>
        <w:numPr>
          <w:ilvl w:val="0"/>
          <w:numId w:val="52"/>
        </w:numPr>
        <w:spacing w:before="100" w:beforeAutospacing="1" w:after="100" w:afterAutospacing="1"/>
        <w:ind w:left="714" w:hanging="357"/>
        <w:jc w:val="both"/>
        <w:rPr>
          <w:lang w:val="en-US"/>
        </w:rPr>
      </w:pPr>
      <w:r w:rsidRPr="00974D08">
        <w:rPr>
          <w:lang w:val="en-US"/>
        </w:rPr>
        <w:t>lentel</w:t>
      </w:r>
      <w:r w:rsidRPr="00974D08">
        <w:t>ė. Socialiai atsakingo investavimo teorinis pagrindas</w:t>
      </w:r>
    </w:p>
    <w:p w:rsidR="00095E94" w:rsidRPr="00974D08" w:rsidRDefault="00095E94" w:rsidP="002710E4">
      <w:pPr>
        <w:pStyle w:val="Sraopastraipa"/>
        <w:numPr>
          <w:ilvl w:val="0"/>
          <w:numId w:val="52"/>
        </w:numPr>
        <w:spacing w:before="100" w:beforeAutospacing="1" w:after="100" w:afterAutospacing="1"/>
        <w:ind w:left="714" w:hanging="357"/>
        <w:jc w:val="both"/>
        <w:rPr>
          <w:lang w:val="en-US"/>
        </w:rPr>
      </w:pPr>
      <w:r w:rsidRPr="00974D08">
        <w:t>lentelė. Fundamentaliosios analizės žingsniai</w:t>
      </w:r>
    </w:p>
    <w:p w:rsidR="00095E94" w:rsidRPr="00974D08" w:rsidRDefault="00095E94" w:rsidP="002710E4">
      <w:pPr>
        <w:numPr>
          <w:ilvl w:val="0"/>
          <w:numId w:val="52"/>
        </w:numPr>
        <w:spacing w:before="100" w:beforeAutospacing="1" w:after="100" w:afterAutospacing="1"/>
        <w:ind w:left="714" w:hanging="357"/>
        <w:contextualSpacing/>
        <w:outlineLvl w:val="0"/>
      </w:pPr>
      <w:r w:rsidRPr="00974D08">
        <w:t>lentelė. Rodikliai, naudojami atliekant finansinę analizę</w:t>
      </w:r>
    </w:p>
    <w:p w:rsidR="00095E94" w:rsidRPr="00974D08" w:rsidRDefault="00095E94" w:rsidP="002710E4">
      <w:pPr>
        <w:numPr>
          <w:ilvl w:val="0"/>
          <w:numId w:val="52"/>
        </w:numPr>
        <w:spacing w:after="200"/>
        <w:contextualSpacing/>
        <w:outlineLvl w:val="0"/>
      </w:pPr>
      <w:r w:rsidRPr="00974D08">
        <w:t>lentelė. Įmonės finansinių rodiklių santykiniai vertinimo lygiai</w:t>
      </w:r>
    </w:p>
    <w:p w:rsidR="00095E94" w:rsidRPr="00974D08" w:rsidRDefault="00095E94" w:rsidP="002710E4">
      <w:pPr>
        <w:numPr>
          <w:ilvl w:val="0"/>
          <w:numId w:val="52"/>
        </w:numPr>
        <w:spacing w:after="200"/>
        <w:contextualSpacing/>
        <w:outlineLvl w:val="0"/>
      </w:pPr>
      <w:r w:rsidRPr="00974D08">
        <w:t>lentelė. Beta reikšmių investicinis aiškinimas</w:t>
      </w:r>
    </w:p>
    <w:p w:rsidR="00095E94" w:rsidRPr="00974D08" w:rsidRDefault="00095E94" w:rsidP="002710E4">
      <w:pPr>
        <w:numPr>
          <w:ilvl w:val="0"/>
          <w:numId w:val="52"/>
        </w:numPr>
        <w:spacing w:after="200"/>
        <w:contextualSpacing/>
        <w:outlineLvl w:val="0"/>
      </w:pPr>
      <w:r w:rsidRPr="00974D08">
        <w:t>lentelė. SA įmonės, kurių akcijos listinguojamos Vilniaus vertybinių popierių biržoje NasdaqOMX</w:t>
      </w:r>
    </w:p>
    <w:p w:rsidR="00095E94" w:rsidRPr="00974D08" w:rsidRDefault="00095E94" w:rsidP="002710E4">
      <w:pPr>
        <w:numPr>
          <w:ilvl w:val="0"/>
          <w:numId w:val="52"/>
        </w:numPr>
        <w:spacing w:after="200"/>
        <w:contextualSpacing/>
        <w:outlineLvl w:val="0"/>
      </w:pPr>
      <w:r w:rsidRPr="00974D08">
        <w:t>lentelė. SA atsakingos ir palyginimui naudojamos įmonės, priskirtinos tiems patiems pramonės sektoriams, pagal GIS</w:t>
      </w:r>
    </w:p>
    <w:p w:rsidR="00095E94" w:rsidRPr="00974D08" w:rsidRDefault="00095E94" w:rsidP="002710E4">
      <w:pPr>
        <w:numPr>
          <w:ilvl w:val="0"/>
          <w:numId w:val="52"/>
        </w:numPr>
        <w:spacing w:after="200"/>
        <w:contextualSpacing/>
        <w:outlineLvl w:val="0"/>
      </w:pPr>
      <w:r w:rsidRPr="00974D08">
        <w:rPr>
          <w:rFonts w:eastAsia="Calibri"/>
        </w:rPr>
        <w:t>ĮSA darbuotojų atžvilgiu</w:t>
      </w:r>
    </w:p>
    <w:p w:rsidR="00095E94" w:rsidRPr="00974D08" w:rsidRDefault="00095E94" w:rsidP="002710E4">
      <w:pPr>
        <w:numPr>
          <w:ilvl w:val="0"/>
          <w:numId w:val="52"/>
        </w:numPr>
        <w:spacing w:after="200"/>
        <w:contextualSpacing/>
        <w:outlineLvl w:val="0"/>
      </w:pPr>
      <w:r w:rsidRPr="00974D08">
        <w:rPr>
          <w:rFonts w:eastAsia="Calibri"/>
        </w:rPr>
        <w:t>ĮSA aplinkosaugos atžvilgiu</w:t>
      </w:r>
    </w:p>
    <w:p w:rsidR="00095E94" w:rsidRPr="00974D08" w:rsidRDefault="00095E94" w:rsidP="002710E4">
      <w:pPr>
        <w:numPr>
          <w:ilvl w:val="0"/>
          <w:numId w:val="52"/>
        </w:numPr>
        <w:spacing w:after="200"/>
        <w:contextualSpacing/>
        <w:outlineLvl w:val="0"/>
      </w:pPr>
      <w:r w:rsidRPr="00974D08">
        <w:rPr>
          <w:rFonts w:eastAsia="Calibri"/>
        </w:rPr>
        <w:t>ĮSA rinkoje santykiai su klientais</w:t>
      </w:r>
    </w:p>
    <w:p w:rsidR="00095E94" w:rsidRPr="00974D08" w:rsidRDefault="00095E94" w:rsidP="002710E4">
      <w:pPr>
        <w:numPr>
          <w:ilvl w:val="0"/>
          <w:numId w:val="52"/>
        </w:numPr>
        <w:spacing w:after="200"/>
        <w:contextualSpacing/>
        <w:outlineLvl w:val="0"/>
      </w:pPr>
      <w:r w:rsidRPr="00974D08">
        <w:rPr>
          <w:rFonts w:eastAsia="Calibri"/>
        </w:rPr>
        <w:t>lentelė. ĮSA visuomenėje</w:t>
      </w:r>
    </w:p>
    <w:p w:rsidR="00095E94" w:rsidRPr="00974D08" w:rsidRDefault="00095E94" w:rsidP="002710E4">
      <w:pPr>
        <w:numPr>
          <w:ilvl w:val="0"/>
          <w:numId w:val="52"/>
        </w:numPr>
        <w:spacing w:after="200"/>
        <w:contextualSpacing/>
        <w:outlineLvl w:val="0"/>
      </w:pPr>
      <w:r w:rsidRPr="00974D08">
        <w:t>lentelė. Socialiai atsakingų ir veikiančių tame pačiame sektoriuje įmonių vidutiniai 2010-2012 metų finansiniai rodikliai</w:t>
      </w:r>
    </w:p>
    <w:p w:rsidR="00095E94" w:rsidRPr="00974D08" w:rsidRDefault="00095E94" w:rsidP="002710E4">
      <w:pPr>
        <w:numPr>
          <w:ilvl w:val="0"/>
          <w:numId w:val="52"/>
        </w:numPr>
        <w:spacing w:after="200"/>
        <w:contextualSpacing/>
        <w:outlineLvl w:val="0"/>
      </w:pPr>
      <w:r w:rsidRPr="00974D08">
        <w:rPr>
          <w:rFonts w:eastAsia="Calibri"/>
        </w:rPr>
        <w:t>lentelė. SAIP1 ir TIP1 pirkimas pagal 2010.01.04 prekybos sesijos atidarymo kainas</w:t>
      </w:r>
    </w:p>
    <w:p w:rsidR="00095E94" w:rsidRPr="00974D08" w:rsidRDefault="00095E94" w:rsidP="002710E4">
      <w:pPr>
        <w:numPr>
          <w:ilvl w:val="0"/>
          <w:numId w:val="52"/>
        </w:numPr>
        <w:spacing w:after="200"/>
        <w:contextualSpacing/>
        <w:outlineLvl w:val="0"/>
      </w:pPr>
      <w:r w:rsidRPr="00974D08">
        <w:rPr>
          <w:rFonts w:eastAsia="Calibri"/>
        </w:rPr>
        <w:t>lentelė. Akcijų kainų pokyčiai (2010.01.04-2011.01.17)</w:t>
      </w:r>
    </w:p>
    <w:p w:rsidR="00095E94" w:rsidRPr="00974D08" w:rsidRDefault="00C7378E" w:rsidP="002710E4">
      <w:pPr>
        <w:numPr>
          <w:ilvl w:val="0"/>
          <w:numId w:val="52"/>
        </w:numPr>
        <w:contextualSpacing/>
        <w:jc w:val="both"/>
        <w:rPr>
          <w:rFonts w:eastAsia="Calibri"/>
        </w:rPr>
      </w:pPr>
      <w:r w:rsidRPr="00974D08">
        <w:rPr>
          <w:rFonts w:eastAsia="Calibri"/>
        </w:rPr>
        <w:t>l</w:t>
      </w:r>
      <w:r w:rsidR="00095E94" w:rsidRPr="00974D08">
        <w:rPr>
          <w:rFonts w:eastAsia="Calibri"/>
        </w:rPr>
        <w:t>entelė. Portfelių vertės (2011 m. sausio 17 dienai) skaičiavimas</w:t>
      </w:r>
    </w:p>
    <w:p w:rsidR="00095E94" w:rsidRPr="00974D08" w:rsidRDefault="00095E94" w:rsidP="002710E4">
      <w:pPr>
        <w:numPr>
          <w:ilvl w:val="0"/>
          <w:numId w:val="52"/>
        </w:numPr>
        <w:contextualSpacing/>
        <w:rPr>
          <w:rFonts w:eastAsia="Calibri"/>
        </w:rPr>
      </w:pPr>
      <w:r w:rsidRPr="00974D08">
        <w:rPr>
          <w:rFonts w:eastAsia="Calibri"/>
        </w:rPr>
        <w:t>lentelė. Akcinių bendrovių ketvirčių pelningumai 2010 metais</w:t>
      </w:r>
    </w:p>
    <w:p w:rsidR="00095E94" w:rsidRPr="00974D08" w:rsidRDefault="00095E94" w:rsidP="002710E4">
      <w:pPr>
        <w:numPr>
          <w:ilvl w:val="0"/>
          <w:numId w:val="52"/>
        </w:numPr>
        <w:contextualSpacing/>
        <w:rPr>
          <w:rFonts w:eastAsia="Calibri"/>
        </w:rPr>
      </w:pPr>
      <w:r w:rsidRPr="00974D08">
        <w:rPr>
          <w:rFonts w:eastAsia="Calibri"/>
        </w:rPr>
        <w:t>lentelė. Pagrindinių sudarytų portfelių rizikos rodiklių palyginimas (2010.01.04-2010.12.30)</w:t>
      </w:r>
    </w:p>
    <w:p w:rsidR="00095E94" w:rsidRPr="00974D08" w:rsidRDefault="00AC5923" w:rsidP="00095E94">
      <w:pPr>
        <w:tabs>
          <w:tab w:val="left" w:pos="2820"/>
        </w:tabs>
        <w:ind w:left="360"/>
        <w:rPr>
          <w:rFonts w:eastAsia="Calibri"/>
          <w:b/>
        </w:rPr>
      </w:pPr>
      <w:r w:rsidRPr="00974D08">
        <w:rPr>
          <w:rFonts w:eastAsia="Calibri"/>
        </w:rPr>
        <w:t>21</w:t>
      </w:r>
      <w:r w:rsidR="00095E94" w:rsidRPr="00974D08">
        <w:rPr>
          <w:rFonts w:eastAsia="Calibri"/>
        </w:rPr>
        <w:t xml:space="preserve"> lentelė. Pagrindinių sudarytų portfelių rizikos </w:t>
      </w:r>
      <w:r w:rsidR="007F5F6B" w:rsidRPr="00974D08">
        <w:rPr>
          <w:rFonts w:eastAsia="Calibri"/>
        </w:rPr>
        <w:t xml:space="preserve">ir </w:t>
      </w:r>
      <w:r w:rsidR="00095E94" w:rsidRPr="00974D08">
        <w:rPr>
          <w:rFonts w:eastAsia="Calibri"/>
        </w:rPr>
        <w:t>efektyvumo rodiklių palyginimas (2012.01.02-2012.12.28)</w:t>
      </w:r>
    </w:p>
    <w:p w:rsidR="00095E94" w:rsidRPr="00974D08" w:rsidRDefault="00095E94" w:rsidP="002710E4">
      <w:pPr>
        <w:pStyle w:val="Sraopastraipa"/>
        <w:numPr>
          <w:ilvl w:val="0"/>
          <w:numId w:val="56"/>
        </w:numPr>
        <w:spacing w:after="200"/>
        <w:jc w:val="both"/>
      </w:pPr>
      <w:r w:rsidRPr="00974D08">
        <w:t>lentelė. Tyrimo hipotezių tikrinimo rezultatai ir išvados</w:t>
      </w:r>
    </w:p>
    <w:p w:rsidR="00095E94" w:rsidRPr="00974D08" w:rsidRDefault="00095E94" w:rsidP="00095E94">
      <w:pPr>
        <w:contextualSpacing/>
        <w:rPr>
          <w:rFonts w:eastAsia="Calibri"/>
        </w:rPr>
      </w:pPr>
    </w:p>
    <w:p w:rsidR="00095E94" w:rsidRPr="00974D08" w:rsidRDefault="00095E94" w:rsidP="00095E94">
      <w:pPr>
        <w:ind w:left="720"/>
        <w:contextualSpacing/>
        <w:rPr>
          <w:rFonts w:eastAsia="Calibri"/>
        </w:rPr>
      </w:pPr>
    </w:p>
    <w:p w:rsidR="00095E94" w:rsidRPr="00974D08" w:rsidRDefault="00095E94" w:rsidP="00095E94">
      <w:pPr>
        <w:contextualSpacing/>
        <w:rPr>
          <w:rFonts w:eastAsia="Calibri"/>
          <w:b/>
        </w:rPr>
      </w:pPr>
      <w:r w:rsidRPr="00974D08">
        <w:rPr>
          <w:rFonts w:eastAsia="Calibri"/>
          <w:b/>
        </w:rPr>
        <w:t>PAVEIKSLAI:</w:t>
      </w:r>
    </w:p>
    <w:p w:rsidR="00095E94" w:rsidRPr="00974D08" w:rsidRDefault="00095E94" w:rsidP="00095E94">
      <w:pPr>
        <w:contextualSpacing/>
      </w:pPr>
      <w:r w:rsidRPr="00974D08">
        <w:t xml:space="preserve"> </w:t>
      </w:r>
    </w:p>
    <w:p w:rsidR="00095E94" w:rsidRPr="00974D08" w:rsidRDefault="00095E94" w:rsidP="002710E4">
      <w:pPr>
        <w:numPr>
          <w:ilvl w:val="0"/>
          <w:numId w:val="30"/>
        </w:numPr>
        <w:spacing w:after="100" w:afterAutospacing="1"/>
        <w:contextualSpacing/>
      </w:pPr>
      <w:r w:rsidRPr="00974D08">
        <w:t xml:space="preserve">pav. Pasaulinio susitarimo nariai Lietuvoje pav. </w:t>
      </w:r>
    </w:p>
    <w:p w:rsidR="00095E94" w:rsidRPr="00974D08" w:rsidRDefault="00095E94" w:rsidP="002710E4">
      <w:pPr>
        <w:numPr>
          <w:ilvl w:val="0"/>
          <w:numId w:val="30"/>
        </w:numPr>
        <w:spacing w:after="100" w:afterAutospacing="1"/>
        <w:contextualSpacing/>
      </w:pPr>
      <w:r w:rsidRPr="00974D08">
        <w:t>pav. Tyrimo scenarijus ir jo etapai</w:t>
      </w:r>
    </w:p>
    <w:p w:rsidR="00095E94" w:rsidRPr="00974D08" w:rsidRDefault="00095E94" w:rsidP="002710E4">
      <w:pPr>
        <w:numPr>
          <w:ilvl w:val="0"/>
          <w:numId w:val="30"/>
        </w:numPr>
        <w:spacing w:after="100" w:afterAutospacing="1"/>
        <w:contextualSpacing/>
      </w:pPr>
      <w:r w:rsidRPr="00974D08">
        <w:t>pav. Investavimo proceso schema</w:t>
      </w:r>
    </w:p>
    <w:p w:rsidR="00095E94" w:rsidRPr="00974D08" w:rsidRDefault="00095E94" w:rsidP="002710E4">
      <w:pPr>
        <w:numPr>
          <w:ilvl w:val="0"/>
          <w:numId w:val="30"/>
        </w:numPr>
        <w:spacing w:after="100" w:afterAutospacing="1"/>
        <w:contextualSpacing/>
      </w:pPr>
      <w:r w:rsidRPr="00974D08">
        <w:t>pav. OMX Vilnius indekso kitimas nagrinėjamu laikotarpiu</w:t>
      </w:r>
    </w:p>
    <w:p w:rsidR="00095E94" w:rsidRPr="00974D08" w:rsidRDefault="00095E94" w:rsidP="002710E4">
      <w:pPr>
        <w:numPr>
          <w:ilvl w:val="0"/>
          <w:numId w:val="30"/>
        </w:numPr>
        <w:spacing w:after="100" w:afterAutospacing="1"/>
        <w:contextualSpacing/>
      </w:pPr>
      <w:r w:rsidRPr="00974D08">
        <w:t>pav. Pasaulinio susitarimo nariai Lietuvoje</w:t>
      </w:r>
    </w:p>
    <w:p w:rsidR="00095E94" w:rsidRPr="00974D08" w:rsidRDefault="00095E94" w:rsidP="002710E4">
      <w:pPr>
        <w:numPr>
          <w:ilvl w:val="0"/>
          <w:numId w:val="30"/>
        </w:numPr>
        <w:spacing w:after="100" w:afterAutospacing="1"/>
        <w:contextualSpacing/>
      </w:pPr>
      <w:r w:rsidRPr="00974D08">
        <w:t>pav. Vidutiniai 2010.01.01-2012.12.31 įmonių pelningumo (grynojo pelningumo, ROE, ROA) rodikliai</w:t>
      </w:r>
    </w:p>
    <w:p w:rsidR="00095E94" w:rsidRPr="00974D08" w:rsidRDefault="00095E94" w:rsidP="002710E4">
      <w:pPr>
        <w:numPr>
          <w:ilvl w:val="0"/>
          <w:numId w:val="30"/>
        </w:numPr>
        <w:spacing w:after="100" w:afterAutospacing="1"/>
        <w:contextualSpacing/>
      </w:pPr>
      <w:r w:rsidRPr="00974D08">
        <w:t>pav. Vidutiniai 2010.01.01-2012.12.31 įmonių mokumo (bendros skolos ir einamojo likvidumo) rodikliai</w:t>
      </w:r>
    </w:p>
    <w:p w:rsidR="00095E94" w:rsidRPr="00974D08" w:rsidRDefault="00095E94" w:rsidP="002710E4">
      <w:pPr>
        <w:numPr>
          <w:ilvl w:val="0"/>
          <w:numId w:val="30"/>
        </w:numPr>
        <w:spacing w:after="100" w:afterAutospacing="1"/>
        <w:contextualSpacing/>
      </w:pPr>
      <w:r w:rsidRPr="00974D08">
        <w:t>pav. Vidutinis 2010.01.01-2012.12.31 įmonių akcijų kainos/pelno vienai akcijai santykis (P/E)</w:t>
      </w:r>
    </w:p>
    <w:p w:rsidR="00095E94" w:rsidRPr="00974D08" w:rsidRDefault="00095E94" w:rsidP="002710E4">
      <w:pPr>
        <w:numPr>
          <w:ilvl w:val="0"/>
          <w:numId w:val="30"/>
        </w:numPr>
        <w:spacing w:after="100" w:afterAutospacing="1"/>
        <w:contextualSpacing/>
      </w:pPr>
      <w:r w:rsidRPr="00974D08">
        <w:rPr>
          <w:rFonts w:eastAsia="Calibri"/>
        </w:rPr>
        <w:t>pav. AB ,,Lesto” akcijų kainos dinamika ir MACD, RSI, ADX indikatorių pokyčiai 2011 m. sausio mėn. 1 d. – 2012 m. gruodžio mėn. 31 d.</w:t>
      </w:r>
    </w:p>
    <w:p w:rsidR="00095E94" w:rsidRPr="00974D08" w:rsidRDefault="00095E94" w:rsidP="00974D08">
      <w:pPr>
        <w:numPr>
          <w:ilvl w:val="0"/>
          <w:numId w:val="30"/>
        </w:numPr>
        <w:spacing w:after="100" w:afterAutospacing="1"/>
        <w:contextualSpacing/>
      </w:pPr>
      <w:r w:rsidRPr="00974D08">
        <w:rPr>
          <w:rFonts w:eastAsia="Calibri"/>
        </w:rPr>
        <w:lastRenderedPageBreak/>
        <w:t>pav. AB ,,City Service“ akcijų kainos dinamika ir MACD, RSI, ADX indikatorių pokyčiai 2010 m. sausio mėn. 1 d. – 2012 m. gruodžio mėn. 31 d</w:t>
      </w:r>
    </w:p>
    <w:p w:rsidR="00095E94" w:rsidRPr="00974D08" w:rsidRDefault="00095E94" w:rsidP="002710E4">
      <w:pPr>
        <w:numPr>
          <w:ilvl w:val="0"/>
          <w:numId w:val="30"/>
        </w:numPr>
        <w:spacing w:after="100" w:afterAutospacing="1"/>
        <w:contextualSpacing/>
      </w:pPr>
      <w:r w:rsidRPr="00974D08">
        <w:rPr>
          <w:rFonts w:eastAsia="Calibri"/>
        </w:rPr>
        <w:t>pav. APB ,,Apranga“ akcijų kainos dinamika ir MACD, RSI, ADX indikatorių pokyčiai 2010 m. sausio mėn. 1 d. – 2012 m. gruodžio mėn. 31 d.</w:t>
      </w:r>
    </w:p>
    <w:p w:rsidR="00095E94" w:rsidRPr="00974D08" w:rsidRDefault="00095E94" w:rsidP="002710E4">
      <w:pPr>
        <w:numPr>
          <w:ilvl w:val="0"/>
          <w:numId w:val="30"/>
        </w:numPr>
        <w:spacing w:after="100" w:afterAutospacing="1"/>
        <w:contextualSpacing/>
      </w:pPr>
      <w:r w:rsidRPr="00974D08">
        <w:rPr>
          <w:rFonts w:eastAsia="Calibri"/>
        </w:rPr>
        <w:t>pav. AB Vilniaus baldai akcijų kainos dinamika ir MACD, RSI, ADX indikatorių pokyčiai 2010 m. sausio mėn. 1 d. – 2012 m. gruodžio mėn. 31 d.</w:t>
      </w:r>
    </w:p>
    <w:p w:rsidR="00095E94" w:rsidRPr="00974D08" w:rsidRDefault="00095E94" w:rsidP="002710E4">
      <w:pPr>
        <w:numPr>
          <w:ilvl w:val="0"/>
          <w:numId w:val="30"/>
        </w:numPr>
        <w:spacing w:after="100" w:afterAutospacing="1"/>
        <w:contextualSpacing/>
      </w:pPr>
      <w:r w:rsidRPr="00974D08">
        <w:rPr>
          <w:rFonts w:eastAsia="Calibri"/>
        </w:rPr>
        <w:t xml:space="preserve"> pav. AB Panevėžio prekybos trestas akcijų kainos dinamika ir MACD, RSI, ADX indikatorių pokyčiai 2010 m. sausio mėn. 1 d. – 2012 m. gruodžio mėn. 31 d.</w:t>
      </w:r>
    </w:p>
    <w:p w:rsidR="00095E94" w:rsidRPr="00974D08" w:rsidRDefault="00095E94" w:rsidP="002710E4">
      <w:pPr>
        <w:numPr>
          <w:ilvl w:val="0"/>
          <w:numId w:val="30"/>
        </w:numPr>
        <w:spacing w:after="100" w:afterAutospacing="1"/>
        <w:contextualSpacing/>
      </w:pPr>
      <w:r w:rsidRPr="00974D08">
        <w:rPr>
          <w:rFonts w:eastAsia="Calibri"/>
          <w:color w:val="000000"/>
        </w:rPr>
        <w:t xml:space="preserve">pav. </w:t>
      </w:r>
      <w:r w:rsidRPr="00974D08">
        <w:rPr>
          <w:rFonts w:eastAsia="Calibri"/>
        </w:rPr>
        <w:t>AB Lietuvos dujos  akcijų kainos dinamika ir MACD, RSI, ADX indikatorių pokyčiai 2010 m. sausio mėn. 1 d. – 2012 m. gruodžio mėn. 31 d.</w:t>
      </w:r>
    </w:p>
    <w:p w:rsidR="00095E94" w:rsidRPr="00974D08" w:rsidRDefault="00095E94" w:rsidP="002710E4">
      <w:pPr>
        <w:numPr>
          <w:ilvl w:val="0"/>
          <w:numId w:val="30"/>
        </w:numPr>
        <w:spacing w:after="100" w:afterAutospacing="1"/>
        <w:contextualSpacing/>
      </w:pPr>
      <w:r w:rsidRPr="00974D08">
        <w:rPr>
          <w:rFonts w:eastAsia="Calibri"/>
        </w:rPr>
        <w:t>pav. AB Lietuvos energijos gamyba akcijų kainos dinamika ir MACD, RSI, ADX indikatorių pokyčiai 2010 m. sausio mėn. 1 d. – 2012 m. gruodžio mėn. 31 d.</w:t>
      </w:r>
    </w:p>
    <w:p w:rsidR="00095E94" w:rsidRPr="00974D08" w:rsidRDefault="00095E94" w:rsidP="002710E4">
      <w:pPr>
        <w:numPr>
          <w:ilvl w:val="0"/>
          <w:numId w:val="30"/>
        </w:numPr>
        <w:spacing w:after="100" w:afterAutospacing="1"/>
        <w:contextualSpacing/>
      </w:pPr>
      <w:r w:rsidRPr="00974D08">
        <w:rPr>
          <w:rFonts w:eastAsia="Calibri"/>
        </w:rPr>
        <w:t>pav.</w:t>
      </w:r>
      <w:r w:rsidR="00974D08">
        <w:rPr>
          <w:rFonts w:eastAsia="Calibri"/>
        </w:rPr>
        <w:t xml:space="preserve"> </w:t>
      </w:r>
      <w:r w:rsidRPr="00974D08">
        <w:rPr>
          <w:rFonts w:eastAsia="Calibri"/>
        </w:rPr>
        <w:t>AB Snaigė akcijų kainos dinamika ir MACD, RSI, ADX indikatorių pokyčiai 2010 m. sausio mėn. 1 d. – 2012 m. gruodžio mėn. 31 d.</w:t>
      </w:r>
    </w:p>
    <w:p w:rsidR="00095E94" w:rsidRPr="00974D08" w:rsidRDefault="00974D08" w:rsidP="002710E4">
      <w:pPr>
        <w:numPr>
          <w:ilvl w:val="0"/>
          <w:numId w:val="30"/>
        </w:numPr>
        <w:spacing w:after="100" w:afterAutospacing="1"/>
        <w:contextualSpacing/>
      </w:pPr>
      <w:r>
        <w:rPr>
          <w:rFonts w:eastAsia="Calibri"/>
        </w:rPr>
        <w:t xml:space="preserve">pav. </w:t>
      </w:r>
      <w:r w:rsidR="00095E94" w:rsidRPr="00974D08">
        <w:rPr>
          <w:rFonts w:eastAsia="Calibri"/>
        </w:rPr>
        <w:t>AB Utenos trikotažas akcijų kainos dinamika ir MACD, RSI, ADX indikatorių pokyčiai 2010 m. sausio mėn. 1 d. – 2012 m. gruodžio mėn. 31 d.</w:t>
      </w:r>
    </w:p>
    <w:p w:rsidR="00095E94" w:rsidRPr="00974D08" w:rsidRDefault="00095E94" w:rsidP="002710E4">
      <w:pPr>
        <w:numPr>
          <w:ilvl w:val="0"/>
          <w:numId w:val="30"/>
        </w:numPr>
        <w:spacing w:after="100" w:afterAutospacing="1"/>
        <w:contextualSpacing/>
      </w:pPr>
      <w:r w:rsidRPr="00974D08">
        <w:rPr>
          <w:rFonts w:eastAsia="Calibri"/>
        </w:rPr>
        <w:t>pav.</w:t>
      </w:r>
      <w:r w:rsidR="00974D08">
        <w:rPr>
          <w:rFonts w:eastAsia="Calibri"/>
        </w:rPr>
        <w:t xml:space="preserve"> </w:t>
      </w:r>
      <w:r w:rsidRPr="00974D08">
        <w:rPr>
          <w:rFonts w:eastAsia="Calibri"/>
        </w:rPr>
        <w:t>AB Klaipėdos baldai akcijų kainos dinamika ir MACD, RSI, ADX indikatorių pokyčiai 2010 m. sausio mėn. 1 d. – 2012 m. gruodžio mėn. 31 d.</w:t>
      </w:r>
    </w:p>
    <w:p w:rsidR="00095E94" w:rsidRPr="00974D08" w:rsidRDefault="00095E94" w:rsidP="002710E4">
      <w:pPr>
        <w:numPr>
          <w:ilvl w:val="0"/>
          <w:numId w:val="30"/>
        </w:numPr>
        <w:spacing w:after="100" w:afterAutospacing="1"/>
        <w:contextualSpacing/>
      </w:pPr>
      <w:r w:rsidRPr="00974D08">
        <w:rPr>
          <w:rFonts w:eastAsia="Calibri"/>
        </w:rPr>
        <w:t>pav.AB Linas akcijų kainos dinamika ir MACD, RSI, ADX indikatorių pokyčiai 2010 m. sausio mėn. 1 d. – 2012 m. gruodžio mėn. 31 d.</w:t>
      </w:r>
    </w:p>
    <w:p w:rsidR="00095E94" w:rsidRPr="00974D08" w:rsidRDefault="00095E94" w:rsidP="002710E4">
      <w:pPr>
        <w:numPr>
          <w:ilvl w:val="0"/>
          <w:numId w:val="30"/>
        </w:numPr>
        <w:spacing w:after="100" w:afterAutospacing="1"/>
        <w:contextualSpacing/>
      </w:pPr>
      <w:r w:rsidRPr="00974D08">
        <w:rPr>
          <w:rFonts w:eastAsia="Calibri"/>
        </w:rPr>
        <w:t>pav.</w:t>
      </w:r>
      <w:r w:rsidR="00974D08">
        <w:rPr>
          <w:rFonts w:eastAsia="Calibri"/>
        </w:rPr>
        <w:t xml:space="preserve"> </w:t>
      </w:r>
      <w:r w:rsidRPr="00974D08">
        <w:rPr>
          <w:rFonts w:eastAsia="Calibri"/>
        </w:rPr>
        <w:t>AB Litgrid akcijų kainos dinamika ir MACD, RSI, ADX indikatorių pokyčiai 2010 m. sausio mėn. 1 d. – 2012 m. gruodžio mėn. 31 d.</w:t>
      </w:r>
    </w:p>
    <w:p w:rsidR="00095E94" w:rsidRPr="00974D08" w:rsidRDefault="00095E94" w:rsidP="00095E94">
      <w:pPr>
        <w:spacing w:after="100" w:afterAutospacing="1"/>
        <w:ind w:left="360"/>
        <w:contextualSpacing/>
      </w:pPr>
    </w:p>
    <w:p w:rsidR="00095E94" w:rsidRPr="00974D08" w:rsidRDefault="00095E94" w:rsidP="00095E94">
      <w:pPr>
        <w:jc w:val="center"/>
        <w:rPr>
          <w:rFonts w:eastAsia="Calibri"/>
          <w:b/>
        </w:rPr>
      </w:pPr>
    </w:p>
    <w:p w:rsidR="00095E94" w:rsidRPr="00974D08" w:rsidRDefault="00095E94" w:rsidP="00095E94">
      <w:pPr>
        <w:jc w:val="center"/>
        <w:rPr>
          <w:rFonts w:eastAsia="Calibri"/>
          <w:b/>
        </w:rPr>
      </w:pPr>
    </w:p>
    <w:p w:rsidR="00095E94" w:rsidRPr="00974D08" w:rsidRDefault="00095E94" w:rsidP="00095E94">
      <w:pPr>
        <w:jc w:val="center"/>
        <w:rPr>
          <w:rFonts w:eastAsia="Calibri"/>
          <w:b/>
        </w:rPr>
      </w:pPr>
    </w:p>
    <w:p w:rsidR="00095E94" w:rsidRPr="00974D08" w:rsidRDefault="00095E94" w:rsidP="00095E94">
      <w:pPr>
        <w:jc w:val="center"/>
        <w:rPr>
          <w:rFonts w:eastAsia="Calibri"/>
          <w:b/>
        </w:rPr>
      </w:pPr>
    </w:p>
    <w:p w:rsidR="00095E94" w:rsidRPr="00974D08" w:rsidRDefault="00095E94" w:rsidP="00095E94">
      <w:pPr>
        <w:jc w:val="center"/>
        <w:rPr>
          <w:rFonts w:eastAsia="Calibri"/>
          <w:b/>
        </w:rPr>
      </w:pPr>
    </w:p>
    <w:p w:rsidR="00095E94" w:rsidRPr="00974D08" w:rsidRDefault="00095E94" w:rsidP="00095E94">
      <w:pPr>
        <w:jc w:val="center"/>
        <w:rPr>
          <w:rFonts w:eastAsia="Calibri"/>
          <w:b/>
        </w:rPr>
      </w:pPr>
    </w:p>
    <w:p w:rsidR="00095E94" w:rsidRPr="00974D08" w:rsidRDefault="00095E94" w:rsidP="00095E94">
      <w:pPr>
        <w:jc w:val="center"/>
        <w:rPr>
          <w:rFonts w:eastAsia="Calibri"/>
          <w:b/>
        </w:rPr>
      </w:pPr>
    </w:p>
    <w:p w:rsidR="00095E94" w:rsidRPr="00974D08" w:rsidRDefault="00095E94" w:rsidP="00095E94">
      <w:pPr>
        <w:jc w:val="center"/>
        <w:rPr>
          <w:rFonts w:eastAsia="Calibri"/>
          <w:b/>
        </w:rPr>
      </w:pPr>
    </w:p>
    <w:p w:rsidR="00095E94" w:rsidRDefault="00095E94" w:rsidP="00095E94">
      <w:pPr>
        <w:jc w:val="center"/>
        <w:rPr>
          <w:rFonts w:eastAsia="Calibri"/>
          <w:b/>
        </w:rPr>
      </w:pPr>
    </w:p>
    <w:p w:rsidR="00095E94" w:rsidRDefault="00095E94" w:rsidP="00095E94">
      <w:pPr>
        <w:jc w:val="center"/>
        <w:rPr>
          <w:rFonts w:eastAsia="Calibri"/>
          <w:b/>
        </w:rPr>
      </w:pPr>
    </w:p>
    <w:p w:rsidR="00095E94" w:rsidRDefault="00095E94" w:rsidP="00095E94">
      <w:pPr>
        <w:jc w:val="center"/>
        <w:rPr>
          <w:rFonts w:eastAsia="Calibri"/>
          <w:b/>
        </w:rPr>
      </w:pPr>
    </w:p>
    <w:p w:rsidR="00095E94" w:rsidRDefault="00095E94" w:rsidP="00095E94">
      <w:pPr>
        <w:jc w:val="center"/>
        <w:rPr>
          <w:rFonts w:eastAsia="Calibri"/>
          <w:b/>
        </w:rPr>
      </w:pPr>
    </w:p>
    <w:p w:rsidR="00095E94" w:rsidRDefault="00095E94" w:rsidP="00095E94">
      <w:pPr>
        <w:jc w:val="center"/>
        <w:rPr>
          <w:rFonts w:eastAsia="Calibri"/>
          <w:b/>
        </w:rPr>
      </w:pPr>
    </w:p>
    <w:p w:rsidR="00095E94" w:rsidRDefault="00095E94" w:rsidP="00095E94">
      <w:pPr>
        <w:jc w:val="center"/>
        <w:rPr>
          <w:rFonts w:eastAsia="Calibri"/>
          <w:b/>
        </w:rPr>
      </w:pPr>
    </w:p>
    <w:p w:rsidR="00095E94" w:rsidRDefault="00095E94" w:rsidP="00095E94">
      <w:pPr>
        <w:jc w:val="center"/>
        <w:rPr>
          <w:rFonts w:eastAsia="Calibri"/>
          <w:b/>
        </w:rPr>
      </w:pPr>
    </w:p>
    <w:p w:rsidR="00095E94" w:rsidRDefault="00095E94" w:rsidP="00095E94">
      <w:pPr>
        <w:jc w:val="center"/>
        <w:rPr>
          <w:rFonts w:eastAsia="Calibri"/>
          <w:b/>
        </w:rPr>
      </w:pPr>
    </w:p>
    <w:p w:rsidR="00F36952" w:rsidRDefault="00F36952" w:rsidP="00095E94">
      <w:pPr>
        <w:jc w:val="center"/>
        <w:rPr>
          <w:rFonts w:eastAsia="Calibri"/>
          <w:b/>
        </w:rPr>
      </w:pPr>
    </w:p>
    <w:p w:rsidR="00F36952" w:rsidRDefault="00F36952" w:rsidP="00095E94">
      <w:pPr>
        <w:jc w:val="center"/>
        <w:rPr>
          <w:rFonts w:eastAsia="Calibri"/>
          <w:b/>
        </w:rPr>
      </w:pPr>
    </w:p>
    <w:p w:rsidR="00F36952" w:rsidRDefault="00F36952" w:rsidP="00095E94">
      <w:pPr>
        <w:jc w:val="center"/>
        <w:rPr>
          <w:rFonts w:eastAsia="Calibri"/>
          <w:b/>
        </w:rPr>
      </w:pPr>
    </w:p>
    <w:p w:rsidR="00C250EA" w:rsidRDefault="00C250EA" w:rsidP="00095E94">
      <w:pPr>
        <w:jc w:val="center"/>
        <w:rPr>
          <w:rFonts w:eastAsia="Calibri"/>
          <w:b/>
        </w:rPr>
      </w:pPr>
    </w:p>
    <w:p w:rsidR="00C250EA" w:rsidRDefault="00C250EA" w:rsidP="00095E94">
      <w:pPr>
        <w:jc w:val="center"/>
        <w:rPr>
          <w:rFonts w:eastAsia="Calibri"/>
          <w:b/>
        </w:rPr>
      </w:pPr>
    </w:p>
    <w:p w:rsidR="00F36952" w:rsidRDefault="00F36952" w:rsidP="00095E94">
      <w:pPr>
        <w:jc w:val="center"/>
        <w:rPr>
          <w:rFonts w:eastAsia="Calibri"/>
          <w:b/>
        </w:rPr>
      </w:pPr>
    </w:p>
    <w:p w:rsidR="00F36952" w:rsidRDefault="00F36952" w:rsidP="003A782E">
      <w:pPr>
        <w:rPr>
          <w:rFonts w:eastAsia="Calibri"/>
          <w:b/>
        </w:rPr>
      </w:pPr>
    </w:p>
    <w:p w:rsidR="00095E94" w:rsidRDefault="00095E94" w:rsidP="00095E94">
      <w:pPr>
        <w:rPr>
          <w:rFonts w:eastAsia="Calibri"/>
          <w:b/>
        </w:rPr>
      </w:pPr>
    </w:p>
    <w:p w:rsidR="00095E94" w:rsidRPr="00234C33" w:rsidRDefault="00095E94" w:rsidP="00095E94">
      <w:pPr>
        <w:pStyle w:val="Antrat1"/>
        <w:jc w:val="center"/>
        <w:rPr>
          <w:rFonts w:ascii="Times New Roman" w:eastAsia="Calibri" w:hAnsi="Times New Roman" w:cs="Times New Roman"/>
          <w:sz w:val="24"/>
          <w:szCs w:val="24"/>
        </w:rPr>
      </w:pPr>
      <w:bookmarkStart w:id="0" w:name="_Toc373101343"/>
      <w:r w:rsidRPr="00234C33">
        <w:rPr>
          <w:rFonts w:ascii="Times New Roman" w:eastAsia="Calibri" w:hAnsi="Times New Roman" w:cs="Times New Roman"/>
          <w:sz w:val="24"/>
          <w:szCs w:val="24"/>
        </w:rPr>
        <w:lastRenderedPageBreak/>
        <w:t>ĮVADAS</w:t>
      </w:r>
      <w:bookmarkEnd w:id="0"/>
    </w:p>
    <w:p w:rsidR="00095E94" w:rsidRPr="0075532F" w:rsidRDefault="00095E94" w:rsidP="00095E94">
      <w:pPr>
        <w:jc w:val="both"/>
        <w:rPr>
          <w:rFonts w:eastAsia="Calibri"/>
          <w:b/>
        </w:rPr>
      </w:pPr>
    </w:p>
    <w:p w:rsidR="00095E94" w:rsidRPr="0075532F" w:rsidRDefault="00095E94" w:rsidP="00095E94">
      <w:pPr>
        <w:spacing w:line="360" w:lineRule="auto"/>
        <w:ind w:firstLine="567"/>
        <w:jc w:val="both"/>
        <w:rPr>
          <w:rFonts w:eastAsia="Calibri"/>
        </w:rPr>
      </w:pPr>
      <w:r w:rsidRPr="0075532F">
        <w:rPr>
          <w:rFonts w:eastAsia="Calibri"/>
          <w:b/>
        </w:rPr>
        <w:t xml:space="preserve">Darbo aktualumas. </w:t>
      </w:r>
      <w:r>
        <w:rPr>
          <w:rFonts w:eastAsia="Calibri"/>
        </w:rPr>
        <w:t xml:space="preserve">Pastaruoju metu </w:t>
      </w:r>
      <w:r w:rsidRPr="0075532F">
        <w:rPr>
          <w:rFonts w:eastAsia="Calibri"/>
        </w:rPr>
        <w:t>pasaulinėje praktikoje socialiai atsakingo investavimo (</w:t>
      </w:r>
      <w:r>
        <w:rPr>
          <w:rFonts w:eastAsia="Calibri"/>
        </w:rPr>
        <w:t xml:space="preserve">toliau </w:t>
      </w:r>
      <w:r w:rsidRPr="0075532F">
        <w:rPr>
          <w:rFonts w:eastAsia="Calibri"/>
        </w:rPr>
        <w:t>SAI) idėjos plinta vis sparčiau, tai yra daugėja SAI matuojančių indeksų, socialiai atsakingo investavimo instrumentų. Tačiau kalbant apie socialiai atsakingą investavimą</w:t>
      </w:r>
      <w:r>
        <w:rPr>
          <w:rFonts w:eastAsia="Calibri"/>
        </w:rPr>
        <w:t xml:space="preserve"> Lietuvoje</w:t>
      </w:r>
      <w:r w:rsidRPr="0075532F">
        <w:rPr>
          <w:rFonts w:eastAsia="Calibri"/>
        </w:rPr>
        <w:t xml:space="preserve">, galima teigti, kad ši koncepcija dar menkai išplėtota. </w:t>
      </w:r>
    </w:p>
    <w:p w:rsidR="00095E94" w:rsidRPr="0075532F" w:rsidRDefault="00095E94" w:rsidP="00095E94">
      <w:pPr>
        <w:spacing w:line="360" w:lineRule="auto"/>
        <w:ind w:firstLine="567"/>
        <w:jc w:val="both"/>
      </w:pPr>
      <w:r w:rsidRPr="0075532F">
        <w:rPr>
          <w:rFonts w:eastAsia="Calibri"/>
        </w:rPr>
        <w:t xml:space="preserve">Ekonominė globalizacija, klimato kaita, darnios plėtros principų plitimas verčia verslo įmones siekiant pagrindinio tikslo – pelno maksimizavimo, rūpintis ir įvairiais socialiniais klausimais, kurie turi įtakos visuomenės gerovei. Verslo socialiai atsakingos veiklos principai šiomis dienomis gana sparčiai plinta tiek stambiose kompanijose, tiek ir smulkiose bei vidutinėse įmonėse. Plėtojantis socialiai atsakingo verslo idėjoms, atsirado poreikis ir galimybės investuoti į socialiai atsakingo verslo praktiką taikančias įmones. </w:t>
      </w:r>
      <w:r w:rsidRPr="0075532F">
        <w:t xml:space="preserve">Socialiai atsakingas investavimas yra procesas, kuris apima socialinės veiklos ir aplinkosaugos sektorius, </w:t>
      </w:r>
      <w:r w:rsidR="00234524" w:rsidRPr="0075532F">
        <w:t xml:space="preserve">įvertina </w:t>
      </w:r>
      <w:r w:rsidRPr="0075532F">
        <w:t>investavimo į juos galimybes. Socialiai atsakingos investicijos yra nukreipiamos trimis pagrindine</w:t>
      </w:r>
      <w:r>
        <w:t>mis veiklos kryptimis, tai yra į finansinį investicijų</w:t>
      </w:r>
      <w:r w:rsidRPr="0075532F">
        <w:t xml:space="preserve"> </w:t>
      </w:r>
      <w:r>
        <w:t>pelningumą, socialinę bendrovės veiklą ir ekologišką integralumą</w:t>
      </w:r>
      <w:r w:rsidRPr="0075532F">
        <w:t xml:space="preserve"> (Pivo</w:t>
      </w:r>
      <w:r w:rsidR="00234524">
        <w:t>,</w:t>
      </w:r>
      <w:r w:rsidRPr="0075532F">
        <w:t xml:space="preserve"> 2005).</w:t>
      </w:r>
    </w:p>
    <w:p w:rsidR="00095E94" w:rsidRDefault="00095E94" w:rsidP="00095E94">
      <w:pPr>
        <w:spacing w:line="360" w:lineRule="auto"/>
        <w:ind w:firstLine="567"/>
        <w:jc w:val="both"/>
      </w:pPr>
      <w:r w:rsidRPr="0075532F">
        <w:rPr>
          <w:b/>
        </w:rPr>
        <w:t>Darbo naujumas.</w:t>
      </w:r>
      <w:r w:rsidRPr="0075532F">
        <w:t xml:space="preserve"> Šiuolaikinėje ekonomikoje daug reikšmės turi investiciniai fondai ir jų veikla. Plėtojantis ekonominei-socialinei visuomenės raidai atsiranda vis daugiau sąlygiškai naujų</w:t>
      </w:r>
      <w:r w:rsidR="00974D08">
        <w:t xml:space="preserve"> </w:t>
      </w:r>
      <w:r w:rsidRPr="0075532F">
        <w:t xml:space="preserve">– socialiai atsakingų fondų (Plakys, </w:t>
      </w:r>
      <w:r>
        <w:t>2009)</w:t>
      </w:r>
      <w:r w:rsidRPr="0075532F">
        <w:t>. Paprastai investiciniai fondai telkiasi į tam tikras šalis ar sektorius. Šiame darb</w:t>
      </w:r>
      <w:r w:rsidR="00974D08">
        <w:t>e bus plačiau nagrinėjama etiniais</w:t>
      </w:r>
      <w:r w:rsidRPr="0075532F">
        <w:t xml:space="preserve"> </w:t>
      </w:r>
      <w:r w:rsidR="00974D08">
        <w:t xml:space="preserve">motyvais </w:t>
      </w:r>
      <w:r w:rsidRPr="0075532F">
        <w:t>sudaromi fonda</w:t>
      </w:r>
      <w:r>
        <w:t>i</w:t>
      </w:r>
      <w:r w:rsidRPr="0075532F">
        <w:t>, kurie pirmenybę teikia investicijoms į socialiniu požiūriu patrauklias ūkio šakas ar verslą (Bivainis, Volodzkienė, 2008). Socialiai atsakingo investavimo plėtrą skatina ir valstybių vykdoma politika, skatinanti nukreipti pensijų fondų</w:t>
      </w:r>
      <w:r w:rsidR="00234524">
        <w:t xml:space="preserve"> </w:t>
      </w:r>
      <w:r w:rsidRPr="0075532F">
        <w:t xml:space="preserve"> lėšas į socialiai atsakingų bendrovių akcijas, didėjan</w:t>
      </w:r>
      <w:r>
        <w:t xml:space="preserve">tis nerimas dėl klimato kaitos </w:t>
      </w:r>
      <w:r w:rsidRPr="0075532F">
        <w:t>didina investicijų pore</w:t>
      </w:r>
      <w:r w:rsidR="00234524">
        <w:t>i</w:t>
      </w:r>
      <w:r w:rsidRPr="0075532F">
        <w:t>k</w:t>
      </w:r>
      <w:r>
        <w:t>į</w:t>
      </w:r>
      <w:r w:rsidRPr="0075532F">
        <w:t xml:space="preserve"> į alternatyviąją energiją, nuolat daugėja investuotojų, palaikančių rezoliucijas, skirtas socialinėms, aplinkosauginėms ar valdymo problemoms gerinti (Plakys, 2009). Lietuvoje dar tik pradedama diskutuoti socialiai atsakingo investavimo tema, o investavimo į socialiai atsakingą veiklą vykdančias įmones arba į iš jų sudarytus investicinius fondus aspektai bei su tuo susijusios problemos dar nėra plačiai analizuojami. </w:t>
      </w:r>
    </w:p>
    <w:p w:rsidR="00095E94" w:rsidRPr="00F46166" w:rsidRDefault="00095E94" w:rsidP="00095E94">
      <w:pPr>
        <w:spacing w:line="360" w:lineRule="auto"/>
        <w:ind w:firstLine="567"/>
        <w:jc w:val="both"/>
      </w:pPr>
      <w:r>
        <w:t xml:space="preserve">Vis didėjant įvairių finansinių priemonių pasiūlai, kiekvienas investuotojas vis labiau pradeda investicijas rinktis, pagal tam tikrus kriterijus. Tokiais kriterijais tampa ne vien pelningumas ar rizika, bet ir socialinės atsakomybės pricipais pagrįsta įmonių veikla. </w:t>
      </w:r>
    </w:p>
    <w:p w:rsidR="00095E94" w:rsidRPr="0075532F" w:rsidRDefault="00095E94" w:rsidP="00095E94">
      <w:pPr>
        <w:spacing w:line="360" w:lineRule="auto"/>
        <w:ind w:firstLine="567"/>
        <w:jc w:val="both"/>
        <w:rPr>
          <w:rFonts w:eastAsia="Calibri"/>
        </w:rPr>
      </w:pPr>
      <w:r w:rsidRPr="0075532F">
        <w:rPr>
          <w:rFonts w:eastAsia="Calibri"/>
        </w:rPr>
        <w:t xml:space="preserve">Pastaruoju </w:t>
      </w:r>
      <w:r w:rsidR="00234524">
        <w:rPr>
          <w:rFonts w:eastAsia="Calibri"/>
        </w:rPr>
        <w:t xml:space="preserve"> </w:t>
      </w:r>
      <w:r w:rsidRPr="0075532F">
        <w:rPr>
          <w:rFonts w:eastAsia="Calibri"/>
        </w:rPr>
        <w:t>metu</w:t>
      </w:r>
      <w:r w:rsidRPr="0075532F">
        <w:rPr>
          <w:rFonts w:eastAsia="Calibri"/>
          <w:b/>
        </w:rPr>
        <w:t xml:space="preserve"> </w:t>
      </w:r>
      <w:r w:rsidRPr="0075532F">
        <w:rPr>
          <w:rFonts w:eastAsia="Calibri"/>
        </w:rPr>
        <w:t xml:space="preserve">įmonių socialinės atsakomybės tema vis plačiau diskutuojama spaudoje, įmonės, veikiančios pagal socialinės atsakomybės (SA) principus vis dažniau stengiasi pasidalinti </w:t>
      </w:r>
      <w:r w:rsidRPr="0075532F">
        <w:rPr>
          <w:rFonts w:eastAsia="Calibri"/>
        </w:rPr>
        <w:lastRenderedPageBreak/>
        <w:t xml:space="preserve">veiklos rezultatais. Tačiau iškyla dilema, ar įmonių socialiai vykdoma veikla yra vis dėlto tik viešieji ryšiai, skirti pritraukti daugiau investicijų, ar tai realus įsipareigojimas bendruomenei. </w:t>
      </w:r>
    </w:p>
    <w:p w:rsidR="00095E94" w:rsidRDefault="00095E94" w:rsidP="00095E94">
      <w:pPr>
        <w:spacing w:line="360" w:lineRule="auto"/>
        <w:ind w:firstLine="567"/>
        <w:jc w:val="both"/>
        <w:rPr>
          <w:rFonts w:eastAsia="Calibri"/>
        </w:rPr>
      </w:pPr>
      <w:r w:rsidRPr="0075532F">
        <w:rPr>
          <w:rFonts w:eastAsia="Calibri"/>
        </w:rPr>
        <w:t xml:space="preserve">Kadangi Lietuvoje socialiai atsakingo verslo tema dar tik pradedama diskutuoti, savaime suprantama, jog tokią veiklą vykdančių įmonių taip pat nėra daug, o priežastys imtis diegti SA principus ir tokios veiklos įtaka įmonių rezultatams dar nėra plačiai analizuojami. </w:t>
      </w:r>
    </w:p>
    <w:p w:rsidR="00095E94" w:rsidRDefault="00095E94" w:rsidP="00095E94">
      <w:pPr>
        <w:spacing w:line="360" w:lineRule="auto"/>
        <w:ind w:firstLine="567"/>
        <w:jc w:val="both"/>
        <w:rPr>
          <w:rFonts w:eastAsia="Calibri"/>
          <w:b/>
        </w:rPr>
      </w:pPr>
      <w:r w:rsidRPr="0075532F">
        <w:rPr>
          <w:rFonts w:eastAsia="Calibri"/>
          <w:b/>
        </w:rPr>
        <w:t xml:space="preserve">Mokslinė problema: </w:t>
      </w:r>
      <w:r w:rsidRPr="0075532F">
        <w:rPr>
          <w:rFonts w:eastAsia="Calibri"/>
        </w:rPr>
        <w:t>investavimo į socialiai atsaki</w:t>
      </w:r>
      <w:r>
        <w:rPr>
          <w:rFonts w:eastAsia="Calibri"/>
        </w:rPr>
        <w:t xml:space="preserve">ngas įmones galimybės Lietuvoje ir socialiai atsakingo investavimo rezultatyvumas. </w:t>
      </w:r>
    </w:p>
    <w:p w:rsidR="00095E94" w:rsidRPr="0075532F" w:rsidRDefault="00095E94" w:rsidP="00095E94">
      <w:pPr>
        <w:spacing w:line="360" w:lineRule="auto"/>
        <w:ind w:firstLine="567"/>
        <w:jc w:val="both"/>
        <w:rPr>
          <w:rFonts w:eastAsia="Calibri"/>
          <w:b/>
        </w:rPr>
      </w:pPr>
      <w:r w:rsidRPr="0075532F">
        <w:rPr>
          <w:rFonts w:eastAsia="Calibri"/>
          <w:b/>
        </w:rPr>
        <w:t xml:space="preserve">Tyrimo objektas: </w:t>
      </w:r>
      <w:r w:rsidRPr="00284136">
        <w:rPr>
          <w:rFonts w:eastAsia="Calibri"/>
        </w:rPr>
        <w:t>socialinės atsakomybės raiška Lietuvos įmonėse, kurių akcijo</w:t>
      </w:r>
      <w:r>
        <w:rPr>
          <w:rFonts w:eastAsia="Calibri"/>
        </w:rPr>
        <w:t>mis prekiaujama NasdaqOMX Vilnius</w:t>
      </w:r>
      <w:r w:rsidRPr="00284136">
        <w:rPr>
          <w:rFonts w:eastAsia="Calibri"/>
        </w:rPr>
        <w:t xml:space="preserve"> vertybinių popierių biržoje ir socialiai atsaking</w:t>
      </w:r>
      <w:r>
        <w:rPr>
          <w:rFonts w:eastAsia="Calibri"/>
        </w:rPr>
        <w:t>o investavimo į</w:t>
      </w:r>
      <w:r w:rsidRPr="00284136">
        <w:rPr>
          <w:rFonts w:eastAsia="Calibri"/>
        </w:rPr>
        <w:t xml:space="preserve"> šias įmones galimybės</w:t>
      </w:r>
      <w:r>
        <w:rPr>
          <w:rFonts w:eastAsia="Calibri"/>
        </w:rPr>
        <w:t>.</w:t>
      </w:r>
    </w:p>
    <w:p w:rsidR="00095E94" w:rsidRPr="0075532F" w:rsidRDefault="00095E94" w:rsidP="00095E94">
      <w:pPr>
        <w:spacing w:line="360" w:lineRule="auto"/>
        <w:ind w:firstLine="567"/>
        <w:jc w:val="both"/>
        <w:rPr>
          <w:rFonts w:eastAsia="Calibri"/>
          <w:b/>
        </w:rPr>
      </w:pPr>
      <w:r w:rsidRPr="0075532F">
        <w:rPr>
          <w:rFonts w:eastAsia="Calibri"/>
          <w:b/>
        </w:rPr>
        <w:t xml:space="preserve">Tikslas </w:t>
      </w:r>
      <w:r w:rsidRPr="0075532F">
        <w:rPr>
          <w:rFonts w:eastAsia="Calibri"/>
        </w:rPr>
        <w:t>–</w:t>
      </w:r>
      <w:r>
        <w:rPr>
          <w:rFonts w:eastAsia="Calibri"/>
        </w:rPr>
        <w:t xml:space="preserve"> pagal išskirtus kriterijus identifikavus socialiai atsakingas įmones, kurių akcijomis prekiaujama Vilniaus vertybinių popierių biržoje įvertinti galimybes sudaryti investicinį portfelį bei palyginti jo rezultatyvumą su tradiciniu investiciniu portfeliu. </w:t>
      </w:r>
    </w:p>
    <w:p w:rsidR="00095E94" w:rsidRPr="0075532F" w:rsidRDefault="00095E94" w:rsidP="00095E94">
      <w:pPr>
        <w:spacing w:line="360" w:lineRule="auto"/>
        <w:ind w:firstLine="567"/>
        <w:jc w:val="both"/>
        <w:rPr>
          <w:rFonts w:eastAsia="Calibri"/>
          <w:b/>
        </w:rPr>
      </w:pPr>
      <w:r>
        <w:rPr>
          <w:rFonts w:eastAsia="Calibri"/>
          <w:b/>
        </w:rPr>
        <w:t>Darbo už</w:t>
      </w:r>
      <w:r w:rsidRPr="0075532F">
        <w:rPr>
          <w:rFonts w:eastAsia="Calibri"/>
          <w:b/>
        </w:rPr>
        <w:t>daviniai:</w:t>
      </w:r>
    </w:p>
    <w:p w:rsidR="00095E94" w:rsidRDefault="00095E94" w:rsidP="002710E4">
      <w:pPr>
        <w:numPr>
          <w:ilvl w:val="0"/>
          <w:numId w:val="6"/>
        </w:numPr>
        <w:spacing w:line="360" w:lineRule="auto"/>
        <w:jc w:val="both"/>
        <w:rPr>
          <w:rFonts w:eastAsia="Calibri"/>
        </w:rPr>
      </w:pPr>
      <w:r>
        <w:rPr>
          <w:rFonts w:eastAsia="Calibri"/>
        </w:rPr>
        <w:t>Išsiaiškinti įmonių socialinės atsakomybės sampratą ir socialiai atsakingų įmonių ypatumus.</w:t>
      </w:r>
    </w:p>
    <w:p w:rsidR="00095E94" w:rsidRPr="005315AC" w:rsidRDefault="00095E94" w:rsidP="002710E4">
      <w:pPr>
        <w:numPr>
          <w:ilvl w:val="0"/>
          <w:numId w:val="6"/>
        </w:numPr>
        <w:spacing w:line="360" w:lineRule="auto"/>
        <w:jc w:val="both"/>
        <w:rPr>
          <w:rFonts w:eastAsia="Calibri"/>
        </w:rPr>
      </w:pPr>
      <w:r>
        <w:rPr>
          <w:rFonts w:eastAsia="Calibri"/>
        </w:rPr>
        <w:t>Apibrėžti socialiai atsakingo investavimo esmę.</w:t>
      </w:r>
    </w:p>
    <w:p w:rsidR="00095E94" w:rsidRDefault="00095E94" w:rsidP="002710E4">
      <w:pPr>
        <w:numPr>
          <w:ilvl w:val="0"/>
          <w:numId w:val="6"/>
        </w:numPr>
        <w:spacing w:line="360" w:lineRule="auto"/>
        <w:jc w:val="both"/>
        <w:rPr>
          <w:rFonts w:eastAsia="Calibri"/>
        </w:rPr>
      </w:pPr>
      <w:r>
        <w:rPr>
          <w:rFonts w:eastAsia="Calibri"/>
        </w:rPr>
        <w:t>Atlikti pasirinktų įmonių fundamentinę ir techninę analizes bei suformuoti tradicinį investicinį portfelį ir portfelį, iš socialiai atsakingų įmonių, kurių akcijomis prekiaujama NasdaqOMX Vilnius vertybinių popierių biržoje.</w:t>
      </w:r>
    </w:p>
    <w:p w:rsidR="00095E94" w:rsidRDefault="00095E94" w:rsidP="002710E4">
      <w:pPr>
        <w:numPr>
          <w:ilvl w:val="0"/>
          <w:numId w:val="6"/>
        </w:numPr>
        <w:spacing w:line="360" w:lineRule="auto"/>
        <w:jc w:val="both"/>
        <w:rPr>
          <w:rFonts w:eastAsia="Calibri"/>
        </w:rPr>
      </w:pPr>
      <w:r>
        <w:rPr>
          <w:rFonts w:eastAsia="Calibri"/>
        </w:rPr>
        <w:t>Atlikti atrinktų įmonių socialinės atsakomybės principų taikymo gerąją praktiką, remiantis kokybinės turinio analizės metodu.</w:t>
      </w:r>
    </w:p>
    <w:p w:rsidR="00095E94" w:rsidRDefault="00095E94" w:rsidP="002710E4">
      <w:pPr>
        <w:numPr>
          <w:ilvl w:val="0"/>
          <w:numId w:val="6"/>
        </w:numPr>
        <w:spacing w:line="360" w:lineRule="auto"/>
        <w:jc w:val="both"/>
        <w:rPr>
          <w:rFonts w:eastAsia="Calibri"/>
        </w:rPr>
      </w:pPr>
      <w:r>
        <w:rPr>
          <w:rFonts w:eastAsia="Calibri"/>
        </w:rPr>
        <w:t xml:space="preserve">Įvertinti sudarytus investicinius portfelius, pelningumo ir rizikos požiūriu. </w:t>
      </w:r>
    </w:p>
    <w:p w:rsidR="00095E94" w:rsidRPr="0075532F" w:rsidRDefault="00095E94" w:rsidP="00095E94">
      <w:pPr>
        <w:spacing w:line="360" w:lineRule="auto"/>
        <w:ind w:left="927"/>
        <w:jc w:val="both"/>
        <w:rPr>
          <w:rFonts w:eastAsia="Calibri"/>
        </w:rPr>
      </w:pPr>
    </w:p>
    <w:p w:rsidR="00095E94" w:rsidRDefault="00095E94" w:rsidP="00095E94">
      <w:pPr>
        <w:spacing w:line="360" w:lineRule="auto"/>
        <w:ind w:firstLine="567"/>
        <w:jc w:val="both"/>
        <w:rPr>
          <w:rFonts w:eastAsia="Calibri"/>
        </w:rPr>
      </w:pPr>
      <w:r>
        <w:rPr>
          <w:rFonts w:eastAsia="Calibri"/>
          <w:b/>
        </w:rPr>
        <w:t xml:space="preserve">Metodai: </w:t>
      </w:r>
      <w:r>
        <w:rPr>
          <w:rFonts w:eastAsia="Calibri"/>
        </w:rPr>
        <w:t>teisės aktų, mokslinės bei periodinės literatūros apžvalga</w:t>
      </w:r>
      <w:r w:rsidRPr="00284136">
        <w:rPr>
          <w:rFonts w:eastAsia="Calibri"/>
        </w:rPr>
        <w:t>,</w:t>
      </w:r>
      <w:r>
        <w:rPr>
          <w:rFonts w:eastAsia="Calibri"/>
        </w:rPr>
        <w:t xml:space="preserve"> kitų internetinių šaltinių apžvalga,</w:t>
      </w:r>
      <w:r w:rsidRPr="00284136">
        <w:rPr>
          <w:rFonts w:eastAsia="Calibri"/>
        </w:rPr>
        <w:t xml:space="preserve"> </w:t>
      </w:r>
      <w:r>
        <w:rPr>
          <w:rFonts w:eastAsia="Calibri"/>
        </w:rPr>
        <w:t xml:space="preserve">statistinė duomenų analizė, </w:t>
      </w:r>
      <w:r w:rsidRPr="00284136">
        <w:rPr>
          <w:rFonts w:eastAsia="Calibri"/>
        </w:rPr>
        <w:t>kokybinė turinio analizė</w:t>
      </w:r>
      <w:r>
        <w:rPr>
          <w:rFonts w:eastAsia="Calibri"/>
        </w:rPr>
        <w:t>, įmonių metinių finansinių ataskaitų analizė ir įmonių veiklos rezultatų vertinimas.</w:t>
      </w:r>
    </w:p>
    <w:p w:rsidR="00095E94" w:rsidRPr="00F57797" w:rsidRDefault="00095E94" w:rsidP="00095E94">
      <w:pPr>
        <w:spacing w:line="360" w:lineRule="auto"/>
        <w:ind w:firstLine="567"/>
        <w:jc w:val="both"/>
        <w:rPr>
          <w:rFonts w:eastAsia="Calibri"/>
          <w:b/>
        </w:rPr>
      </w:pPr>
      <w:r>
        <w:rPr>
          <w:rFonts w:eastAsia="Calibri"/>
          <w:b/>
        </w:rPr>
        <w:t>Tyrimo m</w:t>
      </w:r>
      <w:r w:rsidRPr="00F57797">
        <w:rPr>
          <w:rFonts w:eastAsia="Calibri"/>
          <w:b/>
        </w:rPr>
        <w:t xml:space="preserve">etodika: </w:t>
      </w:r>
      <w:r w:rsidRPr="00F57797">
        <w:rPr>
          <w:rFonts w:eastAsia="Calibri"/>
        </w:rPr>
        <w:t>Darbe atsiribojama nuo kitų vertybinių popierių rūšių, į sudaromus investicinius portfelius įtraukiamos tik tų įmonių akcijos, kurios kotiruojamos Nasdaq OMX Vilnius vertybinių popierių biržoje, toks pasirinkimas motyvuojamas</w:t>
      </w:r>
      <w:r>
        <w:rPr>
          <w:rFonts w:eastAsia="Calibri"/>
        </w:rPr>
        <w:t xml:space="preserve"> pasirinkta</w:t>
      </w:r>
      <w:r w:rsidRPr="00F57797">
        <w:rPr>
          <w:rFonts w:eastAsia="Calibri"/>
        </w:rPr>
        <w:t xml:space="preserve"> darbo tema, kurios pagrindinė problema – socialiai atsakingo  </w:t>
      </w:r>
      <w:r>
        <w:rPr>
          <w:rFonts w:eastAsia="Calibri"/>
        </w:rPr>
        <w:t>investavimo galimybės Lietuvoje.</w:t>
      </w:r>
      <w:r>
        <w:rPr>
          <w:rFonts w:eastAsia="Calibri"/>
          <w:b/>
        </w:rPr>
        <w:t xml:space="preserve"> </w:t>
      </w:r>
    </w:p>
    <w:p w:rsidR="00095E94" w:rsidRPr="00AA1670" w:rsidRDefault="00095E94" w:rsidP="00095E94">
      <w:pPr>
        <w:spacing w:line="360" w:lineRule="auto"/>
        <w:ind w:firstLine="567"/>
        <w:jc w:val="both"/>
        <w:rPr>
          <w:rFonts w:eastAsia="Calibri"/>
          <w:b/>
        </w:rPr>
      </w:pPr>
      <w:r>
        <w:rPr>
          <w:rFonts w:eastAsia="Calibri"/>
          <w:b/>
        </w:rPr>
        <w:t xml:space="preserve">Darbo struktūra. </w:t>
      </w:r>
      <w:r>
        <w:rPr>
          <w:rFonts w:eastAsia="Calibri"/>
        </w:rPr>
        <w:t xml:space="preserve">Darbą sudaro keturios dalys, iš kurių pirmojoje (teorinėje) darbo dalyje apžvelgiama įmonių socialinės atsakomybės samprata, teoriniai modeliai.  Atliekama įmonių socialinės atsakomybės politinio-teisinio aspekto analizė. Antrojoje darbo dalyje – apžvelgiama socialiai </w:t>
      </w:r>
      <w:r>
        <w:rPr>
          <w:rFonts w:eastAsia="Calibri"/>
        </w:rPr>
        <w:lastRenderedPageBreak/>
        <w:t xml:space="preserve">atsakingo investavimo esmė ir turinys, investicinio portfelio  formavimo ypatumai. </w:t>
      </w:r>
      <w:r w:rsidRPr="00A7367D">
        <w:rPr>
          <w:rFonts w:eastAsia="Calibri"/>
        </w:rPr>
        <w:t>Trečiojoje (metodologinėje) darbo dalyje pateikiama tyrimo plano schema, aptariami taikomi tyrimo metodai, etapai ir tikslai. Pateikiami tyrimo apribojimai ir pasirinktų metodų pagrįstumas.</w:t>
      </w:r>
      <w:r w:rsidRPr="00A7367D">
        <w:rPr>
          <w:rFonts w:eastAsia="Calibri"/>
          <w:b/>
        </w:rPr>
        <w:t xml:space="preserve"> </w:t>
      </w:r>
      <w:r w:rsidRPr="00A7367D">
        <w:rPr>
          <w:rFonts w:eastAsia="Calibri"/>
        </w:rPr>
        <w:t xml:space="preserve">Ketvirtojoje – analitinėje - darbo dalyje atliekama kokybinė turinio analizė, </w:t>
      </w:r>
      <w:r w:rsidR="00234524">
        <w:rPr>
          <w:rFonts w:eastAsia="Calibri"/>
        </w:rPr>
        <w:t>siekiant iš</w:t>
      </w:r>
      <w:r>
        <w:rPr>
          <w:rFonts w:eastAsia="Calibri"/>
        </w:rPr>
        <w:t>analizuoti gerąją atrinktų įmonių socialinės atsakomybės praktiką bei formuojami investicinia</w:t>
      </w:r>
      <w:r w:rsidR="00234524">
        <w:rPr>
          <w:rFonts w:eastAsia="Calibri"/>
        </w:rPr>
        <w:t>i</w:t>
      </w:r>
      <w:r>
        <w:rPr>
          <w:rFonts w:eastAsia="Calibri"/>
        </w:rPr>
        <w:t xml:space="preserve"> portfeliai ir lyginamas jų rezultatyvumas, </w:t>
      </w:r>
      <w:r w:rsidRPr="00A7367D">
        <w:rPr>
          <w:rFonts w:eastAsia="Calibri"/>
        </w:rPr>
        <w:t>siekiant išsiaiškinti socialiai atsakingo investavimo galimybes Lietuvoje.</w:t>
      </w:r>
      <w:r>
        <w:rPr>
          <w:rFonts w:eastAsia="Calibri"/>
        </w:rPr>
        <w:t xml:space="preserve"> </w:t>
      </w:r>
    </w:p>
    <w:p w:rsidR="00095E94" w:rsidRDefault="00095E94" w:rsidP="00095E94">
      <w:pPr>
        <w:spacing w:line="360" w:lineRule="auto"/>
        <w:rPr>
          <w:b/>
        </w:rPr>
      </w:pPr>
    </w:p>
    <w:p w:rsidR="00095E94" w:rsidRDefault="00095E94" w:rsidP="00095E94">
      <w:pPr>
        <w:spacing w:line="360" w:lineRule="auto"/>
        <w:rPr>
          <w:b/>
        </w:rPr>
      </w:pPr>
    </w:p>
    <w:p w:rsidR="00095E94" w:rsidRDefault="00095E94" w:rsidP="00095E94">
      <w:pPr>
        <w:spacing w:line="360" w:lineRule="auto"/>
        <w:rPr>
          <w:b/>
        </w:rPr>
      </w:pPr>
    </w:p>
    <w:p w:rsidR="00095E94" w:rsidRDefault="00095E94" w:rsidP="00095E94">
      <w:pPr>
        <w:spacing w:line="360" w:lineRule="auto"/>
        <w:rPr>
          <w:b/>
        </w:rPr>
      </w:pPr>
    </w:p>
    <w:p w:rsidR="00095E94" w:rsidRDefault="00095E94" w:rsidP="00095E94">
      <w:pPr>
        <w:spacing w:line="360" w:lineRule="auto"/>
        <w:rPr>
          <w:b/>
        </w:rPr>
      </w:pPr>
    </w:p>
    <w:p w:rsidR="00095E94" w:rsidRDefault="00095E94" w:rsidP="00095E94">
      <w:pPr>
        <w:spacing w:line="360" w:lineRule="auto"/>
        <w:rPr>
          <w:b/>
        </w:rPr>
      </w:pPr>
    </w:p>
    <w:p w:rsidR="00095E94" w:rsidRDefault="00095E94" w:rsidP="00095E94">
      <w:pPr>
        <w:spacing w:line="360" w:lineRule="auto"/>
        <w:rPr>
          <w:b/>
        </w:rPr>
      </w:pPr>
    </w:p>
    <w:p w:rsidR="00095E94" w:rsidRDefault="00095E94" w:rsidP="00095E94">
      <w:pPr>
        <w:spacing w:line="360" w:lineRule="auto"/>
        <w:rPr>
          <w:b/>
        </w:rPr>
      </w:pPr>
    </w:p>
    <w:p w:rsidR="00F36952" w:rsidRDefault="00F36952" w:rsidP="00095E94">
      <w:pPr>
        <w:spacing w:line="360" w:lineRule="auto"/>
        <w:rPr>
          <w:b/>
        </w:rPr>
      </w:pPr>
    </w:p>
    <w:p w:rsidR="00F36952" w:rsidRDefault="00F36952" w:rsidP="00095E94">
      <w:pPr>
        <w:spacing w:line="360" w:lineRule="auto"/>
        <w:rPr>
          <w:b/>
        </w:rPr>
      </w:pPr>
    </w:p>
    <w:p w:rsidR="00F36952" w:rsidRDefault="00F36952" w:rsidP="00095E94">
      <w:pPr>
        <w:spacing w:line="360" w:lineRule="auto"/>
        <w:rPr>
          <w:b/>
        </w:rPr>
      </w:pPr>
    </w:p>
    <w:p w:rsidR="00F36952" w:rsidRDefault="00F36952" w:rsidP="00095E94">
      <w:pPr>
        <w:spacing w:line="360" w:lineRule="auto"/>
        <w:rPr>
          <w:b/>
        </w:rPr>
      </w:pPr>
    </w:p>
    <w:p w:rsidR="00F36952" w:rsidRDefault="00F36952" w:rsidP="00095E94">
      <w:pPr>
        <w:spacing w:line="360" w:lineRule="auto"/>
        <w:rPr>
          <w:b/>
        </w:rPr>
      </w:pPr>
    </w:p>
    <w:p w:rsidR="00F36952" w:rsidRDefault="00F36952" w:rsidP="00095E94">
      <w:pPr>
        <w:spacing w:line="360" w:lineRule="auto"/>
        <w:rPr>
          <w:b/>
        </w:rPr>
      </w:pPr>
    </w:p>
    <w:p w:rsidR="00F36952" w:rsidRDefault="00F36952" w:rsidP="00095E94">
      <w:pPr>
        <w:spacing w:line="360" w:lineRule="auto"/>
        <w:rPr>
          <w:b/>
        </w:rPr>
      </w:pPr>
    </w:p>
    <w:p w:rsidR="00F36952" w:rsidRDefault="00F36952" w:rsidP="00095E94">
      <w:pPr>
        <w:spacing w:line="360" w:lineRule="auto"/>
        <w:rPr>
          <w:b/>
        </w:rPr>
      </w:pPr>
    </w:p>
    <w:p w:rsidR="00F36952" w:rsidRDefault="00F36952" w:rsidP="00095E94">
      <w:pPr>
        <w:spacing w:line="360" w:lineRule="auto"/>
        <w:rPr>
          <w:b/>
        </w:rPr>
      </w:pPr>
    </w:p>
    <w:p w:rsidR="003A782E" w:rsidRDefault="003A782E" w:rsidP="00095E94">
      <w:pPr>
        <w:spacing w:line="360" w:lineRule="auto"/>
        <w:rPr>
          <w:b/>
        </w:rPr>
      </w:pPr>
    </w:p>
    <w:p w:rsidR="003A782E" w:rsidRDefault="003A782E" w:rsidP="00095E94">
      <w:pPr>
        <w:spacing w:line="360" w:lineRule="auto"/>
        <w:rPr>
          <w:b/>
        </w:rPr>
      </w:pPr>
    </w:p>
    <w:p w:rsidR="003A782E" w:rsidRDefault="003A782E" w:rsidP="00095E94">
      <w:pPr>
        <w:spacing w:line="360" w:lineRule="auto"/>
        <w:rPr>
          <w:b/>
        </w:rPr>
      </w:pPr>
    </w:p>
    <w:p w:rsidR="00F36952" w:rsidRDefault="00F36952" w:rsidP="00095E94">
      <w:pPr>
        <w:spacing w:line="360" w:lineRule="auto"/>
        <w:rPr>
          <w:b/>
        </w:rPr>
      </w:pPr>
    </w:p>
    <w:p w:rsidR="00F36952" w:rsidRDefault="00F36952" w:rsidP="00095E94">
      <w:pPr>
        <w:spacing w:line="360" w:lineRule="auto"/>
        <w:rPr>
          <w:b/>
        </w:rPr>
      </w:pPr>
    </w:p>
    <w:p w:rsidR="00F36952" w:rsidRDefault="00F36952" w:rsidP="00095E94">
      <w:pPr>
        <w:spacing w:line="360" w:lineRule="auto"/>
        <w:rPr>
          <w:b/>
        </w:rPr>
      </w:pPr>
    </w:p>
    <w:p w:rsidR="00F36952" w:rsidRDefault="00F36952" w:rsidP="00095E94">
      <w:pPr>
        <w:spacing w:line="360" w:lineRule="auto"/>
        <w:rPr>
          <w:b/>
        </w:rPr>
      </w:pPr>
    </w:p>
    <w:p w:rsidR="00F36952" w:rsidRDefault="00F36952" w:rsidP="00095E94">
      <w:pPr>
        <w:spacing w:line="360" w:lineRule="auto"/>
        <w:rPr>
          <w:b/>
        </w:rPr>
      </w:pPr>
    </w:p>
    <w:p w:rsidR="00095E94" w:rsidRDefault="00095E94" w:rsidP="00095E94">
      <w:pPr>
        <w:spacing w:line="360" w:lineRule="auto"/>
        <w:rPr>
          <w:b/>
        </w:rPr>
      </w:pPr>
    </w:p>
    <w:p w:rsidR="00095E94" w:rsidRDefault="00095E94" w:rsidP="00095E94">
      <w:pPr>
        <w:spacing w:line="360" w:lineRule="auto"/>
        <w:rPr>
          <w:b/>
        </w:rPr>
      </w:pPr>
    </w:p>
    <w:p w:rsidR="00095E94" w:rsidRDefault="00095E94" w:rsidP="00095E94">
      <w:pPr>
        <w:jc w:val="center"/>
        <w:rPr>
          <w:b/>
        </w:rPr>
      </w:pPr>
      <w:r>
        <w:rPr>
          <w:b/>
        </w:rPr>
        <w:lastRenderedPageBreak/>
        <w:t>SANTRUMPOS</w:t>
      </w:r>
    </w:p>
    <w:p w:rsidR="003B3E07" w:rsidRDefault="003B3E07" w:rsidP="00095E94">
      <w:pPr>
        <w:jc w:val="center"/>
        <w:rPr>
          <w:b/>
        </w:rPr>
      </w:pPr>
    </w:p>
    <w:p w:rsidR="00095E94" w:rsidRDefault="00095E94" w:rsidP="002464F5">
      <w:pPr>
        <w:spacing w:line="360" w:lineRule="auto"/>
        <w:jc w:val="both"/>
        <w:rPr>
          <w:b/>
        </w:rPr>
      </w:pPr>
      <w:r>
        <w:rPr>
          <w:b/>
        </w:rPr>
        <w:t xml:space="preserve">ĮSA – </w:t>
      </w:r>
      <w:r w:rsidRPr="00717729">
        <w:t>Įmonių socialinė atsakomybė</w:t>
      </w:r>
    </w:p>
    <w:p w:rsidR="00095E94" w:rsidRDefault="00095E94" w:rsidP="002464F5">
      <w:pPr>
        <w:spacing w:line="360" w:lineRule="auto"/>
        <w:jc w:val="both"/>
      </w:pPr>
      <w:r>
        <w:rPr>
          <w:b/>
        </w:rPr>
        <w:t xml:space="preserve">SAI – </w:t>
      </w:r>
      <w:r w:rsidRPr="00717729">
        <w:t>Socialiai atsakingas investavimas</w:t>
      </w:r>
    </w:p>
    <w:p w:rsidR="00095E94" w:rsidRDefault="00095E94" w:rsidP="002464F5">
      <w:pPr>
        <w:spacing w:line="360" w:lineRule="auto"/>
        <w:jc w:val="both"/>
      </w:pPr>
      <w:r w:rsidRPr="00717729">
        <w:rPr>
          <w:b/>
        </w:rPr>
        <w:t xml:space="preserve">ES </w:t>
      </w:r>
      <w:r>
        <w:t>– Europos Sąjunga</w:t>
      </w:r>
    </w:p>
    <w:p w:rsidR="00095E94" w:rsidRDefault="00095E94" w:rsidP="002464F5">
      <w:pPr>
        <w:spacing w:line="360" w:lineRule="auto"/>
        <w:jc w:val="both"/>
      </w:pPr>
      <w:r w:rsidRPr="00717729">
        <w:rPr>
          <w:b/>
        </w:rPr>
        <w:t xml:space="preserve">EUROSIF </w:t>
      </w:r>
      <w:r>
        <w:t>– Europos tvarių investicijų forumas (European Sustainable Investment Forum)</w:t>
      </w:r>
    </w:p>
    <w:p w:rsidR="00095E94" w:rsidRDefault="00095E94" w:rsidP="002464F5">
      <w:pPr>
        <w:spacing w:line="360" w:lineRule="auto"/>
        <w:jc w:val="both"/>
      </w:pPr>
      <w:r w:rsidRPr="006C25F5">
        <w:rPr>
          <w:b/>
        </w:rPr>
        <w:t>SAIP</w:t>
      </w:r>
      <w:r>
        <w:t xml:space="preserve"> – socialiai atsakingas investicinis portfelis</w:t>
      </w:r>
    </w:p>
    <w:p w:rsidR="00095E94" w:rsidRDefault="00095E94" w:rsidP="002464F5">
      <w:pPr>
        <w:spacing w:line="360" w:lineRule="auto"/>
        <w:jc w:val="both"/>
      </w:pPr>
      <w:r w:rsidRPr="006C25F5">
        <w:rPr>
          <w:b/>
        </w:rPr>
        <w:t>TIP</w:t>
      </w:r>
      <w:r>
        <w:t xml:space="preserve"> – tradicinis investicinis portfelis</w:t>
      </w:r>
    </w:p>
    <w:p w:rsidR="00095E94" w:rsidRDefault="00095E94" w:rsidP="002464F5">
      <w:pPr>
        <w:spacing w:line="360" w:lineRule="auto"/>
        <w:jc w:val="both"/>
      </w:pPr>
      <w:r w:rsidRPr="00043BF0">
        <w:rPr>
          <w:b/>
        </w:rPr>
        <w:t>EESRK</w:t>
      </w:r>
      <w:r>
        <w:t xml:space="preserve"> - </w:t>
      </w:r>
      <w:r w:rsidRPr="00E76AA4">
        <w:t xml:space="preserve">Europos </w:t>
      </w:r>
      <w:r>
        <w:t>ekonomikos ir socialinių  reikalų komitetas.</w:t>
      </w:r>
    </w:p>
    <w:p w:rsidR="00095E94" w:rsidRDefault="00095E94" w:rsidP="002464F5">
      <w:pPr>
        <w:spacing w:line="360" w:lineRule="auto"/>
        <w:jc w:val="both"/>
      </w:pPr>
      <w:r w:rsidRPr="00043BF0">
        <w:rPr>
          <w:b/>
        </w:rPr>
        <w:t>EK</w:t>
      </w:r>
      <w:r>
        <w:t xml:space="preserve"> – Europos Komisija</w:t>
      </w:r>
    </w:p>
    <w:p w:rsidR="00095E94" w:rsidRDefault="00095E94" w:rsidP="002464F5">
      <w:pPr>
        <w:spacing w:line="360" w:lineRule="auto"/>
        <w:jc w:val="both"/>
      </w:pPr>
      <w:r w:rsidRPr="00043BF0">
        <w:rPr>
          <w:b/>
        </w:rPr>
        <w:t>OECD</w:t>
      </w:r>
      <w:r>
        <w:t xml:space="preserve"> - Ekonominio bendradarbiavimo ir plėtros orgnizacija</w:t>
      </w:r>
    </w:p>
    <w:p w:rsidR="00095E94" w:rsidRPr="005D448A" w:rsidRDefault="00095E94" w:rsidP="002464F5">
      <w:pPr>
        <w:spacing w:line="360" w:lineRule="auto"/>
        <w:jc w:val="both"/>
      </w:pPr>
      <w:r w:rsidRPr="005D448A">
        <w:rPr>
          <w:b/>
        </w:rPr>
        <w:t>NAVĮT</w:t>
      </w:r>
      <w:r>
        <w:t xml:space="preserve"> - </w:t>
      </w:r>
      <w:r w:rsidRPr="005D448A">
        <w:t>Lietuvos Naci</w:t>
      </w:r>
      <w:r>
        <w:t>onalinis atsakingo verslo tinklas</w:t>
      </w:r>
    </w:p>
    <w:p w:rsidR="00095E94" w:rsidRDefault="00095E94" w:rsidP="002464F5">
      <w:pPr>
        <w:spacing w:line="360" w:lineRule="auto"/>
        <w:jc w:val="both"/>
      </w:pPr>
      <w:r w:rsidRPr="005D448A">
        <w:rPr>
          <w:b/>
        </w:rPr>
        <w:t xml:space="preserve">NAVA </w:t>
      </w:r>
      <w:r>
        <w:t xml:space="preserve">- </w:t>
      </w:r>
      <w:r w:rsidRPr="000C6F58">
        <w:t>Nacionalinio socialiai</w:t>
      </w:r>
      <w:r>
        <w:t xml:space="preserve"> atsakingo verslo apdovanojimai</w:t>
      </w:r>
    </w:p>
    <w:p w:rsidR="00095E94" w:rsidRDefault="00095E94" w:rsidP="002464F5">
      <w:pPr>
        <w:spacing w:line="360" w:lineRule="auto"/>
        <w:jc w:val="both"/>
      </w:pPr>
      <w:r w:rsidRPr="00043BF0">
        <w:rPr>
          <w:b/>
        </w:rPr>
        <w:t xml:space="preserve">JT </w:t>
      </w:r>
      <w:r>
        <w:t>– Jungtinės Tautos</w:t>
      </w:r>
    </w:p>
    <w:p w:rsidR="00095E94" w:rsidRDefault="00095E94" w:rsidP="002464F5">
      <w:pPr>
        <w:spacing w:line="360" w:lineRule="auto"/>
        <w:jc w:val="both"/>
      </w:pPr>
      <w:r w:rsidRPr="00E93D14">
        <w:rPr>
          <w:b/>
        </w:rPr>
        <w:t>VVPR</w:t>
      </w:r>
      <w:r>
        <w:t xml:space="preserve"> – Vilniaus vertybinių popierių  birža</w:t>
      </w:r>
    </w:p>
    <w:p w:rsidR="00095E94" w:rsidRDefault="00095E94" w:rsidP="002464F5">
      <w:pPr>
        <w:spacing w:line="360" w:lineRule="auto"/>
        <w:jc w:val="both"/>
      </w:pPr>
      <w:r w:rsidRPr="00DD1C7C">
        <w:rPr>
          <w:b/>
        </w:rPr>
        <w:t>APG</w:t>
      </w:r>
      <w:r>
        <w:t xml:space="preserve"> – APG Apranga</w:t>
      </w:r>
    </w:p>
    <w:p w:rsidR="00095E94" w:rsidRDefault="00095E94" w:rsidP="002464F5">
      <w:pPr>
        <w:spacing w:line="360" w:lineRule="auto"/>
        <w:jc w:val="both"/>
      </w:pPr>
      <w:r w:rsidRPr="00DD1C7C">
        <w:rPr>
          <w:b/>
        </w:rPr>
        <w:t xml:space="preserve">CTS </w:t>
      </w:r>
      <w:r>
        <w:t>– AB City service</w:t>
      </w:r>
    </w:p>
    <w:p w:rsidR="00095E94" w:rsidRDefault="00095E94" w:rsidP="002464F5">
      <w:pPr>
        <w:spacing w:line="360" w:lineRule="auto"/>
        <w:jc w:val="both"/>
      </w:pPr>
      <w:r w:rsidRPr="00DD1C7C">
        <w:rPr>
          <w:b/>
        </w:rPr>
        <w:t>VBL</w:t>
      </w:r>
      <w:r>
        <w:t xml:space="preserve"> – AB Vilniaus baldai</w:t>
      </w:r>
    </w:p>
    <w:p w:rsidR="00095E94" w:rsidRDefault="00095E94" w:rsidP="002464F5">
      <w:pPr>
        <w:spacing w:line="360" w:lineRule="auto"/>
        <w:jc w:val="both"/>
      </w:pPr>
      <w:r w:rsidRPr="00DD1C7C">
        <w:rPr>
          <w:b/>
        </w:rPr>
        <w:t>KBL</w:t>
      </w:r>
      <w:r>
        <w:t xml:space="preserve"> – AB Klaipėdos baldai</w:t>
      </w:r>
    </w:p>
    <w:p w:rsidR="00095E94" w:rsidRDefault="00095E94" w:rsidP="002464F5">
      <w:pPr>
        <w:spacing w:line="360" w:lineRule="auto"/>
        <w:jc w:val="both"/>
      </w:pPr>
      <w:r w:rsidRPr="00DD1C7C">
        <w:rPr>
          <w:b/>
        </w:rPr>
        <w:t>LES</w:t>
      </w:r>
      <w:r>
        <w:t xml:space="preserve"> – AB Lesto</w:t>
      </w:r>
    </w:p>
    <w:p w:rsidR="00095E94" w:rsidRDefault="00095E94" w:rsidP="002464F5">
      <w:pPr>
        <w:spacing w:line="360" w:lineRule="auto"/>
        <w:jc w:val="both"/>
      </w:pPr>
      <w:r w:rsidRPr="00DD1C7C">
        <w:rPr>
          <w:b/>
        </w:rPr>
        <w:t>LDJ</w:t>
      </w:r>
      <w:r>
        <w:t xml:space="preserve"> – AB Lietuvos dujos</w:t>
      </w:r>
    </w:p>
    <w:p w:rsidR="00095E94" w:rsidRDefault="00095E94" w:rsidP="002464F5">
      <w:pPr>
        <w:spacing w:line="360" w:lineRule="auto"/>
        <w:jc w:val="both"/>
      </w:pPr>
      <w:r w:rsidRPr="00DD1C7C">
        <w:rPr>
          <w:b/>
        </w:rPr>
        <w:t>UTR</w:t>
      </w:r>
      <w:r>
        <w:t xml:space="preserve"> – AB Utenos trikotažas</w:t>
      </w:r>
    </w:p>
    <w:p w:rsidR="00095E94" w:rsidRDefault="00095E94" w:rsidP="002464F5">
      <w:pPr>
        <w:spacing w:line="360" w:lineRule="auto"/>
        <w:jc w:val="both"/>
      </w:pPr>
      <w:r w:rsidRPr="00DD1C7C">
        <w:rPr>
          <w:b/>
        </w:rPr>
        <w:t>LNS</w:t>
      </w:r>
      <w:r>
        <w:t xml:space="preserve"> – AB Linas</w:t>
      </w:r>
    </w:p>
    <w:p w:rsidR="00095E94" w:rsidRDefault="00095E94" w:rsidP="002464F5">
      <w:pPr>
        <w:spacing w:line="360" w:lineRule="auto"/>
        <w:jc w:val="both"/>
      </w:pPr>
      <w:r w:rsidRPr="00DD1C7C">
        <w:rPr>
          <w:b/>
        </w:rPr>
        <w:t>PTR</w:t>
      </w:r>
      <w:r>
        <w:t xml:space="preserve"> – AB Panevėžio prekybos trestas</w:t>
      </w:r>
    </w:p>
    <w:p w:rsidR="00095E94" w:rsidRDefault="00095E94" w:rsidP="002464F5">
      <w:pPr>
        <w:spacing w:line="360" w:lineRule="auto"/>
        <w:jc w:val="both"/>
      </w:pPr>
      <w:r w:rsidRPr="00DD1C7C">
        <w:rPr>
          <w:b/>
        </w:rPr>
        <w:t>SNG</w:t>
      </w:r>
      <w:r>
        <w:t xml:space="preserve"> – AB Snaigė</w:t>
      </w:r>
    </w:p>
    <w:p w:rsidR="00095E94" w:rsidRDefault="00095E94" w:rsidP="002464F5">
      <w:pPr>
        <w:spacing w:line="360" w:lineRule="auto"/>
        <w:jc w:val="both"/>
      </w:pPr>
      <w:r w:rsidRPr="00DD1C7C">
        <w:rPr>
          <w:b/>
        </w:rPr>
        <w:t>LNR</w:t>
      </w:r>
      <w:r>
        <w:t xml:space="preserve"> – AB Lietuvos energijos gamyba</w:t>
      </w:r>
    </w:p>
    <w:p w:rsidR="00095E94" w:rsidRDefault="00095E94" w:rsidP="002464F5">
      <w:pPr>
        <w:spacing w:line="360" w:lineRule="auto"/>
        <w:jc w:val="both"/>
      </w:pPr>
      <w:r w:rsidRPr="00095E94">
        <w:rPr>
          <w:b/>
          <w:bCs/>
        </w:rPr>
        <w:t xml:space="preserve">AVG - </w:t>
      </w:r>
      <w:r w:rsidRPr="00095E94">
        <w:rPr>
          <w:bCs/>
        </w:rPr>
        <w:t>AB Linas Agro Group</w:t>
      </w:r>
    </w:p>
    <w:p w:rsidR="00095E94" w:rsidRDefault="00095E94" w:rsidP="002464F5">
      <w:pPr>
        <w:spacing w:line="360" w:lineRule="auto"/>
        <w:jc w:val="both"/>
      </w:pPr>
      <w:r w:rsidRPr="00095E94">
        <w:rPr>
          <w:b/>
          <w:bCs/>
        </w:rPr>
        <w:t xml:space="preserve">ANK - </w:t>
      </w:r>
      <w:r w:rsidRPr="00095E94">
        <w:rPr>
          <w:bCs/>
        </w:rPr>
        <w:t>AB Anykščių vynas</w:t>
      </w:r>
    </w:p>
    <w:p w:rsidR="00095E94" w:rsidRDefault="00095E94" w:rsidP="002464F5">
      <w:pPr>
        <w:spacing w:line="360" w:lineRule="auto"/>
        <w:jc w:val="both"/>
      </w:pPr>
      <w:r w:rsidRPr="00095E94">
        <w:rPr>
          <w:b/>
          <w:bCs/>
        </w:rPr>
        <w:t xml:space="preserve">DKR - </w:t>
      </w:r>
      <w:r w:rsidRPr="00095E94">
        <w:rPr>
          <w:bCs/>
        </w:rPr>
        <w:t>AB Dvarčionių keramika</w:t>
      </w:r>
    </w:p>
    <w:p w:rsidR="00095E94" w:rsidRDefault="00095E94" w:rsidP="002464F5">
      <w:pPr>
        <w:spacing w:line="360" w:lineRule="auto"/>
        <w:jc w:val="both"/>
      </w:pPr>
      <w:r w:rsidRPr="00095E94">
        <w:rPr>
          <w:b/>
          <w:bCs/>
        </w:rPr>
        <w:t xml:space="preserve">GRG - </w:t>
      </w:r>
      <w:r w:rsidRPr="00095E94">
        <w:rPr>
          <w:bCs/>
        </w:rPr>
        <w:t>AB Grigiškės</w:t>
      </w:r>
    </w:p>
    <w:p w:rsidR="00095E94" w:rsidRDefault="00095E94" w:rsidP="002464F5">
      <w:pPr>
        <w:spacing w:line="360" w:lineRule="auto"/>
        <w:jc w:val="both"/>
      </w:pPr>
      <w:r w:rsidRPr="00095E94">
        <w:rPr>
          <w:b/>
          <w:bCs/>
        </w:rPr>
        <w:t xml:space="preserve">GUB - </w:t>
      </w:r>
      <w:r w:rsidRPr="00095E94">
        <w:rPr>
          <w:bCs/>
        </w:rPr>
        <w:t>AB Gubernija</w:t>
      </w:r>
    </w:p>
    <w:p w:rsidR="00095E94" w:rsidRDefault="00095E94" w:rsidP="002464F5">
      <w:pPr>
        <w:spacing w:line="360" w:lineRule="auto"/>
        <w:jc w:val="both"/>
      </w:pPr>
      <w:r w:rsidRPr="00095E94">
        <w:rPr>
          <w:b/>
          <w:bCs/>
        </w:rPr>
        <w:t xml:space="preserve">AGP </w:t>
      </w:r>
      <w:r w:rsidR="0091616C">
        <w:rPr>
          <w:b/>
          <w:bCs/>
        </w:rPr>
        <w:t>–</w:t>
      </w:r>
      <w:r w:rsidRPr="00095E94">
        <w:rPr>
          <w:b/>
          <w:bCs/>
        </w:rPr>
        <w:t xml:space="preserve"> </w:t>
      </w:r>
      <w:r w:rsidR="0091616C" w:rsidRPr="0091616C">
        <w:rPr>
          <w:bCs/>
        </w:rPr>
        <w:t xml:space="preserve">AB </w:t>
      </w:r>
      <w:r w:rsidRPr="0091616C">
        <w:rPr>
          <w:bCs/>
        </w:rPr>
        <w:t>Įmonių</w:t>
      </w:r>
      <w:r w:rsidRPr="00095E94">
        <w:rPr>
          <w:bCs/>
        </w:rPr>
        <w:t xml:space="preserve"> grupė Alita</w:t>
      </w:r>
    </w:p>
    <w:p w:rsidR="00095E94" w:rsidRPr="00095E94" w:rsidRDefault="00095E94" w:rsidP="002464F5">
      <w:pPr>
        <w:spacing w:line="360" w:lineRule="auto"/>
        <w:jc w:val="both"/>
        <w:rPr>
          <w:bCs/>
        </w:rPr>
      </w:pPr>
      <w:r w:rsidRPr="00095E94">
        <w:rPr>
          <w:b/>
          <w:bCs/>
        </w:rPr>
        <w:t xml:space="preserve">IVL </w:t>
      </w:r>
      <w:r w:rsidR="0091616C">
        <w:rPr>
          <w:b/>
          <w:bCs/>
        </w:rPr>
        <w:t>–</w:t>
      </w:r>
      <w:r w:rsidRPr="00095E94">
        <w:rPr>
          <w:b/>
          <w:bCs/>
        </w:rPr>
        <w:t xml:space="preserve"> </w:t>
      </w:r>
      <w:r w:rsidR="0091616C" w:rsidRPr="0091616C">
        <w:rPr>
          <w:bCs/>
        </w:rPr>
        <w:t xml:space="preserve">AB </w:t>
      </w:r>
      <w:r w:rsidRPr="0091616C">
        <w:rPr>
          <w:bCs/>
        </w:rPr>
        <w:t>I</w:t>
      </w:r>
      <w:r w:rsidR="0091616C" w:rsidRPr="0091616C">
        <w:rPr>
          <w:bCs/>
        </w:rPr>
        <w:t>n</w:t>
      </w:r>
      <w:r w:rsidRPr="0091616C">
        <w:rPr>
          <w:bCs/>
        </w:rPr>
        <w:t>valda</w:t>
      </w:r>
      <w:r w:rsidRPr="00095E94">
        <w:rPr>
          <w:bCs/>
        </w:rPr>
        <w:t xml:space="preserve"> LT</w:t>
      </w:r>
    </w:p>
    <w:p w:rsidR="00095E94" w:rsidRDefault="00095E94" w:rsidP="002464F5">
      <w:pPr>
        <w:spacing w:line="360" w:lineRule="auto"/>
        <w:jc w:val="both"/>
      </w:pPr>
      <w:r w:rsidRPr="00095E94">
        <w:rPr>
          <w:b/>
          <w:bCs/>
        </w:rPr>
        <w:lastRenderedPageBreak/>
        <w:t xml:space="preserve">KNR - </w:t>
      </w:r>
      <w:r w:rsidRPr="00095E94">
        <w:rPr>
          <w:bCs/>
        </w:rPr>
        <w:t>AB Kauno energija</w:t>
      </w:r>
    </w:p>
    <w:p w:rsidR="002464F5" w:rsidRDefault="00095E94" w:rsidP="002464F5">
      <w:pPr>
        <w:spacing w:line="360" w:lineRule="auto"/>
        <w:jc w:val="both"/>
      </w:pPr>
      <w:r w:rsidRPr="00095E94">
        <w:rPr>
          <w:b/>
          <w:bCs/>
        </w:rPr>
        <w:t xml:space="preserve">KNF - </w:t>
      </w:r>
      <w:r w:rsidRPr="00095E94">
        <w:rPr>
          <w:bCs/>
        </w:rPr>
        <w:t>AB Klaipėdos nafta</w:t>
      </w:r>
    </w:p>
    <w:p w:rsidR="002464F5" w:rsidRDefault="00095E94" w:rsidP="002464F5">
      <w:pPr>
        <w:spacing w:line="360" w:lineRule="auto"/>
        <w:jc w:val="both"/>
      </w:pPr>
      <w:r w:rsidRPr="00095E94">
        <w:rPr>
          <w:b/>
          <w:bCs/>
        </w:rPr>
        <w:t xml:space="preserve">LDS - </w:t>
      </w:r>
      <w:r w:rsidRPr="00095E94">
        <w:rPr>
          <w:bCs/>
        </w:rPr>
        <w:t>AB Lietuvos dujos</w:t>
      </w:r>
    </w:p>
    <w:p w:rsidR="002464F5" w:rsidRDefault="00095E94" w:rsidP="002464F5">
      <w:pPr>
        <w:spacing w:line="360" w:lineRule="auto"/>
        <w:jc w:val="both"/>
      </w:pPr>
      <w:r w:rsidRPr="00095E94">
        <w:rPr>
          <w:b/>
          <w:bCs/>
        </w:rPr>
        <w:t xml:space="preserve">LNR – </w:t>
      </w:r>
      <w:r w:rsidR="0091616C" w:rsidRPr="0091616C">
        <w:rPr>
          <w:bCs/>
        </w:rPr>
        <w:t xml:space="preserve">AB </w:t>
      </w:r>
      <w:r w:rsidRPr="0091616C">
        <w:rPr>
          <w:bCs/>
        </w:rPr>
        <w:t>Lietuvos</w:t>
      </w:r>
      <w:r w:rsidRPr="00095E94">
        <w:rPr>
          <w:bCs/>
        </w:rPr>
        <w:t xml:space="preserve"> energijos gamyba</w:t>
      </w:r>
    </w:p>
    <w:p w:rsidR="002464F5" w:rsidRDefault="00095E94" w:rsidP="002464F5">
      <w:pPr>
        <w:spacing w:line="360" w:lineRule="auto"/>
        <w:jc w:val="both"/>
      </w:pPr>
      <w:r w:rsidRPr="00095E94">
        <w:rPr>
          <w:b/>
          <w:bCs/>
        </w:rPr>
        <w:t xml:space="preserve">LJL – </w:t>
      </w:r>
      <w:r w:rsidR="0091616C" w:rsidRPr="0091616C">
        <w:rPr>
          <w:bCs/>
        </w:rPr>
        <w:t xml:space="preserve">AB </w:t>
      </w:r>
      <w:r w:rsidRPr="0091616C">
        <w:rPr>
          <w:bCs/>
        </w:rPr>
        <w:t>Lietuvos</w:t>
      </w:r>
      <w:r w:rsidRPr="00095E94">
        <w:rPr>
          <w:bCs/>
        </w:rPr>
        <w:t xml:space="preserve"> jūrų laivininkystė</w:t>
      </w:r>
    </w:p>
    <w:p w:rsidR="002464F5" w:rsidRDefault="00095E94" w:rsidP="002464F5">
      <w:pPr>
        <w:spacing w:line="360" w:lineRule="auto"/>
        <w:jc w:val="both"/>
      </w:pPr>
      <w:r w:rsidRPr="00095E94">
        <w:rPr>
          <w:b/>
          <w:bCs/>
        </w:rPr>
        <w:t xml:space="preserve">LLK – </w:t>
      </w:r>
      <w:r w:rsidR="0091616C" w:rsidRPr="0091616C">
        <w:rPr>
          <w:bCs/>
        </w:rPr>
        <w:t xml:space="preserve">AB </w:t>
      </w:r>
      <w:r w:rsidRPr="0091616C">
        <w:rPr>
          <w:bCs/>
        </w:rPr>
        <w:t>Limarko</w:t>
      </w:r>
      <w:r w:rsidRPr="00095E94">
        <w:rPr>
          <w:bCs/>
        </w:rPr>
        <w:t xml:space="preserve"> laivininlystės kompanija</w:t>
      </w:r>
    </w:p>
    <w:p w:rsidR="002464F5" w:rsidRDefault="00095E94" w:rsidP="002464F5">
      <w:pPr>
        <w:spacing w:line="360" w:lineRule="auto"/>
        <w:jc w:val="both"/>
      </w:pPr>
      <w:r w:rsidRPr="00095E94">
        <w:rPr>
          <w:b/>
          <w:bCs/>
        </w:rPr>
        <w:t>LNS –</w:t>
      </w:r>
      <w:r w:rsidRPr="00095E94">
        <w:rPr>
          <w:bCs/>
        </w:rPr>
        <w:t>AB Linas</w:t>
      </w:r>
    </w:p>
    <w:p w:rsidR="002464F5" w:rsidRDefault="00095E94" w:rsidP="002464F5">
      <w:pPr>
        <w:spacing w:line="360" w:lineRule="auto"/>
        <w:jc w:val="both"/>
      </w:pPr>
      <w:r w:rsidRPr="00095E94">
        <w:rPr>
          <w:b/>
          <w:bCs/>
        </w:rPr>
        <w:t xml:space="preserve">AVG – </w:t>
      </w:r>
      <w:r w:rsidRPr="00095E94">
        <w:rPr>
          <w:bCs/>
        </w:rPr>
        <w:t>AB Agrowill group</w:t>
      </w:r>
    </w:p>
    <w:p w:rsidR="002464F5" w:rsidRDefault="00095E94" w:rsidP="002464F5">
      <w:pPr>
        <w:spacing w:line="360" w:lineRule="auto"/>
        <w:jc w:val="both"/>
      </w:pPr>
      <w:r w:rsidRPr="00095E94">
        <w:rPr>
          <w:b/>
          <w:bCs/>
        </w:rPr>
        <w:t xml:space="preserve">PTR – </w:t>
      </w:r>
      <w:r w:rsidRPr="00095E94">
        <w:rPr>
          <w:bCs/>
        </w:rPr>
        <w:t>AB Panevėžio prekybos trestas</w:t>
      </w:r>
    </w:p>
    <w:p w:rsidR="002464F5" w:rsidRDefault="00095E94" w:rsidP="002464F5">
      <w:pPr>
        <w:spacing w:line="360" w:lineRule="auto"/>
        <w:jc w:val="both"/>
      </w:pPr>
      <w:r w:rsidRPr="00095E94">
        <w:rPr>
          <w:b/>
          <w:bCs/>
        </w:rPr>
        <w:t xml:space="preserve">PZV – </w:t>
      </w:r>
      <w:r w:rsidRPr="00095E94">
        <w:rPr>
          <w:bCs/>
        </w:rPr>
        <w:t>AB Pieno žvaigždės</w:t>
      </w:r>
    </w:p>
    <w:p w:rsidR="002464F5" w:rsidRDefault="00095E94" w:rsidP="002464F5">
      <w:pPr>
        <w:spacing w:line="360" w:lineRule="auto"/>
        <w:jc w:val="both"/>
      </w:pPr>
      <w:r w:rsidRPr="00095E94">
        <w:rPr>
          <w:b/>
          <w:bCs/>
        </w:rPr>
        <w:t xml:space="preserve">RSU - </w:t>
      </w:r>
      <w:r w:rsidRPr="00095E94">
        <w:rPr>
          <w:bCs/>
        </w:rPr>
        <w:t>AB Rokiškio sūris</w:t>
      </w:r>
    </w:p>
    <w:p w:rsidR="002464F5" w:rsidRDefault="00095E94" w:rsidP="002464F5">
      <w:pPr>
        <w:spacing w:line="360" w:lineRule="auto"/>
        <w:jc w:val="both"/>
      </w:pPr>
      <w:r w:rsidRPr="00095E94">
        <w:rPr>
          <w:b/>
          <w:bCs/>
        </w:rPr>
        <w:t xml:space="preserve">SAB – </w:t>
      </w:r>
      <w:r w:rsidRPr="00095E94">
        <w:rPr>
          <w:bCs/>
        </w:rPr>
        <w:t>AB Šiaulių bankas</w:t>
      </w:r>
    </w:p>
    <w:p w:rsidR="002464F5" w:rsidRDefault="00095E94" w:rsidP="002464F5">
      <w:pPr>
        <w:spacing w:line="360" w:lineRule="auto"/>
        <w:jc w:val="both"/>
      </w:pPr>
      <w:r w:rsidRPr="00095E94">
        <w:rPr>
          <w:b/>
          <w:bCs/>
        </w:rPr>
        <w:t xml:space="preserve">VLP – </w:t>
      </w:r>
      <w:r w:rsidRPr="00095E94">
        <w:rPr>
          <w:bCs/>
        </w:rPr>
        <w:t>AB Vilkyškių pieninė</w:t>
      </w:r>
    </w:p>
    <w:p w:rsidR="002464F5" w:rsidRDefault="00095E94" w:rsidP="002464F5">
      <w:pPr>
        <w:spacing w:line="360" w:lineRule="auto"/>
        <w:jc w:val="both"/>
      </w:pPr>
      <w:r w:rsidRPr="00095E94">
        <w:rPr>
          <w:b/>
          <w:bCs/>
        </w:rPr>
        <w:t xml:space="preserve">VDG – </w:t>
      </w:r>
      <w:r w:rsidRPr="00095E94">
        <w:rPr>
          <w:bCs/>
        </w:rPr>
        <w:t>AB Vilniaus degtinė</w:t>
      </w:r>
    </w:p>
    <w:p w:rsidR="00095E94" w:rsidRPr="002464F5" w:rsidRDefault="00095E94" w:rsidP="002464F5">
      <w:pPr>
        <w:spacing w:line="360" w:lineRule="auto"/>
        <w:jc w:val="both"/>
      </w:pPr>
      <w:r w:rsidRPr="00095E94">
        <w:rPr>
          <w:b/>
          <w:bCs/>
        </w:rPr>
        <w:t xml:space="preserve">ZMP – </w:t>
      </w:r>
      <w:r w:rsidRPr="00095E94">
        <w:rPr>
          <w:bCs/>
        </w:rPr>
        <w:t>AB Žemaitijos pienas</w:t>
      </w:r>
    </w:p>
    <w:p w:rsidR="00095E94" w:rsidRDefault="00095E94" w:rsidP="00095E94">
      <w:pPr>
        <w:spacing w:before="120"/>
        <w:ind w:left="170" w:right="-170"/>
      </w:pPr>
    </w:p>
    <w:p w:rsidR="00095E94" w:rsidRDefault="00095E94" w:rsidP="00095E94">
      <w:pPr>
        <w:spacing w:before="120"/>
        <w:ind w:left="170" w:right="-170"/>
        <w:rPr>
          <w:b/>
        </w:rPr>
      </w:pPr>
    </w:p>
    <w:p w:rsidR="00095E94" w:rsidRDefault="00095E94" w:rsidP="00095E94">
      <w:pPr>
        <w:spacing w:before="120"/>
        <w:ind w:left="170" w:right="-170"/>
        <w:rPr>
          <w:b/>
        </w:rPr>
      </w:pPr>
    </w:p>
    <w:p w:rsidR="00095E94" w:rsidRDefault="00095E94" w:rsidP="00095E94">
      <w:pPr>
        <w:spacing w:line="360" w:lineRule="auto"/>
        <w:rPr>
          <w:b/>
        </w:rPr>
      </w:pPr>
    </w:p>
    <w:p w:rsidR="00095E94" w:rsidRDefault="00095E94" w:rsidP="00095E94">
      <w:pPr>
        <w:spacing w:line="360" w:lineRule="auto"/>
        <w:rPr>
          <w:b/>
        </w:rPr>
      </w:pPr>
    </w:p>
    <w:p w:rsidR="007F5F6B" w:rsidRDefault="007F5F6B" w:rsidP="00095E94">
      <w:pPr>
        <w:spacing w:line="360" w:lineRule="auto"/>
        <w:rPr>
          <w:b/>
        </w:rPr>
      </w:pPr>
    </w:p>
    <w:p w:rsidR="007F5F6B" w:rsidRDefault="007F5F6B" w:rsidP="00095E94">
      <w:pPr>
        <w:spacing w:line="360" w:lineRule="auto"/>
        <w:rPr>
          <w:b/>
        </w:rPr>
      </w:pPr>
    </w:p>
    <w:p w:rsidR="00095E94" w:rsidRDefault="00095E94" w:rsidP="00095E94">
      <w:pPr>
        <w:spacing w:line="360" w:lineRule="auto"/>
        <w:rPr>
          <w:b/>
        </w:rPr>
      </w:pPr>
    </w:p>
    <w:p w:rsidR="00095E94" w:rsidRDefault="00095E94" w:rsidP="00095E94">
      <w:pPr>
        <w:spacing w:line="360" w:lineRule="auto"/>
        <w:rPr>
          <w:b/>
        </w:rPr>
      </w:pPr>
    </w:p>
    <w:p w:rsidR="00095E94" w:rsidRDefault="00095E94" w:rsidP="00095E94">
      <w:pPr>
        <w:spacing w:line="360" w:lineRule="auto"/>
        <w:rPr>
          <w:b/>
        </w:rPr>
      </w:pPr>
    </w:p>
    <w:p w:rsidR="00095E94" w:rsidRDefault="00095E94" w:rsidP="00095E94">
      <w:pPr>
        <w:spacing w:line="360" w:lineRule="auto"/>
        <w:rPr>
          <w:b/>
        </w:rPr>
      </w:pPr>
    </w:p>
    <w:p w:rsidR="00095E94" w:rsidRDefault="00095E94" w:rsidP="00095E94">
      <w:pPr>
        <w:spacing w:line="360" w:lineRule="auto"/>
        <w:rPr>
          <w:b/>
        </w:rPr>
      </w:pPr>
    </w:p>
    <w:p w:rsidR="00095E94" w:rsidRDefault="00095E94" w:rsidP="00095E94">
      <w:pPr>
        <w:pStyle w:val="Antrat2"/>
        <w:rPr>
          <w:rFonts w:ascii="Times New Roman" w:eastAsia="Calibri" w:hAnsi="Times New Roman"/>
          <w:bCs w:val="0"/>
          <w:sz w:val="24"/>
          <w:szCs w:val="24"/>
        </w:rPr>
      </w:pPr>
    </w:p>
    <w:p w:rsidR="00F36952" w:rsidRDefault="00F36952" w:rsidP="00F36952">
      <w:pPr>
        <w:rPr>
          <w:rFonts w:eastAsiaTheme="minorHAnsi"/>
        </w:rPr>
      </w:pPr>
    </w:p>
    <w:p w:rsidR="00F36952" w:rsidRDefault="00F36952" w:rsidP="00F36952">
      <w:pPr>
        <w:rPr>
          <w:rFonts w:eastAsiaTheme="minorHAnsi"/>
        </w:rPr>
      </w:pPr>
    </w:p>
    <w:p w:rsidR="00F36952" w:rsidRDefault="00F36952" w:rsidP="00F36952">
      <w:pPr>
        <w:rPr>
          <w:rFonts w:eastAsiaTheme="minorHAnsi"/>
        </w:rPr>
      </w:pPr>
    </w:p>
    <w:p w:rsidR="00095E94" w:rsidRDefault="00095E94" w:rsidP="002464F5">
      <w:pPr>
        <w:tabs>
          <w:tab w:val="left" w:pos="3611"/>
        </w:tabs>
        <w:rPr>
          <w:rFonts w:eastAsiaTheme="minorHAnsi"/>
        </w:rPr>
      </w:pPr>
    </w:p>
    <w:p w:rsidR="002464F5" w:rsidRPr="007B0F4D" w:rsidRDefault="002464F5" w:rsidP="002464F5">
      <w:pPr>
        <w:tabs>
          <w:tab w:val="left" w:pos="3611"/>
        </w:tabs>
      </w:pPr>
    </w:p>
    <w:p w:rsidR="00095E94" w:rsidRPr="00F36952" w:rsidRDefault="00095E94" w:rsidP="002710E4">
      <w:pPr>
        <w:pStyle w:val="Antrat2"/>
        <w:keepLines/>
        <w:numPr>
          <w:ilvl w:val="0"/>
          <w:numId w:val="22"/>
        </w:numPr>
        <w:spacing w:before="200" w:after="0" w:line="276" w:lineRule="auto"/>
        <w:jc w:val="center"/>
        <w:rPr>
          <w:rFonts w:ascii="Times New Roman" w:hAnsi="Times New Roman"/>
          <w:i w:val="0"/>
          <w:sz w:val="24"/>
          <w:szCs w:val="24"/>
        </w:rPr>
      </w:pPr>
      <w:bookmarkStart w:id="1" w:name="_Toc373101344"/>
      <w:r w:rsidRPr="00F36952">
        <w:rPr>
          <w:rFonts w:ascii="Times New Roman" w:hAnsi="Times New Roman"/>
          <w:i w:val="0"/>
          <w:sz w:val="24"/>
          <w:szCs w:val="24"/>
        </w:rPr>
        <w:lastRenderedPageBreak/>
        <w:t>ĮMONIŲ SOCIALINĖS ATSAKOMYBĖS YPATUMAI</w:t>
      </w:r>
      <w:bookmarkEnd w:id="1"/>
    </w:p>
    <w:p w:rsidR="00F36952" w:rsidRDefault="00F36952" w:rsidP="00F36952">
      <w:pPr>
        <w:spacing w:line="360" w:lineRule="auto"/>
        <w:jc w:val="both"/>
      </w:pPr>
    </w:p>
    <w:p w:rsidR="00095E94" w:rsidRDefault="00095E94" w:rsidP="00F36952">
      <w:pPr>
        <w:spacing w:line="360" w:lineRule="auto"/>
        <w:ind w:firstLine="360"/>
        <w:jc w:val="both"/>
      </w:pPr>
      <w:r>
        <w:t xml:space="preserve">XX a. viduryje pradėta kalbėti apie tai, kad verslas irgi turi prisidėti prie darnaus vystymosi, dar vėliau atsirado sąvoka įmonių socialinė  atsakomybė (toliau ĮSA) (Jurkaitis ir kt.). Pastaruoju metu socialinės atsakomybės sąvoka vis dažniau sutinkama, tai rodo ir didėjančią jos reikšmę aplinkai ir visuomenei. Pasaulinė patirtis rodo, kad įmonių socialinė atsakomybė naudinga ne tik verslui, bet ir jo aplinkai. Dėl visų šių priežasčių atsirado poreikis kalbėti ne tik apie socialiai atsakingas įmones, bet ir svarstyti investavimo į tokias įmones galimybes. </w:t>
      </w:r>
    </w:p>
    <w:p w:rsidR="00095E94" w:rsidRDefault="00095E94" w:rsidP="00F36952">
      <w:pPr>
        <w:spacing w:line="360" w:lineRule="auto"/>
        <w:ind w:firstLine="360"/>
        <w:jc w:val="both"/>
      </w:pPr>
      <w:r>
        <w:t>Taigi siekiant nuosekliai išanalizuoti socialiai atsakingo investavimo galimybes Lietuvoje visų pirma reikia išsiaiškinti socialinės atsakomybės sampratą. Taip pat šiame skyriuje aptariami teoriniai so</w:t>
      </w:r>
      <w:r w:rsidRPr="00A72EA7">
        <w:t>cialinės atsakomybės modeliai, apžvelgiama darnaus vystymosi prasmė bei teikiama n</w:t>
      </w:r>
      <w:r w:rsidR="00274540">
        <w:t>auda. Atlikus teisinių dokument</w:t>
      </w:r>
      <w:r w:rsidR="00274540">
        <w:rPr>
          <w:lang w:val="lt-LT"/>
        </w:rPr>
        <w:t>ų</w:t>
      </w:r>
      <w:r w:rsidRPr="00A72EA7">
        <w:t xml:space="preserve"> bei politinių </w:t>
      </w:r>
      <w:r>
        <w:t xml:space="preserve">iniciatyvų analizę, apžvelgiama </w:t>
      </w:r>
      <w:r w:rsidRPr="00A72EA7">
        <w:t>social</w:t>
      </w:r>
      <w:r>
        <w:t>iai atsakingo investavimo esmė.</w:t>
      </w:r>
    </w:p>
    <w:p w:rsidR="00F36952" w:rsidRDefault="00F36952" w:rsidP="00095E94">
      <w:pPr>
        <w:spacing w:line="360" w:lineRule="auto"/>
        <w:ind w:firstLine="1296"/>
        <w:jc w:val="both"/>
      </w:pPr>
    </w:p>
    <w:p w:rsidR="00095E94" w:rsidRPr="00283590" w:rsidRDefault="00D50615" w:rsidP="00D50615">
      <w:pPr>
        <w:spacing w:after="200" w:line="360" w:lineRule="auto"/>
        <w:ind w:firstLine="360"/>
        <w:outlineLvl w:val="1"/>
      </w:pPr>
      <w:r>
        <w:rPr>
          <w:b/>
        </w:rPr>
        <w:t>1.1.</w:t>
      </w:r>
      <w:r w:rsidR="00095E94" w:rsidRPr="00D50615">
        <w:rPr>
          <w:b/>
        </w:rPr>
        <w:t xml:space="preserve"> </w:t>
      </w:r>
      <w:bookmarkStart w:id="2" w:name="_Toc373101345"/>
      <w:r w:rsidR="00095E94" w:rsidRPr="00D50615">
        <w:rPr>
          <w:b/>
        </w:rPr>
        <w:t>Socialinės atsakomybės samprata ir teoriniai modeliai</w:t>
      </w:r>
      <w:bookmarkEnd w:id="2"/>
    </w:p>
    <w:p w:rsidR="00095E94" w:rsidRDefault="00095E94" w:rsidP="00F36952">
      <w:pPr>
        <w:spacing w:line="360" w:lineRule="auto"/>
        <w:ind w:firstLine="567"/>
        <w:jc w:val="both"/>
      </w:pPr>
      <w:r>
        <w:t xml:space="preserve">Spartėjanti klimato kaita, nykstantys gamtos ištekliai, didėjanti socialinė atskirtis, visa tai rodo, kad reikalingi esminiai pokyčiai, o vien tik tradicinis verslo vaidmuo – pelno maksimizavimas nesugeba patenkinti dabartinių visuomenės poreikių (Baltrušienė, Karčiauskienė, 2010). </w:t>
      </w:r>
      <w:r w:rsidRPr="00A72EA7">
        <w:t xml:space="preserve">Analizuojant įvairius literatūros šaltinius, galima rasti </w:t>
      </w:r>
      <w:r>
        <w:t xml:space="preserve">daugybę </w:t>
      </w:r>
      <w:r w:rsidRPr="00A72EA7">
        <w:t xml:space="preserve">apibrėžimų, apibūdinančių socialinę atsakomybę. </w:t>
      </w:r>
    </w:p>
    <w:p w:rsidR="00095E94" w:rsidRDefault="00095E94" w:rsidP="00F36952">
      <w:pPr>
        <w:spacing w:line="360" w:lineRule="auto"/>
        <w:ind w:firstLine="567"/>
        <w:jc w:val="both"/>
      </w:pPr>
      <w:r>
        <w:t xml:space="preserve">Socialinė atsakomybė (angl. corporate social responsibility - CSR) gali būti apibūdinama kaip </w:t>
      </w:r>
      <w:r w:rsidRPr="00A72EA7">
        <w:t>„sąm</w:t>
      </w:r>
      <w:r>
        <w:t xml:space="preserve">oningai formuojamų ekonominių, </w:t>
      </w:r>
      <w:r w:rsidRPr="00A72EA7">
        <w:t>politinių, teisinių, dorovinių santykių tarp organizacijos ir visuomenės</w:t>
      </w:r>
      <w:r w:rsidR="00274540">
        <w:t xml:space="preserve">, </w:t>
      </w:r>
      <w:r>
        <w:t xml:space="preserve">įvairių jos struktūrų forma, </w:t>
      </w:r>
      <w:r w:rsidRPr="00A72EA7">
        <w:t>pasirengimas atsakyti už savo poelgius ir veiksmus; gebėjimas atlikti pareigą ir prisiimti sau visuomenės sankcijas, esant tam tikroms teisingumo arba kaltumo sąlygoms</w:t>
      </w:r>
      <w:r>
        <w:t>.</w:t>
      </w:r>
      <w:r w:rsidRPr="00A72EA7">
        <w:t>“</w:t>
      </w:r>
      <w:r>
        <w:t xml:space="preserve"> (Pruskus, 2003, p. 216)</w:t>
      </w:r>
      <w:r w:rsidRPr="00A72EA7">
        <w:t>.</w:t>
      </w:r>
      <w:r>
        <w:t xml:space="preserve"> Įmonės kartu su visuomeniniais ir valstybinio sektoriaus partneriais dalyvauja, ieškodamos novatoriškų sisteminių socialinių, aplinkosaugos ir platesnių ekonominės gerovės problemų sprendimų</w:t>
      </w:r>
      <w:r>
        <w:rPr>
          <w:rStyle w:val="Puslapioinaosnuoroda"/>
        </w:rPr>
        <w:footnoteReference w:id="1"/>
      </w:r>
      <w:r>
        <w:t>. ĮSA (įmonių socialinė atsakomybė) šiomis dienomis yra vienas iš pasaulinių Europos Sąjungos (toliau ES) diskusijų apie globalizaciją, darnų vystymąsi ir konkurencingumą prioritetų. ES lygmeniu ĮSA siejama su Lisabonos strategijos ekonominiais, socialiniais ir aplinkosauginiais prioritetais (Pruskus, 2010).</w:t>
      </w:r>
    </w:p>
    <w:p w:rsidR="00F36952" w:rsidRDefault="00095E94" w:rsidP="00F36952">
      <w:pPr>
        <w:spacing w:line="360" w:lineRule="auto"/>
        <w:ind w:firstLine="567"/>
        <w:jc w:val="both"/>
        <w:rPr>
          <w:i/>
        </w:rPr>
      </w:pPr>
      <w:r w:rsidRPr="00A72EA7">
        <w:t>Oficialiame LR SADM  tinklala</w:t>
      </w:r>
      <w:r>
        <w:t xml:space="preserve">pyje pateikiama tokia sąvoka: </w:t>
      </w:r>
      <w:r w:rsidRPr="005B7457">
        <w:rPr>
          <w:i/>
        </w:rPr>
        <w:t xml:space="preserve">Įmonių socialinė atsakomybė  – tai įmonių ideologija, politika bei praktika, atspindinti tokią įmonių elgseną, kai jos į savo veiklą </w:t>
      </w:r>
      <w:r w:rsidRPr="005B7457">
        <w:rPr>
          <w:i/>
        </w:rPr>
        <w:lastRenderedPageBreak/>
        <w:t>savanoriškai įtraukia socialinius ir aplinkosaugos klausimus, o santykiuose su  visais suinteresuotais visuomenės, verslo ir valdžios atstovais vadovaujasi pagarbos žmogui, visuomenei bei gamtai principais</w:t>
      </w:r>
      <w:r>
        <w:rPr>
          <w:i/>
        </w:rPr>
        <w:t xml:space="preserve"> (Mikšys, 2010, p.6).</w:t>
      </w:r>
    </w:p>
    <w:p w:rsidR="00095E94" w:rsidRPr="00F36952" w:rsidRDefault="00095E94" w:rsidP="00F36952">
      <w:pPr>
        <w:spacing w:line="360" w:lineRule="auto"/>
        <w:ind w:firstLine="567"/>
        <w:jc w:val="both"/>
        <w:rPr>
          <w:i/>
        </w:rPr>
      </w:pPr>
      <w:r>
        <w:t xml:space="preserve">Kalbant apie socialinę atsakomybę svarbu nepamiršti ir darniosios plėtros, kadangi tai yra vienas pagrindinių </w:t>
      </w:r>
      <w:r w:rsidRPr="006C25F5">
        <w:t>ĮSA tikslų, įskaitant visuomenės gerovės kėlimą. Darnioji plėtra – plėtra, kuria patenkinami šiandieniniai poreikiai nesukeliant pavojaus ateities kartoms patenkinti jų poreikius. Tai apima ekonominius, socialinius ir aplinkos apsaugos veiksnius bei jų tarpusavio sąsajas organizacijos sprendimuose ir veikloje (Mikšys, 2010). Kitaip tariant, šis darnios plėtros subalansuotumas plėtojamas tikslingai derinant 3E (Baltrušienė, Karčiauskienė, 2010) :</w:t>
      </w:r>
    </w:p>
    <w:p w:rsidR="00095E94" w:rsidRPr="006C25F5" w:rsidRDefault="00095E94" w:rsidP="002710E4">
      <w:pPr>
        <w:pStyle w:val="Sraopastraipa"/>
        <w:numPr>
          <w:ilvl w:val="0"/>
          <w:numId w:val="10"/>
        </w:numPr>
        <w:spacing w:after="200" w:line="360" w:lineRule="auto"/>
        <w:jc w:val="both"/>
        <w:rPr>
          <w:lang w:val="en-US"/>
        </w:rPr>
      </w:pPr>
      <w:r w:rsidRPr="006C25F5">
        <w:rPr>
          <w:lang w:val="en-US"/>
        </w:rPr>
        <w:t>Ekonomik</w:t>
      </w:r>
      <w:r w:rsidRPr="006C25F5">
        <w:t>ą/ Efektyvumą;</w:t>
      </w:r>
    </w:p>
    <w:p w:rsidR="00095E94" w:rsidRPr="002F5955" w:rsidRDefault="00095E94" w:rsidP="002710E4">
      <w:pPr>
        <w:pStyle w:val="Sraopastraipa"/>
        <w:numPr>
          <w:ilvl w:val="0"/>
          <w:numId w:val="10"/>
        </w:numPr>
        <w:spacing w:after="200" w:line="360" w:lineRule="auto"/>
        <w:jc w:val="both"/>
        <w:rPr>
          <w:lang w:val="en-US"/>
        </w:rPr>
      </w:pPr>
      <w:r>
        <w:t>Ekologiją;</w:t>
      </w:r>
    </w:p>
    <w:p w:rsidR="00095E94" w:rsidRPr="002F5955" w:rsidRDefault="00095E94" w:rsidP="002710E4">
      <w:pPr>
        <w:pStyle w:val="Sraopastraipa"/>
        <w:numPr>
          <w:ilvl w:val="0"/>
          <w:numId w:val="10"/>
        </w:numPr>
        <w:spacing w:after="200" w:line="360" w:lineRule="auto"/>
        <w:jc w:val="both"/>
        <w:rPr>
          <w:lang w:val="en-US"/>
        </w:rPr>
      </w:pPr>
      <w:r>
        <w:t>Etiką (socialinę atsakomybę).</w:t>
      </w:r>
    </w:p>
    <w:p w:rsidR="00095E94" w:rsidRDefault="00095E94" w:rsidP="00F36952">
      <w:pPr>
        <w:spacing w:line="360" w:lineRule="auto"/>
        <w:ind w:firstLine="360"/>
        <w:jc w:val="both"/>
      </w:pPr>
      <w:r>
        <w:t>Viena esminių socialinės atsakomybės idėjų yra tai, jog socialiai atsakingos įmonės turi būti atsakingos visose savo veiklos srityse. A.Carroll išskiria keturias tarpusavyje susijusias socialinės atsakomybės sferas, kurios pateiktos piramidės pavidalu, piramidės apačioje pateikiama svar</w:t>
      </w:r>
      <w:r w:rsidR="00274540">
        <w:t xml:space="preserve">biausia plačiausiai aprėpianti </w:t>
      </w:r>
      <w:r>
        <w:t>- ekonominė įmonės atsakomybė (Virvilaitė, Daubaraitė, 2011). Trumpai apibūdinsime kiekvieną A.Carroll išskirtą atsakomybės sferą (žr.1 lent.).</w:t>
      </w:r>
    </w:p>
    <w:p w:rsidR="007F5F6B" w:rsidRDefault="007F5F6B" w:rsidP="00F36952">
      <w:pPr>
        <w:spacing w:line="360" w:lineRule="auto"/>
        <w:ind w:firstLine="360"/>
        <w:jc w:val="both"/>
      </w:pPr>
    </w:p>
    <w:p w:rsidR="00095E94" w:rsidRPr="009F7D91" w:rsidRDefault="00095E94" w:rsidP="002710E4">
      <w:pPr>
        <w:pStyle w:val="Sraopastraipa"/>
        <w:numPr>
          <w:ilvl w:val="0"/>
          <w:numId w:val="23"/>
        </w:numPr>
        <w:spacing w:after="200" w:line="360" w:lineRule="auto"/>
        <w:jc w:val="center"/>
        <w:outlineLvl w:val="0"/>
        <w:rPr>
          <w:b/>
          <w:lang w:val="en-US"/>
        </w:rPr>
      </w:pPr>
      <w:r w:rsidRPr="009F7D91">
        <w:rPr>
          <w:b/>
          <w:lang w:val="en-US"/>
        </w:rPr>
        <w:t>lentel</w:t>
      </w:r>
      <w:r w:rsidRPr="009F7D91">
        <w:rPr>
          <w:b/>
        </w:rPr>
        <w:t>ė. Įmonių socialinės atsakomybės klasifikavimas</w:t>
      </w:r>
    </w:p>
    <w:tbl>
      <w:tblPr>
        <w:tblStyle w:val="Lentelstinklelis"/>
        <w:tblW w:w="0" w:type="auto"/>
        <w:tblLook w:val="04A0" w:firstRow="1" w:lastRow="0" w:firstColumn="1" w:lastColumn="0" w:noHBand="0" w:noVBand="1"/>
      </w:tblPr>
      <w:tblGrid>
        <w:gridCol w:w="4927"/>
        <w:gridCol w:w="4927"/>
      </w:tblGrid>
      <w:tr w:rsidR="00095E94" w:rsidTr="00F36952">
        <w:tc>
          <w:tcPr>
            <w:tcW w:w="4927" w:type="dxa"/>
          </w:tcPr>
          <w:p w:rsidR="00095E94" w:rsidRPr="00881CFE" w:rsidRDefault="00095E94" w:rsidP="00F36952">
            <w:pPr>
              <w:spacing w:line="360" w:lineRule="auto"/>
              <w:jc w:val="center"/>
              <w:rPr>
                <w:b/>
              </w:rPr>
            </w:pPr>
            <w:r w:rsidRPr="00881CFE">
              <w:rPr>
                <w:b/>
              </w:rPr>
              <w:t>Carroll socialinės atsakomybės klasifikacija:</w:t>
            </w:r>
          </w:p>
        </w:tc>
        <w:tc>
          <w:tcPr>
            <w:tcW w:w="4927" w:type="dxa"/>
          </w:tcPr>
          <w:p w:rsidR="00095E94" w:rsidRPr="00881CFE" w:rsidRDefault="00095E94" w:rsidP="00F36952">
            <w:pPr>
              <w:spacing w:line="360" w:lineRule="auto"/>
              <w:jc w:val="center"/>
              <w:rPr>
                <w:b/>
              </w:rPr>
            </w:pPr>
            <w:r w:rsidRPr="00881CFE">
              <w:rPr>
                <w:b/>
              </w:rPr>
              <w:t>Lantos‘s klasifikacija:</w:t>
            </w:r>
          </w:p>
        </w:tc>
      </w:tr>
      <w:tr w:rsidR="00095E94" w:rsidTr="00F36952">
        <w:tc>
          <w:tcPr>
            <w:tcW w:w="4927" w:type="dxa"/>
          </w:tcPr>
          <w:p w:rsidR="00095E94" w:rsidRPr="005279C8" w:rsidRDefault="00095E94" w:rsidP="002710E4">
            <w:pPr>
              <w:pStyle w:val="Sraopastraipa"/>
              <w:numPr>
                <w:ilvl w:val="0"/>
                <w:numId w:val="7"/>
              </w:numPr>
              <w:rPr>
                <w:lang w:val="en-US"/>
              </w:rPr>
            </w:pPr>
            <w:r>
              <w:rPr>
                <w:lang w:val="en-US"/>
              </w:rPr>
              <w:t>Ekonomin</w:t>
            </w:r>
            <w:r>
              <w:t>ė atsakomybė: produktyvumas; geros ir saugios darbo sąlygos; geros kokybės produktai ir paslaugos.</w:t>
            </w:r>
          </w:p>
        </w:tc>
        <w:tc>
          <w:tcPr>
            <w:tcW w:w="4927" w:type="dxa"/>
            <w:vMerge w:val="restart"/>
            <w:vAlign w:val="center"/>
          </w:tcPr>
          <w:p w:rsidR="00095E94" w:rsidRPr="00877114" w:rsidRDefault="00095E94" w:rsidP="00274540">
            <w:r>
              <w:t>1.</w:t>
            </w:r>
            <w:r w:rsidRPr="00877114">
              <w:t>Etinė atsakomybė:</w:t>
            </w:r>
            <w:r>
              <w:t xml:space="preserve"> ekonominiais, teisiniais ir etiniais principais paremta įmonės veikla.</w:t>
            </w:r>
          </w:p>
        </w:tc>
      </w:tr>
      <w:tr w:rsidR="00095E94" w:rsidTr="00F36952">
        <w:tc>
          <w:tcPr>
            <w:tcW w:w="4927" w:type="dxa"/>
          </w:tcPr>
          <w:p w:rsidR="00095E94" w:rsidRPr="005279C8" w:rsidRDefault="00095E94" w:rsidP="002710E4">
            <w:pPr>
              <w:pStyle w:val="Sraopastraipa"/>
              <w:numPr>
                <w:ilvl w:val="0"/>
                <w:numId w:val="7"/>
              </w:numPr>
              <w:jc w:val="both"/>
              <w:rPr>
                <w:lang w:val="en-US"/>
              </w:rPr>
            </w:pPr>
            <w:r>
              <w:rPr>
                <w:lang w:val="en-US"/>
              </w:rPr>
              <w:t>Teisinė atsakomybė: veikla pagal teisės aktus</w:t>
            </w:r>
            <w:r w:rsidR="00274540">
              <w:rPr>
                <w:lang w:val="en-US"/>
              </w:rPr>
              <w:t>.</w:t>
            </w:r>
          </w:p>
        </w:tc>
        <w:tc>
          <w:tcPr>
            <w:tcW w:w="4927" w:type="dxa"/>
            <w:vMerge/>
          </w:tcPr>
          <w:p w:rsidR="00095E94" w:rsidRPr="00743BBB" w:rsidRDefault="00095E94" w:rsidP="00F36952">
            <w:pPr>
              <w:pStyle w:val="Sraopastraipa"/>
              <w:spacing w:line="360" w:lineRule="auto"/>
              <w:ind w:left="927"/>
              <w:jc w:val="both"/>
              <w:rPr>
                <w:lang w:val="en-US"/>
              </w:rPr>
            </w:pPr>
          </w:p>
        </w:tc>
      </w:tr>
      <w:tr w:rsidR="00095E94" w:rsidTr="00F36952">
        <w:tc>
          <w:tcPr>
            <w:tcW w:w="4927" w:type="dxa"/>
          </w:tcPr>
          <w:p w:rsidR="00095E94" w:rsidRPr="005279C8" w:rsidRDefault="00095E94" w:rsidP="002710E4">
            <w:pPr>
              <w:pStyle w:val="Sraopastraipa"/>
              <w:numPr>
                <w:ilvl w:val="0"/>
                <w:numId w:val="7"/>
              </w:numPr>
              <w:jc w:val="both"/>
            </w:pPr>
            <w:r>
              <w:t>Etinė atsakomybė: moralinis verslo aspektas</w:t>
            </w:r>
            <w:r w:rsidR="00274540">
              <w:t>.</w:t>
            </w:r>
          </w:p>
        </w:tc>
        <w:tc>
          <w:tcPr>
            <w:tcW w:w="4927" w:type="dxa"/>
            <w:vMerge/>
          </w:tcPr>
          <w:p w:rsidR="00095E94" w:rsidRDefault="00095E94" w:rsidP="00F36952">
            <w:pPr>
              <w:spacing w:line="360" w:lineRule="auto"/>
              <w:jc w:val="both"/>
            </w:pPr>
          </w:p>
        </w:tc>
      </w:tr>
      <w:tr w:rsidR="00095E94" w:rsidTr="00F36952">
        <w:trPr>
          <w:trHeight w:val="987"/>
        </w:trPr>
        <w:tc>
          <w:tcPr>
            <w:tcW w:w="4927" w:type="dxa"/>
          </w:tcPr>
          <w:p w:rsidR="00095E94" w:rsidRPr="005279C8" w:rsidRDefault="00095E94" w:rsidP="002710E4">
            <w:pPr>
              <w:pStyle w:val="Sraopastraipa"/>
              <w:numPr>
                <w:ilvl w:val="0"/>
                <w:numId w:val="7"/>
              </w:numPr>
              <w:jc w:val="both"/>
            </w:pPr>
            <w:r>
              <w:t>Filantropinė atsakomybė: savanoriškai remiamos veiklos, investicijos į visuomenės gerovę.</w:t>
            </w:r>
          </w:p>
        </w:tc>
        <w:tc>
          <w:tcPr>
            <w:tcW w:w="4927" w:type="dxa"/>
          </w:tcPr>
          <w:p w:rsidR="00095E94" w:rsidRDefault="00095E94" w:rsidP="00F36952">
            <w:pPr>
              <w:jc w:val="both"/>
            </w:pPr>
            <w:r>
              <w:t xml:space="preserve">2.Altruistinė atsakomybė: filantropinė atsakomybė, atsižvelgiant į visuomenės gerovės kūrimą. </w:t>
            </w:r>
          </w:p>
        </w:tc>
      </w:tr>
      <w:tr w:rsidR="00095E94" w:rsidTr="00F36952">
        <w:trPr>
          <w:trHeight w:val="831"/>
        </w:trPr>
        <w:tc>
          <w:tcPr>
            <w:tcW w:w="4927" w:type="dxa"/>
          </w:tcPr>
          <w:p w:rsidR="00095E94" w:rsidRPr="00877114" w:rsidRDefault="00095E94" w:rsidP="00F36952">
            <w:pPr>
              <w:jc w:val="both"/>
            </w:pPr>
          </w:p>
        </w:tc>
        <w:tc>
          <w:tcPr>
            <w:tcW w:w="4927" w:type="dxa"/>
          </w:tcPr>
          <w:p w:rsidR="00095E94" w:rsidRDefault="00274540" w:rsidP="00F36952">
            <w:pPr>
              <w:jc w:val="both"/>
            </w:pPr>
            <w:r>
              <w:t>3.</w:t>
            </w:r>
            <w:r w:rsidR="00095E94">
              <w:t>Strateginė atsakomybė: filantropinė atsakomybė orientuota į įmonės viešuosius ryšius, jos vardą rinkoje.</w:t>
            </w:r>
          </w:p>
        </w:tc>
      </w:tr>
    </w:tbl>
    <w:p w:rsidR="00095E94" w:rsidRDefault="00095E94" w:rsidP="00095E94">
      <w:pPr>
        <w:ind w:firstLine="1296"/>
        <w:jc w:val="center"/>
      </w:pPr>
      <w:r w:rsidRPr="00662B88">
        <w:rPr>
          <w:b/>
          <w:sz w:val="20"/>
          <w:szCs w:val="20"/>
        </w:rPr>
        <w:t>Šaltinis:</w:t>
      </w:r>
      <w:r w:rsidRPr="002B546E">
        <w:rPr>
          <w:sz w:val="20"/>
          <w:szCs w:val="20"/>
        </w:rPr>
        <w:t xml:space="preserve"> </w:t>
      </w:r>
      <w:r>
        <w:t>Virvilaitė, Daubaraitė, 2011.</w:t>
      </w:r>
    </w:p>
    <w:p w:rsidR="00F36952" w:rsidRPr="002B546E" w:rsidRDefault="00F36952" w:rsidP="00095E94">
      <w:pPr>
        <w:ind w:firstLine="1296"/>
        <w:jc w:val="center"/>
        <w:rPr>
          <w:sz w:val="20"/>
          <w:szCs w:val="20"/>
        </w:rPr>
      </w:pPr>
    </w:p>
    <w:p w:rsidR="00095E94" w:rsidRDefault="00095E94" w:rsidP="00F36952">
      <w:pPr>
        <w:spacing w:line="360" w:lineRule="auto"/>
        <w:ind w:firstLine="567"/>
        <w:jc w:val="both"/>
      </w:pPr>
      <w:r>
        <w:lastRenderedPageBreak/>
        <w:t xml:space="preserve">Svarbiausias vaidmuo, pasak  autoriaus, tenka ekonominei atsakomybei, kuomet įmonės savininkai sulaukia patenkinamos grąžos iš savo investicijų. Socialiai atsakingoje įmonėje dirba darbuotojai, kurie nori išsaugoti saugų ir gerai apmokamą darbą. O vartotojai iš taip veikiančios įmonės gauna geros kokybės produktus už sąžiningą kainą. Ekonominė atsakomybė yra laikoma visų kitų atsakomybių pagrindu. Juridinė atsakomybė reiškia, atsakingą teisinių įsipareigojimų vykdymą. Etinė atsakomybė yra suprantama kaip įmonių įsipareigojimas daryti tai, kas teisinga net ir tada kai to nereglamentuoja teisės aktai. Piramidės viršūnėje, pasak A.Carrol, yra filantropinė atsakomybė, kuomet įmonės užsiima labdaringa veikla, rūpinasi darbuotojais, remia kultūrą ir visa tai daro nesiekiant sau naudos (Jurkaitis ir kt.). </w:t>
      </w:r>
    </w:p>
    <w:p w:rsidR="00095E94" w:rsidRDefault="00095E94" w:rsidP="00F36952">
      <w:pPr>
        <w:spacing w:line="360" w:lineRule="auto"/>
        <w:ind w:firstLine="567"/>
        <w:jc w:val="both"/>
      </w:pPr>
      <w:r>
        <w:t xml:space="preserve">Pasak Pruskaus (2003), vis labiau augant verslo vaidmeniui visuomenėje jo veikla ir rezultatai pradedami vertinti ne tik ekonominiu, bet ir etiniu aspektu. Verslo veiklos rezultatus vis dažniau pradedama vertinti per etinį aspektą, tai yra kaip įmonių įvaizdis visuomenėje veikia pardavimus, pelną, darbuotojų pasitikėjimą ir patį organizacijos valdymą. </w:t>
      </w:r>
    </w:p>
    <w:p w:rsidR="00095E94" w:rsidRDefault="00095E94" w:rsidP="00F36952">
      <w:pPr>
        <w:spacing w:line="360" w:lineRule="auto"/>
        <w:ind w:firstLine="567"/>
        <w:jc w:val="both"/>
      </w:pPr>
      <w:r>
        <w:t xml:space="preserve">Siekiant visapusiškai išnagrinėti įmonių socialinės atsakomybės ypatumus, svarbu išnagrinėti ir ĮSA ,,suinteresuotųjų asmenų“ (interesų grupių) požiūriu. Pagal ,,suinteresuotųjų grupių“ teoriją, įmonės tikslai turi būti nustatomi derinant skirtingų ,,suinteresuotųjų asmenų“ t.y. savininkų, klientų, darbuotojų, tiekėjų, investuotojų, teismų, žiniasklaidos ir kt interesus, kadangi visos šios grupės vienaip ar kitaip daro įtaką sprendimų priėmimui. Anot R.Frimano ir D.Rido, </w:t>
      </w:r>
      <w:r w:rsidRPr="00BF02CA">
        <w:rPr>
          <w:i/>
        </w:rPr>
        <w:t>,,suinteresuotas asmuo“ plačiąja prasme – bet kuri ident</w:t>
      </w:r>
      <w:r>
        <w:rPr>
          <w:i/>
        </w:rPr>
        <w:t>ifikuojama grupė ar asmuo, kuris</w:t>
      </w:r>
      <w:r w:rsidRPr="00BF02CA">
        <w:rPr>
          <w:i/>
        </w:rPr>
        <w:t xml:space="preserve"> gali daryti įtaką organizacijos tikslams, pavyzdžiui, akcininkai, darbuotojai, profsąjungos, konkurentai ir kt. ,,Suinteresuotas asmuo“ siaurąja prasme – tai bet kuris asmuo ar grupė, nuo kurių priklauso įmonės išlikimas ateityje, pavyzdžiui, tiekėjai, valstybinės institucijos, galinčios daryti įtaką įmonės veiklai,  bankai ir kt</w:t>
      </w:r>
      <w:r>
        <w:t xml:space="preserve"> (Pruskus, 2003). </w:t>
      </w:r>
    </w:p>
    <w:p w:rsidR="00095E94" w:rsidRDefault="00095E94" w:rsidP="00F36952">
      <w:pPr>
        <w:spacing w:line="360" w:lineRule="auto"/>
        <w:ind w:firstLine="567"/>
        <w:jc w:val="both"/>
      </w:pPr>
      <w:r w:rsidRPr="00077658">
        <w:t xml:space="preserve">Diskusijos </w:t>
      </w:r>
      <w:r>
        <w:t>apie įmonių socialinę atsakomybę</w:t>
      </w:r>
      <w:r w:rsidRPr="00077658">
        <w:t xml:space="preserve"> paskatino atsirasti įvairioms nuomonėms. Žemiau pateiktoje lentelėje</w:t>
      </w:r>
      <w:r>
        <w:t xml:space="preserve"> (žr. 2 lent.)</w:t>
      </w:r>
      <w:r w:rsidRPr="00077658">
        <w:t xml:space="preserve"> pateikti argumentai už ir prieš įmonių socialinę atsakomybę.</w:t>
      </w:r>
    </w:p>
    <w:p w:rsidR="00095E94" w:rsidRPr="009F7D91" w:rsidRDefault="00095E94" w:rsidP="00095E94">
      <w:pPr>
        <w:pStyle w:val="Antrat1"/>
        <w:jc w:val="center"/>
        <w:rPr>
          <w:rFonts w:ascii="Times New Roman" w:hAnsi="Times New Roman" w:cs="Times New Roman"/>
          <w:sz w:val="24"/>
          <w:szCs w:val="24"/>
        </w:rPr>
      </w:pPr>
      <w:r w:rsidRPr="009F7D91">
        <w:rPr>
          <w:rFonts w:ascii="Times New Roman" w:hAnsi="Times New Roman" w:cs="Times New Roman"/>
          <w:sz w:val="24"/>
          <w:szCs w:val="24"/>
        </w:rPr>
        <w:t>2 lentelė. ĮSA argumentai: už ir prieš</w:t>
      </w:r>
    </w:p>
    <w:tbl>
      <w:tblPr>
        <w:tblStyle w:val="Lentelstinklelis"/>
        <w:tblW w:w="10031" w:type="dxa"/>
        <w:tblLook w:val="04A0" w:firstRow="1" w:lastRow="0" w:firstColumn="1" w:lastColumn="0" w:noHBand="0" w:noVBand="1"/>
      </w:tblPr>
      <w:tblGrid>
        <w:gridCol w:w="4927"/>
        <w:gridCol w:w="5104"/>
      </w:tblGrid>
      <w:tr w:rsidR="00095E94" w:rsidTr="00F36952">
        <w:tc>
          <w:tcPr>
            <w:tcW w:w="4927" w:type="dxa"/>
          </w:tcPr>
          <w:p w:rsidR="00095E94" w:rsidRDefault="00095E94" w:rsidP="00F36952">
            <w:pPr>
              <w:spacing w:line="360" w:lineRule="auto"/>
              <w:jc w:val="both"/>
              <w:rPr>
                <w:b/>
              </w:rPr>
            </w:pPr>
            <w:r>
              <w:rPr>
                <w:b/>
              </w:rPr>
              <w:t>Argumentai už ĮSA</w:t>
            </w:r>
          </w:p>
        </w:tc>
        <w:tc>
          <w:tcPr>
            <w:tcW w:w="5104" w:type="dxa"/>
          </w:tcPr>
          <w:p w:rsidR="00095E94" w:rsidRDefault="00095E94" w:rsidP="00F36952">
            <w:pPr>
              <w:spacing w:line="360" w:lineRule="auto"/>
              <w:jc w:val="both"/>
              <w:rPr>
                <w:b/>
              </w:rPr>
            </w:pPr>
            <w:r>
              <w:rPr>
                <w:b/>
              </w:rPr>
              <w:t>Argumentai prieš ĮSA</w:t>
            </w:r>
          </w:p>
        </w:tc>
      </w:tr>
      <w:tr w:rsidR="00095E94" w:rsidTr="00F36952">
        <w:tc>
          <w:tcPr>
            <w:tcW w:w="4927" w:type="dxa"/>
          </w:tcPr>
          <w:p w:rsidR="00095E94" w:rsidRPr="00614634" w:rsidRDefault="00095E94" w:rsidP="002710E4">
            <w:pPr>
              <w:pStyle w:val="Sraopastraipa"/>
              <w:numPr>
                <w:ilvl w:val="0"/>
                <w:numId w:val="1"/>
              </w:numPr>
              <w:jc w:val="both"/>
            </w:pPr>
            <w:r w:rsidRPr="00614634">
              <w:t>Palankios ateities perspektyvos verslui ilgalaikėje perspektyvoje</w:t>
            </w:r>
          </w:p>
        </w:tc>
        <w:tc>
          <w:tcPr>
            <w:tcW w:w="5104" w:type="dxa"/>
          </w:tcPr>
          <w:p w:rsidR="00095E94" w:rsidRPr="00614634" w:rsidRDefault="00095E94" w:rsidP="002710E4">
            <w:pPr>
              <w:pStyle w:val="Sraopastraipa"/>
              <w:numPr>
                <w:ilvl w:val="0"/>
                <w:numId w:val="1"/>
              </w:numPr>
              <w:jc w:val="both"/>
            </w:pPr>
            <w:r>
              <w:t>Pelno siekimo principo</w:t>
            </w:r>
            <w:r w:rsidRPr="00614634">
              <w:t xml:space="preserve"> paneigimas</w:t>
            </w:r>
          </w:p>
        </w:tc>
      </w:tr>
      <w:tr w:rsidR="00095E94" w:rsidTr="00F36952">
        <w:tc>
          <w:tcPr>
            <w:tcW w:w="4927" w:type="dxa"/>
          </w:tcPr>
          <w:p w:rsidR="00095E94" w:rsidRPr="00614634" w:rsidRDefault="00095E94" w:rsidP="002710E4">
            <w:pPr>
              <w:pStyle w:val="Sraopastraipa"/>
              <w:numPr>
                <w:ilvl w:val="0"/>
                <w:numId w:val="1"/>
              </w:numPr>
              <w:jc w:val="both"/>
            </w:pPr>
            <w:r w:rsidRPr="00614634">
              <w:t>Besikeičiantys visuomenės poreikiai ir lūkesčiai</w:t>
            </w:r>
          </w:p>
        </w:tc>
        <w:tc>
          <w:tcPr>
            <w:tcW w:w="5104" w:type="dxa"/>
          </w:tcPr>
          <w:p w:rsidR="00095E94" w:rsidRPr="00614634" w:rsidRDefault="00095E94" w:rsidP="002710E4">
            <w:pPr>
              <w:pStyle w:val="Sraopastraipa"/>
              <w:numPr>
                <w:ilvl w:val="0"/>
                <w:numId w:val="1"/>
              </w:numPr>
              <w:jc w:val="both"/>
            </w:pPr>
            <w:r w:rsidRPr="00614634">
              <w:t>Padidėjusios išlaidos</w:t>
            </w:r>
          </w:p>
        </w:tc>
      </w:tr>
      <w:tr w:rsidR="00095E94" w:rsidTr="00F36952">
        <w:tc>
          <w:tcPr>
            <w:tcW w:w="4927" w:type="dxa"/>
          </w:tcPr>
          <w:p w:rsidR="00095E94" w:rsidRPr="00614634" w:rsidRDefault="00095E94" w:rsidP="002710E4">
            <w:pPr>
              <w:pStyle w:val="Sraopastraipa"/>
              <w:numPr>
                <w:ilvl w:val="0"/>
                <w:numId w:val="1"/>
              </w:numPr>
              <w:jc w:val="both"/>
            </w:pPr>
            <w:r w:rsidRPr="00614634">
              <w:t>Verslo resursai ir galimybė juos panaudoti socialinių problemų sprendimui</w:t>
            </w:r>
          </w:p>
        </w:tc>
        <w:tc>
          <w:tcPr>
            <w:tcW w:w="5104" w:type="dxa"/>
          </w:tcPr>
          <w:p w:rsidR="00095E94" w:rsidRPr="00614634" w:rsidRDefault="00095E94" w:rsidP="002710E4">
            <w:pPr>
              <w:pStyle w:val="Sraopastraipa"/>
              <w:numPr>
                <w:ilvl w:val="0"/>
                <w:numId w:val="1"/>
              </w:numPr>
              <w:jc w:val="both"/>
            </w:pPr>
            <w:r w:rsidRPr="00614634">
              <w:t>Nepakankama atskaitomybė visuomenei</w:t>
            </w:r>
          </w:p>
        </w:tc>
      </w:tr>
      <w:tr w:rsidR="00095E94" w:rsidTr="00F36952">
        <w:tc>
          <w:tcPr>
            <w:tcW w:w="4927" w:type="dxa"/>
          </w:tcPr>
          <w:p w:rsidR="00095E94" w:rsidRPr="00614634" w:rsidRDefault="00095E94" w:rsidP="002710E4">
            <w:pPr>
              <w:pStyle w:val="Sraopastraipa"/>
              <w:numPr>
                <w:ilvl w:val="0"/>
                <w:numId w:val="1"/>
              </w:numPr>
              <w:jc w:val="both"/>
            </w:pPr>
            <w:r w:rsidRPr="00614634">
              <w:t xml:space="preserve">Įmonių moralinis įsipareigojimas vykdyti socialiai atsakingą veiklą. </w:t>
            </w:r>
          </w:p>
        </w:tc>
        <w:tc>
          <w:tcPr>
            <w:tcW w:w="5104" w:type="dxa"/>
            <w:vMerge w:val="restart"/>
          </w:tcPr>
          <w:p w:rsidR="00095E94" w:rsidRPr="00614634" w:rsidRDefault="00095E94" w:rsidP="002710E4">
            <w:pPr>
              <w:pStyle w:val="Sraopastraipa"/>
              <w:numPr>
                <w:ilvl w:val="0"/>
                <w:numId w:val="1"/>
              </w:numPr>
              <w:jc w:val="both"/>
            </w:pPr>
            <w:r w:rsidRPr="00614634">
              <w:t>Verslas iš prigimties nėra sukurtas socialinėms problemoms spręsti</w:t>
            </w:r>
          </w:p>
        </w:tc>
      </w:tr>
      <w:tr w:rsidR="00095E94" w:rsidTr="00F36952">
        <w:trPr>
          <w:trHeight w:val="655"/>
        </w:trPr>
        <w:tc>
          <w:tcPr>
            <w:tcW w:w="4927" w:type="dxa"/>
            <w:tcBorders>
              <w:bottom w:val="single" w:sz="4" w:space="0" w:color="auto"/>
            </w:tcBorders>
          </w:tcPr>
          <w:p w:rsidR="00095E94" w:rsidRPr="00614634" w:rsidRDefault="00095E94" w:rsidP="002710E4">
            <w:pPr>
              <w:pStyle w:val="Sraopastraipa"/>
              <w:numPr>
                <w:ilvl w:val="0"/>
                <w:numId w:val="1"/>
              </w:numPr>
              <w:jc w:val="both"/>
            </w:pPr>
            <w:r w:rsidRPr="00614634">
              <w:lastRenderedPageBreak/>
              <w:t>Moralinis aspektas vykdyti socialiai atsakingą veiklą</w:t>
            </w:r>
          </w:p>
        </w:tc>
        <w:tc>
          <w:tcPr>
            <w:tcW w:w="5104" w:type="dxa"/>
            <w:vMerge/>
            <w:tcBorders>
              <w:bottom w:val="single" w:sz="4" w:space="0" w:color="auto"/>
            </w:tcBorders>
          </w:tcPr>
          <w:p w:rsidR="00095E94" w:rsidRDefault="00095E94" w:rsidP="00F36952">
            <w:pPr>
              <w:spacing w:line="360" w:lineRule="auto"/>
              <w:jc w:val="both"/>
              <w:rPr>
                <w:b/>
              </w:rPr>
            </w:pPr>
          </w:p>
        </w:tc>
      </w:tr>
    </w:tbl>
    <w:p w:rsidR="00095E94" w:rsidRPr="007C15D0" w:rsidRDefault="00095E94" w:rsidP="00095E94">
      <w:pPr>
        <w:spacing w:line="360" w:lineRule="auto"/>
        <w:jc w:val="center"/>
        <w:rPr>
          <w:b/>
          <w:sz w:val="20"/>
          <w:szCs w:val="20"/>
        </w:rPr>
      </w:pPr>
      <w:r w:rsidRPr="007C15D0">
        <w:rPr>
          <w:b/>
          <w:sz w:val="20"/>
          <w:szCs w:val="20"/>
        </w:rPr>
        <w:t xml:space="preserve">Šaltinis: </w:t>
      </w:r>
      <w:r w:rsidRPr="007C15D0">
        <w:rPr>
          <w:sz w:val="20"/>
          <w:szCs w:val="20"/>
        </w:rPr>
        <w:t>Pruskus, 2003.</w:t>
      </w:r>
    </w:p>
    <w:p w:rsidR="00095E94" w:rsidRDefault="00095E94" w:rsidP="00F36952">
      <w:pPr>
        <w:spacing w:line="360" w:lineRule="auto"/>
        <w:ind w:firstLine="567"/>
        <w:jc w:val="both"/>
      </w:pPr>
      <w:r>
        <w:t>Pruskaus knygoje ,,Verslo etika“ pateikiamos</w:t>
      </w:r>
      <w:r w:rsidRPr="00F54F0A">
        <w:t xml:space="preserve"> už ir prieš </w:t>
      </w:r>
      <w:r>
        <w:t>ĮSA pozicijo</w:t>
      </w:r>
      <w:r w:rsidRPr="00F54F0A">
        <w:t>s. Visų pirma vienas esminių argumentų už ĮSA yra tai, jog socialiai atsakinga veikla suteikia į</w:t>
      </w:r>
      <w:r>
        <w:t>monei palankias sąlygas ilgalaikėje perspektyvoje</w:t>
      </w:r>
      <w:r w:rsidRPr="00F54F0A">
        <w:t>. Nors tokia veikla reika</w:t>
      </w:r>
      <w:r>
        <w:t>lauja papildomų išlaidų, tačiau</w:t>
      </w:r>
      <w:r w:rsidRPr="00F54F0A">
        <w:t xml:space="preserve"> žvelgiant iš ilgalaikės perspektyvos jos gali padidinti pelną, nes visuomenėje formuojasi teigi</w:t>
      </w:r>
      <w:r w:rsidR="00274540">
        <w:t>amas įmonės įvaizdis. XX a. 6-a</w:t>
      </w:r>
      <w:r w:rsidRPr="00F54F0A">
        <w:t xml:space="preserve">me dešimtmetyje buvo pastebėta, kad visuomenės socialiniai lūkesčiai ima keistis, atsirado būtinybė jiems spręsti pasitelkti ir verslą. Vien tai, kad verslas dažnai disponuoja nemenkais resursais, tiek žmogiškaisiais tiek ir finansiniais, todėl tikslinga dalį tų resursų </w:t>
      </w:r>
      <w:r w:rsidR="001A3BB6">
        <w:t>sutelkti socialiniams visuomenė</w:t>
      </w:r>
      <w:r w:rsidRPr="00F54F0A">
        <w:t>s poreikiams tenk</w:t>
      </w:r>
      <w:r>
        <w:t xml:space="preserve">inti. Paskutinis argumentas už ĮSA – moralės normos. Įmonė yra suprantama kaip lygiateisis visuomenės narys ir savo veikloje turi laikytis visuotinai priimtų moralės normų (Pruskus, 2003). </w:t>
      </w:r>
    </w:p>
    <w:p w:rsidR="00095E94" w:rsidRPr="007B5C91" w:rsidRDefault="00095E94" w:rsidP="00F36952">
      <w:pPr>
        <w:spacing w:line="360" w:lineRule="auto"/>
        <w:ind w:firstLine="567"/>
        <w:jc w:val="both"/>
      </w:pPr>
      <w:r>
        <w:t xml:space="preserve">Pruskus savo knygoje pateikia ir pagrindinius argumentus, prieštaraujančius ĮSA. Visų pirma verslas yra sukurtas taip, kad esminis jo tikslas – pelno siekimas, o dalį lėšų nukreipiant socialinėms reikmėms, kartu mažinamas ir pelno maksimizavimas. Taigi, įmonės pagrindinė funkcija yra ekonominė ir socialinių visuomenės problemų sprendimo turi imtis valstybė. Įmonės veiksmai pagal SA principus ir su tuo susijusios papildomos išlaidos galiausiai yra perkeliamos vartotojams, t.y. padidinant kainas už prekes ar </w:t>
      </w:r>
      <w:r w:rsidR="001A3BB6">
        <w:t xml:space="preserve"> </w:t>
      </w:r>
      <w:r>
        <w:t>paslaugas. Pamatuoti įmonės</w:t>
      </w:r>
      <w:r w:rsidR="001A3BB6">
        <w:t xml:space="preserve"> </w:t>
      </w:r>
      <w:r>
        <w:t xml:space="preserve"> ekonominius rodiklius nėra sunku, tačiau įvertinti </w:t>
      </w:r>
      <w:r w:rsidRPr="007B5C91">
        <w:t xml:space="preserve">įmonės įsitraukimą į visuomenės reikalus yra labai sunku. Taigi, pasak Pruskaus, kol nėra sukurta tiesioginės atskaitomybės visuomenei tvarka, įmonės tol nedalyvauja socialiniuose reikaluose, nes nejaučia tam atsakomybės (Ten pat, 2003). </w:t>
      </w:r>
    </w:p>
    <w:p w:rsidR="00095E94" w:rsidRPr="007B5C91" w:rsidRDefault="00095E94" w:rsidP="00F36952">
      <w:pPr>
        <w:spacing w:line="360" w:lineRule="auto"/>
        <w:ind w:firstLine="567"/>
        <w:jc w:val="both"/>
      </w:pPr>
      <w:r w:rsidRPr="007B5C91">
        <w:t xml:space="preserve">Paprastai verslas yra neatsiejamas nuo išorinės aplinkos, tai yra bet kuri verslo organizacija nuolat bendradarbiauja su įvairiais partneriais ir kitomis suinteresuotomis grupėmis. Galima teigti, jog įmonių socialiai atsakinga veikla iš dalies yra nulemta ne tik vidinių, daugiausiai moralinių pačios vadovybės įsitikinimų, tačiau ir išorinės aplinkos. Remiantis literatūros analize, sudaromas koncepcinis žemėlapis, tai yra įmonių socialinės atsakomybės jėgos, kurios suskirstytos pagal išskirtus koncepcijų lygmenis (žr. Priedas Nr. </w:t>
      </w:r>
      <w:r>
        <w:t>2</w:t>
      </w:r>
      <w:r w:rsidRPr="007B5C91">
        <w:t>) ĮSA varomųjų jėgų žemėlapis sudarytas, remiantis išskirtomis keturių lygių koncepcijomis, kurių pirmajam lygiui priskiriama aukščiausiojo lygio</w:t>
      </w:r>
      <w:r w:rsidR="001A3BB6">
        <w:t xml:space="preserve"> koncep</w:t>
      </w:r>
      <w:r>
        <w:t>cijos</w:t>
      </w:r>
      <w:r w:rsidRPr="007B5C91">
        <w:t>: materialinės ir moralinės varomosios jėgos. Iš materialinių varomųjų ĮSA jėgų darbo autor</w:t>
      </w:r>
      <w:r w:rsidR="001A3BB6">
        <w:t xml:space="preserve">ius išskiria verslo rezultatus, </w:t>
      </w:r>
      <w:r w:rsidRPr="007B5C91">
        <w:t xml:space="preserve">suinteresuotųjų subjektų pozicijas verslo subjekto atžvilgiu bei įvaizdžio formavimą. Prie moralinių varomųjų jėgų priskiriamos organizacijos vertybės, vadovų moralinės paskatos bei  noras formuoti visuomenės vertybines nuostatas. Ir galiausiai išskiriamos trečiojo bei ketvirtojo lygmens </w:t>
      </w:r>
      <w:r w:rsidRPr="007B5C91">
        <w:lastRenderedPageBreak/>
        <w:t xml:space="preserve">koncepcijos, kurios skatina ĮSA. Kaip matyti iš koncepcinio žemėlapio kiekvienas veiksnys yra susietas su kitu, tai yra vienos koncepcijos priklauso nuo kitų, o kitoms jos pačios turi įtakos. Apibendrinant, darbo autoriaus sudarytą koncepcinį žemėlapį, galima teigti, jog daugiau išskirta materialinių ĮSA varomųjų jėgų. Įmonei plečiantis, gerėjant jos finansiniams rezultatams, svarbesni tampa moraliniai veiksniai, nuo kurių stipriai priklauso įmonės įvaizdis suinteresuotųjų grupių atžvilgiu, tarkime investuotojų.  Taigi, galima teigti, </w:t>
      </w:r>
      <w:r>
        <w:t xml:space="preserve">jog </w:t>
      </w:r>
      <w:r w:rsidRPr="007B5C91">
        <w:t xml:space="preserve">didėjant verslo mastui, kartu didėja ir formalizavimo bei sertifikavimo reikalavimai, tai yra įmonės moraliniai įsipareigojimai. </w:t>
      </w:r>
    </w:p>
    <w:p w:rsidR="00095E94" w:rsidRPr="007B5C91" w:rsidRDefault="00095E94" w:rsidP="00F36952">
      <w:pPr>
        <w:spacing w:line="360" w:lineRule="auto"/>
        <w:ind w:firstLine="567"/>
        <w:jc w:val="both"/>
      </w:pPr>
      <w:r w:rsidRPr="007B5C91">
        <w:t xml:space="preserve">Pasak Gudonienės (2007), socialinė </w:t>
      </w:r>
      <w:r w:rsidR="001A3BB6">
        <w:t xml:space="preserve">atsakomybė daro teigiamą įtaką </w:t>
      </w:r>
      <w:r w:rsidRPr="007B5C91">
        <w:t>įmonių reputacijai, kuri leidžia pelnyt</w:t>
      </w:r>
      <w:r>
        <w:t>i interesų grupių palankumą, palan</w:t>
      </w:r>
      <w:r w:rsidRPr="007B5C91">
        <w:t>kesnes sąlygas gauti reikalingų res</w:t>
      </w:r>
      <w:r>
        <w:t>ursų (kvalifikuotos darbo jėgos</w:t>
      </w:r>
      <w:r w:rsidRPr="007B5C91">
        <w:t xml:space="preserve">, palankių tiekimo, kreditavimo salygų). </w:t>
      </w:r>
      <w:r>
        <w:t>Taigi, s</w:t>
      </w:r>
      <w:r w:rsidRPr="007B5C91">
        <w:t xml:space="preserve">ocialiai atsakingos organizacijos </w:t>
      </w:r>
      <w:r>
        <w:t xml:space="preserve">įgyja konkurencinį pranašumą, o </w:t>
      </w:r>
      <w:r w:rsidRPr="007B5C91">
        <w:t xml:space="preserve">neatsakingi konkurentai tokias pozicijas praranda. </w:t>
      </w:r>
    </w:p>
    <w:p w:rsidR="00095E94" w:rsidRPr="007876CF" w:rsidRDefault="00095E94" w:rsidP="00F36952">
      <w:pPr>
        <w:spacing w:line="360" w:lineRule="auto"/>
        <w:ind w:firstLine="567"/>
        <w:jc w:val="both"/>
      </w:pPr>
      <w:r w:rsidRPr="007B5C91">
        <w:t>Prie ĮSA varomųjų jėgų priskiriama ir didėjantys pardavimai bei rinkos dalis, stipresnės prekinio ženklo pozicijos, sustiprėjęs įvaizdis ir įtaka, mažėjantys veiklos kaštai, didesnis patrauklumas investuotojams ir kt. (Gudonienė, 2007).</w:t>
      </w:r>
    </w:p>
    <w:p w:rsidR="00095E94" w:rsidRPr="00223897" w:rsidRDefault="00095E94" w:rsidP="00F36952">
      <w:pPr>
        <w:spacing w:line="360" w:lineRule="auto"/>
        <w:ind w:firstLine="567"/>
        <w:jc w:val="both"/>
        <w:rPr>
          <w:lang w:val="lt-LT"/>
        </w:rPr>
      </w:pPr>
      <w:r>
        <w:t>Apibendrinant galima teigti, jog visose minėtose socialinės atsakomybės sąvokose galima išskirti tris pagrindines sferas, į kurias orientuojamas socialiai atsakingas verslas: darbuotojai, aplinkosauga, visuomenė ir rinka (klientai). Kiekviena įmonė pasirenka kuriose srityse imtis socialiai atsakingų veiksmų ir tai integruoja į savo socialinės atsakomybės strategiją. Kitas svarbus dalykas, jog įmonės imasi socialiai atsakingos veiklos dažniausiai skatinamos savanoriškų tikslų, neatmetant ir finansinės naudos siekimo. V</w:t>
      </w:r>
      <w:r w:rsidRPr="00115B26">
        <w:t>is didėjant socialiniams, aplinkosaugos iššūkiams svaresnis vaidmuo tenka ir verslui. Nors pagal daugelį ekonom</w:t>
      </w:r>
      <w:r>
        <w:t>ikos dėsnių, pagrindinis verslo</w:t>
      </w:r>
      <w:r w:rsidRPr="00115B26">
        <w:t xml:space="preserve"> vaidmuo – pelno maksimizavimas, tačiau pastarosiomis dienomis verslo vaidmuo visuomenėje keičiasi. Yra tikimasi, jog šiuolaikinio verslo pareiga – aktyviai veikti sprendžiant socialinius, aplinkosauginius ir kitus iššūkius. Atsiranda supratimas, kad verslas – lygiateisis visuomenės narys, todėl turi imtis ir lygiateisių pareigų. </w:t>
      </w:r>
      <w:r>
        <w:t>Taigi, šiame skyrelyje dėmesys kreipiamas į socialiai atsakingo verslo vaidmenį ir tokio verslo teikia</w:t>
      </w:r>
      <w:r w:rsidR="00223897">
        <w:t>mą naudą. Toliau yra pateikiama</w:t>
      </w:r>
      <w:r>
        <w:t xml:space="preserve"> verslo socialinė</w:t>
      </w:r>
      <w:r w:rsidR="00223897">
        <w:t>s</w:t>
      </w:r>
      <w:r>
        <w:t xml:space="preserve"> atsakomybė</w:t>
      </w:r>
      <w:r w:rsidR="00223897">
        <w:t>s, politiniu-teisiniu aspektu, analiz</w:t>
      </w:r>
      <w:r w:rsidR="00223897">
        <w:rPr>
          <w:lang w:val="lt-LT"/>
        </w:rPr>
        <w:t xml:space="preserve">ė. </w:t>
      </w:r>
    </w:p>
    <w:p w:rsidR="00095E94" w:rsidRDefault="00095E94" w:rsidP="00095E94">
      <w:pPr>
        <w:spacing w:line="360" w:lineRule="auto"/>
        <w:rPr>
          <w:b/>
          <w:lang w:eastAsia="lt-LT"/>
        </w:rPr>
      </w:pPr>
    </w:p>
    <w:p w:rsidR="0070376B" w:rsidRDefault="0070376B" w:rsidP="00095E94">
      <w:pPr>
        <w:spacing w:line="360" w:lineRule="auto"/>
        <w:rPr>
          <w:b/>
          <w:lang w:eastAsia="lt-LT"/>
        </w:rPr>
      </w:pPr>
    </w:p>
    <w:p w:rsidR="0070376B" w:rsidRDefault="0070376B" w:rsidP="00095E94">
      <w:pPr>
        <w:spacing w:line="360" w:lineRule="auto"/>
        <w:rPr>
          <w:b/>
          <w:lang w:eastAsia="lt-LT"/>
        </w:rPr>
      </w:pPr>
    </w:p>
    <w:p w:rsidR="003A782E" w:rsidRDefault="003A782E" w:rsidP="00095E94">
      <w:pPr>
        <w:spacing w:line="360" w:lineRule="auto"/>
        <w:rPr>
          <w:b/>
          <w:lang w:eastAsia="lt-LT"/>
        </w:rPr>
      </w:pPr>
    </w:p>
    <w:p w:rsidR="003A782E" w:rsidRDefault="003A782E" w:rsidP="00095E94">
      <w:pPr>
        <w:spacing w:line="360" w:lineRule="auto"/>
        <w:rPr>
          <w:b/>
          <w:lang w:eastAsia="lt-LT"/>
        </w:rPr>
      </w:pPr>
    </w:p>
    <w:p w:rsidR="003A782E" w:rsidRDefault="003A782E" w:rsidP="00095E94">
      <w:pPr>
        <w:spacing w:line="360" w:lineRule="auto"/>
        <w:rPr>
          <w:b/>
          <w:lang w:eastAsia="lt-LT"/>
        </w:rPr>
      </w:pPr>
    </w:p>
    <w:p w:rsidR="0070376B" w:rsidRPr="00A273C7" w:rsidRDefault="0070376B" w:rsidP="00095E94">
      <w:pPr>
        <w:spacing w:line="360" w:lineRule="auto"/>
        <w:rPr>
          <w:b/>
          <w:lang w:eastAsia="lt-LT"/>
        </w:rPr>
      </w:pPr>
    </w:p>
    <w:p w:rsidR="00095E94" w:rsidRPr="00D50615" w:rsidRDefault="00095E94" w:rsidP="00D50615">
      <w:pPr>
        <w:pStyle w:val="Sraopastraipa"/>
        <w:numPr>
          <w:ilvl w:val="1"/>
          <w:numId w:val="22"/>
        </w:numPr>
        <w:spacing w:after="200" w:line="360" w:lineRule="auto"/>
        <w:outlineLvl w:val="1"/>
        <w:rPr>
          <w:b/>
        </w:rPr>
      </w:pPr>
      <w:bookmarkStart w:id="3" w:name="_Toc373101346"/>
      <w:r w:rsidRPr="00D50615">
        <w:rPr>
          <w:b/>
        </w:rPr>
        <w:lastRenderedPageBreak/>
        <w:t xml:space="preserve"> Socialiai atsakingo verslo politinis-teisinis aspektas</w:t>
      </w:r>
      <w:bookmarkEnd w:id="3"/>
    </w:p>
    <w:p w:rsidR="00095E94" w:rsidRDefault="00095E94" w:rsidP="00F36952">
      <w:pPr>
        <w:spacing w:line="360" w:lineRule="auto"/>
        <w:ind w:firstLine="567"/>
        <w:jc w:val="both"/>
        <w:rPr>
          <w:lang w:eastAsia="lt-LT"/>
        </w:rPr>
      </w:pPr>
      <w:r w:rsidRPr="00C62478">
        <w:rPr>
          <w:lang w:eastAsia="lt-LT"/>
        </w:rPr>
        <w:t>Šiame poskyryje aptariama politinis ir teis</w:t>
      </w:r>
      <w:r>
        <w:rPr>
          <w:lang w:eastAsia="lt-LT"/>
        </w:rPr>
        <w:t>i</w:t>
      </w:r>
      <w:r w:rsidR="00223897">
        <w:rPr>
          <w:lang w:eastAsia="lt-LT"/>
        </w:rPr>
        <w:t xml:space="preserve">nis ĮSA aspektas - </w:t>
      </w:r>
      <w:r w:rsidRPr="00C62478">
        <w:rPr>
          <w:lang w:eastAsia="lt-LT"/>
        </w:rPr>
        <w:t>valdžios iniciatyvos skatinant</w:t>
      </w:r>
      <w:r>
        <w:rPr>
          <w:lang w:eastAsia="lt-LT"/>
        </w:rPr>
        <w:t xml:space="preserve"> socialinės atsakomybės plėtrą, tai yra teisinis reglamentavimas.</w:t>
      </w:r>
    </w:p>
    <w:p w:rsidR="00095E94" w:rsidRDefault="00095E94" w:rsidP="00F36952">
      <w:pPr>
        <w:spacing w:line="360" w:lineRule="auto"/>
        <w:ind w:firstLine="567"/>
        <w:jc w:val="both"/>
      </w:pPr>
      <w:r>
        <w:t>Kalbant apie ĮSA teisinį reglamentavimą svarbu paminėti Tarptautinės standartizacijos organizacijos (ISO) 2010 m. lapkričio 1 d. išleistą socialinės atsako</w:t>
      </w:r>
      <w:r w:rsidR="00223897">
        <w:t>mybės standartą ISO 26000:2010 (</w:t>
      </w:r>
      <w:r>
        <w:t>Socialinės atsakomybės gairės/rekomendacijos</w:t>
      </w:r>
      <w:r w:rsidR="00223897">
        <w:t>)</w:t>
      </w:r>
      <w:r>
        <w:t xml:space="preserve">. Šis standartas papildo jau iki šiol buvusias socialinės atsakomybės iniciatyvas bei praplečia ĮSA supratimą ir taikymą. Tai daugiau rekomendacinio pobūdžio standartas ir jis nėra skirtas sertifikavimui. Pagrindinis standarto privalumas – tai aiškus modelis ir rekomendacijų rinkinys, pagal kurį įmonė gali geriau įvertinti savo veiklą socialinės atsakomybės srityje (Mikšys, 2010). </w:t>
      </w:r>
    </w:p>
    <w:p w:rsidR="00095E94" w:rsidRDefault="00095E94" w:rsidP="00F36952">
      <w:pPr>
        <w:spacing w:line="360" w:lineRule="auto"/>
        <w:ind w:firstLine="567"/>
        <w:jc w:val="both"/>
      </w:pPr>
      <w:r>
        <w:t>Minėtame standarte aiškiai apibrėžiami pagrindiniai septyni socialinės atsakomybės principai (Guidance on Social Responsibility, 2009-2010):</w:t>
      </w:r>
    </w:p>
    <w:p w:rsidR="00095E94" w:rsidRPr="001170AB" w:rsidRDefault="00095E94" w:rsidP="002710E4">
      <w:pPr>
        <w:pStyle w:val="Sraopastraipa"/>
        <w:numPr>
          <w:ilvl w:val="0"/>
          <w:numId w:val="2"/>
        </w:numPr>
        <w:spacing w:after="200" w:line="360" w:lineRule="auto"/>
        <w:jc w:val="both"/>
        <w:rPr>
          <w:lang w:val="en-US"/>
        </w:rPr>
      </w:pPr>
      <w:r>
        <w:rPr>
          <w:lang w:val="en-US"/>
        </w:rPr>
        <w:t>Atskaitomyb</w:t>
      </w:r>
      <w:r>
        <w:t>ė visuomenei, ekonomikai ir aplinkai. Įmonės visų pirma turi būti atskaitingos už savo</w:t>
      </w:r>
      <w:r w:rsidR="00B372B6">
        <w:t xml:space="preserve"> sprendimų rezultatus ir veiklą;</w:t>
      </w:r>
    </w:p>
    <w:p w:rsidR="00095E94" w:rsidRPr="001170AB" w:rsidRDefault="00095E94" w:rsidP="002710E4">
      <w:pPr>
        <w:pStyle w:val="Sraopastraipa"/>
        <w:numPr>
          <w:ilvl w:val="0"/>
          <w:numId w:val="2"/>
        </w:numPr>
        <w:spacing w:after="200" w:line="360" w:lineRule="auto"/>
        <w:jc w:val="both"/>
        <w:rPr>
          <w:lang w:val="en-US"/>
        </w:rPr>
      </w:pPr>
      <w:r>
        <w:t>Skaidrumas. Visų pirma sprendimų ir veiklos, kurie turi įtakos visuom</w:t>
      </w:r>
      <w:r w:rsidR="00B372B6">
        <w:t>enei ir aplinkai;</w:t>
      </w:r>
    </w:p>
    <w:p w:rsidR="00095E94" w:rsidRDefault="00B372B6" w:rsidP="002710E4">
      <w:pPr>
        <w:pStyle w:val="Sraopastraipa"/>
        <w:numPr>
          <w:ilvl w:val="0"/>
          <w:numId w:val="2"/>
        </w:numPr>
        <w:spacing w:after="200" w:line="360" w:lineRule="auto"/>
        <w:jc w:val="both"/>
        <w:rPr>
          <w:lang w:val="en-US"/>
        </w:rPr>
      </w:pPr>
      <w:r>
        <w:rPr>
          <w:lang w:val="en-US"/>
        </w:rPr>
        <w:t>Etiškas elgesys;</w:t>
      </w:r>
    </w:p>
    <w:p w:rsidR="00095E94" w:rsidRDefault="00095E94" w:rsidP="002710E4">
      <w:pPr>
        <w:pStyle w:val="Sraopastraipa"/>
        <w:numPr>
          <w:ilvl w:val="0"/>
          <w:numId w:val="2"/>
        </w:numPr>
        <w:spacing w:after="200" w:line="360" w:lineRule="auto"/>
        <w:jc w:val="both"/>
        <w:rPr>
          <w:lang w:val="en-US"/>
        </w:rPr>
      </w:pPr>
      <w:r>
        <w:rPr>
          <w:lang w:val="en-US"/>
        </w:rPr>
        <w:t>Įsiklausyti ir reaguoti į suinteresuotųjų šalių interesus</w:t>
      </w:r>
      <w:r w:rsidR="00B372B6">
        <w:rPr>
          <w:lang w:val="en-US"/>
        </w:rPr>
        <w:t>;</w:t>
      </w:r>
    </w:p>
    <w:p w:rsidR="00095E94" w:rsidRDefault="00095E94" w:rsidP="002710E4">
      <w:pPr>
        <w:pStyle w:val="Sraopastraipa"/>
        <w:numPr>
          <w:ilvl w:val="0"/>
          <w:numId w:val="2"/>
        </w:numPr>
        <w:spacing w:after="200" w:line="360" w:lineRule="auto"/>
        <w:jc w:val="both"/>
        <w:rPr>
          <w:lang w:val="en-US"/>
        </w:rPr>
      </w:pPr>
      <w:r>
        <w:rPr>
          <w:lang w:val="en-US"/>
        </w:rPr>
        <w:t>Gerbti įstatymų viršenybę</w:t>
      </w:r>
      <w:r w:rsidR="00B372B6">
        <w:rPr>
          <w:lang w:val="en-US"/>
        </w:rPr>
        <w:t>;</w:t>
      </w:r>
    </w:p>
    <w:p w:rsidR="00095E94" w:rsidRDefault="00095E94" w:rsidP="002710E4">
      <w:pPr>
        <w:pStyle w:val="Sraopastraipa"/>
        <w:numPr>
          <w:ilvl w:val="0"/>
          <w:numId w:val="2"/>
        </w:numPr>
        <w:spacing w:after="200" w:line="360" w:lineRule="auto"/>
        <w:jc w:val="both"/>
        <w:rPr>
          <w:lang w:val="en-US"/>
        </w:rPr>
      </w:pPr>
      <w:r>
        <w:rPr>
          <w:lang w:val="en-US"/>
        </w:rPr>
        <w:t>Laikytis tarptautinių elgesio normų</w:t>
      </w:r>
      <w:r w:rsidR="00B372B6">
        <w:rPr>
          <w:lang w:val="en-US"/>
        </w:rPr>
        <w:t>;</w:t>
      </w:r>
    </w:p>
    <w:p w:rsidR="00095E94" w:rsidRDefault="00095E94" w:rsidP="002710E4">
      <w:pPr>
        <w:pStyle w:val="Sraopastraipa"/>
        <w:numPr>
          <w:ilvl w:val="0"/>
          <w:numId w:val="2"/>
        </w:numPr>
        <w:spacing w:after="200" w:line="360" w:lineRule="auto"/>
        <w:jc w:val="both"/>
        <w:rPr>
          <w:lang w:val="en-US"/>
        </w:rPr>
      </w:pPr>
      <w:r>
        <w:rPr>
          <w:lang w:val="en-US"/>
        </w:rPr>
        <w:t xml:space="preserve">Gerbti žmogaus teises. </w:t>
      </w:r>
    </w:p>
    <w:p w:rsidR="00095E94" w:rsidRPr="00872D2B" w:rsidRDefault="00095E94" w:rsidP="00F36952">
      <w:pPr>
        <w:spacing w:line="360" w:lineRule="auto"/>
        <w:ind w:firstLine="567"/>
        <w:jc w:val="both"/>
        <w:rPr>
          <w:b/>
          <w:color w:val="FF0000"/>
        </w:rPr>
      </w:pPr>
      <w:r w:rsidRPr="009D4111">
        <w:t>Šiais aukščiau išvardytais principais siekiama sukurti sistemą, kurioje būtų paisoma pasaulinių aplinkosaugos, socialinės atsakomybės ir tinkamo vadovavimo</w:t>
      </w:r>
      <w:r w:rsidRPr="00872D2B">
        <w:t xml:space="preserve"> </w:t>
      </w:r>
      <w:r w:rsidRPr="0000529A">
        <w:t>veiksnių (Guidance on Social Responsibility, 2009</w:t>
      </w:r>
      <w:r>
        <w:t>-2010</w:t>
      </w:r>
      <w:r w:rsidRPr="0000529A">
        <w:t>).</w:t>
      </w:r>
    </w:p>
    <w:p w:rsidR="00095E94" w:rsidRDefault="00095E94" w:rsidP="00F36952">
      <w:pPr>
        <w:spacing w:line="360" w:lineRule="auto"/>
        <w:ind w:firstLine="567"/>
        <w:jc w:val="both"/>
      </w:pPr>
      <w:r w:rsidRPr="008C466E">
        <w:t>Nagrin</w:t>
      </w:r>
      <w:r>
        <w:t xml:space="preserve">ėjant socialinę atsakomybę </w:t>
      </w:r>
      <w:r w:rsidRPr="008C466E">
        <w:t xml:space="preserve"> </w:t>
      </w:r>
      <w:r>
        <w:t>teisiniu-politiniu aspektu</w:t>
      </w:r>
      <w:r w:rsidRPr="008C466E">
        <w:t>, verta paminėti pasauliniu mastu didžiausią savanorišką įmonių socialinės atsakomybės iniciatyvą – Pasaulinis susi</w:t>
      </w:r>
      <w:r>
        <w:t xml:space="preserve">tarimas (angl. Global Compact), kuris </w:t>
      </w:r>
      <w:r w:rsidRPr="008C466E">
        <w:t>vienija verslo įmones bei organizacijas, Jungtinių Tautų organizaciją (JTO) ir pilietinę visuomenę, remiantis nustatytais universaliais  principais, tokiose srityse kaip žmogaus teisės, darbuotojų tei</w:t>
      </w:r>
      <w:r w:rsidR="00B372B6">
        <w:t>sės, aplinkos apsaugos ir kovoje</w:t>
      </w:r>
      <w:r w:rsidRPr="008C466E">
        <w:t xml:space="preserve"> su korupcija. Visuotinai yra nustatyti</w:t>
      </w:r>
      <w:r w:rsidR="00CC6D51">
        <w:t>,</w:t>
      </w:r>
      <w:r w:rsidRPr="008C466E">
        <w:t xml:space="preserve"> šie dešimt Pasaulinio susitarimo principų</w:t>
      </w:r>
      <w:r>
        <w:t xml:space="preserve"> (Socialinės apsaugos ir darbo ministerija, 2013)</w:t>
      </w:r>
      <w:r w:rsidRPr="008C466E">
        <w:t>:</w:t>
      </w:r>
    </w:p>
    <w:p w:rsidR="00511246" w:rsidRDefault="00511246" w:rsidP="00F36952">
      <w:pPr>
        <w:spacing w:line="360" w:lineRule="auto"/>
        <w:ind w:firstLine="567"/>
        <w:jc w:val="both"/>
      </w:pPr>
    </w:p>
    <w:p w:rsidR="00234524" w:rsidRDefault="00234524" w:rsidP="00F36952">
      <w:pPr>
        <w:spacing w:line="360" w:lineRule="auto"/>
        <w:ind w:firstLine="567"/>
        <w:jc w:val="both"/>
      </w:pPr>
    </w:p>
    <w:p w:rsidR="00234524" w:rsidRPr="00DB7797" w:rsidRDefault="00234524" w:rsidP="00F36952">
      <w:pPr>
        <w:spacing w:line="360" w:lineRule="auto"/>
        <w:ind w:firstLine="567"/>
        <w:jc w:val="both"/>
      </w:pPr>
    </w:p>
    <w:p w:rsidR="00095E94" w:rsidRPr="00C62478" w:rsidRDefault="00095E94" w:rsidP="00095E94">
      <w:pPr>
        <w:pStyle w:val="Sraopastraipa"/>
        <w:spacing w:line="360" w:lineRule="auto"/>
        <w:ind w:left="1656"/>
        <w:jc w:val="both"/>
        <w:rPr>
          <w:b/>
        </w:rPr>
      </w:pPr>
      <w:r w:rsidRPr="00C62478">
        <w:rPr>
          <w:b/>
        </w:rPr>
        <w:lastRenderedPageBreak/>
        <w:t>Žmo</w:t>
      </w:r>
      <w:r>
        <w:rPr>
          <w:b/>
        </w:rPr>
        <w:t>gaus teisių sritis:</w:t>
      </w:r>
    </w:p>
    <w:p w:rsidR="00095E94" w:rsidRPr="00913237" w:rsidRDefault="00095E94" w:rsidP="002710E4">
      <w:pPr>
        <w:pStyle w:val="Sraopastraipa"/>
        <w:numPr>
          <w:ilvl w:val="0"/>
          <w:numId w:val="4"/>
        </w:numPr>
        <w:spacing w:after="200" w:line="360" w:lineRule="auto"/>
        <w:jc w:val="both"/>
        <w:rPr>
          <w:lang w:val="en-US"/>
        </w:rPr>
      </w:pPr>
      <w:r w:rsidRPr="0000529A">
        <w:rPr>
          <w:i/>
          <w:lang w:val="en-US"/>
        </w:rPr>
        <w:t>Principas.</w:t>
      </w:r>
      <w:r>
        <w:rPr>
          <w:lang w:val="en-US"/>
        </w:rPr>
        <w:t xml:space="preserve"> Siekiama, kad verslo organizacijos remt</w:t>
      </w:r>
      <w:r>
        <w:t>ų ir gerbtų tarptautinę žmogaus teisių apsaugą savo įtakos srityje;</w:t>
      </w:r>
    </w:p>
    <w:p w:rsidR="00095E94" w:rsidRPr="00913237" w:rsidRDefault="00095E94" w:rsidP="002710E4">
      <w:pPr>
        <w:pStyle w:val="Sraopastraipa"/>
        <w:numPr>
          <w:ilvl w:val="0"/>
          <w:numId w:val="4"/>
        </w:numPr>
        <w:spacing w:after="200" w:line="360" w:lineRule="auto"/>
        <w:jc w:val="both"/>
        <w:rPr>
          <w:lang w:val="en-US"/>
        </w:rPr>
      </w:pPr>
      <w:r w:rsidRPr="0000529A">
        <w:rPr>
          <w:i/>
        </w:rPr>
        <w:t>Principas.</w:t>
      </w:r>
      <w:r>
        <w:t xml:space="preserve"> Užtikrintų, kad jos pačios neprisidėtų prie žmogaus teisių pažeidinėjimo;</w:t>
      </w:r>
    </w:p>
    <w:p w:rsidR="00095E94" w:rsidRDefault="00095E94" w:rsidP="002710E4">
      <w:pPr>
        <w:pStyle w:val="Sraopastraipa"/>
        <w:numPr>
          <w:ilvl w:val="0"/>
          <w:numId w:val="4"/>
        </w:numPr>
        <w:spacing w:after="200" w:line="360" w:lineRule="auto"/>
        <w:jc w:val="both"/>
        <w:rPr>
          <w:lang w:val="en-US"/>
        </w:rPr>
      </w:pPr>
      <w:r w:rsidRPr="0000529A">
        <w:rPr>
          <w:i/>
          <w:lang w:val="en-US"/>
        </w:rPr>
        <w:t>Principas.</w:t>
      </w:r>
      <w:r>
        <w:rPr>
          <w:lang w:val="en-US"/>
        </w:rPr>
        <w:t xml:space="preserve"> Siekiama, kad verslo organizacijos remtų asociacijų laisvę ir pripažintų teisę į veiksmingas bendras derybas;</w:t>
      </w:r>
    </w:p>
    <w:p w:rsidR="00095E94" w:rsidRDefault="00095E94" w:rsidP="002710E4">
      <w:pPr>
        <w:pStyle w:val="Sraopastraipa"/>
        <w:numPr>
          <w:ilvl w:val="0"/>
          <w:numId w:val="4"/>
        </w:numPr>
        <w:spacing w:after="200" w:line="360" w:lineRule="auto"/>
        <w:jc w:val="both"/>
        <w:rPr>
          <w:lang w:val="en-US"/>
        </w:rPr>
      </w:pPr>
      <w:r w:rsidRPr="0000529A">
        <w:rPr>
          <w:i/>
          <w:lang w:val="en-US"/>
        </w:rPr>
        <w:t>Principas.</w:t>
      </w:r>
      <w:r>
        <w:rPr>
          <w:lang w:val="en-US"/>
        </w:rPr>
        <w:t xml:space="preserve"> Bet kokios formos privalomojo ar priverstinio darbo eliminavimas;</w:t>
      </w:r>
    </w:p>
    <w:p w:rsidR="00095E94" w:rsidRDefault="00095E94" w:rsidP="002710E4">
      <w:pPr>
        <w:pStyle w:val="Sraopastraipa"/>
        <w:numPr>
          <w:ilvl w:val="0"/>
          <w:numId w:val="4"/>
        </w:numPr>
        <w:spacing w:after="200" w:line="360" w:lineRule="auto"/>
        <w:jc w:val="both"/>
        <w:rPr>
          <w:lang w:val="en-US"/>
        </w:rPr>
      </w:pPr>
      <w:r w:rsidRPr="0000529A">
        <w:rPr>
          <w:i/>
          <w:lang w:val="en-US"/>
        </w:rPr>
        <w:t>Principas.</w:t>
      </w:r>
      <w:r>
        <w:rPr>
          <w:lang w:val="en-US"/>
        </w:rPr>
        <w:t xml:space="preserve"> Vaikų darbo panaikinimas.</w:t>
      </w:r>
    </w:p>
    <w:p w:rsidR="00095E94" w:rsidRDefault="00095E94" w:rsidP="002710E4">
      <w:pPr>
        <w:pStyle w:val="Sraopastraipa"/>
        <w:numPr>
          <w:ilvl w:val="0"/>
          <w:numId w:val="4"/>
        </w:numPr>
        <w:spacing w:after="200" w:line="360" w:lineRule="auto"/>
        <w:jc w:val="both"/>
        <w:rPr>
          <w:lang w:val="en-US"/>
        </w:rPr>
      </w:pPr>
      <w:r w:rsidRPr="0000529A">
        <w:rPr>
          <w:i/>
          <w:lang w:val="en-US"/>
        </w:rPr>
        <w:t>Principas.</w:t>
      </w:r>
      <w:r>
        <w:rPr>
          <w:lang w:val="en-US"/>
        </w:rPr>
        <w:t xml:space="preserve"> Diskriminacijos, susijusios su įdarbinimu ir profesija, panaikinimas.</w:t>
      </w:r>
    </w:p>
    <w:p w:rsidR="0070376B" w:rsidRDefault="0070376B" w:rsidP="0070376B">
      <w:pPr>
        <w:pStyle w:val="Sraopastraipa"/>
        <w:spacing w:after="200" w:line="360" w:lineRule="auto"/>
        <w:ind w:left="2016"/>
        <w:jc w:val="both"/>
        <w:rPr>
          <w:lang w:val="en-US"/>
        </w:rPr>
      </w:pPr>
    </w:p>
    <w:p w:rsidR="00095E94" w:rsidRPr="00C62478" w:rsidRDefault="00095E94" w:rsidP="00095E94">
      <w:pPr>
        <w:pStyle w:val="Sraopastraipa"/>
        <w:spacing w:line="360" w:lineRule="auto"/>
        <w:ind w:left="2016"/>
        <w:jc w:val="both"/>
        <w:rPr>
          <w:b/>
          <w:lang w:val="en-US"/>
        </w:rPr>
      </w:pPr>
      <w:r w:rsidRPr="00C62478">
        <w:rPr>
          <w:b/>
          <w:lang w:val="en-US"/>
        </w:rPr>
        <w:t>Aplinkos apsaugos sritis</w:t>
      </w:r>
      <w:r>
        <w:rPr>
          <w:b/>
          <w:lang w:val="en-US"/>
        </w:rPr>
        <w:t>:</w:t>
      </w:r>
    </w:p>
    <w:p w:rsidR="00095E94" w:rsidRDefault="00095E94" w:rsidP="002710E4">
      <w:pPr>
        <w:pStyle w:val="Sraopastraipa"/>
        <w:numPr>
          <w:ilvl w:val="0"/>
          <w:numId w:val="4"/>
        </w:numPr>
        <w:spacing w:after="200" w:line="360" w:lineRule="auto"/>
        <w:jc w:val="both"/>
        <w:rPr>
          <w:lang w:val="en-US"/>
        </w:rPr>
      </w:pPr>
      <w:r w:rsidRPr="0000529A">
        <w:rPr>
          <w:i/>
          <w:lang w:val="en-US"/>
        </w:rPr>
        <w:t>Principas.</w:t>
      </w:r>
      <w:r>
        <w:rPr>
          <w:lang w:val="en-US"/>
        </w:rPr>
        <w:t xml:space="preserve"> Siekiama, kad verslo organizacijos paremtų programas, užtikrinančias aplinkos apsaugą;</w:t>
      </w:r>
    </w:p>
    <w:p w:rsidR="00095E94" w:rsidRDefault="00095E94" w:rsidP="002710E4">
      <w:pPr>
        <w:pStyle w:val="Sraopastraipa"/>
        <w:numPr>
          <w:ilvl w:val="0"/>
          <w:numId w:val="4"/>
        </w:numPr>
        <w:spacing w:after="200" w:line="360" w:lineRule="auto"/>
        <w:jc w:val="both"/>
        <w:rPr>
          <w:lang w:val="en-US"/>
        </w:rPr>
      </w:pPr>
      <w:r w:rsidRPr="0000529A">
        <w:rPr>
          <w:i/>
          <w:lang w:val="en-US"/>
        </w:rPr>
        <w:t>Principas.</w:t>
      </w:r>
      <w:r>
        <w:rPr>
          <w:lang w:val="en-US"/>
        </w:rPr>
        <w:t xml:space="preserve"> Raginama imtis iniciatyvų aplinkosaugos atsakomybei didinti;</w:t>
      </w:r>
    </w:p>
    <w:p w:rsidR="00095E94" w:rsidRDefault="00095E94" w:rsidP="002710E4">
      <w:pPr>
        <w:pStyle w:val="Sraopastraipa"/>
        <w:numPr>
          <w:ilvl w:val="0"/>
          <w:numId w:val="4"/>
        </w:numPr>
        <w:spacing w:after="200" w:line="360" w:lineRule="auto"/>
        <w:jc w:val="both"/>
        <w:rPr>
          <w:lang w:val="en-US"/>
        </w:rPr>
      </w:pPr>
      <w:r w:rsidRPr="0000529A">
        <w:rPr>
          <w:i/>
          <w:lang w:val="en-US"/>
        </w:rPr>
        <w:t>Principas.</w:t>
      </w:r>
      <w:r>
        <w:rPr>
          <w:lang w:val="en-US"/>
        </w:rPr>
        <w:t xml:space="preserve"> Skatinti aplinkai palankių technologijų vytymąsi ir platinimą;</w:t>
      </w:r>
    </w:p>
    <w:p w:rsidR="00095E94" w:rsidRDefault="00095E94" w:rsidP="00095E94">
      <w:pPr>
        <w:pStyle w:val="Sraopastraipa"/>
        <w:spacing w:line="360" w:lineRule="auto"/>
        <w:ind w:left="2016"/>
        <w:jc w:val="both"/>
        <w:rPr>
          <w:lang w:val="en-US"/>
        </w:rPr>
      </w:pPr>
    </w:p>
    <w:p w:rsidR="00095E94" w:rsidRPr="00C62478" w:rsidRDefault="00095E94" w:rsidP="00095E94">
      <w:pPr>
        <w:pStyle w:val="Sraopastraipa"/>
        <w:spacing w:line="360" w:lineRule="auto"/>
        <w:ind w:left="2016"/>
        <w:jc w:val="both"/>
        <w:rPr>
          <w:b/>
          <w:lang w:val="en-US"/>
        </w:rPr>
      </w:pPr>
      <w:r w:rsidRPr="00C62478">
        <w:rPr>
          <w:b/>
          <w:lang w:val="en-US"/>
        </w:rPr>
        <w:t>Kovos su korupcija sritis.</w:t>
      </w:r>
    </w:p>
    <w:p w:rsidR="00095E94" w:rsidRPr="001F2DE7" w:rsidRDefault="00095E94" w:rsidP="002710E4">
      <w:pPr>
        <w:pStyle w:val="Sraopastraipa"/>
        <w:numPr>
          <w:ilvl w:val="0"/>
          <w:numId w:val="4"/>
        </w:numPr>
        <w:spacing w:after="200" w:line="360" w:lineRule="auto"/>
        <w:jc w:val="both"/>
        <w:rPr>
          <w:lang w:val="en-US"/>
        </w:rPr>
      </w:pPr>
      <w:r w:rsidRPr="0000529A">
        <w:rPr>
          <w:i/>
          <w:lang w:val="en-US"/>
        </w:rPr>
        <w:t>Principas.</w:t>
      </w:r>
      <w:r>
        <w:rPr>
          <w:lang w:val="en-US"/>
        </w:rPr>
        <w:t xml:space="preserve"> Verslo organizacijos turi kovoti prie</w:t>
      </w:r>
      <w:r>
        <w:t>š visas korupcijos formas, įskaitant papirkinėjimą bei kyšininkavimą.</w:t>
      </w:r>
    </w:p>
    <w:p w:rsidR="00095E94" w:rsidRPr="00A273C7" w:rsidRDefault="00095E94" w:rsidP="00F36952">
      <w:pPr>
        <w:spacing w:line="360" w:lineRule="auto"/>
        <w:ind w:firstLine="567"/>
        <w:jc w:val="both"/>
      </w:pPr>
      <w:r w:rsidRPr="00C62478">
        <w:t>Įmonėms, kurios savo veikloje vadovaujasi šiai</w:t>
      </w:r>
      <w:r>
        <w:t>s</w:t>
      </w:r>
      <w:r w:rsidRPr="00C62478">
        <w:t xml:space="preserve"> Pasaulinio susitarimo principais užtikrina</w:t>
      </w:r>
      <w:r>
        <w:t>ma patikimesni ir žinomesni</w:t>
      </w:r>
      <w:r w:rsidRPr="00C62478">
        <w:t xml:space="preserve"> produktų ar pasl</w:t>
      </w:r>
      <w:r>
        <w:t>aug</w:t>
      </w:r>
      <w:r w:rsidR="00CC6D51">
        <w:t>ų prekiniai ženklai, kitaip sak</w:t>
      </w:r>
      <w:r>
        <w:t xml:space="preserve">ant didinamas įmonių konkurencingumas, taip pat didesnis investuotojų </w:t>
      </w:r>
      <w:r w:rsidRPr="00A273C7">
        <w:t xml:space="preserve">dėmesys ir kt. </w:t>
      </w:r>
    </w:p>
    <w:p w:rsidR="00095E94" w:rsidRPr="00A273C7" w:rsidRDefault="00095E94" w:rsidP="00F36952">
      <w:pPr>
        <w:spacing w:line="360" w:lineRule="auto"/>
        <w:ind w:firstLine="360"/>
        <w:jc w:val="both"/>
        <w:rPr>
          <w:vertAlign w:val="superscript"/>
        </w:rPr>
      </w:pPr>
      <w:r w:rsidRPr="00A273C7">
        <w:t>Nagrinėjant politinį</w:t>
      </w:r>
      <w:r w:rsidR="00CC6D51">
        <w:t>-teisinį ĮSA aspektą Lietuvos mą</w:t>
      </w:r>
      <w:r w:rsidRPr="00A273C7">
        <w:t>stu, svarbu paminėti Nacionalinę ĮSA plėtros programą 2009-2013 metams, kurioje ĮSA apibrėžiama kaip</w:t>
      </w:r>
      <w:r>
        <w:t>:</w:t>
      </w:r>
    </w:p>
    <w:p w:rsidR="00095E94" w:rsidRDefault="00095E94" w:rsidP="002710E4">
      <w:pPr>
        <w:pStyle w:val="Sraopastraipa"/>
        <w:numPr>
          <w:ilvl w:val="0"/>
          <w:numId w:val="1"/>
        </w:numPr>
        <w:spacing w:after="200" w:line="360" w:lineRule="auto"/>
        <w:jc w:val="both"/>
        <w:rPr>
          <w:i/>
        </w:rPr>
      </w:pPr>
      <w:r w:rsidRPr="00E72211">
        <w:rPr>
          <w:i/>
        </w:rPr>
        <w:t>Tokia įmonių politika ir praktika, kai jos laikydamosi įstatymų, tarptautinių susitarimų ir sutartų elgsenos normų, į savo veiklos vidinius procesus ir išorinius santykius savanoriškai integruoja socialinius, aplinkosaugos ir skaidraus verslo principus</w:t>
      </w:r>
      <w:r>
        <w:rPr>
          <w:i/>
        </w:rPr>
        <w:t xml:space="preserve"> </w:t>
      </w:r>
      <w:r w:rsidRPr="00A273C7">
        <w:t xml:space="preserve">(Lietuvos Respublikos Vyriausybės nutarimas Dėl nacionalinės įmonių socialinės atsakomybės plėtros </w:t>
      </w:r>
      <w:r w:rsidRPr="00A273C7">
        <w:rPr>
          <w:lang w:val="en-US"/>
        </w:rPr>
        <w:t>2009-2013 met</w:t>
      </w:r>
      <w:r w:rsidRPr="00A273C7">
        <w:t xml:space="preserve">ų programos ir jos įgyvendinimo </w:t>
      </w:r>
      <w:r w:rsidRPr="00A273C7">
        <w:rPr>
          <w:lang w:val="en-US"/>
        </w:rPr>
        <w:t>2009-2011 met</w:t>
      </w:r>
      <w:r w:rsidRPr="00A273C7">
        <w:t>ų priemonių plano patvirtinimo, 2010)</w:t>
      </w:r>
      <w:r w:rsidRPr="00E72211">
        <w:rPr>
          <w:i/>
        </w:rPr>
        <w:t>.</w:t>
      </w:r>
    </w:p>
    <w:p w:rsidR="00095E94" w:rsidRPr="00A273C7" w:rsidRDefault="00095E94" w:rsidP="00095E94">
      <w:pPr>
        <w:spacing w:line="360" w:lineRule="auto"/>
        <w:ind w:firstLine="720"/>
        <w:jc w:val="both"/>
      </w:pPr>
      <w:r w:rsidRPr="00A273C7">
        <w:t>Tuo tarpu atnaujintoje ES įmonių socialinės atsakomybės strategijoje 2011-2014 metams, pateikiamas platesnis ap</w:t>
      </w:r>
      <w:r>
        <w:t>i</w:t>
      </w:r>
      <w:r w:rsidRPr="00A273C7">
        <w:t>brėžimas (UAB Kvalitetas ir Daxam Sustainability Services, 2012):</w:t>
      </w:r>
    </w:p>
    <w:p w:rsidR="00095E94" w:rsidRPr="00E72211" w:rsidRDefault="00095E94" w:rsidP="002710E4">
      <w:pPr>
        <w:pStyle w:val="Sraopastraipa"/>
        <w:numPr>
          <w:ilvl w:val="0"/>
          <w:numId w:val="1"/>
        </w:numPr>
        <w:spacing w:after="200" w:line="360" w:lineRule="auto"/>
        <w:jc w:val="both"/>
        <w:rPr>
          <w:i/>
          <w:lang w:val="en-US"/>
        </w:rPr>
      </w:pPr>
      <w:r>
        <w:rPr>
          <w:i/>
          <w:lang w:val="en-US"/>
        </w:rPr>
        <w:lastRenderedPageBreak/>
        <w:t>ĮSA – tai įmonių atsakomybė dėl daromos įtakos visuomenei… Tam, kad socialiai atsakingos įmonės galėtų apjungti socialinius, aplinkosauginius, etinius, žmogaus teisių ir vartotojo interesus į savo verslo operacijas bei pagrindinę strategiją ir glaudžiai bendradarbiautų su suinteresuotomis šalimis.</w:t>
      </w:r>
    </w:p>
    <w:p w:rsidR="00095E94" w:rsidRDefault="00095E94" w:rsidP="00F36952">
      <w:pPr>
        <w:spacing w:line="360" w:lineRule="auto"/>
        <w:ind w:firstLine="360"/>
        <w:jc w:val="both"/>
      </w:pPr>
      <w:r>
        <w:t>Nagrinėjant Lietuvos įmones priklausančias minėtam susitarimui, pastebima, kad šį susitarimą yra priėmę 84 įmonės ir organizacijos Lietuvoje. Lyginant su kitomis Baltijos šalimis, galima teigti, kad Lietuva pirmauja, nes Latvijoje šio susitarimo nariais yra tik 11 įmonių ir organizacijų, Estijoje – 5, daugiausiai smulkaus ir vidutinio verslo įmonės (United Nations Global Compact). Žemiau esančioje diagramoje (žr. 1 pav.)  pateikta, Pasaulinio susitarimo nariai Lietuvoje pagal organizacijų tipus. Tarp narių daugiausiai vyrauja smulkaus ir vidutinio verslo įmonės (43%). Anot Jurkonio (2003), pagrindinė kliūtis ĮSA plėtrai yra tai, jog Lietuvoje yra per mažai gerosios ĮSA praktikos sklaidos, kuri įrodytų ĮSA naudą verslui. Todėl labai dažnai ĮSA yra suprantama kaip papildomai kainuojanti veikla, o jos vertė įmonei yra beveik nepamatuojama.</w:t>
      </w:r>
    </w:p>
    <w:p w:rsidR="00F36952" w:rsidRPr="00B4558A" w:rsidRDefault="00F36952" w:rsidP="00095E94">
      <w:pPr>
        <w:spacing w:line="360" w:lineRule="auto"/>
        <w:ind w:firstLine="1296"/>
        <w:jc w:val="both"/>
      </w:pPr>
    </w:p>
    <w:p w:rsidR="00095E94" w:rsidRDefault="00095E94" w:rsidP="00095E94">
      <w:pPr>
        <w:spacing w:line="360" w:lineRule="auto"/>
        <w:ind w:firstLine="1298"/>
        <w:jc w:val="both"/>
      </w:pPr>
      <w:r>
        <w:rPr>
          <w:noProof/>
          <w:lang w:val="lt-LT" w:eastAsia="lt-LT"/>
        </w:rPr>
        <w:drawing>
          <wp:inline distT="0" distB="0" distL="0" distR="0" wp14:anchorId="009BFFA7" wp14:editId="7BAB623C">
            <wp:extent cx="4572000" cy="2743200"/>
            <wp:effectExtent l="0" t="0" r="0" b="0"/>
            <wp:docPr id="64" name="Diagrama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95E94" w:rsidRDefault="00095E94" w:rsidP="00095E94">
      <w:pPr>
        <w:ind w:firstLine="1298"/>
        <w:jc w:val="center"/>
        <w:rPr>
          <w:b/>
        </w:rPr>
      </w:pPr>
      <w:r>
        <w:t xml:space="preserve">1 pav. </w:t>
      </w:r>
      <w:r w:rsidRPr="00662B88">
        <w:rPr>
          <w:b/>
        </w:rPr>
        <w:t>Pasaulinio susitarimo nariai Lietuvoje</w:t>
      </w:r>
    </w:p>
    <w:p w:rsidR="00095E94" w:rsidRDefault="00095E94" w:rsidP="00095E94">
      <w:pPr>
        <w:ind w:firstLine="1298"/>
        <w:jc w:val="center"/>
        <w:rPr>
          <w:sz w:val="20"/>
          <w:szCs w:val="20"/>
        </w:rPr>
      </w:pPr>
      <w:r w:rsidRPr="00662B88">
        <w:rPr>
          <w:b/>
          <w:sz w:val="20"/>
          <w:szCs w:val="20"/>
        </w:rPr>
        <w:t xml:space="preserve">Šaltinis: </w:t>
      </w:r>
      <w:r w:rsidRPr="00D40935">
        <w:rPr>
          <w:sz w:val="20"/>
          <w:szCs w:val="20"/>
        </w:rPr>
        <w:t xml:space="preserve">sudaryta autorės, remiantis Jungtinių Tautų pateikta informacija: </w:t>
      </w:r>
      <w:hyperlink r:id="rId9" w:history="1">
        <w:r w:rsidRPr="00BD7860">
          <w:rPr>
            <w:rStyle w:val="Hipersaitas"/>
            <w:sz w:val="20"/>
            <w:szCs w:val="20"/>
          </w:rPr>
          <w:t>www.unglobalcompact.org</w:t>
        </w:r>
      </w:hyperlink>
    </w:p>
    <w:p w:rsidR="00095E94" w:rsidRPr="00CB3428" w:rsidRDefault="00095E94" w:rsidP="00095E94">
      <w:pPr>
        <w:ind w:firstLine="1298"/>
        <w:jc w:val="center"/>
        <w:rPr>
          <w:b/>
        </w:rPr>
      </w:pPr>
    </w:p>
    <w:p w:rsidR="00095E94" w:rsidRDefault="00095E94" w:rsidP="00F36952">
      <w:pPr>
        <w:spacing w:line="360" w:lineRule="auto"/>
        <w:ind w:firstLine="567"/>
        <w:jc w:val="both"/>
      </w:pPr>
      <w:r w:rsidRPr="00353DF4">
        <w:t xml:space="preserve">Svarbu tai, jog </w:t>
      </w:r>
      <w:r>
        <w:t>Pasaulinis susitarimas paremtas vieša ir savanoriška atskaitomybe, o ne tam, kad prižiūrėtų ar vertintų narių veiklą, tačiau buvimas šio susitarimo nariu bet kuriai verslo ar kitai organizacijai suteikia (Pasaulinis susitarimas, 2006):</w:t>
      </w:r>
    </w:p>
    <w:p w:rsidR="00095E94" w:rsidRDefault="00095E94" w:rsidP="002710E4">
      <w:pPr>
        <w:pStyle w:val="Sraopastraipa"/>
        <w:numPr>
          <w:ilvl w:val="0"/>
          <w:numId w:val="10"/>
        </w:numPr>
        <w:spacing w:after="200" w:line="360" w:lineRule="auto"/>
        <w:jc w:val="both"/>
        <w:rPr>
          <w:lang w:val="en-US"/>
        </w:rPr>
      </w:pPr>
      <w:r>
        <w:rPr>
          <w:lang w:val="en-US"/>
        </w:rPr>
        <w:t>Geresnį rizikos valdymą, išansktinius veiksmų planus;</w:t>
      </w:r>
    </w:p>
    <w:p w:rsidR="00095E94" w:rsidRDefault="00095E94" w:rsidP="002710E4">
      <w:pPr>
        <w:pStyle w:val="Sraopastraipa"/>
        <w:numPr>
          <w:ilvl w:val="0"/>
          <w:numId w:val="10"/>
        </w:numPr>
        <w:spacing w:after="200" w:line="360" w:lineRule="auto"/>
        <w:jc w:val="both"/>
        <w:rPr>
          <w:lang w:val="en-US"/>
        </w:rPr>
      </w:pPr>
      <w:r>
        <w:rPr>
          <w:lang w:val="en-US"/>
        </w:rPr>
        <w:lastRenderedPageBreak/>
        <w:t xml:space="preserve">Prisijungimas prie šio susitarimo patvirtina, kad įmonė  ar organizacija yra socialiai atsakinga pasauliniu mastu. </w:t>
      </w:r>
      <w:r w:rsidR="00C65520">
        <w:rPr>
          <w:lang w:val="en-US"/>
        </w:rPr>
        <w:t>Taip didinamas konkurencingumas;</w:t>
      </w:r>
    </w:p>
    <w:p w:rsidR="00095E94" w:rsidRDefault="00095E94" w:rsidP="002710E4">
      <w:pPr>
        <w:pStyle w:val="Sraopastraipa"/>
        <w:numPr>
          <w:ilvl w:val="0"/>
          <w:numId w:val="10"/>
        </w:numPr>
        <w:spacing w:after="200" w:line="360" w:lineRule="auto"/>
        <w:jc w:val="both"/>
        <w:rPr>
          <w:lang w:val="en-US"/>
        </w:rPr>
      </w:pPr>
      <w:r>
        <w:rPr>
          <w:lang w:val="en-US"/>
        </w:rPr>
        <w:t>Skatinamas darbuotojų lojalumas, didinamas produktyvumas bei gerinamas prekės ženklo įvaizdis tiek esamose tiek naujose rinkose;</w:t>
      </w:r>
    </w:p>
    <w:p w:rsidR="00095E94" w:rsidRDefault="00095E94" w:rsidP="002710E4">
      <w:pPr>
        <w:pStyle w:val="Sraopastraipa"/>
        <w:numPr>
          <w:ilvl w:val="0"/>
          <w:numId w:val="10"/>
        </w:numPr>
        <w:spacing w:after="200" w:line="360" w:lineRule="auto"/>
        <w:jc w:val="both"/>
        <w:rPr>
          <w:lang w:val="en-US"/>
        </w:rPr>
      </w:pPr>
      <w:r>
        <w:rPr>
          <w:lang w:val="en-US"/>
        </w:rPr>
        <w:t>Galimybės keistis žiniomis ir patirtimi;</w:t>
      </w:r>
    </w:p>
    <w:p w:rsidR="00095E94" w:rsidRDefault="00095E94" w:rsidP="002710E4">
      <w:pPr>
        <w:pStyle w:val="Sraopastraipa"/>
        <w:numPr>
          <w:ilvl w:val="0"/>
          <w:numId w:val="10"/>
        </w:numPr>
        <w:spacing w:after="200" w:line="360" w:lineRule="auto"/>
        <w:jc w:val="both"/>
        <w:rPr>
          <w:lang w:val="en-US"/>
        </w:rPr>
      </w:pPr>
      <w:r>
        <w:rPr>
          <w:lang w:val="en-US"/>
        </w:rPr>
        <w:t>Didinamas gėbėjimas spręsti globalizacijos ir kitus iššūkius;</w:t>
      </w:r>
    </w:p>
    <w:p w:rsidR="00095E94" w:rsidRDefault="00095E94" w:rsidP="002710E4">
      <w:pPr>
        <w:pStyle w:val="Sraopastraipa"/>
        <w:numPr>
          <w:ilvl w:val="0"/>
          <w:numId w:val="10"/>
        </w:numPr>
        <w:spacing w:after="200" w:line="360" w:lineRule="auto"/>
        <w:jc w:val="both"/>
        <w:rPr>
          <w:lang w:val="en-US"/>
        </w:rPr>
      </w:pPr>
      <w:r>
        <w:rPr>
          <w:lang w:val="en-US"/>
        </w:rPr>
        <w:t>Prieinamesnė informacija iš Jungtinių Tautų;</w:t>
      </w:r>
    </w:p>
    <w:p w:rsidR="00095E94" w:rsidRDefault="00095E94" w:rsidP="002710E4">
      <w:pPr>
        <w:pStyle w:val="Sraopastraipa"/>
        <w:numPr>
          <w:ilvl w:val="0"/>
          <w:numId w:val="10"/>
        </w:numPr>
        <w:spacing w:after="200" w:line="360" w:lineRule="auto"/>
        <w:jc w:val="both"/>
        <w:rPr>
          <w:lang w:val="en-US"/>
        </w:rPr>
      </w:pPr>
      <w:r>
        <w:rPr>
          <w:lang w:val="en-US"/>
        </w:rPr>
        <w:t>Suteikia informaciją apie susitarimo narius ir patvirtina, kad susitarimo nariai remia visuotinius socialinės atsakomybės ir darnios plėtros principus.</w:t>
      </w:r>
    </w:p>
    <w:p w:rsidR="00095E94" w:rsidRPr="00043BF0" w:rsidRDefault="00095E94" w:rsidP="00F36952">
      <w:pPr>
        <w:spacing w:line="360" w:lineRule="auto"/>
        <w:ind w:firstLine="567"/>
        <w:jc w:val="both"/>
      </w:pPr>
      <w:r w:rsidRPr="00E76AA4">
        <w:t xml:space="preserve">Taigi, visa tai rodo, kad įmonės prisijungę prie šio susitarimo yra pripažįstamos kaip socialiai atsakingos pasauliniu mastu. </w:t>
      </w:r>
    </w:p>
    <w:p w:rsidR="00095E94" w:rsidRDefault="00095E94" w:rsidP="00F36952">
      <w:pPr>
        <w:spacing w:line="360" w:lineRule="auto"/>
        <w:ind w:firstLine="567"/>
        <w:jc w:val="both"/>
      </w:pPr>
      <w:r w:rsidRPr="00E76AA4">
        <w:t xml:space="preserve">Aptariant socialinės atsakomybės politinį-teisinį aspektą Europos Sąjungos lygmeniu, svarbus vaidmuo tenka Europos </w:t>
      </w:r>
      <w:r>
        <w:t xml:space="preserve">ekonomikos ir socialinių </w:t>
      </w:r>
      <w:r w:rsidRPr="00E76AA4">
        <w:t xml:space="preserve"> reikalų komitetui</w:t>
      </w:r>
      <w:r>
        <w:t xml:space="preserve"> (EESRK)</w:t>
      </w:r>
      <w:r w:rsidRPr="00E76AA4">
        <w:t xml:space="preserve">. </w:t>
      </w:r>
      <w:r>
        <w:t xml:space="preserve">Vienas svarbesnių dokumentų įmonių socialinės atsakomybės srityje – Europos Komisijos (toliau EK) paskelbta žalioji knyga ,,Europos teisinė bazė įmonių socialinės atsakomybės srityje”. </w:t>
      </w:r>
    </w:p>
    <w:p w:rsidR="00095E94" w:rsidRDefault="00095E94" w:rsidP="00F36952">
      <w:pPr>
        <w:spacing w:line="360" w:lineRule="auto"/>
        <w:ind w:firstLine="567"/>
        <w:jc w:val="both"/>
      </w:pPr>
      <w:r>
        <w:t xml:space="preserve">Verta paminėti ir Ekonominio bendradarbiavimo ir plėtros orgnizacijos (OECD)  priimtas kryptis daugianacionalėms įmonėms. Tai susistemintos vyriausybių rekomendacijos, kuriose išdėstyti atsakingo verslo principai ir standartai (OECD Guidelines for Multinational Enterprises, 2011). </w:t>
      </w:r>
    </w:p>
    <w:p w:rsidR="00095E94" w:rsidRDefault="00095E94" w:rsidP="00F36952">
      <w:pPr>
        <w:spacing w:line="360" w:lineRule="auto"/>
        <w:ind w:firstLine="567"/>
        <w:jc w:val="both"/>
      </w:pPr>
      <w:r w:rsidRPr="00FD189B">
        <w:t xml:space="preserve">Apibendrinant galima teigti, jog siekiant užtikrinti tolygią visų pirma įmonių socialinės atsakomybės, o taip pat ir socialiai atsakingo investavimo plėtrą, valdžios institucijos turi imtis veiksmų kuriant teisinę bazę, užsiimti gerosios praktikos skleidimu, vykdyti atitinkamą mokesčių politiką. </w:t>
      </w:r>
      <w:r>
        <w:t xml:space="preserve">Vien politinių iniciatyvų pasauliniu ar Europos Sąjungos lygmeniu nepakanka, reikia aktyvaus ir valstybių viešojo administravimo institucijų vaidmens, prisidedant prie socialiai atsakingo investavimo paklausos, tai yra socialiai atsakingų investuotojų atsiradimą Lietuvoje, tiek ir pasiūlos skatinimą (remiant įmones, veikiančias pagal socialinės atsakomybės pricipus). Svarbu pabrėžti, kad ĮSA apima šias pagrindines temines sritis: socialinius, aplinkosauginius, žmogaus teisių, vartotojų ir gero valdymo nuostatas. </w:t>
      </w:r>
      <w:r w:rsidRPr="002463D6">
        <w:t>Pasak Ernst &amp; Young Baltic UAB, darbo grupės vadovo Liudo Jurkonio</w:t>
      </w:r>
      <w:r>
        <w:t xml:space="preserve"> (2003)</w:t>
      </w:r>
      <w:r w:rsidRPr="002463D6">
        <w:t>, vertinant ĮSA kuriamą ekonominę grąžą pagal atskiras ĮSA sritis, yra apskaičiuota, kad didžiausios ekonominės grąžos kuriama SA iniciatyvose, susijusiose su darbuotojais – vidutiniškai 133 %. Mažiausia SA iniciatyvų kuriama grąža</w:t>
      </w:r>
      <w:r w:rsidR="00191E2B">
        <w:t>,</w:t>
      </w:r>
      <w:r w:rsidRPr="002463D6">
        <w:t xml:space="preserve"> tenka aplinkosaugos srities iniciatyvoms – apie 33 %</w:t>
      </w:r>
      <w:r>
        <w:t>.</w:t>
      </w:r>
      <w:r w:rsidRPr="002463D6">
        <w:t xml:space="preserve"> </w:t>
      </w:r>
      <w:bookmarkStart w:id="4" w:name="_Toc373101347"/>
    </w:p>
    <w:p w:rsidR="00095E94" w:rsidRDefault="00095E94" w:rsidP="00095E94">
      <w:pPr>
        <w:spacing w:line="360" w:lineRule="auto"/>
        <w:ind w:firstLine="1296"/>
        <w:jc w:val="both"/>
      </w:pPr>
    </w:p>
    <w:p w:rsidR="00095E94" w:rsidRPr="006D0940" w:rsidRDefault="00095E94" w:rsidP="0070376B">
      <w:pPr>
        <w:spacing w:line="360" w:lineRule="auto"/>
        <w:jc w:val="both"/>
      </w:pPr>
    </w:p>
    <w:p w:rsidR="00095E94" w:rsidRDefault="00095E94" w:rsidP="00D50615">
      <w:pPr>
        <w:pStyle w:val="Antrat1"/>
        <w:keepLines/>
        <w:numPr>
          <w:ilvl w:val="0"/>
          <w:numId w:val="22"/>
        </w:numPr>
        <w:spacing w:before="480" w:after="0" w:line="276" w:lineRule="auto"/>
        <w:jc w:val="center"/>
        <w:rPr>
          <w:rFonts w:ascii="Times New Roman" w:hAnsi="Times New Roman" w:cs="Times New Roman"/>
          <w:sz w:val="24"/>
          <w:szCs w:val="24"/>
        </w:rPr>
      </w:pPr>
      <w:r w:rsidRPr="004B4DB0">
        <w:rPr>
          <w:rFonts w:ascii="Times New Roman" w:hAnsi="Times New Roman" w:cs="Times New Roman"/>
          <w:sz w:val="24"/>
          <w:szCs w:val="24"/>
        </w:rPr>
        <w:lastRenderedPageBreak/>
        <w:t>SOCIALIAI ATSAKINGO INVESTAVIMO ESMĖ IR TURINYS</w:t>
      </w:r>
      <w:bookmarkEnd w:id="4"/>
    </w:p>
    <w:p w:rsidR="00F36952" w:rsidRPr="00F36952" w:rsidRDefault="00F36952" w:rsidP="00F36952"/>
    <w:p w:rsidR="00095E94" w:rsidRPr="00275F19" w:rsidRDefault="00095E94" w:rsidP="00095E94"/>
    <w:p w:rsidR="00095E94" w:rsidRPr="00171ADE" w:rsidRDefault="00095E94" w:rsidP="00F36952">
      <w:pPr>
        <w:spacing w:line="360" w:lineRule="auto"/>
        <w:ind w:firstLine="360"/>
        <w:jc w:val="both"/>
      </w:pPr>
      <w:r w:rsidRPr="00972E29">
        <w:t>Pirmoje darbo dalyje aptarta įmonių socialinės atsakomybės idėja ir plėtra daro įtaką ir socialiai atsakingo investavimo</w:t>
      </w:r>
      <w:r>
        <w:t xml:space="preserve"> koncepcijos plėtrai</w:t>
      </w:r>
      <w:r w:rsidRPr="00972E29">
        <w:t>, tai yra soci</w:t>
      </w:r>
      <w:r>
        <w:t>aliai atsakingų fondų atsidarimui</w:t>
      </w:r>
      <w:r w:rsidRPr="00972E29">
        <w:t xml:space="preserve"> ir</w:t>
      </w:r>
      <w:r>
        <w:t xml:space="preserve"> </w:t>
      </w:r>
      <w:r w:rsidRPr="00972E29">
        <w:t>to</w:t>
      </w:r>
      <w:r>
        <w:t>kio investavimo galimybių tyrimam</w:t>
      </w:r>
      <w:r w:rsidRPr="00972E29">
        <w:t xml:space="preserve">s. </w:t>
      </w:r>
      <w:r>
        <w:t xml:space="preserve">Remiantis Socialinių Investicijų forumo (angl. Social Investment Forum Foundation) teikiamais duomenimis, pastebima tendencija, jog socialiai atsakingo investavimo tempai paskutiniu metu sparčiai didėja: 2010 metų duomenimis, socialiai atsakingos investicijos išaugo 380 % (lyginant su 1995 metais) (Eames, 2011). </w:t>
      </w:r>
    </w:p>
    <w:p w:rsidR="00095E94" w:rsidRPr="00972E29" w:rsidRDefault="00095E94" w:rsidP="00095E94">
      <w:pPr>
        <w:pStyle w:val="Antrat2"/>
        <w:rPr>
          <w:rFonts w:ascii="Times New Roman" w:hAnsi="Times New Roman"/>
          <w:b w:val="0"/>
          <w:sz w:val="24"/>
          <w:szCs w:val="24"/>
        </w:rPr>
      </w:pPr>
    </w:p>
    <w:p w:rsidR="00095E94" w:rsidRDefault="00095E94" w:rsidP="00F36952">
      <w:pPr>
        <w:pStyle w:val="Antrat2"/>
        <w:rPr>
          <w:rFonts w:ascii="Times New Roman" w:hAnsi="Times New Roman"/>
          <w:i w:val="0"/>
          <w:sz w:val="24"/>
          <w:szCs w:val="24"/>
        </w:rPr>
      </w:pPr>
      <w:r w:rsidRPr="00F36952">
        <w:rPr>
          <w:rFonts w:ascii="Times New Roman" w:hAnsi="Times New Roman"/>
          <w:i w:val="0"/>
          <w:sz w:val="24"/>
          <w:szCs w:val="24"/>
        </w:rPr>
        <w:t xml:space="preserve">2.1.  </w:t>
      </w:r>
      <w:bookmarkStart w:id="5" w:name="_Toc373101348"/>
      <w:r w:rsidRPr="00F36952">
        <w:rPr>
          <w:rFonts w:ascii="Times New Roman" w:hAnsi="Times New Roman"/>
          <w:i w:val="0"/>
          <w:sz w:val="24"/>
          <w:szCs w:val="24"/>
        </w:rPr>
        <w:t>Socialiai atsakingo investavimo samprata</w:t>
      </w:r>
      <w:bookmarkEnd w:id="5"/>
    </w:p>
    <w:p w:rsidR="00F36952" w:rsidRPr="00F36952" w:rsidRDefault="00F36952" w:rsidP="00F36952"/>
    <w:p w:rsidR="00095E94" w:rsidRDefault="00095E94" w:rsidP="00F36952">
      <w:pPr>
        <w:spacing w:line="360" w:lineRule="auto"/>
        <w:ind w:firstLine="567"/>
        <w:jc w:val="both"/>
      </w:pPr>
      <w:r>
        <w:t>Literatūroje sutinkami įvairūs sinonimai: socialiai atsakingas investavimas, žaliasis investavimas, etinis investavimas, tvarus investavimas ir kt. Anot  Moore ir Sparkes pagrindinis skirtumas tarp šių terminų yra tai, jog etinio investavimo varomoji jėga yra moralės normos, o ne pelno siekimas. Tokiems investuotojams priskiriama bažnyčios, labdaros ir nevyriausybinės organizacijos. Socialiai atsakingą investavimą autoriai apibūdina kaip tokį, kuris akcentuoja etinius motyvus, bet negali būti 100 % etiškas, kadangi jame skiriamas papildomas dėmesys ir pelnui  Yra ir priešinga nuomonė, atskiriant šias sąvokas. Pasak Cowton, etinio ir socialiai atsakingo investavimo sąvokos yra tarpusavyje sus</w:t>
      </w:r>
      <w:r w:rsidR="00C3521B">
        <w:t>ijusios ir viena kitą papildo bei</w:t>
      </w:r>
      <w:r>
        <w:t xml:space="preserve"> laiko jas sinonimais. Socialiai atsakingas investavimas – etinių ir socialinių kriterijų naudojimas renkantis investicinius sprendimus (Norup, 2011).</w:t>
      </w:r>
    </w:p>
    <w:p w:rsidR="00F36952" w:rsidRDefault="00F36952" w:rsidP="00F36952">
      <w:pPr>
        <w:spacing w:line="360" w:lineRule="auto"/>
        <w:ind w:firstLine="567"/>
        <w:jc w:val="both"/>
      </w:pPr>
    </w:p>
    <w:p w:rsidR="00095E94" w:rsidRDefault="00095E94" w:rsidP="00F36952">
      <w:pPr>
        <w:spacing w:line="360" w:lineRule="auto"/>
        <w:ind w:firstLine="567"/>
        <w:jc w:val="both"/>
      </w:pPr>
      <w:r>
        <w:t>Anot Kinder, SAI koncepcija gali būti suskirstyta į tris subkategorijas:</w:t>
      </w:r>
    </w:p>
    <w:p w:rsidR="00095E94" w:rsidRDefault="00095E94" w:rsidP="002710E4">
      <w:pPr>
        <w:pStyle w:val="Sraopastraipa"/>
        <w:numPr>
          <w:ilvl w:val="0"/>
          <w:numId w:val="10"/>
        </w:numPr>
        <w:spacing w:after="200" w:line="360" w:lineRule="auto"/>
        <w:jc w:val="both"/>
      </w:pPr>
      <w:r>
        <w:t>Vertybėmis pagrįstas SAI;</w:t>
      </w:r>
    </w:p>
    <w:p w:rsidR="00095E94" w:rsidRDefault="00095E94" w:rsidP="002710E4">
      <w:pPr>
        <w:pStyle w:val="Sraopastraipa"/>
        <w:numPr>
          <w:ilvl w:val="0"/>
          <w:numId w:val="10"/>
        </w:numPr>
        <w:spacing w:after="200" w:line="360" w:lineRule="auto"/>
        <w:jc w:val="both"/>
      </w:pPr>
      <w:r>
        <w:t>Vertės siekiantis SAI;</w:t>
      </w:r>
    </w:p>
    <w:p w:rsidR="00095E94" w:rsidRDefault="00095E94" w:rsidP="002710E4">
      <w:pPr>
        <w:pStyle w:val="Sraopastraipa"/>
        <w:numPr>
          <w:ilvl w:val="0"/>
          <w:numId w:val="10"/>
        </w:numPr>
        <w:spacing w:after="200" w:line="360" w:lineRule="auto"/>
        <w:jc w:val="both"/>
      </w:pPr>
      <w:r>
        <w:t>Vertę skatinantis/sustiprinantis SAI.</w:t>
      </w:r>
    </w:p>
    <w:p w:rsidR="00095E94" w:rsidRPr="00BC582B" w:rsidRDefault="00095E94" w:rsidP="00F36952">
      <w:pPr>
        <w:spacing w:line="360" w:lineRule="auto"/>
        <w:ind w:firstLine="567"/>
        <w:jc w:val="both"/>
      </w:pPr>
      <w:r w:rsidRPr="00BC582B">
        <w:t>Trumpai aptarsime aukščiau įvardytas SAI kategorijas</w:t>
      </w:r>
      <w:r>
        <w:t>. Visų pirma vertybėmis pagrįstas</w:t>
      </w:r>
      <w:r w:rsidRPr="00BC582B">
        <w:t xml:space="preserve"> SAI yra siejamas su ,,senuoju“ SAI apibrėžimu, kuris akcentuoja investuotojo etinius prioritetus prieš priimant investicinį sprendimą, o ne finansinius. Kalbant apie SAI, kuriuo siekiama vertės kūrimo svarbu pažymėti, jog investuotojai besiremiantys šiuo SAI supratimu, mano, jog investavimas, paremtas socialiniais ir etiniais motyvais gali padidinti finansinę grąžą. Trečiajai SAI kategorijai, pagal Kinder, priskiriami investuotojai, kurie nelaiko savęs SAI atstovais. Tokių investuotojų pagrindinis tikslas – </w:t>
      </w:r>
      <w:r w:rsidRPr="00BC582B">
        <w:lastRenderedPageBreak/>
        <w:t>pagerinti įmonių, esančių investiciniuose portfeliuose, finansinius rezultatus</w:t>
      </w:r>
      <w:r>
        <w:t xml:space="preserve"> (Norup, 2011)</w:t>
      </w:r>
      <w:r w:rsidRPr="00BC582B">
        <w:t xml:space="preserve">. </w:t>
      </w:r>
      <w:r>
        <w:t xml:space="preserve">Pasak </w:t>
      </w:r>
      <w:r w:rsidRPr="00BC582B">
        <w:t>Str</w:t>
      </w:r>
      <w:r>
        <w:t>ong (2010), verta pateikti kiek kitokią SAI</w:t>
      </w:r>
      <w:r w:rsidRPr="00BC582B">
        <w:t xml:space="preserve"> apibrėžimo segmentaciją: </w:t>
      </w:r>
    </w:p>
    <w:p w:rsidR="00095E94" w:rsidRDefault="00095E94" w:rsidP="002710E4">
      <w:pPr>
        <w:pStyle w:val="Sraopastraipa"/>
        <w:numPr>
          <w:ilvl w:val="0"/>
          <w:numId w:val="10"/>
        </w:numPr>
        <w:spacing w:after="200" w:line="360" w:lineRule="auto"/>
        <w:jc w:val="both"/>
      </w:pPr>
      <w:r>
        <w:t>Siaurasis SAI - galima priskirti prie Kinder (</w:t>
      </w:r>
      <w:r>
        <w:rPr>
          <w:lang w:val="en-US"/>
        </w:rPr>
        <w:t>2005) vertybėmis pagr</w:t>
      </w:r>
      <w:r>
        <w:t>įsto SAI;</w:t>
      </w:r>
    </w:p>
    <w:p w:rsidR="00095E94" w:rsidRDefault="00095E94" w:rsidP="002710E4">
      <w:pPr>
        <w:pStyle w:val="Sraopastraipa"/>
        <w:numPr>
          <w:ilvl w:val="0"/>
          <w:numId w:val="10"/>
        </w:numPr>
        <w:spacing w:after="200" w:line="360" w:lineRule="auto"/>
        <w:jc w:val="both"/>
      </w:pPr>
      <w:r>
        <w:t>Platusis SAI.</w:t>
      </w:r>
    </w:p>
    <w:p w:rsidR="00095E94" w:rsidRDefault="00095E94" w:rsidP="00F36952">
      <w:pPr>
        <w:spacing w:line="360" w:lineRule="auto"/>
        <w:ind w:firstLine="567"/>
        <w:jc w:val="both"/>
      </w:pPr>
      <w:r w:rsidRPr="00BC582B">
        <w:t>Pirmoji kategorija apima investuotojus, kuriems finansinė grąža yra antroje vietoje, pirmiausiai atsižvelgiama į moralinius įsitikinimus. Platusis SAI apjunga dvi Kinder (20</w:t>
      </w:r>
      <w:r>
        <w:t>05) kategorijas: vertė</w:t>
      </w:r>
      <w:r w:rsidRPr="00BC582B">
        <w:t xml:space="preserve">s siekiantis ir vertę skatinantis ar kuriantis. Šio tipo investuotojai derina tiek moralinius tiek finansinius tikslus priimant investicinius sprendimus. </w:t>
      </w:r>
    </w:p>
    <w:p w:rsidR="00095E94" w:rsidRDefault="00095E94" w:rsidP="00F36952">
      <w:pPr>
        <w:spacing w:line="360" w:lineRule="auto"/>
        <w:ind w:firstLine="567"/>
        <w:jc w:val="both"/>
      </w:pPr>
      <w:r>
        <w:t xml:space="preserve">Prieš priimant investicinį sprendimą yra remiamasi socialinės atsakomybės kriterijais (filtrais), </w:t>
      </w:r>
      <w:r w:rsidRPr="00C32438">
        <w:t>kurie skirstomi į teigiamus ir neigiamus (žr.3 lent.):</w:t>
      </w:r>
    </w:p>
    <w:p w:rsidR="00095E94" w:rsidRPr="00C32438" w:rsidRDefault="00095E94" w:rsidP="00095E94">
      <w:pPr>
        <w:spacing w:line="360" w:lineRule="auto"/>
        <w:ind w:firstLine="1296"/>
        <w:jc w:val="center"/>
        <w:rPr>
          <w:b/>
        </w:rPr>
      </w:pPr>
      <w:r w:rsidRPr="00C32438">
        <w:rPr>
          <w:b/>
        </w:rPr>
        <w:t>3 lentelė. Įmonių socialiai atsakingų investicijų filtrai</w:t>
      </w:r>
    </w:p>
    <w:tbl>
      <w:tblPr>
        <w:tblStyle w:val="Lentelstinklelis2"/>
        <w:tblW w:w="0" w:type="auto"/>
        <w:jc w:val="center"/>
        <w:tblInd w:w="868" w:type="dxa"/>
        <w:tblLayout w:type="fixed"/>
        <w:tblLook w:val="01E0" w:firstRow="1" w:lastRow="1" w:firstColumn="1" w:lastColumn="1" w:noHBand="0" w:noVBand="0"/>
      </w:tblPr>
      <w:tblGrid>
        <w:gridCol w:w="3454"/>
        <w:gridCol w:w="4322"/>
      </w:tblGrid>
      <w:tr w:rsidR="00095E94" w:rsidRPr="00F43A8E" w:rsidTr="00F36952">
        <w:trPr>
          <w:jc w:val="center"/>
        </w:trPr>
        <w:tc>
          <w:tcPr>
            <w:tcW w:w="3454" w:type="dxa"/>
          </w:tcPr>
          <w:p w:rsidR="00095E94" w:rsidRPr="00F43A8E" w:rsidRDefault="00095E94" w:rsidP="00F36952">
            <w:pPr>
              <w:overflowPunct w:val="0"/>
              <w:autoSpaceDE w:val="0"/>
              <w:autoSpaceDN w:val="0"/>
              <w:adjustRightInd w:val="0"/>
              <w:spacing w:line="288" w:lineRule="auto"/>
              <w:ind w:left="471"/>
              <w:jc w:val="center"/>
              <w:textAlignment w:val="baseline"/>
              <w:rPr>
                <w:b/>
                <w:snapToGrid w:val="0"/>
              </w:rPr>
            </w:pPr>
            <w:r w:rsidRPr="00F43A8E">
              <w:rPr>
                <w:b/>
                <w:snapToGrid w:val="0"/>
              </w:rPr>
              <w:t>Neigiami kriterijai</w:t>
            </w:r>
          </w:p>
        </w:tc>
        <w:tc>
          <w:tcPr>
            <w:tcW w:w="4322" w:type="dxa"/>
          </w:tcPr>
          <w:p w:rsidR="00095E94" w:rsidRPr="00F43A8E" w:rsidRDefault="00095E94" w:rsidP="00F36952">
            <w:pPr>
              <w:overflowPunct w:val="0"/>
              <w:autoSpaceDE w:val="0"/>
              <w:autoSpaceDN w:val="0"/>
              <w:adjustRightInd w:val="0"/>
              <w:spacing w:line="288" w:lineRule="auto"/>
              <w:ind w:left="471"/>
              <w:jc w:val="center"/>
              <w:textAlignment w:val="baseline"/>
              <w:rPr>
                <w:b/>
                <w:snapToGrid w:val="0"/>
              </w:rPr>
            </w:pPr>
            <w:r w:rsidRPr="00F43A8E">
              <w:rPr>
                <w:b/>
                <w:snapToGrid w:val="0"/>
              </w:rPr>
              <w:t>Teigiami kriterijai</w:t>
            </w:r>
          </w:p>
        </w:tc>
      </w:tr>
      <w:tr w:rsidR="00095E94" w:rsidRPr="00F43A8E" w:rsidTr="00F36952">
        <w:trPr>
          <w:jc w:val="center"/>
        </w:trPr>
        <w:tc>
          <w:tcPr>
            <w:tcW w:w="3454" w:type="dxa"/>
          </w:tcPr>
          <w:p w:rsidR="00095E94" w:rsidRPr="00F43A8E" w:rsidRDefault="00095E94" w:rsidP="00F36952">
            <w:pPr>
              <w:overflowPunct w:val="0"/>
              <w:autoSpaceDE w:val="0"/>
              <w:autoSpaceDN w:val="0"/>
              <w:adjustRightInd w:val="0"/>
              <w:spacing w:line="288" w:lineRule="auto"/>
              <w:ind w:left="471"/>
              <w:jc w:val="both"/>
              <w:textAlignment w:val="baseline"/>
              <w:rPr>
                <w:snapToGrid w:val="0"/>
              </w:rPr>
            </w:pPr>
          </w:p>
          <w:p w:rsidR="00095E94" w:rsidRPr="00F43A8E" w:rsidRDefault="00095E94" w:rsidP="00F36952">
            <w:pPr>
              <w:overflowPunct w:val="0"/>
              <w:autoSpaceDE w:val="0"/>
              <w:autoSpaceDN w:val="0"/>
              <w:adjustRightInd w:val="0"/>
              <w:spacing w:line="288" w:lineRule="auto"/>
              <w:ind w:left="471"/>
              <w:jc w:val="both"/>
              <w:textAlignment w:val="baseline"/>
              <w:rPr>
                <w:snapToGrid w:val="0"/>
              </w:rPr>
            </w:pPr>
            <w:r w:rsidRPr="00F43A8E">
              <w:rPr>
                <w:snapToGrid w:val="0"/>
              </w:rPr>
              <w:t>Ginklai</w:t>
            </w:r>
          </w:p>
          <w:p w:rsidR="00095E94" w:rsidRPr="00F43A8E" w:rsidRDefault="00095E94" w:rsidP="00F36952">
            <w:pPr>
              <w:overflowPunct w:val="0"/>
              <w:autoSpaceDE w:val="0"/>
              <w:autoSpaceDN w:val="0"/>
              <w:adjustRightInd w:val="0"/>
              <w:spacing w:line="288" w:lineRule="auto"/>
              <w:ind w:left="471"/>
              <w:jc w:val="both"/>
              <w:textAlignment w:val="baseline"/>
              <w:rPr>
                <w:snapToGrid w:val="0"/>
              </w:rPr>
            </w:pPr>
            <w:r w:rsidRPr="00F43A8E">
              <w:rPr>
                <w:snapToGrid w:val="0"/>
              </w:rPr>
              <w:t>Bandymai su gyvūnais</w:t>
            </w:r>
          </w:p>
          <w:p w:rsidR="00095E94" w:rsidRPr="00F43A8E" w:rsidRDefault="00095E94" w:rsidP="00F36952">
            <w:pPr>
              <w:overflowPunct w:val="0"/>
              <w:autoSpaceDE w:val="0"/>
              <w:autoSpaceDN w:val="0"/>
              <w:adjustRightInd w:val="0"/>
              <w:spacing w:line="288" w:lineRule="auto"/>
              <w:ind w:left="471"/>
              <w:jc w:val="both"/>
              <w:textAlignment w:val="baseline"/>
              <w:rPr>
                <w:snapToGrid w:val="0"/>
              </w:rPr>
            </w:pPr>
            <w:r w:rsidRPr="00F43A8E">
              <w:rPr>
                <w:snapToGrid w:val="0"/>
              </w:rPr>
              <w:t>Trečiojo pasaulio šalių išnaudojimas</w:t>
            </w:r>
          </w:p>
          <w:p w:rsidR="00095E94" w:rsidRPr="00F43A8E" w:rsidRDefault="00095E94" w:rsidP="00F36952">
            <w:pPr>
              <w:overflowPunct w:val="0"/>
              <w:autoSpaceDE w:val="0"/>
              <w:autoSpaceDN w:val="0"/>
              <w:adjustRightInd w:val="0"/>
              <w:spacing w:line="288" w:lineRule="auto"/>
              <w:ind w:left="471"/>
              <w:jc w:val="both"/>
              <w:textAlignment w:val="baseline"/>
              <w:rPr>
                <w:snapToGrid w:val="0"/>
              </w:rPr>
            </w:pPr>
            <w:r w:rsidRPr="00F43A8E">
              <w:rPr>
                <w:snapToGrid w:val="0"/>
              </w:rPr>
              <w:t>Tarša</w:t>
            </w:r>
          </w:p>
          <w:p w:rsidR="00095E94" w:rsidRPr="00F43A8E" w:rsidRDefault="00095E94" w:rsidP="00F36952">
            <w:pPr>
              <w:overflowPunct w:val="0"/>
              <w:autoSpaceDE w:val="0"/>
              <w:autoSpaceDN w:val="0"/>
              <w:adjustRightInd w:val="0"/>
              <w:spacing w:line="288" w:lineRule="auto"/>
              <w:ind w:left="471"/>
              <w:jc w:val="both"/>
              <w:textAlignment w:val="baseline"/>
              <w:rPr>
                <w:snapToGrid w:val="0"/>
              </w:rPr>
            </w:pPr>
            <w:r w:rsidRPr="00F43A8E">
              <w:rPr>
                <w:snapToGrid w:val="0"/>
              </w:rPr>
              <w:t>Genetinės manipuliacijos</w:t>
            </w:r>
          </w:p>
          <w:p w:rsidR="00095E94" w:rsidRPr="00F43A8E" w:rsidRDefault="00095E94" w:rsidP="00F36952">
            <w:pPr>
              <w:overflowPunct w:val="0"/>
              <w:autoSpaceDE w:val="0"/>
              <w:autoSpaceDN w:val="0"/>
              <w:adjustRightInd w:val="0"/>
              <w:spacing w:line="288" w:lineRule="auto"/>
              <w:ind w:left="471"/>
              <w:jc w:val="both"/>
              <w:textAlignment w:val="baseline"/>
              <w:rPr>
                <w:snapToGrid w:val="0"/>
              </w:rPr>
            </w:pPr>
            <w:r w:rsidRPr="00F43A8E">
              <w:rPr>
                <w:snapToGrid w:val="0"/>
              </w:rPr>
              <w:t>Pornografija, tabako gaminiai ir alkoholis</w:t>
            </w:r>
          </w:p>
          <w:p w:rsidR="00095E94" w:rsidRPr="00F43A8E" w:rsidRDefault="00095E94" w:rsidP="00F36952">
            <w:pPr>
              <w:overflowPunct w:val="0"/>
              <w:autoSpaceDE w:val="0"/>
              <w:autoSpaceDN w:val="0"/>
              <w:adjustRightInd w:val="0"/>
              <w:spacing w:line="288" w:lineRule="auto"/>
              <w:ind w:left="471"/>
              <w:jc w:val="both"/>
              <w:textAlignment w:val="baseline"/>
              <w:rPr>
                <w:snapToGrid w:val="0"/>
              </w:rPr>
            </w:pPr>
            <w:r w:rsidRPr="00F43A8E">
              <w:rPr>
                <w:snapToGrid w:val="0"/>
              </w:rPr>
              <w:t>Aplinkos niokojimas</w:t>
            </w:r>
          </w:p>
        </w:tc>
        <w:tc>
          <w:tcPr>
            <w:tcW w:w="4322" w:type="dxa"/>
          </w:tcPr>
          <w:p w:rsidR="00095E94" w:rsidRPr="00F43A8E" w:rsidRDefault="00095E94" w:rsidP="00F36952">
            <w:pPr>
              <w:overflowPunct w:val="0"/>
              <w:autoSpaceDE w:val="0"/>
              <w:autoSpaceDN w:val="0"/>
              <w:adjustRightInd w:val="0"/>
              <w:spacing w:line="288" w:lineRule="auto"/>
              <w:ind w:left="471"/>
              <w:jc w:val="both"/>
              <w:textAlignment w:val="baseline"/>
              <w:rPr>
                <w:snapToGrid w:val="0"/>
              </w:rPr>
            </w:pPr>
          </w:p>
          <w:p w:rsidR="00095E94" w:rsidRPr="00F43A8E" w:rsidRDefault="00095E94" w:rsidP="00F36952">
            <w:pPr>
              <w:overflowPunct w:val="0"/>
              <w:autoSpaceDE w:val="0"/>
              <w:autoSpaceDN w:val="0"/>
              <w:adjustRightInd w:val="0"/>
              <w:spacing w:line="288" w:lineRule="auto"/>
              <w:ind w:left="471"/>
              <w:jc w:val="both"/>
              <w:textAlignment w:val="baseline"/>
              <w:rPr>
                <w:snapToGrid w:val="0"/>
              </w:rPr>
            </w:pPr>
            <w:r w:rsidRPr="00F43A8E">
              <w:rPr>
                <w:snapToGrid w:val="0"/>
              </w:rPr>
              <w:t>Lygios galimybės</w:t>
            </w:r>
          </w:p>
          <w:p w:rsidR="00095E94" w:rsidRPr="00F43A8E" w:rsidRDefault="00095E94" w:rsidP="00F36952">
            <w:pPr>
              <w:overflowPunct w:val="0"/>
              <w:autoSpaceDE w:val="0"/>
              <w:autoSpaceDN w:val="0"/>
              <w:adjustRightInd w:val="0"/>
              <w:spacing w:line="288" w:lineRule="auto"/>
              <w:ind w:left="471"/>
              <w:jc w:val="both"/>
              <w:textAlignment w:val="baseline"/>
              <w:rPr>
                <w:snapToGrid w:val="0"/>
              </w:rPr>
            </w:pPr>
            <w:r w:rsidRPr="00F43A8E">
              <w:rPr>
                <w:snapToGrid w:val="0"/>
              </w:rPr>
              <w:t>Perdirbimas</w:t>
            </w:r>
          </w:p>
          <w:p w:rsidR="00095E94" w:rsidRPr="00F43A8E" w:rsidRDefault="00095E94" w:rsidP="00F36952">
            <w:pPr>
              <w:overflowPunct w:val="0"/>
              <w:autoSpaceDE w:val="0"/>
              <w:autoSpaceDN w:val="0"/>
              <w:adjustRightInd w:val="0"/>
              <w:spacing w:line="288" w:lineRule="auto"/>
              <w:ind w:left="471"/>
              <w:jc w:val="both"/>
              <w:textAlignment w:val="baseline"/>
              <w:rPr>
                <w:snapToGrid w:val="0"/>
              </w:rPr>
            </w:pPr>
            <w:r w:rsidRPr="00F43A8E">
              <w:rPr>
                <w:snapToGrid w:val="0"/>
              </w:rPr>
              <w:t>Energijos ir gamtos išteklių tausojimas</w:t>
            </w:r>
          </w:p>
          <w:p w:rsidR="00095E94" w:rsidRPr="00F43A8E" w:rsidRDefault="00095E94" w:rsidP="00F36952">
            <w:pPr>
              <w:overflowPunct w:val="0"/>
              <w:autoSpaceDE w:val="0"/>
              <w:autoSpaceDN w:val="0"/>
              <w:adjustRightInd w:val="0"/>
              <w:spacing w:line="288" w:lineRule="auto"/>
              <w:ind w:left="471"/>
              <w:jc w:val="both"/>
              <w:textAlignment w:val="baseline"/>
              <w:rPr>
                <w:snapToGrid w:val="0"/>
              </w:rPr>
            </w:pPr>
            <w:r w:rsidRPr="00F43A8E">
              <w:rPr>
                <w:snapToGrid w:val="0"/>
              </w:rPr>
              <w:t>Informacijos skaidrumas</w:t>
            </w:r>
          </w:p>
          <w:p w:rsidR="00095E94" w:rsidRPr="00F43A8E" w:rsidRDefault="00095E94" w:rsidP="00F36952">
            <w:pPr>
              <w:overflowPunct w:val="0"/>
              <w:autoSpaceDE w:val="0"/>
              <w:autoSpaceDN w:val="0"/>
              <w:adjustRightInd w:val="0"/>
              <w:spacing w:line="288" w:lineRule="auto"/>
              <w:ind w:left="471"/>
              <w:jc w:val="both"/>
              <w:textAlignment w:val="baseline"/>
              <w:rPr>
                <w:snapToGrid w:val="0"/>
              </w:rPr>
            </w:pPr>
            <w:r w:rsidRPr="00F43A8E">
              <w:rPr>
                <w:snapToGrid w:val="0"/>
              </w:rPr>
              <w:t>Solidarumo su visuomene įsipareigojimas</w:t>
            </w:r>
          </w:p>
          <w:p w:rsidR="00095E94" w:rsidRPr="00F43A8E" w:rsidRDefault="00095E94" w:rsidP="00F36952">
            <w:pPr>
              <w:overflowPunct w:val="0"/>
              <w:autoSpaceDE w:val="0"/>
              <w:autoSpaceDN w:val="0"/>
              <w:adjustRightInd w:val="0"/>
              <w:spacing w:line="288" w:lineRule="auto"/>
              <w:ind w:left="471"/>
              <w:jc w:val="both"/>
              <w:textAlignment w:val="baseline"/>
              <w:rPr>
                <w:snapToGrid w:val="0"/>
              </w:rPr>
            </w:pPr>
            <w:r w:rsidRPr="00F43A8E">
              <w:rPr>
                <w:snapToGrid w:val="0"/>
              </w:rPr>
              <w:t>Parama mokymui ir švietimui</w:t>
            </w:r>
          </w:p>
          <w:p w:rsidR="00095E94" w:rsidRPr="00F43A8E" w:rsidRDefault="00095E94" w:rsidP="00F36952">
            <w:pPr>
              <w:overflowPunct w:val="0"/>
              <w:autoSpaceDE w:val="0"/>
              <w:autoSpaceDN w:val="0"/>
              <w:adjustRightInd w:val="0"/>
              <w:spacing w:line="288" w:lineRule="auto"/>
              <w:ind w:left="471"/>
              <w:jc w:val="both"/>
              <w:textAlignment w:val="baseline"/>
              <w:rPr>
                <w:snapToGrid w:val="0"/>
              </w:rPr>
            </w:pPr>
            <w:r w:rsidRPr="00F43A8E">
              <w:rPr>
                <w:snapToGrid w:val="0"/>
              </w:rPr>
              <w:t>Produktų standartizavimas</w:t>
            </w:r>
          </w:p>
        </w:tc>
      </w:tr>
    </w:tbl>
    <w:p w:rsidR="00095E94" w:rsidRDefault="00095E94" w:rsidP="00095E94">
      <w:pPr>
        <w:ind w:firstLine="1296"/>
        <w:jc w:val="center"/>
      </w:pPr>
      <w:r w:rsidRPr="00F43A8E">
        <w:rPr>
          <w:b/>
          <w:sz w:val="20"/>
          <w:szCs w:val="20"/>
        </w:rPr>
        <w:t>Šaltinis:</w:t>
      </w:r>
      <w:r w:rsidRPr="00F43A8E">
        <w:rPr>
          <w:sz w:val="20"/>
          <w:szCs w:val="20"/>
        </w:rPr>
        <w:t xml:space="preserve"> Europos ekonomikos ir socialinių reikalų komiteto nuomonė</w:t>
      </w:r>
      <w:r>
        <w:rPr>
          <w:sz w:val="20"/>
          <w:szCs w:val="20"/>
        </w:rPr>
        <w:t xml:space="preserve">. Prieiga per internetą: </w:t>
      </w:r>
      <w:r w:rsidRPr="00F43A8E">
        <w:rPr>
          <w:sz w:val="20"/>
          <w:szCs w:val="20"/>
        </w:rPr>
        <w:t>eur-lex.europa.eu/LexUriServ/LexUriServ.do?uri=OJ:C:2011:021</w:t>
      </w:r>
      <w:r>
        <w:rPr>
          <w:sz w:val="20"/>
          <w:szCs w:val="20"/>
        </w:rPr>
        <w:t xml:space="preserve"> </w:t>
      </w:r>
      <w:r w:rsidRPr="00F43A8E">
        <w:t xml:space="preserve">[žiūrėta </w:t>
      </w:r>
      <w:r>
        <w:t xml:space="preserve">2013 09 </w:t>
      </w:r>
      <w:r w:rsidRPr="00F43A8E">
        <w:t>20]</w:t>
      </w:r>
    </w:p>
    <w:p w:rsidR="00F36952" w:rsidRDefault="00F36952" w:rsidP="00F36952">
      <w:pPr>
        <w:spacing w:line="360" w:lineRule="auto"/>
        <w:jc w:val="both"/>
        <w:rPr>
          <w:sz w:val="20"/>
          <w:szCs w:val="20"/>
        </w:rPr>
      </w:pPr>
    </w:p>
    <w:p w:rsidR="00095E94" w:rsidRDefault="00095E94" w:rsidP="00F36952">
      <w:pPr>
        <w:spacing w:line="360" w:lineRule="auto"/>
        <w:ind w:firstLine="360"/>
        <w:jc w:val="both"/>
      </w:pPr>
      <w:r w:rsidRPr="00024157">
        <w:t>Socialiai atsakingas investavimas  - procesas, kuris apima socialinės veiklos ir aplinkosaugos sektorius, investavimo į juos galimybes. Investavimo instrumentams pasirinkti pasitelkiama išsami ir kruopšti finansinių rodiklių analizė, leidžianti atlikti investavimo veiksmus ir suderinti du skirtingus tikslus – investavimą siekiant pelno ir visuomenės socialinės aplinkos gerinimą</w:t>
      </w:r>
      <w:r>
        <w:t xml:space="preserve"> (Plakys, 2009)</w:t>
      </w:r>
      <w:r>
        <w:rPr>
          <w:b/>
        </w:rPr>
        <w:t xml:space="preserve">. </w:t>
      </w:r>
      <w:r>
        <w:t>Nors soc</w:t>
      </w:r>
      <w:r w:rsidR="00C3521B">
        <w:t>ialiai atsakingo investavimo kon</w:t>
      </w:r>
      <w:r>
        <w:t xml:space="preserve">cepcija yra pakankamai nauja, bet nagrinėjant mokslinę literatūrą sutinkama įvairių teorijų. Garriga ir Mele (2001) išskyrė labiausiai taikomas socialiai atsakingo investavimo teorijas ir jas suskirstė į: ekonimines, politines, socialines ir etines. </w:t>
      </w:r>
    </w:p>
    <w:p w:rsidR="00F36952" w:rsidRDefault="00F36952" w:rsidP="00F36952">
      <w:pPr>
        <w:spacing w:line="360" w:lineRule="auto"/>
        <w:ind w:firstLine="360"/>
        <w:jc w:val="both"/>
      </w:pPr>
    </w:p>
    <w:p w:rsidR="00F36952" w:rsidRDefault="00F36952" w:rsidP="00F36952">
      <w:pPr>
        <w:spacing w:line="360" w:lineRule="auto"/>
        <w:ind w:firstLine="360"/>
        <w:jc w:val="both"/>
      </w:pPr>
    </w:p>
    <w:p w:rsidR="00F36952" w:rsidRPr="00187792" w:rsidRDefault="00F36952" w:rsidP="00F36952">
      <w:pPr>
        <w:spacing w:line="360" w:lineRule="auto"/>
        <w:ind w:firstLine="360"/>
        <w:jc w:val="both"/>
        <w:rPr>
          <w:b/>
        </w:rPr>
      </w:pPr>
    </w:p>
    <w:p w:rsidR="00095E94" w:rsidRPr="00662B88" w:rsidRDefault="00095E94" w:rsidP="002710E4">
      <w:pPr>
        <w:pStyle w:val="Sraopastraipa"/>
        <w:numPr>
          <w:ilvl w:val="0"/>
          <w:numId w:val="18"/>
        </w:numPr>
        <w:spacing w:after="200" w:line="360" w:lineRule="auto"/>
        <w:jc w:val="center"/>
        <w:outlineLvl w:val="0"/>
        <w:rPr>
          <w:b/>
          <w:lang w:val="en-US"/>
        </w:rPr>
      </w:pPr>
      <w:r>
        <w:rPr>
          <w:b/>
          <w:lang w:val="en-US"/>
        </w:rPr>
        <w:lastRenderedPageBreak/>
        <w:t>l</w:t>
      </w:r>
      <w:r w:rsidRPr="00662B88">
        <w:rPr>
          <w:b/>
          <w:lang w:val="en-US"/>
        </w:rPr>
        <w:t>entel</w:t>
      </w:r>
      <w:r w:rsidRPr="00662B88">
        <w:rPr>
          <w:b/>
        </w:rPr>
        <w:t>ė. Socialiai atsakingo investavimo teorinis pagrindas</w:t>
      </w:r>
    </w:p>
    <w:tbl>
      <w:tblPr>
        <w:tblStyle w:val="Lentelstinklelis"/>
        <w:tblW w:w="0" w:type="auto"/>
        <w:tblLook w:val="04A0" w:firstRow="1" w:lastRow="0" w:firstColumn="1" w:lastColumn="0" w:noHBand="0" w:noVBand="1"/>
      </w:tblPr>
      <w:tblGrid>
        <w:gridCol w:w="2518"/>
        <w:gridCol w:w="2598"/>
        <w:gridCol w:w="4738"/>
      </w:tblGrid>
      <w:tr w:rsidR="00095E94" w:rsidTr="00F36952">
        <w:tc>
          <w:tcPr>
            <w:tcW w:w="2518" w:type="dxa"/>
          </w:tcPr>
          <w:p w:rsidR="00095E94" w:rsidRPr="002141B0" w:rsidRDefault="00095E94" w:rsidP="00F36952">
            <w:pPr>
              <w:spacing w:line="360" w:lineRule="auto"/>
              <w:jc w:val="center"/>
              <w:rPr>
                <w:b/>
                <w:sz w:val="20"/>
                <w:szCs w:val="20"/>
              </w:rPr>
            </w:pPr>
            <w:r w:rsidRPr="002141B0">
              <w:rPr>
                <w:b/>
                <w:sz w:val="20"/>
                <w:szCs w:val="20"/>
              </w:rPr>
              <w:t>Teorijų tipai</w:t>
            </w:r>
          </w:p>
        </w:tc>
        <w:tc>
          <w:tcPr>
            <w:tcW w:w="2598" w:type="dxa"/>
          </w:tcPr>
          <w:p w:rsidR="00095E94" w:rsidRPr="002141B0" w:rsidRDefault="00095E94" w:rsidP="00F36952">
            <w:pPr>
              <w:spacing w:line="360" w:lineRule="auto"/>
              <w:jc w:val="center"/>
              <w:rPr>
                <w:b/>
                <w:sz w:val="20"/>
                <w:szCs w:val="20"/>
              </w:rPr>
            </w:pPr>
            <w:r w:rsidRPr="002141B0">
              <w:rPr>
                <w:b/>
                <w:sz w:val="20"/>
                <w:szCs w:val="20"/>
              </w:rPr>
              <w:t>Prieiga</w:t>
            </w:r>
          </w:p>
        </w:tc>
        <w:tc>
          <w:tcPr>
            <w:tcW w:w="4738" w:type="dxa"/>
          </w:tcPr>
          <w:p w:rsidR="00095E94" w:rsidRPr="002141B0" w:rsidRDefault="00095E94" w:rsidP="00F36952">
            <w:pPr>
              <w:spacing w:line="360" w:lineRule="auto"/>
              <w:jc w:val="center"/>
              <w:rPr>
                <w:b/>
                <w:sz w:val="20"/>
                <w:szCs w:val="20"/>
              </w:rPr>
            </w:pPr>
            <w:r w:rsidRPr="002141B0">
              <w:rPr>
                <w:b/>
                <w:sz w:val="20"/>
                <w:szCs w:val="20"/>
              </w:rPr>
              <w:t>Trumpas apibūdinimas</w:t>
            </w:r>
          </w:p>
        </w:tc>
      </w:tr>
      <w:tr w:rsidR="00095E94" w:rsidTr="00F36952">
        <w:trPr>
          <w:trHeight w:val="420"/>
        </w:trPr>
        <w:tc>
          <w:tcPr>
            <w:tcW w:w="2518" w:type="dxa"/>
            <w:vMerge w:val="restart"/>
          </w:tcPr>
          <w:p w:rsidR="00095E94" w:rsidRPr="002141B0" w:rsidRDefault="00095E94" w:rsidP="00F36952">
            <w:pPr>
              <w:rPr>
                <w:sz w:val="20"/>
                <w:szCs w:val="20"/>
              </w:rPr>
            </w:pPr>
            <w:r w:rsidRPr="002141B0">
              <w:rPr>
                <w:sz w:val="20"/>
                <w:szCs w:val="20"/>
              </w:rPr>
              <w:t>Socialinės teorijos:</w:t>
            </w:r>
          </w:p>
          <w:p w:rsidR="00095E94" w:rsidRPr="002141B0" w:rsidRDefault="00095E94" w:rsidP="00F36952">
            <w:pPr>
              <w:rPr>
                <w:sz w:val="20"/>
                <w:szCs w:val="20"/>
              </w:rPr>
            </w:pPr>
            <w:r w:rsidRPr="002141B0">
              <w:rPr>
                <w:sz w:val="20"/>
                <w:szCs w:val="20"/>
              </w:rPr>
              <w:t>(dėmesys – socialiniams poreikiams)</w:t>
            </w:r>
          </w:p>
        </w:tc>
        <w:tc>
          <w:tcPr>
            <w:tcW w:w="2598" w:type="dxa"/>
          </w:tcPr>
          <w:p w:rsidR="00095E94" w:rsidRPr="002141B0" w:rsidRDefault="00095E94" w:rsidP="002710E4">
            <w:pPr>
              <w:pStyle w:val="Sraopastraipa"/>
              <w:numPr>
                <w:ilvl w:val="0"/>
                <w:numId w:val="8"/>
              </w:numPr>
              <w:rPr>
                <w:sz w:val="20"/>
                <w:szCs w:val="20"/>
              </w:rPr>
            </w:pPr>
            <w:r w:rsidRPr="002141B0">
              <w:rPr>
                <w:sz w:val="20"/>
                <w:szCs w:val="20"/>
              </w:rPr>
              <w:t>Iššūkių valdymas</w:t>
            </w:r>
          </w:p>
        </w:tc>
        <w:tc>
          <w:tcPr>
            <w:tcW w:w="4738" w:type="dxa"/>
          </w:tcPr>
          <w:p w:rsidR="00095E94" w:rsidRPr="002141B0" w:rsidRDefault="00095E94" w:rsidP="00F36952">
            <w:pPr>
              <w:rPr>
                <w:sz w:val="20"/>
                <w:szCs w:val="20"/>
              </w:rPr>
            </w:pPr>
            <w:r>
              <w:rPr>
                <w:sz w:val="20"/>
                <w:szCs w:val="20"/>
              </w:rPr>
              <w:t xml:space="preserve">SA </w:t>
            </w:r>
            <w:r w:rsidRPr="002141B0">
              <w:rPr>
                <w:sz w:val="20"/>
                <w:szCs w:val="20"/>
              </w:rPr>
              <w:t>kaip socialinių ir politinių iššūkių atpažinimas, įvertinimas ir atsakas į juos.</w:t>
            </w:r>
          </w:p>
        </w:tc>
      </w:tr>
      <w:tr w:rsidR="00095E94" w:rsidTr="00F36952">
        <w:trPr>
          <w:trHeight w:val="581"/>
        </w:trPr>
        <w:tc>
          <w:tcPr>
            <w:tcW w:w="2518" w:type="dxa"/>
            <w:vMerge/>
          </w:tcPr>
          <w:p w:rsidR="00095E94" w:rsidRPr="002141B0" w:rsidRDefault="00095E94" w:rsidP="00F36952">
            <w:pPr>
              <w:rPr>
                <w:sz w:val="20"/>
                <w:szCs w:val="20"/>
              </w:rPr>
            </w:pPr>
          </w:p>
        </w:tc>
        <w:tc>
          <w:tcPr>
            <w:tcW w:w="2598" w:type="dxa"/>
          </w:tcPr>
          <w:p w:rsidR="00095E94" w:rsidRPr="002141B0" w:rsidRDefault="00095E94" w:rsidP="002710E4">
            <w:pPr>
              <w:pStyle w:val="Sraopastraipa"/>
              <w:numPr>
                <w:ilvl w:val="0"/>
                <w:numId w:val="8"/>
              </w:numPr>
              <w:rPr>
                <w:sz w:val="20"/>
                <w:szCs w:val="20"/>
              </w:rPr>
            </w:pPr>
            <w:r w:rsidRPr="002141B0">
              <w:rPr>
                <w:sz w:val="20"/>
                <w:szCs w:val="20"/>
              </w:rPr>
              <w:t>Visuomeninė (viešoji) atsakomybė</w:t>
            </w:r>
          </w:p>
        </w:tc>
        <w:tc>
          <w:tcPr>
            <w:tcW w:w="4738" w:type="dxa"/>
          </w:tcPr>
          <w:p w:rsidR="00095E94" w:rsidRPr="002141B0" w:rsidRDefault="00095E94" w:rsidP="00F36952">
            <w:pPr>
              <w:rPr>
                <w:sz w:val="20"/>
                <w:szCs w:val="20"/>
              </w:rPr>
            </w:pPr>
            <w:r>
              <w:rPr>
                <w:sz w:val="20"/>
                <w:szCs w:val="20"/>
              </w:rPr>
              <w:t>SA</w:t>
            </w:r>
            <w:r w:rsidRPr="002141B0">
              <w:rPr>
                <w:sz w:val="20"/>
                <w:szCs w:val="20"/>
              </w:rPr>
              <w:t xml:space="preserve"> kaip elgesys pagal įstatymų ir viešosios politikos principus</w:t>
            </w:r>
            <w:r>
              <w:rPr>
                <w:sz w:val="20"/>
                <w:szCs w:val="20"/>
              </w:rPr>
              <w:t>.</w:t>
            </w:r>
          </w:p>
        </w:tc>
      </w:tr>
      <w:tr w:rsidR="00095E94" w:rsidTr="00F36952">
        <w:trPr>
          <w:trHeight w:val="561"/>
        </w:trPr>
        <w:tc>
          <w:tcPr>
            <w:tcW w:w="2518" w:type="dxa"/>
            <w:vMerge/>
          </w:tcPr>
          <w:p w:rsidR="00095E94" w:rsidRPr="002141B0" w:rsidRDefault="00095E94" w:rsidP="00F36952">
            <w:pPr>
              <w:rPr>
                <w:sz w:val="20"/>
                <w:szCs w:val="20"/>
              </w:rPr>
            </w:pPr>
          </w:p>
        </w:tc>
        <w:tc>
          <w:tcPr>
            <w:tcW w:w="2598" w:type="dxa"/>
          </w:tcPr>
          <w:p w:rsidR="00095E94" w:rsidRPr="002141B0" w:rsidRDefault="00095E94" w:rsidP="002710E4">
            <w:pPr>
              <w:pStyle w:val="Sraopastraipa"/>
              <w:numPr>
                <w:ilvl w:val="0"/>
                <w:numId w:val="8"/>
              </w:numPr>
              <w:rPr>
                <w:sz w:val="20"/>
                <w:szCs w:val="20"/>
              </w:rPr>
            </w:pPr>
            <w:r w:rsidRPr="002141B0">
              <w:rPr>
                <w:sz w:val="20"/>
                <w:szCs w:val="20"/>
              </w:rPr>
              <w:t>Suinteresuotųjų šalių valdymas</w:t>
            </w:r>
          </w:p>
        </w:tc>
        <w:tc>
          <w:tcPr>
            <w:tcW w:w="4738" w:type="dxa"/>
          </w:tcPr>
          <w:p w:rsidR="00095E94" w:rsidRPr="002141B0" w:rsidRDefault="00095E94" w:rsidP="00F36952">
            <w:pPr>
              <w:rPr>
                <w:sz w:val="20"/>
                <w:szCs w:val="20"/>
              </w:rPr>
            </w:pPr>
            <w:r>
              <w:rPr>
                <w:sz w:val="20"/>
                <w:szCs w:val="20"/>
              </w:rPr>
              <w:t>SA</w:t>
            </w:r>
            <w:r w:rsidRPr="002141B0">
              <w:rPr>
                <w:sz w:val="20"/>
                <w:szCs w:val="20"/>
              </w:rPr>
              <w:t xml:space="preserve"> kaip atsakas į suinteresuotųjų šalių reikalavimus</w:t>
            </w:r>
            <w:r>
              <w:rPr>
                <w:sz w:val="20"/>
                <w:szCs w:val="20"/>
              </w:rPr>
              <w:t>.</w:t>
            </w:r>
          </w:p>
        </w:tc>
      </w:tr>
      <w:tr w:rsidR="00095E94" w:rsidTr="00F36952">
        <w:trPr>
          <w:trHeight w:val="400"/>
        </w:trPr>
        <w:tc>
          <w:tcPr>
            <w:tcW w:w="2518" w:type="dxa"/>
            <w:vMerge/>
          </w:tcPr>
          <w:p w:rsidR="00095E94" w:rsidRPr="002141B0" w:rsidRDefault="00095E94" w:rsidP="00F36952">
            <w:pPr>
              <w:rPr>
                <w:sz w:val="20"/>
                <w:szCs w:val="20"/>
              </w:rPr>
            </w:pPr>
          </w:p>
        </w:tc>
        <w:tc>
          <w:tcPr>
            <w:tcW w:w="2598" w:type="dxa"/>
          </w:tcPr>
          <w:p w:rsidR="00095E94" w:rsidRPr="002141B0" w:rsidRDefault="00095E94" w:rsidP="002710E4">
            <w:pPr>
              <w:pStyle w:val="Sraopastraipa"/>
              <w:numPr>
                <w:ilvl w:val="0"/>
                <w:numId w:val="8"/>
              </w:numPr>
              <w:rPr>
                <w:sz w:val="20"/>
                <w:szCs w:val="20"/>
              </w:rPr>
            </w:pPr>
            <w:r w:rsidRPr="002141B0">
              <w:rPr>
                <w:sz w:val="20"/>
                <w:szCs w:val="20"/>
              </w:rPr>
              <w:t>Verslo socialinė veikla</w:t>
            </w:r>
          </w:p>
        </w:tc>
        <w:tc>
          <w:tcPr>
            <w:tcW w:w="4738" w:type="dxa"/>
          </w:tcPr>
          <w:p w:rsidR="00095E94" w:rsidRPr="002141B0" w:rsidRDefault="00095E94" w:rsidP="00F36952">
            <w:pPr>
              <w:rPr>
                <w:sz w:val="20"/>
                <w:szCs w:val="20"/>
              </w:rPr>
            </w:pPr>
            <w:r w:rsidRPr="002141B0">
              <w:rPr>
                <w:sz w:val="20"/>
                <w:szCs w:val="20"/>
              </w:rPr>
              <w:t>Integracija visų aukščiau išvardintų teorijų.</w:t>
            </w:r>
          </w:p>
        </w:tc>
      </w:tr>
      <w:tr w:rsidR="00095E94" w:rsidTr="00F36952">
        <w:tc>
          <w:tcPr>
            <w:tcW w:w="2518" w:type="dxa"/>
            <w:vMerge w:val="restart"/>
          </w:tcPr>
          <w:p w:rsidR="00095E94" w:rsidRPr="002141B0" w:rsidRDefault="00095E94" w:rsidP="00F36952">
            <w:pPr>
              <w:rPr>
                <w:sz w:val="20"/>
                <w:szCs w:val="20"/>
              </w:rPr>
            </w:pPr>
            <w:r w:rsidRPr="002141B0">
              <w:rPr>
                <w:sz w:val="20"/>
                <w:szCs w:val="20"/>
              </w:rPr>
              <w:t xml:space="preserve">Etinės teorijos </w:t>
            </w:r>
            <w:r>
              <w:rPr>
                <w:sz w:val="20"/>
                <w:szCs w:val="20"/>
              </w:rPr>
              <w:t>(</w:t>
            </w:r>
            <w:r w:rsidRPr="002141B0">
              <w:rPr>
                <w:sz w:val="20"/>
                <w:szCs w:val="20"/>
              </w:rPr>
              <w:t>dėmesys – visuomenės gerovei)</w:t>
            </w:r>
          </w:p>
        </w:tc>
        <w:tc>
          <w:tcPr>
            <w:tcW w:w="2598" w:type="dxa"/>
          </w:tcPr>
          <w:p w:rsidR="00095E94" w:rsidRPr="002141B0" w:rsidRDefault="00095E94" w:rsidP="002710E4">
            <w:pPr>
              <w:pStyle w:val="Sraopastraipa"/>
              <w:numPr>
                <w:ilvl w:val="0"/>
                <w:numId w:val="8"/>
              </w:numPr>
              <w:rPr>
                <w:sz w:val="20"/>
                <w:szCs w:val="20"/>
              </w:rPr>
            </w:pPr>
            <w:r w:rsidRPr="002141B0">
              <w:rPr>
                <w:sz w:val="20"/>
                <w:szCs w:val="20"/>
              </w:rPr>
              <w:t>Suinteresuotųjų šalių normatyvinė teorija</w:t>
            </w:r>
          </w:p>
        </w:tc>
        <w:tc>
          <w:tcPr>
            <w:tcW w:w="4738" w:type="dxa"/>
          </w:tcPr>
          <w:p w:rsidR="00095E94" w:rsidRPr="002141B0" w:rsidRDefault="00095E94" w:rsidP="00F36952">
            <w:pPr>
              <w:rPr>
                <w:sz w:val="20"/>
                <w:szCs w:val="20"/>
              </w:rPr>
            </w:pPr>
            <w:r w:rsidRPr="002141B0">
              <w:rPr>
                <w:sz w:val="20"/>
                <w:szCs w:val="20"/>
              </w:rPr>
              <w:t>Apima suinteresuotųjų šalių valdymo teoriją, bet daugiau akcentuoja etiką ir moralę.</w:t>
            </w:r>
          </w:p>
        </w:tc>
      </w:tr>
      <w:tr w:rsidR="00095E94" w:rsidTr="00F36952">
        <w:tc>
          <w:tcPr>
            <w:tcW w:w="2518" w:type="dxa"/>
            <w:vMerge/>
          </w:tcPr>
          <w:p w:rsidR="00095E94" w:rsidRPr="002141B0" w:rsidRDefault="00095E94" w:rsidP="00F36952">
            <w:pPr>
              <w:rPr>
                <w:sz w:val="20"/>
                <w:szCs w:val="20"/>
              </w:rPr>
            </w:pPr>
          </w:p>
        </w:tc>
        <w:tc>
          <w:tcPr>
            <w:tcW w:w="2598" w:type="dxa"/>
          </w:tcPr>
          <w:p w:rsidR="00095E94" w:rsidRPr="002141B0" w:rsidRDefault="00095E94" w:rsidP="002710E4">
            <w:pPr>
              <w:pStyle w:val="Sraopastraipa"/>
              <w:numPr>
                <w:ilvl w:val="0"/>
                <w:numId w:val="8"/>
              </w:numPr>
              <w:rPr>
                <w:sz w:val="20"/>
                <w:szCs w:val="20"/>
              </w:rPr>
            </w:pPr>
            <w:r w:rsidRPr="002141B0">
              <w:rPr>
                <w:sz w:val="20"/>
                <w:szCs w:val="20"/>
              </w:rPr>
              <w:t>Tarptautinės teisės</w:t>
            </w:r>
          </w:p>
        </w:tc>
        <w:tc>
          <w:tcPr>
            <w:tcW w:w="4738" w:type="dxa"/>
          </w:tcPr>
          <w:p w:rsidR="00095E94" w:rsidRPr="002141B0" w:rsidRDefault="00095E94" w:rsidP="00F36952">
            <w:pPr>
              <w:rPr>
                <w:sz w:val="20"/>
                <w:szCs w:val="20"/>
              </w:rPr>
            </w:pPr>
            <w:r w:rsidRPr="002141B0">
              <w:rPr>
                <w:sz w:val="20"/>
                <w:szCs w:val="20"/>
              </w:rPr>
              <w:t>Dėmesys – tarptautinėms žmogaus, darbo teisėms ir aplinkosaugai.</w:t>
            </w:r>
          </w:p>
        </w:tc>
      </w:tr>
      <w:tr w:rsidR="00095E94" w:rsidTr="00F36952">
        <w:tc>
          <w:tcPr>
            <w:tcW w:w="2518" w:type="dxa"/>
            <w:vMerge/>
          </w:tcPr>
          <w:p w:rsidR="00095E94" w:rsidRPr="002141B0" w:rsidRDefault="00095E94" w:rsidP="00F36952">
            <w:pPr>
              <w:rPr>
                <w:sz w:val="20"/>
                <w:szCs w:val="20"/>
              </w:rPr>
            </w:pPr>
          </w:p>
        </w:tc>
        <w:tc>
          <w:tcPr>
            <w:tcW w:w="2598" w:type="dxa"/>
          </w:tcPr>
          <w:p w:rsidR="00095E94" w:rsidRPr="002141B0" w:rsidRDefault="00095E94" w:rsidP="002710E4">
            <w:pPr>
              <w:pStyle w:val="Sraopastraipa"/>
              <w:numPr>
                <w:ilvl w:val="0"/>
                <w:numId w:val="8"/>
              </w:numPr>
              <w:rPr>
                <w:sz w:val="20"/>
                <w:szCs w:val="20"/>
              </w:rPr>
            </w:pPr>
            <w:r w:rsidRPr="002141B0">
              <w:rPr>
                <w:sz w:val="20"/>
                <w:szCs w:val="20"/>
              </w:rPr>
              <w:t>Darnaus vystymosi</w:t>
            </w:r>
          </w:p>
        </w:tc>
        <w:tc>
          <w:tcPr>
            <w:tcW w:w="4738" w:type="dxa"/>
          </w:tcPr>
          <w:p w:rsidR="00095E94" w:rsidRPr="002141B0" w:rsidRDefault="00095E94" w:rsidP="00F36952">
            <w:pPr>
              <w:rPr>
                <w:sz w:val="20"/>
                <w:szCs w:val="20"/>
              </w:rPr>
            </w:pPr>
            <w:r w:rsidRPr="002141B0">
              <w:rPr>
                <w:sz w:val="20"/>
                <w:szCs w:val="20"/>
              </w:rPr>
              <w:t>Paremta Darnaus vystymosi principais</w:t>
            </w:r>
            <w:r>
              <w:rPr>
                <w:sz w:val="20"/>
                <w:szCs w:val="20"/>
              </w:rPr>
              <w:t>.</w:t>
            </w:r>
          </w:p>
        </w:tc>
      </w:tr>
      <w:tr w:rsidR="00095E94" w:rsidTr="00F36952">
        <w:trPr>
          <w:trHeight w:val="525"/>
        </w:trPr>
        <w:tc>
          <w:tcPr>
            <w:tcW w:w="2518" w:type="dxa"/>
            <w:vMerge/>
          </w:tcPr>
          <w:p w:rsidR="00095E94" w:rsidRPr="002141B0" w:rsidRDefault="00095E94" w:rsidP="00F36952">
            <w:pPr>
              <w:rPr>
                <w:sz w:val="20"/>
                <w:szCs w:val="20"/>
              </w:rPr>
            </w:pPr>
          </w:p>
        </w:tc>
        <w:tc>
          <w:tcPr>
            <w:tcW w:w="2598" w:type="dxa"/>
          </w:tcPr>
          <w:p w:rsidR="00095E94" w:rsidRPr="002141B0" w:rsidRDefault="00095E94" w:rsidP="002710E4">
            <w:pPr>
              <w:pStyle w:val="Sraopastraipa"/>
              <w:numPr>
                <w:ilvl w:val="0"/>
                <w:numId w:val="8"/>
              </w:numPr>
              <w:rPr>
                <w:sz w:val="20"/>
                <w:szCs w:val="20"/>
              </w:rPr>
            </w:pPr>
            <w:r w:rsidRPr="002141B0">
              <w:rPr>
                <w:sz w:val="20"/>
                <w:szCs w:val="20"/>
              </w:rPr>
              <w:t>Bendros gerovės</w:t>
            </w:r>
          </w:p>
        </w:tc>
        <w:tc>
          <w:tcPr>
            <w:tcW w:w="4738" w:type="dxa"/>
          </w:tcPr>
          <w:p w:rsidR="00095E94" w:rsidRPr="002141B0" w:rsidRDefault="00095E94" w:rsidP="00F36952">
            <w:pPr>
              <w:rPr>
                <w:sz w:val="20"/>
                <w:szCs w:val="20"/>
              </w:rPr>
            </w:pPr>
            <w:r w:rsidRPr="002141B0">
              <w:rPr>
                <w:sz w:val="20"/>
                <w:szCs w:val="20"/>
              </w:rPr>
              <w:t>Dėmesys – visuomenės gerovės kūrimui (pavyzdžiui, labdara)</w:t>
            </w:r>
            <w:r>
              <w:rPr>
                <w:sz w:val="20"/>
                <w:szCs w:val="20"/>
              </w:rPr>
              <w:t>.</w:t>
            </w:r>
          </w:p>
        </w:tc>
      </w:tr>
      <w:tr w:rsidR="00095E94" w:rsidTr="00F36952">
        <w:trPr>
          <w:trHeight w:val="813"/>
        </w:trPr>
        <w:tc>
          <w:tcPr>
            <w:tcW w:w="2518" w:type="dxa"/>
            <w:vMerge w:val="restart"/>
          </w:tcPr>
          <w:p w:rsidR="00095E94" w:rsidRPr="002141B0" w:rsidRDefault="00095E94" w:rsidP="00F36952">
            <w:pPr>
              <w:rPr>
                <w:sz w:val="20"/>
                <w:szCs w:val="20"/>
              </w:rPr>
            </w:pPr>
            <w:r w:rsidRPr="002141B0">
              <w:rPr>
                <w:sz w:val="20"/>
                <w:szCs w:val="20"/>
              </w:rPr>
              <w:t xml:space="preserve">Ekonominės teorijos (dėmesys – vien tik ekonominiam aspektui tarp verslo ir visuomenės sąsajų). Socialinė atsakomybė priimtina tik tuo atveju kai suderinama su naudos kūrimu. </w:t>
            </w:r>
          </w:p>
        </w:tc>
        <w:tc>
          <w:tcPr>
            <w:tcW w:w="2598" w:type="dxa"/>
          </w:tcPr>
          <w:p w:rsidR="00095E94" w:rsidRPr="002141B0" w:rsidRDefault="00095E94" w:rsidP="002710E4">
            <w:pPr>
              <w:pStyle w:val="Sraopastraipa"/>
              <w:numPr>
                <w:ilvl w:val="0"/>
                <w:numId w:val="8"/>
              </w:numPr>
              <w:rPr>
                <w:sz w:val="20"/>
                <w:szCs w:val="20"/>
              </w:rPr>
            </w:pPr>
            <w:r w:rsidRPr="002141B0">
              <w:rPr>
                <w:sz w:val="20"/>
                <w:szCs w:val="20"/>
              </w:rPr>
              <w:t>Suinteresuotųjų vertės maksimizavimas</w:t>
            </w:r>
          </w:p>
        </w:tc>
        <w:tc>
          <w:tcPr>
            <w:tcW w:w="4738" w:type="dxa"/>
          </w:tcPr>
          <w:p w:rsidR="00095E94" w:rsidRPr="002141B0" w:rsidRDefault="00095E94" w:rsidP="00F36952">
            <w:pPr>
              <w:rPr>
                <w:sz w:val="20"/>
                <w:szCs w:val="20"/>
              </w:rPr>
            </w:pPr>
            <w:r w:rsidRPr="002141B0">
              <w:rPr>
                <w:sz w:val="20"/>
                <w:szCs w:val="20"/>
              </w:rPr>
              <w:t>Investicijos į socialinius poreikius, kurios padidina suinteresuotųjų šalių vertę. Jei socialinės investicijos, kurios didina išlaidas, turi būti atmestos.</w:t>
            </w:r>
          </w:p>
        </w:tc>
      </w:tr>
      <w:tr w:rsidR="00095E94" w:rsidTr="00F36952">
        <w:trPr>
          <w:trHeight w:val="975"/>
        </w:trPr>
        <w:tc>
          <w:tcPr>
            <w:tcW w:w="2518" w:type="dxa"/>
            <w:vMerge/>
          </w:tcPr>
          <w:p w:rsidR="00095E94" w:rsidRPr="002141B0" w:rsidRDefault="00095E94" w:rsidP="00F36952">
            <w:pPr>
              <w:rPr>
                <w:sz w:val="20"/>
                <w:szCs w:val="20"/>
              </w:rPr>
            </w:pPr>
          </w:p>
        </w:tc>
        <w:tc>
          <w:tcPr>
            <w:tcW w:w="2598" w:type="dxa"/>
          </w:tcPr>
          <w:p w:rsidR="00095E94" w:rsidRPr="002141B0" w:rsidRDefault="00095E94" w:rsidP="002710E4">
            <w:pPr>
              <w:pStyle w:val="Sraopastraipa"/>
              <w:numPr>
                <w:ilvl w:val="0"/>
                <w:numId w:val="8"/>
              </w:numPr>
              <w:rPr>
                <w:sz w:val="20"/>
                <w:szCs w:val="20"/>
              </w:rPr>
            </w:pPr>
            <w:r w:rsidRPr="002141B0">
              <w:rPr>
                <w:sz w:val="20"/>
                <w:szCs w:val="20"/>
              </w:rPr>
              <w:t>Konkurencinis pranašumas:</w:t>
            </w:r>
          </w:p>
          <w:p w:rsidR="00095E94" w:rsidRPr="002141B0" w:rsidRDefault="00095E94" w:rsidP="002710E4">
            <w:pPr>
              <w:pStyle w:val="Sraopastraipa"/>
              <w:numPr>
                <w:ilvl w:val="0"/>
                <w:numId w:val="9"/>
              </w:numPr>
              <w:rPr>
                <w:sz w:val="20"/>
                <w:szCs w:val="20"/>
              </w:rPr>
            </w:pPr>
            <w:r w:rsidRPr="002141B0">
              <w:rPr>
                <w:sz w:val="20"/>
                <w:szCs w:val="20"/>
              </w:rPr>
              <w:t>Socialinės investicijos konkurencingumui</w:t>
            </w:r>
          </w:p>
          <w:p w:rsidR="00095E94" w:rsidRPr="002141B0" w:rsidRDefault="00095E94" w:rsidP="002710E4">
            <w:pPr>
              <w:pStyle w:val="Sraopastraipa"/>
              <w:numPr>
                <w:ilvl w:val="0"/>
                <w:numId w:val="9"/>
              </w:numPr>
              <w:rPr>
                <w:sz w:val="20"/>
                <w:szCs w:val="20"/>
              </w:rPr>
            </w:pPr>
            <w:r w:rsidRPr="002141B0">
              <w:rPr>
                <w:sz w:val="20"/>
                <w:szCs w:val="20"/>
              </w:rPr>
              <w:t>Turimais ištekliais pagrįstos investicijos</w:t>
            </w:r>
          </w:p>
          <w:p w:rsidR="00095E94" w:rsidRPr="002141B0" w:rsidRDefault="00095E94" w:rsidP="002710E4">
            <w:pPr>
              <w:pStyle w:val="Sraopastraipa"/>
              <w:numPr>
                <w:ilvl w:val="0"/>
                <w:numId w:val="9"/>
              </w:numPr>
              <w:rPr>
                <w:sz w:val="20"/>
                <w:szCs w:val="20"/>
              </w:rPr>
            </w:pPr>
            <w:r w:rsidRPr="002141B0">
              <w:rPr>
                <w:sz w:val="20"/>
                <w:szCs w:val="20"/>
              </w:rPr>
              <w:t>Stategijos, skirtos ekonominės piramidės pagrindui.</w:t>
            </w:r>
          </w:p>
        </w:tc>
        <w:tc>
          <w:tcPr>
            <w:tcW w:w="4738" w:type="dxa"/>
          </w:tcPr>
          <w:p w:rsidR="00095E94" w:rsidRPr="002141B0" w:rsidRDefault="00095E94" w:rsidP="00F36952">
            <w:pPr>
              <w:rPr>
                <w:sz w:val="20"/>
                <w:szCs w:val="20"/>
              </w:rPr>
            </w:pPr>
            <w:r w:rsidRPr="002141B0">
              <w:rPr>
                <w:sz w:val="20"/>
                <w:szCs w:val="20"/>
              </w:rPr>
              <w:t>Dėmesys tokioms investicijoms, kurios įvykdo ilgojo laikotarpio socialinius tikslus ir didina konkurencinį pranašumą.</w:t>
            </w:r>
          </w:p>
          <w:p w:rsidR="00095E94" w:rsidRPr="002141B0" w:rsidRDefault="00095E94" w:rsidP="00F36952">
            <w:pPr>
              <w:rPr>
                <w:sz w:val="20"/>
                <w:szCs w:val="20"/>
              </w:rPr>
            </w:pPr>
          </w:p>
        </w:tc>
      </w:tr>
      <w:tr w:rsidR="00095E94" w:rsidTr="00F36952">
        <w:trPr>
          <w:trHeight w:val="597"/>
        </w:trPr>
        <w:tc>
          <w:tcPr>
            <w:tcW w:w="2518" w:type="dxa"/>
            <w:vMerge/>
          </w:tcPr>
          <w:p w:rsidR="00095E94" w:rsidRPr="002141B0" w:rsidRDefault="00095E94" w:rsidP="00F36952">
            <w:pPr>
              <w:rPr>
                <w:sz w:val="20"/>
                <w:szCs w:val="20"/>
              </w:rPr>
            </w:pPr>
          </w:p>
        </w:tc>
        <w:tc>
          <w:tcPr>
            <w:tcW w:w="2598" w:type="dxa"/>
          </w:tcPr>
          <w:p w:rsidR="00095E94" w:rsidRPr="002141B0" w:rsidRDefault="00095E94" w:rsidP="002710E4">
            <w:pPr>
              <w:pStyle w:val="Sraopastraipa"/>
              <w:numPr>
                <w:ilvl w:val="0"/>
                <w:numId w:val="8"/>
              </w:numPr>
              <w:rPr>
                <w:sz w:val="20"/>
                <w:szCs w:val="20"/>
              </w:rPr>
            </w:pPr>
            <w:r w:rsidRPr="002141B0">
              <w:rPr>
                <w:sz w:val="20"/>
                <w:szCs w:val="20"/>
              </w:rPr>
              <w:t>Susijęs marketingas</w:t>
            </w:r>
          </w:p>
        </w:tc>
        <w:tc>
          <w:tcPr>
            <w:tcW w:w="4738" w:type="dxa"/>
          </w:tcPr>
          <w:p w:rsidR="00095E94" w:rsidRPr="002141B0" w:rsidRDefault="00095E94" w:rsidP="00F36952">
            <w:pPr>
              <w:rPr>
                <w:sz w:val="20"/>
                <w:szCs w:val="20"/>
              </w:rPr>
            </w:pPr>
            <w:r w:rsidRPr="002141B0">
              <w:rPr>
                <w:sz w:val="20"/>
                <w:szCs w:val="20"/>
              </w:rPr>
              <w:t>Kuriamas prekės ženklo vardas, kuris visuomenės nuomone, reiškia aukštą produktų ir paslaugų kokybę.</w:t>
            </w:r>
          </w:p>
        </w:tc>
      </w:tr>
      <w:tr w:rsidR="00095E94" w:rsidTr="00F36952">
        <w:trPr>
          <w:trHeight w:val="704"/>
        </w:trPr>
        <w:tc>
          <w:tcPr>
            <w:tcW w:w="2518" w:type="dxa"/>
            <w:vMerge w:val="restart"/>
          </w:tcPr>
          <w:p w:rsidR="00095E94" w:rsidRPr="002141B0" w:rsidRDefault="00095E94" w:rsidP="00F36952">
            <w:pPr>
              <w:rPr>
                <w:sz w:val="20"/>
                <w:szCs w:val="20"/>
              </w:rPr>
            </w:pPr>
            <w:r w:rsidRPr="002141B0">
              <w:rPr>
                <w:sz w:val="20"/>
                <w:szCs w:val="20"/>
              </w:rPr>
              <w:t>Politinės teorijos (verslas turi reaguoti į socialinius visuomenės poreikius. Verslo plėtros ir augimo  priklausomybė nuo visuomenės).</w:t>
            </w:r>
          </w:p>
        </w:tc>
        <w:tc>
          <w:tcPr>
            <w:tcW w:w="2598" w:type="dxa"/>
          </w:tcPr>
          <w:p w:rsidR="00095E94" w:rsidRPr="002141B0" w:rsidRDefault="00095E94" w:rsidP="002710E4">
            <w:pPr>
              <w:pStyle w:val="Sraopastraipa"/>
              <w:numPr>
                <w:ilvl w:val="0"/>
                <w:numId w:val="8"/>
              </w:numPr>
              <w:rPr>
                <w:sz w:val="20"/>
                <w:szCs w:val="20"/>
              </w:rPr>
            </w:pPr>
            <w:r w:rsidRPr="002141B0">
              <w:rPr>
                <w:sz w:val="20"/>
                <w:szCs w:val="20"/>
              </w:rPr>
              <w:t>Verslo konstitucionalizmas</w:t>
            </w:r>
          </w:p>
          <w:p w:rsidR="00095E94" w:rsidRPr="002141B0" w:rsidRDefault="00095E94" w:rsidP="00F36952">
            <w:pPr>
              <w:pStyle w:val="Sraopastraipa"/>
              <w:rPr>
                <w:sz w:val="20"/>
                <w:szCs w:val="20"/>
              </w:rPr>
            </w:pPr>
          </w:p>
        </w:tc>
        <w:tc>
          <w:tcPr>
            <w:tcW w:w="4738" w:type="dxa"/>
          </w:tcPr>
          <w:p w:rsidR="00095E94" w:rsidRPr="002141B0" w:rsidRDefault="00095E94" w:rsidP="00F36952">
            <w:pPr>
              <w:rPr>
                <w:sz w:val="20"/>
                <w:szCs w:val="20"/>
              </w:rPr>
            </w:pPr>
            <w:r>
              <w:rPr>
                <w:sz w:val="20"/>
                <w:szCs w:val="20"/>
              </w:rPr>
              <w:t xml:space="preserve">Verslo </w:t>
            </w:r>
            <w:r w:rsidRPr="002141B0">
              <w:rPr>
                <w:sz w:val="20"/>
                <w:szCs w:val="20"/>
              </w:rPr>
              <w:t xml:space="preserve"> funkcinė galia yra ribojama įvairių įtakos grupių. Tai apriboja organizacinę galią taip pat kaip valstybės konstitucija</w:t>
            </w:r>
          </w:p>
        </w:tc>
      </w:tr>
      <w:tr w:rsidR="00095E94" w:rsidTr="00F36952">
        <w:trPr>
          <w:trHeight w:val="294"/>
        </w:trPr>
        <w:tc>
          <w:tcPr>
            <w:tcW w:w="2518" w:type="dxa"/>
            <w:vMerge/>
          </w:tcPr>
          <w:p w:rsidR="00095E94" w:rsidRPr="002141B0" w:rsidRDefault="00095E94" w:rsidP="00F36952">
            <w:pPr>
              <w:rPr>
                <w:sz w:val="20"/>
                <w:szCs w:val="20"/>
              </w:rPr>
            </w:pPr>
          </w:p>
        </w:tc>
        <w:tc>
          <w:tcPr>
            <w:tcW w:w="2598" w:type="dxa"/>
          </w:tcPr>
          <w:p w:rsidR="00095E94" w:rsidRPr="002141B0" w:rsidRDefault="00095E94" w:rsidP="002710E4">
            <w:pPr>
              <w:pStyle w:val="Sraopastraipa"/>
              <w:numPr>
                <w:ilvl w:val="0"/>
                <w:numId w:val="8"/>
              </w:numPr>
              <w:rPr>
                <w:sz w:val="20"/>
                <w:szCs w:val="20"/>
              </w:rPr>
            </w:pPr>
            <w:r w:rsidRPr="002141B0">
              <w:rPr>
                <w:sz w:val="20"/>
                <w:szCs w:val="20"/>
              </w:rPr>
              <w:t>Verslas kaip ,,pilietis“</w:t>
            </w:r>
          </w:p>
        </w:tc>
        <w:tc>
          <w:tcPr>
            <w:tcW w:w="4738" w:type="dxa"/>
          </w:tcPr>
          <w:p w:rsidR="00095E94" w:rsidRPr="002141B0" w:rsidRDefault="00095E94" w:rsidP="00F36952">
            <w:pPr>
              <w:rPr>
                <w:sz w:val="20"/>
                <w:szCs w:val="20"/>
              </w:rPr>
            </w:pPr>
            <w:r w:rsidRPr="002141B0">
              <w:rPr>
                <w:sz w:val="20"/>
                <w:szCs w:val="20"/>
              </w:rPr>
              <w:t>Stambios tarptautinės kompanijos gali turėti didesnę socialinę ir ekonominę galią negu vyriausybė.</w:t>
            </w:r>
          </w:p>
        </w:tc>
      </w:tr>
    </w:tbl>
    <w:p w:rsidR="00095E94" w:rsidRDefault="00095E94" w:rsidP="00095E94">
      <w:pPr>
        <w:spacing w:line="360" w:lineRule="auto"/>
        <w:jc w:val="center"/>
        <w:rPr>
          <w:sz w:val="20"/>
          <w:szCs w:val="20"/>
        </w:rPr>
      </w:pPr>
      <w:r w:rsidRPr="00CB3428">
        <w:rPr>
          <w:b/>
          <w:sz w:val="20"/>
          <w:szCs w:val="20"/>
        </w:rPr>
        <w:t>Šaltinis:</w:t>
      </w:r>
      <w:r w:rsidRPr="00CB3428">
        <w:rPr>
          <w:sz w:val="20"/>
          <w:szCs w:val="20"/>
        </w:rPr>
        <w:t>sudaryta pagal Norup A., 2011, p. 17-19.</w:t>
      </w:r>
    </w:p>
    <w:p w:rsidR="00F36952" w:rsidRDefault="00F36952" w:rsidP="00F36952">
      <w:pPr>
        <w:spacing w:line="360" w:lineRule="auto"/>
        <w:jc w:val="both"/>
        <w:rPr>
          <w:rStyle w:val="Hipersaitas"/>
          <w:sz w:val="20"/>
          <w:szCs w:val="20"/>
        </w:rPr>
      </w:pPr>
    </w:p>
    <w:p w:rsidR="00095E94" w:rsidRPr="0084533B" w:rsidRDefault="00095E94" w:rsidP="00F36952">
      <w:pPr>
        <w:spacing w:line="360" w:lineRule="auto"/>
        <w:ind w:firstLine="567"/>
        <w:jc w:val="both"/>
      </w:pPr>
      <w:r w:rsidRPr="008E11F1">
        <w:t>Trumpai apžvelgsime lentelėje įvardytas socialiai atsakingo investavimo teorijas. Kalbant apie ekonomines teorijas, verta paminėti Friedman požiūrį, jog vienintelė verslo atsakomybė yra pelno maksimizavimas</w:t>
      </w:r>
      <w:r w:rsidR="003F047B">
        <w:t>,</w:t>
      </w:r>
      <w:r w:rsidRPr="008E11F1">
        <w:t xml:space="preserve"> atsižvelgiant į suinter</w:t>
      </w:r>
      <w:r>
        <w:t>e</w:t>
      </w:r>
      <w:r w:rsidRPr="008E11F1">
        <w:t>suotųjų šalių,  teisinės sistemos ir etikos keliamus reikalavimus</w:t>
      </w:r>
      <w:r>
        <w:t xml:space="preserve"> (Garriga, 2004)</w:t>
      </w:r>
      <w:r w:rsidRPr="008E11F1">
        <w:t xml:space="preserve">. </w:t>
      </w:r>
      <w:r>
        <w:t xml:space="preserve">Etinių teorijų pagrindas – moralės normos ir išskirtinis dėmesys visuomenės gerovei. Aptariant ekonomines teorijas, svarbu yra tai, jog pagal šias teorijas renkamasi tokios investicijos, kurios didina gaunamą naudą. Čia svarbu ir tai, kad socialinė atsakomybė siejama su konkurencingumo didinimu. Politinėse teorijose vyrauja požiūris, kad verslas laikomas visuomenės nariu, kuris turi prisiimti atsakomybę už savo veiksmus, tačiau juos dažnai riboja įvairios interesų grupės. Pabrėžtina ir </w:t>
      </w:r>
      <w:r>
        <w:lastRenderedPageBreak/>
        <w:t xml:space="preserve">tai, kad valstybėse, kur yra silpna politinė valdžia, didelės korporacijos gali turėti netgi didesnę socialinę ir ekonominę atsakomybę nei Vyriausybė (Norup, 2011). </w:t>
      </w:r>
    </w:p>
    <w:p w:rsidR="00095E94" w:rsidRPr="00A72EA7" w:rsidRDefault="00095E94" w:rsidP="00095E94">
      <w:pPr>
        <w:spacing w:line="360" w:lineRule="auto"/>
        <w:ind w:firstLine="720"/>
        <w:jc w:val="both"/>
      </w:pPr>
      <w:r>
        <w:t>Mokslinėje lite</w:t>
      </w:r>
      <w:r w:rsidRPr="00A72EA7">
        <w:t xml:space="preserve">ratūroje yra išskiriamos trys pagrindinės socialiai atsakingo investavimo strategijos: </w:t>
      </w:r>
    </w:p>
    <w:p w:rsidR="00095E94" w:rsidRPr="00A72EA7" w:rsidRDefault="00095E94" w:rsidP="002710E4">
      <w:pPr>
        <w:pStyle w:val="Sraopastraipa"/>
        <w:numPr>
          <w:ilvl w:val="0"/>
          <w:numId w:val="1"/>
        </w:numPr>
        <w:spacing w:after="200" w:line="360" w:lineRule="auto"/>
        <w:jc w:val="both"/>
      </w:pPr>
      <w:r w:rsidRPr="00A72EA7">
        <w:t>Skirtingi požiūriai (ang. Screening);</w:t>
      </w:r>
    </w:p>
    <w:p w:rsidR="00095E94" w:rsidRPr="00A72EA7" w:rsidRDefault="00095E94" w:rsidP="002710E4">
      <w:pPr>
        <w:pStyle w:val="Sraopastraipa"/>
        <w:numPr>
          <w:ilvl w:val="0"/>
          <w:numId w:val="1"/>
        </w:numPr>
        <w:spacing w:after="200" w:line="360" w:lineRule="auto"/>
        <w:jc w:val="both"/>
      </w:pPr>
      <w:r w:rsidRPr="00A72EA7">
        <w:t>Akcininkų interesų gynimas (angl. Shareholder Advocacy</w:t>
      </w:r>
      <w:r>
        <w:t>)</w:t>
      </w:r>
      <w:r w:rsidRPr="00A72EA7">
        <w:t xml:space="preserve">; </w:t>
      </w:r>
    </w:p>
    <w:p w:rsidR="00095E94" w:rsidRPr="00A72EA7" w:rsidRDefault="00095E94" w:rsidP="002710E4">
      <w:pPr>
        <w:pStyle w:val="Sraopastraipa"/>
        <w:numPr>
          <w:ilvl w:val="0"/>
          <w:numId w:val="1"/>
        </w:numPr>
        <w:spacing w:after="200" w:line="360" w:lineRule="auto"/>
        <w:jc w:val="both"/>
      </w:pPr>
      <w:r w:rsidRPr="00A72EA7">
        <w:t>Visuomeninis investavimas (Community Investing).</w:t>
      </w:r>
    </w:p>
    <w:p w:rsidR="00095E94" w:rsidRDefault="00095E94" w:rsidP="00095E94">
      <w:pPr>
        <w:spacing w:line="360" w:lineRule="auto"/>
        <w:ind w:firstLine="720"/>
        <w:jc w:val="both"/>
      </w:pPr>
      <w:r w:rsidRPr="00A72EA7">
        <w:t>Siekiant geriau suprasti, trumpai aptarsime kiekvieną iš jų. Skirtingų požiūrių socialiai atsakingo investavimo strategija yra viena labiausiai paplitusių ir remiasi principais, pagal kuriuos investuotojas atsirenka tik socialiai atsakingas įmones, atmesdamas visas kitas</w:t>
      </w:r>
      <w:r>
        <w:t xml:space="preserve"> (Andritoiu, 2010)</w:t>
      </w:r>
      <w:r w:rsidRPr="00A72EA7">
        <w:t>. Socialiai atsakingi investuotojai orientuojasi į pelno siekiančių įmonių akcijas, nukreipiančias investicijų srautus į teigiamų visuomenės sociali</w:t>
      </w:r>
      <w:r w:rsidR="003F047B">
        <w:t>ni</w:t>
      </w:r>
      <w:r w:rsidRPr="00A72EA7">
        <w:t>ų reikmių plėtrą</w:t>
      </w:r>
      <w:r>
        <w:t xml:space="preserve"> (Plakys, 2009)</w:t>
      </w:r>
      <w:r w:rsidRPr="00A72EA7">
        <w:t>. Pagal skirtingų požiūrių strategiją, investuotojas sugeneruoja tokių įmonių sąrašą, kurios gamina (teikia) aplinką tausojančius produktus ar paslaugas ir atmeta įmones, kurios nesilaiko socialinės atsakomybės principų. Šiam metodui būdinga ir tai, kad investuotojai viešai atskleidžia ir įmones, kurios vienokiu ar kitokiu būdu yra žalingos aplinkai ar visuomenei. Tai iš esmės yra įmonės, kurių veikla siejasi su tabako, alkoholio, ginklų gamyba, azartiniais lošimais ir kt. kurių gaminami produktai ar teikiamos paslaugos yra visuomenei ar aplinkai žalingi. Taip pat atmetamos įmonės, kurios neužtikrina saugių darbo sąlygų savo darbuotojams ar nesilaiko visuotinai priimtų žmogaus teisių</w:t>
      </w:r>
      <w:r>
        <w:t xml:space="preserve"> (Andritoiu, 2010)</w:t>
      </w:r>
      <w:r w:rsidRPr="00A72EA7">
        <w:t xml:space="preserve">. </w:t>
      </w:r>
      <w:r>
        <w:t>Tai kaip matyti, yra išskiriami du šios strategijos tipai: teigiamas, kuomet atrenkamos tik tos įmonės, kurios atitinka socialiai atsakingo investavimo kriterijus ir neigiamas, atsisakant investuoti į įmones nesilaikančias socialinės atsakomybės idėjos (Kannel, 2012).</w:t>
      </w:r>
    </w:p>
    <w:p w:rsidR="00095E94" w:rsidRDefault="00095E94" w:rsidP="00095E94">
      <w:pPr>
        <w:spacing w:line="360" w:lineRule="auto"/>
        <w:ind w:firstLine="720"/>
        <w:jc w:val="both"/>
      </w:pPr>
      <w:r>
        <w:t>Pagal neigiamą skirtingų požiūrių teoriją, renkantis įmones socialiai atsakingo investavimo fondo portfeliui sudaryti</w:t>
      </w:r>
      <w:r w:rsidR="0031390F">
        <w:t>,</w:t>
      </w:r>
      <w:r>
        <w:t xml:space="preserve"> atmetamos įmonės, kurios užsiima alkoholio, tabako, azartinių lošimų, pornografijos veikla. Taip pat atlieka testus su gyvūnais, įmonės dažnai pažeidžia žmogaus ir darbo teises,</w:t>
      </w:r>
      <w:r w:rsidR="0031390F">
        <w:t xml:space="preserve"> o</w:t>
      </w:r>
      <w:r>
        <w:t xml:space="preserve"> veikla siejama su apgavystėmis ir korupcija. Teigiamas šios teorijos tipas akcentuoja tai, kad galimos investicinio portfelio įmonės turi atitikti nustatytus fondo kriterijus. Pagal šią teorijos kryptį, įmonių veikla turi būti susieta su organiniais produktais ir medicina, sveikatos priežiūra, visuomenės vystymusi, gamtos apsauga, žmogaus ir darbo teisių plėtojimu, antikorupciniu požiūriu ir kt. (Norup, 2011). </w:t>
      </w:r>
    </w:p>
    <w:p w:rsidR="00095E94" w:rsidRDefault="00095E94" w:rsidP="00095E94">
      <w:pPr>
        <w:spacing w:line="360" w:lineRule="auto"/>
        <w:ind w:firstLine="720"/>
        <w:jc w:val="both"/>
      </w:pPr>
      <w:r>
        <w:t xml:space="preserve">Investuotojai pasirinkę akcininkų interesų gynimo strategiją imasi aktyvių veiksmų, siekdami daryti įtaką įmonės politikai. Toks investuotojų elgesys yra traktuojamas kaip spaudimas įmonių </w:t>
      </w:r>
      <w:r>
        <w:lastRenderedPageBreak/>
        <w:t>valdytojams, siekiant atkreipti visuomenės dėmesį ir bandyti paveikti</w:t>
      </w:r>
      <w:r w:rsidR="0031390F">
        <w:t xml:space="preserve"> įmones, kad šios imtųsi veikti, </w:t>
      </w:r>
      <w:r>
        <w:t>pagal socialinės atsakomybės principus. Pagrindinė šio metodo nauda yra tai, jog leidžia investuotojui naudotis įmonės akcijų dividendais, kai tuo pačiu metu yra bandoma pakeisti įmonės veiklos politikos kryptį (Andritoiu, 2010).</w:t>
      </w:r>
    </w:p>
    <w:p w:rsidR="00095E94" w:rsidRDefault="00095E94" w:rsidP="00095E94">
      <w:pPr>
        <w:spacing w:line="360" w:lineRule="auto"/>
        <w:ind w:firstLine="720"/>
        <w:jc w:val="both"/>
      </w:pPr>
      <w:r>
        <w:t>Nagrinėjant visuomeninio investavimo strategiją dėmesys telkiamas</w:t>
      </w:r>
      <w:r w:rsidR="00E877EA">
        <w:t>,</w:t>
      </w:r>
      <w:r>
        <w:t xml:space="preserve"> pagrinde į visuomenės poreikių finansavimą. Investuotojai</w:t>
      </w:r>
      <w:r w:rsidR="00E877EA">
        <w:t>,</w:t>
      </w:r>
      <w:r>
        <w:t xml:space="preserve"> remiantis šia strategija aprūpina visuomenę kapitalo ištekliais, kai kitos finansinės institucijos nesuteikia kreditų. Pagrindiniai tokių kreditų gavėjai yra mažas pajamas gaunantys asmenys, smulkusis verslas, kurio veikla iš esmės yra susijusi su sveikatos apsauga, vaikų globa ir priežiūra</w:t>
      </w:r>
      <w:r w:rsidR="00E877EA">
        <w:t>,</w:t>
      </w:r>
      <w:r>
        <w:t xml:space="preserve"> bei kita visuomenei būtina veikla (Plakys, 2009). Visuomeminio investavimo strategija leidžia priimti rizikingesnius investicinius sprendimus, į tokias visuomenes, kur nėra pakankamai kapitalo išteklių kurti naujas darbo vietas, už prieinamą kainą įsigyti būstą ar kt., (Schueth, 2006).</w:t>
      </w:r>
    </w:p>
    <w:p w:rsidR="00095E94" w:rsidRDefault="00095E94" w:rsidP="00095E94">
      <w:pPr>
        <w:spacing w:line="360" w:lineRule="auto"/>
        <w:ind w:firstLine="720"/>
        <w:jc w:val="both"/>
      </w:pPr>
      <w:r>
        <w:t>Pasak Bello, socialiai atsakingas investavimas gali būti suprantamas kaip investavimo strategija, kuri siekia maksimizuoti tiek finansinę grąžą tiek socialinę gerovę</w:t>
      </w:r>
      <w:r>
        <w:rPr>
          <w:rStyle w:val="Puslapioinaosnuoroda"/>
        </w:rPr>
        <w:footnoteReference w:id="2"/>
      </w:r>
      <w:r>
        <w:t xml:space="preserve">. </w:t>
      </w:r>
    </w:p>
    <w:p w:rsidR="00095E94" w:rsidRDefault="00095E94" w:rsidP="00095E94">
      <w:pPr>
        <w:spacing w:line="360" w:lineRule="auto"/>
        <w:ind w:firstLine="720"/>
        <w:jc w:val="both"/>
      </w:pPr>
      <w:r>
        <w:t xml:space="preserve">Pagal dabartines tendencijas, scialiai atsakingas investavimas yra grindžiamas ne vien tik moraliniais ar socialiais motyvais, tačiau norima įtraukti ir įmonių rezultatų ekonominius, aplinkos, socialinius ir valdymo aspektus atsižvelgiant į ilgalaikes perspektyvas (Europos ekonomikos ir socialinių reikalų komitetas, 2011). </w:t>
      </w:r>
    </w:p>
    <w:p w:rsidR="00095E94" w:rsidRPr="00972E29" w:rsidRDefault="00095E94" w:rsidP="00095E94">
      <w:pPr>
        <w:spacing w:line="360" w:lineRule="auto"/>
        <w:ind w:firstLine="720"/>
        <w:jc w:val="both"/>
      </w:pPr>
      <w:r>
        <w:t>Apibendrinant galima teigti, kad priimant sprendimą, investuoti ar ne yra taikomi socialinės atsakomybės kriterijai (filtrai), kurių pagalba atsisakoma vienų investicijų ir pasirenkamos kitos, kurios atitinka socialinės atsakomybė</w:t>
      </w:r>
      <w:r w:rsidR="00A8596D">
        <w:t>s</w:t>
      </w:r>
      <w:r>
        <w:t xml:space="preserve"> </w:t>
      </w:r>
      <w:r w:rsidRPr="007F2B70">
        <w:t>kriterijus (Europos ekonomikos ir socialinių reikalų komitetas, 2011).</w:t>
      </w:r>
    </w:p>
    <w:p w:rsidR="00095E94" w:rsidRDefault="00095E94" w:rsidP="00095E94">
      <w:pPr>
        <w:spacing w:line="360" w:lineRule="auto"/>
        <w:ind w:firstLine="720"/>
        <w:jc w:val="both"/>
        <w:rPr>
          <w:b/>
        </w:rPr>
      </w:pPr>
      <w:r>
        <w:rPr>
          <w:b/>
        </w:rPr>
        <w:t>Socialiai atsakingos investicijos gali būti nukreipiamos trimis pagrindinėmis kryptimis (Pivo, 2005):</w:t>
      </w:r>
    </w:p>
    <w:p w:rsidR="00095E94" w:rsidRPr="00024157" w:rsidRDefault="00095E94" w:rsidP="002710E4">
      <w:pPr>
        <w:pStyle w:val="Sraopastraipa"/>
        <w:numPr>
          <w:ilvl w:val="0"/>
          <w:numId w:val="3"/>
        </w:numPr>
        <w:spacing w:after="200" w:line="360" w:lineRule="auto"/>
        <w:jc w:val="both"/>
      </w:pPr>
      <w:r w:rsidRPr="00024157">
        <w:t>Investicijų pelningumas;</w:t>
      </w:r>
    </w:p>
    <w:p w:rsidR="00095E94" w:rsidRPr="00024157" w:rsidRDefault="00095E94" w:rsidP="002710E4">
      <w:pPr>
        <w:pStyle w:val="Sraopastraipa"/>
        <w:numPr>
          <w:ilvl w:val="0"/>
          <w:numId w:val="3"/>
        </w:numPr>
        <w:spacing w:after="200" w:line="360" w:lineRule="auto"/>
        <w:jc w:val="both"/>
      </w:pPr>
      <w:r w:rsidRPr="00024157">
        <w:t>Socialinė bendrovės veikla;</w:t>
      </w:r>
    </w:p>
    <w:p w:rsidR="00095E94" w:rsidRDefault="00095E94" w:rsidP="002710E4">
      <w:pPr>
        <w:pStyle w:val="Sraopastraipa"/>
        <w:numPr>
          <w:ilvl w:val="0"/>
          <w:numId w:val="3"/>
        </w:numPr>
        <w:spacing w:after="200" w:line="360" w:lineRule="auto"/>
        <w:jc w:val="both"/>
      </w:pPr>
      <w:r w:rsidRPr="00024157">
        <w:t>Ekologinis integralumas.</w:t>
      </w:r>
    </w:p>
    <w:p w:rsidR="00095E94" w:rsidRPr="00095E94" w:rsidRDefault="00095E94" w:rsidP="00095E94">
      <w:pPr>
        <w:spacing w:line="360" w:lineRule="auto"/>
        <w:ind w:firstLine="360"/>
        <w:jc w:val="both"/>
        <w:rPr>
          <w:color w:val="000000"/>
        </w:rPr>
      </w:pPr>
      <w:r>
        <w:t xml:space="preserve">Kalbant apie socialiai atsakingo investavimo plėtrą Lietuvoje svarbu pažymėti, kad Lietuvoje įsteigtų fondų, kurie aiškiai vadovautųsi socialinės atsakomybės principais nėra. Estija šiuo atveju aplenkia Lietuvą, kadangi joje tegzistuoja du tokie fondai. </w:t>
      </w:r>
      <w:r w:rsidRPr="00972E29">
        <w:t xml:space="preserve">Socialiai atsakingas investavimas dažnai vadinamas kaip niša investavimo strategijoms ar globalus reiškinys, kuris yra paremtas finansine </w:t>
      </w:r>
      <w:r w:rsidRPr="00972E29">
        <w:lastRenderedPageBreak/>
        <w:t>nauda, atsižvelgiant į aplinkos, socialinius ir valdymo faktorius (angl. ESG) investavimo procese. Kitais žodžiais tariant, socialiai atsakingas investavimas gali būti apibūdinamas kaip investavimo strategija, kuria siekiama maksimizuoti tiek finansinę grąžą</w:t>
      </w:r>
      <w:r w:rsidR="001375D6">
        <w:t>,</w:t>
      </w:r>
      <w:r w:rsidRPr="00972E29">
        <w:t xml:space="preserve"> tiek užtikrinti socialinę gerovę</w:t>
      </w:r>
      <w:r>
        <w:t xml:space="preserve"> (Slapikaite, Tamošiūnienė, 2013)</w:t>
      </w:r>
      <w:r w:rsidRPr="00972E29">
        <w:t>. Pagal Pivo</w:t>
      </w:r>
      <w:r>
        <w:t xml:space="preserve"> (2005)</w:t>
      </w:r>
      <w:r w:rsidRPr="00972E29">
        <w:t>, socialiai atsakingas investavimas remiasi trimis pagrindiniais ramsčiais finansiniu pe</w:t>
      </w:r>
      <w:r>
        <w:t>lningumu, socialiniu</w:t>
      </w:r>
      <w:r w:rsidRPr="00972E29">
        <w:t xml:space="preserve"> teisingumu ir ekologiniu vientisumu. Socialiai atsakingi investuotojai apima privačius investuotojus, tokias institucijas kaip universitetai, ligoninės, draudimo bendrovės, privatūs ir viešieji pensijų fondai, pelno nesiekiančios </w:t>
      </w:r>
      <w:r w:rsidRPr="00095E94">
        <w:rPr>
          <w:color w:val="000000"/>
        </w:rPr>
        <w:t>organizacijos ar religinės institucijos (Slapikaitė, Tamošiūnienė, 2013).</w:t>
      </w:r>
    </w:p>
    <w:p w:rsidR="00095E94" w:rsidRPr="00095E94" w:rsidRDefault="00095E94" w:rsidP="00095E94">
      <w:pPr>
        <w:spacing w:line="360" w:lineRule="auto"/>
        <w:ind w:firstLine="360"/>
        <w:jc w:val="both"/>
        <w:rPr>
          <w:rFonts w:eastAsia="Calibri"/>
          <w:color w:val="000000"/>
        </w:rPr>
      </w:pPr>
      <w:r w:rsidRPr="00095E94">
        <w:rPr>
          <w:rFonts w:eastAsia="Calibri"/>
          <w:color w:val="000000"/>
        </w:rPr>
        <w:t>Pasak Statman (2000) , socialiai atsakingi investiciniai fondai pasižymi geresniais rezultatais nei tradiciniai, su vienodu akcijų skaičiumi. Kalbant apie socialiai atsakingų investicinių fondų rinką pasauliniu mastu, svarbu paminėti, kad Europoje tokie fondai užima daugiau nei pusę tokių fondų rinkos pasaulyje (53 %), tuo tarpu Jungtinėse Amerikos valstijose (39 %) (Plakys, 2009).</w:t>
      </w:r>
    </w:p>
    <w:p w:rsidR="00095E94" w:rsidRPr="00095E94" w:rsidRDefault="00095E94" w:rsidP="00095E94">
      <w:pPr>
        <w:spacing w:line="360" w:lineRule="auto"/>
        <w:ind w:firstLine="360"/>
        <w:jc w:val="both"/>
        <w:rPr>
          <w:rFonts w:eastAsia="Calibri"/>
          <w:color w:val="000000"/>
        </w:rPr>
      </w:pPr>
      <w:r w:rsidRPr="00095E94">
        <w:rPr>
          <w:rFonts w:eastAsia="Calibri"/>
          <w:color w:val="000000"/>
        </w:rPr>
        <w:t xml:space="preserve">Svarbu ir tai, jog Lietuvoje SAI dar pakankamai naujas dalykas – nėra stebimas SAI indeksas, sukurtas SAI forumas ir k. Galima teigti, kad tokia situacija yra dėl to, jog Lietuvoje socialinė atsakomybė yra </w:t>
      </w:r>
      <w:r w:rsidR="001375D6">
        <w:rPr>
          <w:rFonts w:eastAsia="Calibri"/>
          <w:color w:val="000000"/>
        </w:rPr>
        <w:t>formavimosi stadijoje, o susidomėjimas</w:t>
      </w:r>
      <w:r w:rsidRPr="00095E94">
        <w:rPr>
          <w:rFonts w:eastAsia="Calibri"/>
          <w:color w:val="000000"/>
        </w:rPr>
        <w:t xml:space="preserve"> vis labiau auga paskutiniu metu.</w:t>
      </w:r>
      <w:r w:rsidRPr="00095E94">
        <w:rPr>
          <w:rStyle w:val="Puslapioinaosnuoroda"/>
          <w:rFonts w:eastAsia="Calibri"/>
          <w:color w:val="000000"/>
        </w:rPr>
        <w:footnoteReference w:id="3"/>
      </w:r>
      <w:r w:rsidRPr="00095E94">
        <w:rPr>
          <w:rFonts w:eastAsia="Calibri"/>
          <w:color w:val="000000"/>
        </w:rPr>
        <w:t xml:space="preserve"> </w:t>
      </w:r>
    </w:p>
    <w:p w:rsidR="00095E94" w:rsidRPr="00095E94" w:rsidRDefault="00095E94" w:rsidP="00095E94">
      <w:pPr>
        <w:spacing w:line="360" w:lineRule="auto"/>
        <w:ind w:firstLine="360"/>
        <w:jc w:val="both"/>
        <w:rPr>
          <w:rFonts w:eastAsia="Calibri"/>
          <w:color w:val="000000"/>
        </w:rPr>
      </w:pPr>
      <w:r w:rsidRPr="00095E94">
        <w:rPr>
          <w:rFonts w:eastAsia="Calibri"/>
          <w:color w:val="000000"/>
        </w:rPr>
        <w:t>Nagrinėjant socialiai atsakingo investavimo padėtį Lietuvoje galima teigti, jog tokie bankai kaip SEB, Swedbank, Danske siūlo teorines galimybes pasirinkti fondus, besiremiančius etiško investavimo principais. Tik reikia atkreipti dėmesį, jog visi šie siūlomi fondai yra įsteigti ir valdomi užsienio kapitalo bankuose. Remiantis UAB Kvaliteto atlikto tyrimo duomenimis, Lietuvoje socialiai atsakingo investavimo principais besiremiančių fondų nėra, tuo tarpu Estijoje įsteigti du tokie fondai ir vienas iš jų yra pirmasis specializuotas socialiai atsakingo investavimo fondas ne tik Estijoje</w:t>
      </w:r>
      <w:r w:rsidR="00037A5F">
        <w:rPr>
          <w:rFonts w:eastAsia="Calibri"/>
          <w:color w:val="000000"/>
        </w:rPr>
        <w:t>,</w:t>
      </w:r>
      <w:r w:rsidRPr="00095E94">
        <w:rPr>
          <w:rFonts w:eastAsia="Calibri"/>
          <w:color w:val="000000"/>
        </w:rPr>
        <w:t xml:space="preserve"> bet ir Baltijose Šalyse (New Europe Socially Responsible Fund) (UAB Kvalitetas). </w:t>
      </w:r>
    </w:p>
    <w:p w:rsidR="00095E94" w:rsidRPr="00095E94" w:rsidRDefault="00095E94" w:rsidP="00095E94">
      <w:pPr>
        <w:spacing w:line="360" w:lineRule="auto"/>
        <w:ind w:firstLine="360"/>
        <w:jc w:val="both"/>
        <w:rPr>
          <w:rFonts w:eastAsia="Calibri"/>
          <w:color w:val="000000"/>
        </w:rPr>
      </w:pPr>
      <w:r w:rsidRPr="00095E94">
        <w:rPr>
          <w:rFonts w:eastAsia="Calibri"/>
          <w:color w:val="000000"/>
        </w:rPr>
        <w:t>Socialiai atsakingų investicinių fondų rinka pasaulyje vis didėja, 2010 metais pastebėtas ryškus tokių fondų skaičiaus šuolis nuo 260 fondų 2007 metais</w:t>
      </w:r>
      <w:r w:rsidR="00037A5F">
        <w:rPr>
          <w:rFonts w:eastAsia="Calibri"/>
          <w:color w:val="000000"/>
        </w:rPr>
        <w:t>,</w:t>
      </w:r>
      <w:r w:rsidRPr="00095E94">
        <w:rPr>
          <w:rFonts w:eastAsia="Calibri"/>
          <w:color w:val="000000"/>
        </w:rPr>
        <w:t xml:space="preserve"> iki 493 fondų 2010 metais (Social Investment Forum Foundation, 2010).</w:t>
      </w:r>
    </w:p>
    <w:p w:rsidR="00095E94" w:rsidRDefault="00095E94" w:rsidP="00F36952">
      <w:pPr>
        <w:spacing w:line="360" w:lineRule="auto"/>
        <w:ind w:firstLine="360"/>
        <w:jc w:val="both"/>
      </w:pPr>
      <w:r w:rsidRPr="00BC582B">
        <w:t xml:space="preserve">Apibendrinant galima teigti, kad SAI samprata šiomis dienomis yra pakitusi nuo šio investavimo būdo atsiradimo pradžios, kuomet socialiai atsakingas investavimas buvo siejamas vien tik su moraliniais investuotojų motyvais. Šiomis dienomis vartojamas SAI supratimas yra kur kas platesnis ir lankstesnis bei akcentuoja ne tik moralines paskatas priimant socialiai atsakingo investavimo sprendimus, finansinė grąža yra ne ką mažiau svarbu. Kaip rodo SAI sąvokų raidos analizė, matyti, jog anksčiau SAI, tiksliau dažniau vartojamas etinis investavimas buvo grindžiamas moraliniais ar </w:t>
      </w:r>
      <w:r w:rsidRPr="00BC582B">
        <w:lastRenderedPageBreak/>
        <w:t xml:space="preserve">socialiniais motyvais, tačiau pastaruoju metu į šią sampratą įtraukiami ir įmonių veiklos rezultatų ekonominiai, aplinkos ir socialiniai bei valdymo aspektai. </w:t>
      </w:r>
      <w:r>
        <w:t>Nors Lietuvoje socialiai atsakingas investavimas dar pakankamai naujas dalykas, tačiau pasaulyje tokių fondų rinka nuolat didėja.</w:t>
      </w:r>
    </w:p>
    <w:p w:rsidR="00F36952" w:rsidRPr="004236D5" w:rsidRDefault="00F36952" w:rsidP="00F36952">
      <w:pPr>
        <w:spacing w:line="360" w:lineRule="auto"/>
        <w:ind w:firstLine="360"/>
        <w:jc w:val="both"/>
      </w:pPr>
    </w:p>
    <w:p w:rsidR="00095E94" w:rsidRPr="00C5032F" w:rsidRDefault="00095E94" w:rsidP="00234524">
      <w:pPr>
        <w:ind w:left="993"/>
        <w:outlineLvl w:val="1"/>
        <w:rPr>
          <w:rFonts w:eastAsia="Calibri"/>
          <w:b/>
        </w:rPr>
      </w:pPr>
      <w:bookmarkStart w:id="6" w:name="_Toc373101349"/>
      <w:r>
        <w:rPr>
          <w:rFonts w:eastAsia="Calibri"/>
          <w:b/>
        </w:rPr>
        <w:t>2.2.</w:t>
      </w:r>
      <w:r w:rsidRPr="00C5032F">
        <w:rPr>
          <w:rFonts w:eastAsia="Calibri"/>
          <w:b/>
        </w:rPr>
        <w:t xml:space="preserve"> Investavimo proceso analizė</w:t>
      </w:r>
      <w:bookmarkEnd w:id="6"/>
    </w:p>
    <w:p w:rsidR="00095E94" w:rsidRDefault="00095E94" w:rsidP="00095E94">
      <w:pPr>
        <w:pStyle w:val="Sraopastraipa"/>
        <w:spacing w:line="360" w:lineRule="auto"/>
        <w:ind w:left="2016"/>
        <w:rPr>
          <w:rFonts w:eastAsia="Calibri"/>
          <w:b/>
          <w:lang w:val="en-US"/>
        </w:rPr>
      </w:pPr>
    </w:p>
    <w:p w:rsidR="00095E94" w:rsidRPr="0079750D" w:rsidRDefault="00095E94" w:rsidP="00F36952">
      <w:pPr>
        <w:spacing w:line="360" w:lineRule="auto"/>
        <w:ind w:firstLine="567"/>
        <w:jc w:val="both"/>
        <w:rPr>
          <w:rFonts w:eastAsia="Calibri"/>
          <w:b/>
        </w:rPr>
      </w:pPr>
      <w:r w:rsidRPr="0079750D">
        <w:t>Siekiant suformuoti vertybini</w:t>
      </w:r>
      <w:r>
        <w:t>ų popierių portfelį, pirmiausiai</w:t>
      </w:r>
      <w:r w:rsidRPr="0079750D">
        <w:t xml:space="preserve"> yra atrenkamos įmonės. Taigi turint atrinktas įmones yra skaičiuojami kapitalo rinkos ir pelningumo rodikliai, tam tikslinga yra pasite</w:t>
      </w:r>
      <w:r>
        <w:t>lkti fundamentinę analizę. Anot</w:t>
      </w:r>
      <w:r w:rsidRPr="0079750D">
        <w:t xml:space="preserve"> A.Lileikienės ir A. Dervinienės</w:t>
      </w:r>
      <w:r>
        <w:t xml:space="preserve"> (2010)</w:t>
      </w:r>
      <w:r w:rsidRPr="0079750D">
        <w:t xml:space="preserve">, vien fundamentinės analizės nepakanka, nes nėra įvertinamos investuotojų nuotaikos, o naudojant vien tik techninę analizę, kyla subjektyvumo rizika. Todėl investuotojui siekiant priimti palankiausius sprendimus derėtų taikyti tiek fundamentalią tiek ir techninę analizes. </w:t>
      </w:r>
      <w:r>
        <w:t xml:space="preserve">Toliau yra pateikiama pagrindiniai fundamentinės analizės ypatumai. </w:t>
      </w:r>
    </w:p>
    <w:p w:rsidR="00095E94" w:rsidRDefault="00095E94" w:rsidP="00095E94">
      <w:pPr>
        <w:pStyle w:val="Sraopastraipa"/>
        <w:ind w:left="2376"/>
        <w:rPr>
          <w:rFonts w:eastAsia="Calibri"/>
          <w:b/>
          <w:color w:val="FF0000"/>
          <w:lang w:val="en-US"/>
        </w:rPr>
      </w:pPr>
    </w:p>
    <w:p w:rsidR="00095E94" w:rsidRPr="00D50615" w:rsidRDefault="00D50615" w:rsidP="00D50615">
      <w:pPr>
        <w:spacing w:after="200" w:line="276" w:lineRule="auto"/>
        <w:ind w:firstLine="567"/>
        <w:outlineLvl w:val="2"/>
        <w:rPr>
          <w:rFonts w:eastAsia="Calibri"/>
          <w:b/>
        </w:rPr>
      </w:pPr>
      <w:bookmarkStart w:id="7" w:name="_Toc373101350"/>
      <w:r>
        <w:rPr>
          <w:rFonts w:eastAsia="Calibri"/>
          <w:b/>
        </w:rPr>
        <w:t>2.2.1.</w:t>
      </w:r>
      <w:r w:rsidR="00095E94" w:rsidRPr="00D50615">
        <w:rPr>
          <w:rFonts w:eastAsia="Calibri"/>
          <w:b/>
        </w:rPr>
        <w:t>Fundamentalioji analizė</w:t>
      </w:r>
      <w:bookmarkEnd w:id="7"/>
    </w:p>
    <w:p w:rsidR="00095E94" w:rsidRPr="009514B8" w:rsidRDefault="00095E94" w:rsidP="00095E94">
      <w:pPr>
        <w:pStyle w:val="Sraopastraipa"/>
        <w:spacing w:line="360" w:lineRule="auto"/>
        <w:jc w:val="both"/>
      </w:pPr>
    </w:p>
    <w:p w:rsidR="00095E94" w:rsidRPr="0079750D" w:rsidRDefault="00095E94" w:rsidP="00095E94">
      <w:pPr>
        <w:spacing w:line="360" w:lineRule="auto"/>
        <w:ind w:firstLine="720"/>
        <w:jc w:val="both"/>
      </w:pPr>
      <w:r w:rsidRPr="0079750D">
        <w:t>Siekiant prognozuoti akcijų kainas, vienas dažniausiai naudojamų būdų – fundamentalioji analizė, kurios tikslas – nustatyti tikrąją obligacijų, akcijų ar kitų ak</w:t>
      </w:r>
      <w:r>
        <w:t>tyvų vertę. Fundamentalioji ana</w:t>
      </w:r>
      <w:r w:rsidRPr="0079750D">
        <w:t>lizė apima įva</w:t>
      </w:r>
      <w:r>
        <w:t>i</w:t>
      </w:r>
      <w:r w:rsidRPr="0079750D">
        <w:t xml:space="preserve">rius veiksnius: nuo makroekonominių iki atskiros įmonės finansinės veiklos analizės (Valakevičius, 2008). </w:t>
      </w:r>
    </w:p>
    <w:p w:rsidR="00095E94" w:rsidRPr="00BC582B" w:rsidRDefault="00095E94" w:rsidP="00095E94">
      <w:pPr>
        <w:spacing w:line="360" w:lineRule="auto"/>
        <w:ind w:firstLine="720"/>
        <w:jc w:val="both"/>
      </w:pPr>
      <w:r w:rsidRPr="00BC582B">
        <w:t>J.Nedzveckas, E.Oželytė-Masienė</w:t>
      </w:r>
      <w:r>
        <w:t xml:space="preserve"> (2012)</w:t>
      </w:r>
      <w:r w:rsidRPr="00BC582B">
        <w:t xml:space="preserve"> išskiria tris pagrindinius fundamentaliosios analizės žingsnius:</w:t>
      </w:r>
    </w:p>
    <w:p w:rsidR="00095E94" w:rsidRDefault="00095E94" w:rsidP="00095E94">
      <w:pPr>
        <w:pStyle w:val="Sraopastraipa"/>
        <w:spacing w:line="360" w:lineRule="auto"/>
        <w:jc w:val="both"/>
      </w:pPr>
      <w:r>
        <w:t>- makroekominę analizę – bendrą rinkos ekonominę analizę;</w:t>
      </w:r>
    </w:p>
    <w:p w:rsidR="00095E94" w:rsidRDefault="00095E94" w:rsidP="00095E94">
      <w:pPr>
        <w:pStyle w:val="Sraopastraipa"/>
        <w:spacing w:line="360" w:lineRule="auto"/>
        <w:jc w:val="both"/>
      </w:pPr>
      <w:r>
        <w:t>- mikroekonominę – atskirų ūkio šakų būklės analizę;</w:t>
      </w:r>
    </w:p>
    <w:p w:rsidR="00095E94" w:rsidRDefault="00095E94" w:rsidP="00095E94">
      <w:pPr>
        <w:pStyle w:val="Sraopastraipa"/>
        <w:spacing w:line="360" w:lineRule="auto"/>
        <w:jc w:val="both"/>
      </w:pPr>
      <w:r>
        <w:t xml:space="preserve">- įmonės analizę – specifinius įmonės veiksnius. </w:t>
      </w:r>
    </w:p>
    <w:p w:rsidR="00095E94" w:rsidRDefault="00095E94" w:rsidP="00095E94">
      <w:pPr>
        <w:spacing w:line="360" w:lineRule="auto"/>
        <w:ind w:firstLine="720"/>
        <w:jc w:val="both"/>
      </w:pPr>
      <w:r w:rsidRPr="007E7712">
        <w:t>D.Cibulskienė ir M.Butkus fundamentinės analizės rodiklius skirsto į makroekonominius, šakos bei įmonių veiklos rodiklius (žr. 5 lent.).</w:t>
      </w:r>
    </w:p>
    <w:p w:rsidR="00F36952" w:rsidRDefault="00F36952" w:rsidP="00095E94">
      <w:pPr>
        <w:spacing w:line="360" w:lineRule="auto"/>
        <w:ind w:firstLine="720"/>
        <w:jc w:val="both"/>
      </w:pPr>
    </w:p>
    <w:p w:rsidR="00F36952" w:rsidRDefault="00F36952" w:rsidP="00095E94">
      <w:pPr>
        <w:spacing w:line="360" w:lineRule="auto"/>
        <w:ind w:firstLine="720"/>
        <w:jc w:val="both"/>
      </w:pPr>
    </w:p>
    <w:p w:rsidR="00F36952" w:rsidRDefault="00F36952" w:rsidP="00095E94">
      <w:pPr>
        <w:spacing w:line="360" w:lineRule="auto"/>
        <w:ind w:firstLine="720"/>
        <w:jc w:val="both"/>
      </w:pPr>
    </w:p>
    <w:p w:rsidR="00F36952" w:rsidRDefault="00F36952" w:rsidP="00095E94">
      <w:pPr>
        <w:spacing w:line="360" w:lineRule="auto"/>
        <w:ind w:firstLine="720"/>
        <w:jc w:val="both"/>
      </w:pPr>
    </w:p>
    <w:p w:rsidR="00F36952" w:rsidRDefault="00F36952" w:rsidP="00095E94">
      <w:pPr>
        <w:spacing w:line="360" w:lineRule="auto"/>
        <w:ind w:firstLine="720"/>
        <w:jc w:val="both"/>
      </w:pPr>
    </w:p>
    <w:p w:rsidR="00F36952" w:rsidRDefault="00F36952" w:rsidP="00095E94">
      <w:pPr>
        <w:spacing w:line="360" w:lineRule="auto"/>
        <w:ind w:firstLine="720"/>
        <w:jc w:val="both"/>
      </w:pPr>
    </w:p>
    <w:p w:rsidR="00F36952" w:rsidRPr="007E7712" w:rsidRDefault="00F36952" w:rsidP="00095E94">
      <w:pPr>
        <w:spacing w:line="360" w:lineRule="auto"/>
        <w:ind w:firstLine="720"/>
        <w:jc w:val="both"/>
      </w:pPr>
    </w:p>
    <w:p w:rsidR="00095E94" w:rsidRPr="00662B88" w:rsidRDefault="00095E94" w:rsidP="00095E94">
      <w:pPr>
        <w:pStyle w:val="Sraopastraipa"/>
        <w:spacing w:line="360" w:lineRule="auto"/>
        <w:jc w:val="center"/>
        <w:outlineLvl w:val="0"/>
        <w:rPr>
          <w:b/>
        </w:rPr>
      </w:pPr>
      <w:r w:rsidRPr="00662B88">
        <w:rPr>
          <w:b/>
        </w:rPr>
        <w:t>5 lentelė. Fundamentaliosios analizės žingsniai</w:t>
      </w:r>
    </w:p>
    <w:tbl>
      <w:tblPr>
        <w:tblStyle w:val="Lentelstinklelis"/>
        <w:tblW w:w="0" w:type="auto"/>
        <w:jc w:val="center"/>
        <w:tblInd w:w="720" w:type="dxa"/>
        <w:tblLook w:val="04A0" w:firstRow="1" w:lastRow="0" w:firstColumn="1" w:lastColumn="0" w:noHBand="0" w:noVBand="1"/>
      </w:tblPr>
      <w:tblGrid>
        <w:gridCol w:w="3641"/>
        <w:gridCol w:w="2503"/>
        <w:gridCol w:w="2990"/>
      </w:tblGrid>
      <w:tr w:rsidR="00095E94" w:rsidTr="00F36952">
        <w:trPr>
          <w:jc w:val="center"/>
        </w:trPr>
        <w:tc>
          <w:tcPr>
            <w:tcW w:w="3641" w:type="dxa"/>
          </w:tcPr>
          <w:p w:rsidR="00095E94" w:rsidRPr="008870A7" w:rsidRDefault="00095E94" w:rsidP="00F36952">
            <w:pPr>
              <w:pStyle w:val="Sraopastraipa"/>
              <w:ind w:left="0"/>
              <w:jc w:val="both"/>
              <w:rPr>
                <w:b/>
              </w:rPr>
            </w:pPr>
            <w:r w:rsidRPr="008870A7">
              <w:rPr>
                <w:b/>
              </w:rPr>
              <w:t>Makroekonominiai rodikliai</w:t>
            </w:r>
          </w:p>
        </w:tc>
        <w:tc>
          <w:tcPr>
            <w:tcW w:w="2503" w:type="dxa"/>
          </w:tcPr>
          <w:p w:rsidR="00095E94" w:rsidRPr="008870A7" w:rsidRDefault="00095E94" w:rsidP="00F36952">
            <w:pPr>
              <w:pStyle w:val="Sraopastraipa"/>
              <w:spacing w:line="360" w:lineRule="auto"/>
              <w:ind w:left="0"/>
              <w:jc w:val="both"/>
              <w:rPr>
                <w:b/>
              </w:rPr>
            </w:pPr>
            <w:r w:rsidRPr="008870A7">
              <w:rPr>
                <w:b/>
              </w:rPr>
              <w:t>Šakos rodikliai</w:t>
            </w:r>
          </w:p>
        </w:tc>
        <w:tc>
          <w:tcPr>
            <w:tcW w:w="2990" w:type="dxa"/>
          </w:tcPr>
          <w:p w:rsidR="00095E94" w:rsidRPr="008870A7" w:rsidRDefault="00095E94" w:rsidP="00F36952">
            <w:pPr>
              <w:pStyle w:val="Sraopastraipa"/>
              <w:spacing w:line="360" w:lineRule="auto"/>
              <w:ind w:left="0"/>
              <w:jc w:val="both"/>
              <w:rPr>
                <w:b/>
              </w:rPr>
            </w:pPr>
            <w:r w:rsidRPr="008870A7">
              <w:rPr>
                <w:b/>
              </w:rPr>
              <w:t>Įmonių veiklos rodikliai</w:t>
            </w:r>
          </w:p>
        </w:tc>
      </w:tr>
      <w:tr w:rsidR="00095E94" w:rsidTr="00F36952">
        <w:trPr>
          <w:trHeight w:val="3982"/>
          <w:jc w:val="center"/>
        </w:trPr>
        <w:tc>
          <w:tcPr>
            <w:tcW w:w="3641" w:type="dxa"/>
          </w:tcPr>
          <w:p w:rsidR="00095E94" w:rsidRDefault="00095E94" w:rsidP="00F36952">
            <w:pPr>
              <w:pStyle w:val="Sraopastraipa"/>
              <w:ind w:left="0"/>
            </w:pPr>
            <w:r>
              <w:t>Infliacijos tempai</w:t>
            </w:r>
          </w:p>
          <w:p w:rsidR="00095E94" w:rsidRDefault="00095E94" w:rsidP="00F36952">
            <w:pPr>
              <w:pStyle w:val="Sraopastraipa"/>
              <w:ind w:left="0"/>
            </w:pPr>
            <w:r>
              <w:t>Tiesioginių užsienio investicijų apimtis</w:t>
            </w:r>
          </w:p>
          <w:p w:rsidR="00095E94" w:rsidRDefault="00095E94" w:rsidP="00F36952">
            <w:pPr>
              <w:pStyle w:val="Sraopastraipa"/>
              <w:ind w:left="0"/>
            </w:pPr>
            <w:r>
              <w:t>Bendrasis nacionalinis ir vidaus produktas</w:t>
            </w:r>
          </w:p>
          <w:p w:rsidR="00095E94" w:rsidRDefault="00095E94" w:rsidP="00F36952">
            <w:pPr>
              <w:pStyle w:val="Sraopastraipa"/>
              <w:ind w:left="0"/>
            </w:pPr>
            <w:r>
              <w:t>Nedarbo lygis</w:t>
            </w:r>
          </w:p>
          <w:p w:rsidR="00095E94" w:rsidRDefault="00095E94" w:rsidP="00F36952">
            <w:pPr>
              <w:pStyle w:val="Sraopastraipa"/>
              <w:ind w:left="0"/>
            </w:pPr>
            <w:r>
              <w:t>Vartotojų kainų indeksas</w:t>
            </w:r>
          </w:p>
          <w:p w:rsidR="00095E94" w:rsidRDefault="00095E94" w:rsidP="00F36952">
            <w:pPr>
              <w:pStyle w:val="Sraopastraipa"/>
              <w:ind w:left="0"/>
            </w:pPr>
            <w:r>
              <w:t>Valtybės biudžeto perteklius (deficitas)</w:t>
            </w:r>
          </w:p>
          <w:p w:rsidR="00095E94" w:rsidRDefault="00095E94" w:rsidP="00F36952">
            <w:pPr>
              <w:pStyle w:val="Sraopastraipa"/>
              <w:ind w:left="0"/>
            </w:pPr>
            <w:r>
              <w:t>Palūkanų normos svyravimai</w:t>
            </w:r>
          </w:p>
          <w:p w:rsidR="00095E94" w:rsidRDefault="00095E94" w:rsidP="00F36952">
            <w:pPr>
              <w:pStyle w:val="Sraopastraipa"/>
              <w:ind w:left="0"/>
            </w:pPr>
            <w:r>
              <w:t>Užsienio prekybos balansas</w:t>
            </w:r>
          </w:p>
          <w:p w:rsidR="00095E94" w:rsidRDefault="00095E94" w:rsidP="00F36952">
            <w:pPr>
              <w:pStyle w:val="Sraopastraipa"/>
              <w:ind w:left="0"/>
            </w:pPr>
            <w:r>
              <w:t>Pardavimo apimtys</w:t>
            </w:r>
          </w:p>
          <w:p w:rsidR="00095E94" w:rsidRDefault="00095E94" w:rsidP="00F36952">
            <w:pPr>
              <w:pStyle w:val="Sraopastraipa"/>
              <w:ind w:left="0"/>
            </w:pPr>
            <w:r>
              <w:t>Akcijos kainos ir pelningumo lygis</w:t>
            </w:r>
          </w:p>
        </w:tc>
        <w:tc>
          <w:tcPr>
            <w:tcW w:w="2503" w:type="dxa"/>
          </w:tcPr>
          <w:p w:rsidR="00095E94" w:rsidRDefault="00095E94" w:rsidP="00F36952">
            <w:pPr>
              <w:pStyle w:val="Sraopastraipa"/>
              <w:ind w:left="0"/>
            </w:pPr>
            <w:r>
              <w:t>Konkurencijos lygis</w:t>
            </w:r>
          </w:p>
          <w:p w:rsidR="00095E94" w:rsidRDefault="00095E94" w:rsidP="00F36952">
            <w:pPr>
              <w:pStyle w:val="Sraopastraipa"/>
              <w:ind w:left="0"/>
            </w:pPr>
            <w:r>
              <w:t>Pelningumo lygis</w:t>
            </w:r>
          </w:p>
          <w:p w:rsidR="00095E94" w:rsidRDefault="00095E94" w:rsidP="00F36952">
            <w:pPr>
              <w:pStyle w:val="Sraopastraipa"/>
              <w:ind w:left="0"/>
            </w:pPr>
            <w:r>
              <w:t>Mokumo lygis</w:t>
            </w:r>
          </w:p>
          <w:p w:rsidR="00095E94" w:rsidRDefault="00095E94" w:rsidP="00F36952">
            <w:pPr>
              <w:pStyle w:val="Sraopastraipa"/>
              <w:ind w:left="0"/>
            </w:pPr>
            <w:r>
              <w:t>Pardavimo apimtys</w:t>
            </w:r>
          </w:p>
          <w:p w:rsidR="00095E94" w:rsidRDefault="00095E94" w:rsidP="00F36952">
            <w:pPr>
              <w:pStyle w:val="Sraopastraipa"/>
              <w:ind w:left="0"/>
            </w:pPr>
            <w:r>
              <w:t>Pardavimų pelningumo lygis</w:t>
            </w:r>
          </w:p>
          <w:p w:rsidR="00095E94" w:rsidRDefault="00095E94" w:rsidP="00F36952">
            <w:pPr>
              <w:pStyle w:val="Sraopastraipa"/>
              <w:ind w:left="0"/>
            </w:pPr>
            <w:r>
              <w:t>Turto ir kapitalo pelningumo lygis</w:t>
            </w:r>
          </w:p>
          <w:p w:rsidR="00095E94" w:rsidRDefault="00095E94" w:rsidP="00F36952">
            <w:pPr>
              <w:pStyle w:val="Sraopastraipa"/>
              <w:ind w:left="0"/>
            </w:pPr>
            <w:r>
              <w:t>Finansų struktūros ir apyvartumo rodikliai</w:t>
            </w:r>
          </w:p>
          <w:p w:rsidR="00095E94" w:rsidRDefault="00095E94" w:rsidP="00F36952">
            <w:pPr>
              <w:pStyle w:val="Sraopastraipa"/>
              <w:spacing w:line="360" w:lineRule="auto"/>
              <w:ind w:left="0"/>
              <w:jc w:val="both"/>
            </w:pPr>
          </w:p>
        </w:tc>
        <w:tc>
          <w:tcPr>
            <w:tcW w:w="2990" w:type="dxa"/>
          </w:tcPr>
          <w:p w:rsidR="00095E94" w:rsidRDefault="00095E94" w:rsidP="00F36952">
            <w:pPr>
              <w:pStyle w:val="Sraopastraipa"/>
              <w:ind w:left="0"/>
            </w:pPr>
            <w:r>
              <w:t>Likvidumo (mokumo) rodikliai</w:t>
            </w:r>
          </w:p>
          <w:p w:rsidR="00095E94" w:rsidRDefault="00095E94" w:rsidP="00F36952">
            <w:pPr>
              <w:pStyle w:val="Sraopastraipa"/>
              <w:ind w:left="0"/>
            </w:pPr>
            <w:r>
              <w:t>Akcijų kainos ir pelningumo santykis</w:t>
            </w:r>
          </w:p>
          <w:p w:rsidR="00095E94" w:rsidRDefault="00095E94" w:rsidP="00F36952">
            <w:pPr>
              <w:pStyle w:val="Sraopastraipa"/>
              <w:ind w:left="0"/>
            </w:pPr>
            <w:r>
              <w:t>Nominalioji akcijos vertė</w:t>
            </w:r>
          </w:p>
          <w:p w:rsidR="00095E94" w:rsidRDefault="00095E94" w:rsidP="00F36952">
            <w:pPr>
              <w:pStyle w:val="Sraopastraipa"/>
              <w:ind w:left="0"/>
            </w:pPr>
            <w:r>
              <w:t>Dividendų dydis</w:t>
            </w:r>
          </w:p>
          <w:p w:rsidR="00095E94" w:rsidRDefault="00095E94" w:rsidP="00F36952">
            <w:pPr>
              <w:pStyle w:val="Sraopastraipa"/>
              <w:spacing w:line="360" w:lineRule="auto"/>
              <w:ind w:left="0"/>
              <w:jc w:val="both"/>
            </w:pPr>
          </w:p>
        </w:tc>
      </w:tr>
    </w:tbl>
    <w:p w:rsidR="00095E94" w:rsidRPr="005D58D0" w:rsidRDefault="00095E94" w:rsidP="00095E94">
      <w:pPr>
        <w:pStyle w:val="Sraopastraipa"/>
        <w:jc w:val="center"/>
        <w:rPr>
          <w:sz w:val="20"/>
          <w:szCs w:val="20"/>
        </w:rPr>
      </w:pPr>
      <w:r w:rsidRPr="00797547">
        <w:rPr>
          <w:b/>
          <w:sz w:val="20"/>
          <w:szCs w:val="20"/>
        </w:rPr>
        <w:t>Šaltinis:</w:t>
      </w:r>
      <w:r w:rsidRPr="005D58D0">
        <w:rPr>
          <w:sz w:val="20"/>
          <w:szCs w:val="20"/>
        </w:rPr>
        <w:t xml:space="preserve"> Cibul</w:t>
      </w:r>
      <w:r>
        <w:rPr>
          <w:sz w:val="20"/>
          <w:szCs w:val="20"/>
        </w:rPr>
        <w:t>skienė D., Butk</w:t>
      </w:r>
      <w:r w:rsidRPr="005D58D0">
        <w:rPr>
          <w:sz w:val="20"/>
          <w:szCs w:val="20"/>
        </w:rPr>
        <w:t>us</w:t>
      </w:r>
      <w:r>
        <w:rPr>
          <w:sz w:val="20"/>
          <w:szCs w:val="20"/>
        </w:rPr>
        <w:t xml:space="preserve"> M., (</w:t>
      </w:r>
      <w:r>
        <w:rPr>
          <w:sz w:val="20"/>
          <w:szCs w:val="20"/>
          <w:lang w:val="en-US"/>
        </w:rPr>
        <w:t>2007)</w:t>
      </w:r>
      <w:r>
        <w:rPr>
          <w:sz w:val="20"/>
          <w:szCs w:val="20"/>
        </w:rPr>
        <w:t xml:space="preserve"> </w:t>
      </w:r>
    </w:p>
    <w:p w:rsidR="00095E94" w:rsidRDefault="00095E94" w:rsidP="00095E94">
      <w:pPr>
        <w:pStyle w:val="Sraopastraipa"/>
        <w:spacing w:line="360" w:lineRule="auto"/>
        <w:jc w:val="both"/>
      </w:pPr>
    </w:p>
    <w:p w:rsidR="00095E94" w:rsidRDefault="00095E94" w:rsidP="00095E94">
      <w:pPr>
        <w:spacing w:line="360" w:lineRule="auto"/>
        <w:ind w:firstLine="720"/>
        <w:jc w:val="both"/>
      </w:pPr>
      <w:r w:rsidRPr="000A0BF3">
        <w:t>Įmonių veiklos rodikliai nagrinėjami pasitelkiant fundamentinę analizę, kurios vienas pagrindinių bruožų</w:t>
      </w:r>
      <w:r w:rsidR="00325199">
        <w:t xml:space="preserve"> </w:t>
      </w:r>
      <w:r w:rsidRPr="000A0BF3">
        <w:t xml:space="preserve"> –</w:t>
      </w:r>
      <w:r w:rsidR="00325199">
        <w:t xml:space="preserve"> </w:t>
      </w:r>
      <w:r w:rsidRPr="000A0BF3">
        <w:t xml:space="preserve"> įmonės finansinių rodiklių skaičiavimas</w:t>
      </w:r>
      <w:r>
        <w:t xml:space="preserve"> (Nedzveckas, </w:t>
      </w:r>
      <w:r w:rsidRPr="00BC582B">
        <w:t>Oželytė-Masienė</w:t>
      </w:r>
      <w:r>
        <w:t>, 2012)</w:t>
      </w:r>
      <w:r w:rsidRPr="000A0BF3">
        <w:t>. B. Achelis fundamentinei analizei atlikti siūlo naudoti tokias pagrindines santykinių rodiklių grupes: pelningumas, kaina, likvidumas, svertai bei efektyvumas</w:t>
      </w:r>
      <w:r>
        <w:t xml:space="preserve"> (Ten pat, 2012)</w:t>
      </w:r>
      <w:r w:rsidRPr="000A0BF3">
        <w:t>. Visus šiuos rodiklius galima suskirstyt</w:t>
      </w:r>
      <w:r>
        <w:t xml:space="preserve">i į pelningumo, mokumo ir kapitalo rinkos rodiklių </w:t>
      </w:r>
      <w:r w:rsidRPr="000A0BF3">
        <w:t xml:space="preserve">grupes. </w:t>
      </w:r>
    </w:p>
    <w:p w:rsidR="0070376B" w:rsidRPr="000A0BF3" w:rsidRDefault="0070376B" w:rsidP="00095E94">
      <w:pPr>
        <w:spacing w:line="360" w:lineRule="auto"/>
        <w:ind w:firstLine="720"/>
        <w:jc w:val="both"/>
      </w:pPr>
    </w:p>
    <w:p w:rsidR="00095E94" w:rsidRPr="00587487" w:rsidRDefault="00095E94" w:rsidP="00095E94">
      <w:pPr>
        <w:pStyle w:val="Sraopastraipa"/>
        <w:spacing w:line="360" w:lineRule="auto"/>
        <w:jc w:val="center"/>
        <w:outlineLvl w:val="0"/>
        <w:rPr>
          <w:b/>
        </w:rPr>
      </w:pPr>
      <w:r>
        <w:rPr>
          <w:b/>
          <w:lang w:val="en-US"/>
        </w:rPr>
        <w:t>6</w:t>
      </w:r>
      <w:r>
        <w:rPr>
          <w:b/>
        </w:rPr>
        <w:t xml:space="preserve"> l</w:t>
      </w:r>
      <w:r w:rsidRPr="00587487">
        <w:rPr>
          <w:b/>
        </w:rPr>
        <w:t>entelė. Rodikliai, naudojami atliekant finansinę analizę</w:t>
      </w:r>
    </w:p>
    <w:tbl>
      <w:tblPr>
        <w:tblStyle w:val="Lentelstinklelis"/>
        <w:tblW w:w="0" w:type="auto"/>
        <w:tblInd w:w="-1026" w:type="dxa"/>
        <w:tblLook w:val="04A0" w:firstRow="1" w:lastRow="0" w:firstColumn="1" w:lastColumn="0" w:noHBand="0" w:noVBand="1"/>
      </w:tblPr>
      <w:tblGrid>
        <w:gridCol w:w="1643"/>
        <w:gridCol w:w="4531"/>
        <w:gridCol w:w="4706"/>
      </w:tblGrid>
      <w:tr w:rsidR="00095E94" w:rsidTr="00F36952">
        <w:tc>
          <w:tcPr>
            <w:tcW w:w="1643" w:type="dxa"/>
          </w:tcPr>
          <w:p w:rsidR="00095E94" w:rsidRDefault="00095E94" w:rsidP="00F36952">
            <w:pPr>
              <w:pStyle w:val="Sraopastraipa"/>
              <w:ind w:left="0"/>
              <w:jc w:val="both"/>
            </w:pPr>
          </w:p>
        </w:tc>
        <w:tc>
          <w:tcPr>
            <w:tcW w:w="4531" w:type="dxa"/>
          </w:tcPr>
          <w:p w:rsidR="00095E94" w:rsidRPr="00187792" w:rsidRDefault="00095E94" w:rsidP="00F36952">
            <w:pPr>
              <w:pStyle w:val="Sraopastraipa"/>
              <w:ind w:left="0"/>
              <w:jc w:val="both"/>
              <w:rPr>
                <w:b/>
              </w:rPr>
            </w:pPr>
            <w:r w:rsidRPr="00187792">
              <w:rPr>
                <w:b/>
              </w:rPr>
              <w:t>Formulė</w:t>
            </w:r>
          </w:p>
        </w:tc>
        <w:tc>
          <w:tcPr>
            <w:tcW w:w="4706" w:type="dxa"/>
          </w:tcPr>
          <w:p w:rsidR="00095E94" w:rsidRPr="00187792" w:rsidRDefault="00095E94" w:rsidP="00F36952">
            <w:pPr>
              <w:pStyle w:val="Sraopastraipa"/>
              <w:ind w:left="0"/>
              <w:jc w:val="both"/>
              <w:rPr>
                <w:b/>
              </w:rPr>
            </w:pPr>
            <w:r w:rsidRPr="00187792">
              <w:rPr>
                <w:b/>
              </w:rPr>
              <w:t>Rodiklio reikšmė</w:t>
            </w:r>
          </w:p>
        </w:tc>
      </w:tr>
      <w:tr w:rsidR="00095E94" w:rsidTr="00F36952">
        <w:tc>
          <w:tcPr>
            <w:tcW w:w="1643" w:type="dxa"/>
            <w:vMerge w:val="restart"/>
          </w:tcPr>
          <w:p w:rsidR="00095E94" w:rsidRPr="007020EE" w:rsidRDefault="00095E94" w:rsidP="00F36952">
            <w:pPr>
              <w:jc w:val="both"/>
              <w:rPr>
                <w:b/>
              </w:rPr>
            </w:pPr>
            <w:r w:rsidRPr="007020EE">
              <w:rPr>
                <w:b/>
              </w:rPr>
              <w:t>Pelningumo rodikliai</w:t>
            </w:r>
          </w:p>
        </w:tc>
        <w:tc>
          <w:tcPr>
            <w:tcW w:w="4531" w:type="dxa"/>
          </w:tcPr>
          <w:p w:rsidR="00095E94" w:rsidRPr="004F2037" w:rsidRDefault="00095E94" w:rsidP="00F36952">
            <w:pPr>
              <w:jc w:val="both"/>
            </w:pPr>
            <w:r w:rsidRPr="004F2037">
              <w:t>Grynasis pardavimo pelningumas= grynasis</w:t>
            </w:r>
            <w:r w:rsidR="00491CA8">
              <w:t xml:space="preserve"> pelnas</w:t>
            </w:r>
            <w:r w:rsidRPr="004F2037">
              <w:t>/ pardavimo pajamos</w:t>
            </w:r>
          </w:p>
        </w:tc>
        <w:tc>
          <w:tcPr>
            <w:tcW w:w="4706" w:type="dxa"/>
          </w:tcPr>
          <w:p w:rsidR="00095E94" w:rsidRDefault="00095E94" w:rsidP="00F36952">
            <w:pPr>
              <w:pStyle w:val="Sraopastraipa"/>
              <w:ind w:left="0"/>
              <w:jc w:val="both"/>
            </w:pPr>
            <w:r>
              <w:t>Apibūdina įmonės veiklos efektyvumą (kiek vienas pardavimo pajamų litas uždirba grynojo pelno).</w:t>
            </w:r>
          </w:p>
        </w:tc>
      </w:tr>
      <w:tr w:rsidR="00095E94" w:rsidTr="00F36952">
        <w:tc>
          <w:tcPr>
            <w:tcW w:w="1643" w:type="dxa"/>
            <w:vMerge/>
          </w:tcPr>
          <w:p w:rsidR="00095E94" w:rsidRPr="007020EE" w:rsidRDefault="00095E94" w:rsidP="00F36952">
            <w:pPr>
              <w:pStyle w:val="Sraopastraipa"/>
              <w:ind w:left="0"/>
              <w:jc w:val="both"/>
              <w:rPr>
                <w:b/>
              </w:rPr>
            </w:pPr>
          </w:p>
        </w:tc>
        <w:tc>
          <w:tcPr>
            <w:tcW w:w="4531" w:type="dxa"/>
          </w:tcPr>
          <w:p w:rsidR="00095E94" w:rsidRPr="004F2037" w:rsidRDefault="00095E94" w:rsidP="00F36952">
            <w:pPr>
              <w:jc w:val="both"/>
            </w:pPr>
            <w:r w:rsidRPr="004F2037">
              <w:t>Nuosavo kapitalo grąža (ROE) %= grynasis pelnas/ nuosavas kapitalas</w:t>
            </w:r>
          </w:p>
        </w:tc>
        <w:tc>
          <w:tcPr>
            <w:tcW w:w="4706" w:type="dxa"/>
          </w:tcPr>
          <w:p w:rsidR="00095E94" w:rsidRDefault="00095E94" w:rsidP="00F36952">
            <w:pPr>
              <w:pStyle w:val="Sraopastraipa"/>
              <w:ind w:left="0"/>
              <w:jc w:val="both"/>
            </w:pPr>
            <w:r>
              <w:t xml:space="preserve">Rodo nuosavo kapitalo sukurtą pelną. Didesnė rodiklio reikšmė reiškia efektyvesnę įmonės veiklą, daugiau pelno uždirbama akcininkams. </w:t>
            </w:r>
          </w:p>
        </w:tc>
      </w:tr>
      <w:tr w:rsidR="00095E94" w:rsidTr="00F36952">
        <w:tc>
          <w:tcPr>
            <w:tcW w:w="1643" w:type="dxa"/>
            <w:vMerge/>
          </w:tcPr>
          <w:p w:rsidR="00095E94" w:rsidRPr="007020EE" w:rsidRDefault="00095E94" w:rsidP="00F36952">
            <w:pPr>
              <w:pStyle w:val="Sraopastraipa"/>
              <w:ind w:left="0"/>
              <w:jc w:val="both"/>
              <w:rPr>
                <w:b/>
              </w:rPr>
            </w:pPr>
          </w:p>
        </w:tc>
        <w:tc>
          <w:tcPr>
            <w:tcW w:w="4531" w:type="dxa"/>
          </w:tcPr>
          <w:p w:rsidR="00095E94" w:rsidRPr="004F2037" w:rsidRDefault="00095E94" w:rsidP="00F36952">
            <w:pPr>
              <w:jc w:val="both"/>
            </w:pPr>
            <w:r w:rsidRPr="004F2037">
              <w:t>Turto pelningumas (ROA) %= grynasis pelnas/ visas turtas</w:t>
            </w:r>
          </w:p>
        </w:tc>
        <w:tc>
          <w:tcPr>
            <w:tcW w:w="4706" w:type="dxa"/>
          </w:tcPr>
          <w:p w:rsidR="00095E94" w:rsidRDefault="00095E94" w:rsidP="00F36952">
            <w:pPr>
              <w:pStyle w:val="Sraopastraipa"/>
              <w:ind w:left="0"/>
              <w:jc w:val="both"/>
            </w:pPr>
            <w:r>
              <w:t>Atspindi viso įmonės turto panaudojimo efektyvumą.</w:t>
            </w:r>
          </w:p>
        </w:tc>
      </w:tr>
      <w:tr w:rsidR="00095E94" w:rsidTr="00F36952">
        <w:tc>
          <w:tcPr>
            <w:tcW w:w="1643" w:type="dxa"/>
            <w:vMerge w:val="restart"/>
          </w:tcPr>
          <w:p w:rsidR="00095E94" w:rsidRPr="007020EE" w:rsidRDefault="00095E94" w:rsidP="00F36952">
            <w:pPr>
              <w:pStyle w:val="Sraopastraipa"/>
              <w:ind w:left="0"/>
              <w:jc w:val="both"/>
              <w:rPr>
                <w:b/>
              </w:rPr>
            </w:pPr>
            <w:r>
              <w:rPr>
                <w:b/>
              </w:rPr>
              <w:t>Mokumo rodikliai</w:t>
            </w:r>
          </w:p>
        </w:tc>
        <w:tc>
          <w:tcPr>
            <w:tcW w:w="4531" w:type="dxa"/>
          </w:tcPr>
          <w:p w:rsidR="00095E94" w:rsidRPr="004F2037" w:rsidRDefault="00095E94" w:rsidP="00F36952">
            <w:pPr>
              <w:jc w:val="both"/>
            </w:pPr>
            <w:r w:rsidRPr="004F2037">
              <w:t>Bendras skolos rodiklis= visi įsipareigojimai/ turtas</w:t>
            </w:r>
          </w:p>
        </w:tc>
        <w:tc>
          <w:tcPr>
            <w:tcW w:w="4706" w:type="dxa"/>
          </w:tcPr>
          <w:p w:rsidR="00095E94" w:rsidRDefault="00095E94" w:rsidP="00F36952">
            <w:pPr>
              <w:pStyle w:val="Sraopastraipa"/>
              <w:ind w:left="0"/>
              <w:jc w:val="both"/>
            </w:pPr>
            <w:r>
              <w:t>Kuo rodiklis mažesnis, tuo geresnė finansinė įmonės būklė. Parodo, kokią dalį sudaro įmonė naudoja skolintų lėšų visam įmonės turtui sudaryti.</w:t>
            </w:r>
          </w:p>
        </w:tc>
      </w:tr>
      <w:tr w:rsidR="00095E94" w:rsidTr="00F36952">
        <w:trPr>
          <w:trHeight w:val="882"/>
        </w:trPr>
        <w:tc>
          <w:tcPr>
            <w:tcW w:w="1643" w:type="dxa"/>
            <w:vMerge/>
          </w:tcPr>
          <w:p w:rsidR="00095E94" w:rsidRPr="007020EE" w:rsidRDefault="00095E94" w:rsidP="00F36952">
            <w:pPr>
              <w:pStyle w:val="Sraopastraipa"/>
              <w:ind w:left="0"/>
              <w:jc w:val="both"/>
              <w:rPr>
                <w:b/>
              </w:rPr>
            </w:pPr>
          </w:p>
        </w:tc>
        <w:tc>
          <w:tcPr>
            <w:tcW w:w="4531" w:type="dxa"/>
          </w:tcPr>
          <w:p w:rsidR="00095E94" w:rsidRPr="001A0A9C" w:rsidRDefault="00095E94" w:rsidP="00F36952">
            <w:pPr>
              <w:jc w:val="both"/>
            </w:pPr>
            <w:r w:rsidRPr="004F2037">
              <w:t>Bendrojo likvidumo rodiklis (bendrojo trumpalaikio mokumo)= trumpalaikis turtas/ trumpalaikiai įsipareigojimai</w:t>
            </w:r>
          </w:p>
        </w:tc>
        <w:tc>
          <w:tcPr>
            <w:tcW w:w="4706" w:type="dxa"/>
          </w:tcPr>
          <w:p w:rsidR="00095E94" w:rsidRDefault="00095E94" w:rsidP="00F36952">
            <w:pPr>
              <w:pStyle w:val="Sraopastraipa"/>
              <w:ind w:left="0"/>
              <w:jc w:val="both"/>
            </w:pPr>
            <w:r>
              <w:t>Rodo, kiek kartų trumpalaikis turtas yra didesnis už trumpalaikius įsipareigojimus.</w:t>
            </w:r>
          </w:p>
        </w:tc>
      </w:tr>
      <w:tr w:rsidR="00095E94" w:rsidTr="00F36952">
        <w:trPr>
          <w:trHeight w:val="521"/>
        </w:trPr>
        <w:tc>
          <w:tcPr>
            <w:tcW w:w="1643" w:type="dxa"/>
            <w:vMerge/>
          </w:tcPr>
          <w:p w:rsidR="00095E94" w:rsidRPr="007020EE" w:rsidRDefault="00095E94" w:rsidP="00F36952">
            <w:pPr>
              <w:pStyle w:val="Sraopastraipa"/>
              <w:ind w:left="0"/>
              <w:jc w:val="both"/>
              <w:rPr>
                <w:b/>
              </w:rPr>
            </w:pPr>
          </w:p>
        </w:tc>
        <w:tc>
          <w:tcPr>
            <w:tcW w:w="4531" w:type="dxa"/>
          </w:tcPr>
          <w:p w:rsidR="00095E94" w:rsidRPr="004F2037" w:rsidRDefault="00095E94" w:rsidP="00F36952">
            <w:pPr>
              <w:jc w:val="both"/>
            </w:pPr>
            <w:r w:rsidRPr="004F2037">
              <w:t xml:space="preserve">Apyvartinis kapitalas= </w:t>
            </w:r>
            <w:r>
              <w:t>trumpalaikis turtas-trumpalaikiai įsipareigojimai</w:t>
            </w:r>
          </w:p>
        </w:tc>
        <w:tc>
          <w:tcPr>
            <w:tcW w:w="4706" w:type="dxa"/>
          </w:tcPr>
          <w:p w:rsidR="00095E94" w:rsidRPr="004B4DB0" w:rsidRDefault="00095E94" w:rsidP="00F36952">
            <w:pPr>
              <w:pStyle w:val="Sraopastraipa"/>
              <w:ind w:left="0"/>
              <w:jc w:val="both"/>
            </w:pPr>
            <w:r w:rsidRPr="004B4DB0">
              <w:t>Atskleidžia įmonės galimybes plėsti gamybą, vykdyti įsipareigojimus.</w:t>
            </w:r>
          </w:p>
        </w:tc>
      </w:tr>
      <w:tr w:rsidR="00095E94" w:rsidTr="00F36952">
        <w:trPr>
          <w:trHeight w:val="858"/>
        </w:trPr>
        <w:tc>
          <w:tcPr>
            <w:tcW w:w="1643" w:type="dxa"/>
          </w:tcPr>
          <w:p w:rsidR="00095E94" w:rsidRPr="007020EE" w:rsidRDefault="00095E94" w:rsidP="00F36952">
            <w:pPr>
              <w:pStyle w:val="Sraopastraipa"/>
              <w:ind w:left="0"/>
              <w:jc w:val="both"/>
              <w:rPr>
                <w:b/>
              </w:rPr>
            </w:pPr>
            <w:r w:rsidRPr="007020EE">
              <w:rPr>
                <w:b/>
              </w:rPr>
              <w:t>Kapitalo rinkos rodikliai</w:t>
            </w:r>
          </w:p>
        </w:tc>
        <w:tc>
          <w:tcPr>
            <w:tcW w:w="4531" w:type="dxa"/>
          </w:tcPr>
          <w:p w:rsidR="00095E94" w:rsidRPr="004F2037" w:rsidRDefault="00095E94" w:rsidP="00F36952">
            <w:pPr>
              <w:jc w:val="both"/>
            </w:pPr>
            <w:r w:rsidRPr="004F2037">
              <w:t>Akcijos kainos – pelno koeficientas (P.E)=akcijos rinkos kaina/ akcijos pelnas</w:t>
            </w:r>
          </w:p>
        </w:tc>
        <w:tc>
          <w:tcPr>
            <w:tcW w:w="4706" w:type="dxa"/>
          </w:tcPr>
          <w:p w:rsidR="00095E94" w:rsidRDefault="00095E94" w:rsidP="00F36952">
            <w:pPr>
              <w:pStyle w:val="Sraopastraipa"/>
              <w:ind w:left="0"/>
              <w:jc w:val="both"/>
            </w:pPr>
            <w:r>
              <w:t>Parodo, kiek investuotojas sumoka už vieną įmonės pelno litą.</w:t>
            </w:r>
          </w:p>
        </w:tc>
      </w:tr>
    </w:tbl>
    <w:p w:rsidR="00095E94" w:rsidRDefault="00095E94" w:rsidP="00095E94">
      <w:pPr>
        <w:jc w:val="center"/>
        <w:rPr>
          <w:sz w:val="20"/>
          <w:szCs w:val="20"/>
        </w:rPr>
      </w:pPr>
      <w:r w:rsidRPr="00662B88">
        <w:rPr>
          <w:b/>
          <w:sz w:val="20"/>
          <w:szCs w:val="20"/>
        </w:rPr>
        <w:t>Šaltinis:</w:t>
      </w:r>
      <w:r>
        <w:rPr>
          <w:sz w:val="20"/>
          <w:szCs w:val="20"/>
        </w:rPr>
        <w:t xml:space="preserve"> sudaryta autorės</w:t>
      </w:r>
      <w:r w:rsidRPr="00662B88">
        <w:rPr>
          <w:sz w:val="20"/>
          <w:szCs w:val="20"/>
        </w:rPr>
        <w:t>, remiantis Mackevičius J. Poškaitė D., Villis. D.,</w:t>
      </w:r>
      <w:r>
        <w:rPr>
          <w:sz w:val="20"/>
          <w:szCs w:val="20"/>
        </w:rPr>
        <w:t xml:space="preserve"> (2011)</w:t>
      </w:r>
    </w:p>
    <w:p w:rsidR="00F36952" w:rsidRDefault="00F36952" w:rsidP="00F36952">
      <w:pPr>
        <w:spacing w:line="360" w:lineRule="auto"/>
        <w:jc w:val="both"/>
        <w:rPr>
          <w:sz w:val="20"/>
          <w:szCs w:val="20"/>
        </w:rPr>
      </w:pPr>
    </w:p>
    <w:p w:rsidR="00F36952" w:rsidRDefault="00F36952" w:rsidP="00F36952">
      <w:pPr>
        <w:spacing w:line="360" w:lineRule="auto"/>
        <w:jc w:val="both"/>
        <w:rPr>
          <w:sz w:val="20"/>
          <w:szCs w:val="20"/>
        </w:rPr>
      </w:pPr>
    </w:p>
    <w:p w:rsidR="00095E94" w:rsidRDefault="00095E94" w:rsidP="00F36952">
      <w:pPr>
        <w:spacing w:line="360" w:lineRule="auto"/>
        <w:ind w:firstLine="567"/>
        <w:jc w:val="both"/>
      </w:pPr>
      <w:r>
        <w:t>Trumpai aptarsime kiekvieno lentelėje pateikto rodiklio aiškinimą ir jo prasmę. Pradedant pelningumo r</w:t>
      </w:r>
      <w:r w:rsidR="00FF7F72">
        <w:t>odikliais, vienas svarbiausių</w:t>
      </w:r>
      <w:r>
        <w:t xml:space="preserve"> yra grynasis pardavimo pelningumas.  Žemas grynojo pardavimo pelningumas, rodo, įmonės orientaciją į pardavimo pajamų maksimizavimą žemomis kainomis. Kuo pelningumo rodiklis mažesnis, tuo daugiau pajamų reikia siekiant uždirbti tiek pat pelno. Gamybos sektoriaus įmonių pelningumas svyruoja apie 11 %, tuo tarpu prekybinėms įmonėms būdingas pelningumo lygis apie 2-3 %. </w:t>
      </w:r>
      <w:r w:rsidRPr="00C2454F">
        <w:t>(Vertybinių popierių birža NASDAQ OMX Vilnus, 2010).</w:t>
      </w:r>
    </w:p>
    <w:p w:rsidR="00095E94" w:rsidRPr="001867CC" w:rsidRDefault="00095E94" w:rsidP="00F36952">
      <w:pPr>
        <w:spacing w:line="360" w:lineRule="auto"/>
        <w:ind w:firstLine="567"/>
        <w:jc w:val="both"/>
      </w:pPr>
      <w:r>
        <w:t>Aptariant nuosavo kapitalo grąžos (ROE) rodiklį, svarbu pažymėti, jog idealiausias variantas kuomet rodiklio reikšmė yra 15-20 %. O kuo didesnis įmonės nuosavas kapitalas, tuo šis rodiklis yra žemesnis ir taip mažėja nuosavo kapitalo panaudojimo efektyvumas (MRU investuotojų klubas, 2012).</w:t>
      </w:r>
    </w:p>
    <w:p w:rsidR="00095E94" w:rsidRPr="00F21D82" w:rsidRDefault="00095E94" w:rsidP="00F36952">
      <w:pPr>
        <w:spacing w:line="360" w:lineRule="auto"/>
        <w:ind w:firstLine="567"/>
        <w:jc w:val="both"/>
      </w:pPr>
      <w:r>
        <w:t>Vertinant ROA (turto pelningumo) rodiklį, manoma, jog žemesnė rodiklio reikšmė nei 5 – 8 %, reiškia turto pelningumo netinkamumą. Tačiau lyginant įmones pagal ROA, svarbu žinoti, jog reikia analizuoti panašaus pelningumo įmones, kurios veikia panašiose pramonės šakose</w:t>
      </w:r>
      <w:r>
        <w:rPr>
          <w:rStyle w:val="Puslapioinaosnuoroda"/>
        </w:rPr>
        <w:footnoteReference w:id="4"/>
      </w:r>
      <w:r>
        <w:t xml:space="preserve">.  </w:t>
      </w:r>
    </w:p>
    <w:p w:rsidR="00095E94" w:rsidRPr="009351AF" w:rsidRDefault="00095E94" w:rsidP="00F36952">
      <w:pPr>
        <w:spacing w:line="360" w:lineRule="auto"/>
        <w:ind w:firstLine="567"/>
        <w:jc w:val="both"/>
      </w:pPr>
      <w:r>
        <w:t xml:space="preserve">Pereinant prie mokumo rodiklių, tyrime visų pirma naudojamas bendros skolos rodiklis. Pažymėtina, jog kuo didesnė rodiklio reikšmė, tuo žemesnis saugumo lygis. Priimtinos rodiklio ribos 40-60 %. Kuo reikšmė didesnė, tuo įmonių veikla daugiau finansuojama skolintomis lėšomis, o ne pačių akcininkų investicijomis. Taigi kartu ir didesnė rizika. Tarkime gamybos įmonėms būdingas rodiklio dydis: apie 30 %, kai prekybos įmonių bendrasis skolos lygis siekia apie 80 % </w:t>
      </w:r>
      <w:r w:rsidRPr="00C2454F">
        <w:t>(Vertybinių popierių birža NASDAQ OMX Vilnus, 2010).</w:t>
      </w:r>
    </w:p>
    <w:p w:rsidR="00095E94" w:rsidRDefault="00FF7F72" w:rsidP="00F36952">
      <w:pPr>
        <w:spacing w:line="360" w:lineRule="auto"/>
        <w:ind w:firstLine="567"/>
        <w:jc w:val="both"/>
      </w:pPr>
      <w:r>
        <w:t xml:space="preserve">Trumpai aptariant </w:t>
      </w:r>
      <w:r w:rsidR="00095E94" w:rsidRPr="00C2454F">
        <w:t>einamojo likvidumo rodiklį, svarbu tai, jog rodiklio reikšmė priklauso nuo įmonės gebėjimo trum</w:t>
      </w:r>
      <w:r>
        <w:t>palaikį turtą paversti pinigais, taip apmokant</w:t>
      </w:r>
      <w:r w:rsidR="00095E94" w:rsidRPr="00C2454F">
        <w:t xml:space="preserve"> trumpalaikius įsipareigojimus. Vidutinė rodiklio reikšmė (1,2-2 kartai). Bendruoju atveju rodiklio reikšmė turi būti</w:t>
      </w:r>
      <w:r>
        <w:t>,</w:t>
      </w:r>
      <w:r w:rsidR="00095E94" w:rsidRPr="00C2454F">
        <w:t xml:space="preserve"> ne mažiau kaip vienetas. </w:t>
      </w:r>
      <w:r>
        <w:t xml:space="preserve"> </w:t>
      </w:r>
      <w:r w:rsidR="00095E94" w:rsidRPr="00C2454F">
        <w:t xml:space="preserve">Jei reikšmė žemesnė, vadinasi įmonė yra nepajėgi iškart apmokėti skolų. Jei rodiklio dydis yra daugiau nei 2, galima teigti, jog įmonė neefektyviai naudoja trumpalaikį turtą ir įsipareigojimus. Galimas atvejis, kai pirkėjai su įmone atsiskaito ne iš karto, o skolų mokėjimo terminai tiekėjams yra </w:t>
      </w:r>
      <w:r w:rsidR="00095E94" w:rsidRPr="00C2454F">
        <w:lastRenderedPageBreak/>
        <w:t>ilgi, tokiu atveju koeficiento reikšmė gali būti žemesnė už vienetą (</w:t>
      </w:r>
      <w:r w:rsidR="00095E94" w:rsidRPr="004F2037">
        <w:t xml:space="preserve">Vertybinių popierių birža NASDAQ OMX Vilnus, 2010). </w:t>
      </w:r>
    </w:p>
    <w:p w:rsidR="00095E94" w:rsidRPr="004F2037" w:rsidRDefault="00095E94" w:rsidP="00B14965">
      <w:pPr>
        <w:spacing w:line="360" w:lineRule="auto"/>
        <w:ind w:firstLine="567"/>
        <w:jc w:val="both"/>
      </w:pPr>
      <w:r>
        <w:t>Apyvartinio kapitalo rodiklis yra apibūdinamas kaip trumpalaikis turtas, likęs sumokėjus per vienerius metus trumpalaikius įsipareigojimus. Teigiamas rodiklis, rodo aukštesnį įmonės likvidumą. Didesnis apyvartumo rodiklis reiškia, įmonių ilgą veiklos ciklą bei didesnius mokėjimų atidėjimus. Įmonės, kurios iš anksto atsiskaito už įsipareigojimus, paprastai turi žemą apyvartinį kapitalą. Neigiamas rodiklis, rodo, kad įmonės apyvartiniai poreikiai yra padengti ilgalaikėmis lėšomi</w:t>
      </w:r>
      <w:r w:rsidR="006D12AF">
        <w:t>s</w:t>
      </w:r>
      <w:r>
        <w:t xml:space="preserve">, o tai siejama su didesne įmonės mokumo rizika </w:t>
      </w:r>
      <w:r w:rsidRPr="004A419A">
        <w:t>(</w:t>
      </w:r>
      <w:r>
        <w:t xml:space="preserve">Mackevičius, Poškaitė, Villis, </w:t>
      </w:r>
      <w:r w:rsidRPr="004A419A">
        <w:t>2011).</w:t>
      </w:r>
      <w:r>
        <w:t xml:space="preserve"> </w:t>
      </w:r>
    </w:p>
    <w:p w:rsidR="00095E94" w:rsidRPr="00A071B3" w:rsidRDefault="00095E94" w:rsidP="00B14965">
      <w:pPr>
        <w:spacing w:line="360" w:lineRule="auto"/>
        <w:ind w:firstLine="567"/>
        <w:jc w:val="both"/>
      </w:pPr>
      <w:r w:rsidRPr="004F2037">
        <w:t>Kalbant apie P/E rodiklį, didesnė jo reikšmė reiškia, didesnę akcijų vertę jų savininkams. Stambių įmonių P/E rodiklis yra apie 15-20, o rodiklio reik</w:t>
      </w:r>
      <w:r>
        <w:t>šmė, virš</w:t>
      </w:r>
      <w:r w:rsidRPr="004F2037">
        <w:t>ijanti 30, rodo, akcijų pervertinimą. Svarbu ir tai, jog P/E rodiklis svarbus lyginant keletą, tuose pačiuose sektoriuos</w:t>
      </w:r>
      <w:r>
        <w:t xml:space="preserve">e veikiančių įmonių tarpusavyje </w:t>
      </w:r>
      <w:r w:rsidRPr="00C2454F">
        <w:t>(</w:t>
      </w:r>
      <w:r w:rsidRPr="004F2037">
        <w:t>Vertybinių popierių birža NASDAQ OMX Vilnus, 2010).</w:t>
      </w:r>
    </w:p>
    <w:p w:rsidR="00095E94" w:rsidRPr="00FA38CF" w:rsidRDefault="00095E94" w:rsidP="00B14965">
      <w:pPr>
        <w:spacing w:line="360" w:lineRule="auto"/>
        <w:ind w:firstLine="567"/>
        <w:jc w:val="both"/>
      </w:pPr>
      <w:r w:rsidRPr="00FA38CF">
        <w:t>Apskaičiavus šiuos rodiklius galima vertinti įmonės finansinę būklę bei akcijų kainos dinami</w:t>
      </w:r>
      <w:r w:rsidR="006D12AF">
        <w:t>ką ir</w:t>
      </w:r>
      <w:r w:rsidRPr="00FA38CF">
        <w:t xml:space="preserve"> prognozę</w:t>
      </w:r>
      <w:r w:rsidR="006D12AF">
        <w:t xml:space="preserve"> </w:t>
      </w:r>
      <w:r>
        <w:t>(Nedzveckas, Masienė, 2012)</w:t>
      </w:r>
      <w:r w:rsidRPr="00FA38CF">
        <w:t>.</w:t>
      </w:r>
      <w:r w:rsidR="006D12AF">
        <w:t xml:space="preserve"> </w:t>
      </w:r>
      <w:r>
        <w:t xml:space="preserve">Pasak Lileikienės ir </w:t>
      </w:r>
      <w:r w:rsidRPr="00FA38CF">
        <w:t>Dervinienės</w:t>
      </w:r>
      <w:r>
        <w:t xml:space="preserve"> (2010)</w:t>
      </w:r>
      <w:r w:rsidRPr="00FA38CF">
        <w:t xml:space="preserve">, šios analizės pagrindu apskaičiuoti rodikliai, nusako įmonės tikrąją vertę ir leidžia atrinkti nepakankamai įvertintus rinkoje vertybinius popierius, formuojant vertybinių popierių portfelį. </w:t>
      </w:r>
    </w:p>
    <w:p w:rsidR="00095E94" w:rsidRPr="00562E97" w:rsidRDefault="00095E94" w:rsidP="00B14965">
      <w:pPr>
        <w:spacing w:line="360" w:lineRule="auto"/>
        <w:ind w:firstLine="567"/>
        <w:jc w:val="both"/>
      </w:pPr>
      <w:r w:rsidRPr="00562E97">
        <w:t>Daugelis autorių sutinka, jog vien fundamentinės analizės nepakanka, todėl</w:t>
      </w:r>
      <w:r>
        <w:t xml:space="preserve"> Cibulskienė, Grigaliūnienė</w:t>
      </w:r>
      <w:r w:rsidRPr="00562E97">
        <w:t>, teigia, kad siekiant užtikrinti sėkmingą vertybinių popierių atranką, reikalinga fundamentinės ir techninės analizės sintezė. Pasa</w:t>
      </w:r>
      <w:r>
        <w:t>k</w:t>
      </w:r>
      <w:r w:rsidRPr="00562E97">
        <w:t xml:space="preserve"> Kraujelio Š., net 50 % šalies bankų sujungia fundamentinę ir techninę analizes</w:t>
      </w:r>
      <w:r>
        <w:t xml:space="preserve"> (Lileikienė, Dervinienė, 2010)</w:t>
      </w:r>
      <w:r w:rsidRPr="00562E97">
        <w:t xml:space="preserve">. </w:t>
      </w:r>
    </w:p>
    <w:p w:rsidR="00095E94" w:rsidRPr="00562E97" w:rsidRDefault="00095E94" w:rsidP="00B14965">
      <w:pPr>
        <w:spacing w:line="360" w:lineRule="auto"/>
        <w:ind w:firstLine="567"/>
        <w:jc w:val="both"/>
      </w:pPr>
      <w:r w:rsidRPr="00562E97">
        <w:t xml:space="preserve">Fundamentinė analizė leidžia nustatyti, ar įmonės akcijos yra gera investicija. Stebint akcijų vertes biržoje, pastebima, kad jos nuolat keičiasi dėl įvairių ekonominių veiksnių. Pagal fundamentaliąją analizę investuotojas turi </w:t>
      </w:r>
      <w:r>
        <w:t>p</w:t>
      </w:r>
      <w:r w:rsidRPr="00562E97">
        <w:t>irkti akcijas tada, kai jų vertė vertybinių popierių biržoje yra žemesnė</w:t>
      </w:r>
      <w:r w:rsidR="006D12AF">
        <w:t>,</w:t>
      </w:r>
      <w:r w:rsidRPr="00562E97">
        <w:t xml:space="preserve"> nei jų tikroji vertė, o parduoti tada, kai tikroji vertė mažesnė už biržos kainą. Jei susiklosto situacija, kuomet akcijos vertė yra mažesnė nei nustatytoji tikroji vertė, tuomet laikoma, kad akcijos yra nuvertintos</w:t>
      </w:r>
      <w:r>
        <w:rPr>
          <w:rStyle w:val="Puslapioinaosnuoroda"/>
        </w:rPr>
        <w:footnoteReference w:id="5"/>
      </w:r>
      <w:r w:rsidRPr="00562E97">
        <w:t>.</w:t>
      </w:r>
    </w:p>
    <w:p w:rsidR="00095E94" w:rsidRDefault="00095E94" w:rsidP="00B14965">
      <w:pPr>
        <w:spacing w:line="360" w:lineRule="auto"/>
        <w:ind w:firstLine="567"/>
        <w:jc w:val="both"/>
      </w:pPr>
      <w:r w:rsidRPr="00562E97">
        <w:t xml:space="preserve">Fundamentinė analizė gali būti atliekama dviem būdais: ,,iš apačios į viršų“ ir ,,iš viršaus į apačią“. Nagrinėjant įmonę pagal pirmąjį metodą, analizė yra pradedama nuo pačios įmonės, t.y. jos </w:t>
      </w:r>
      <w:r w:rsidRPr="00562E97">
        <w:lastRenderedPageBreak/>
        <w:t>finan</w:t>
      </w:r>
      <w:r>
        <w:t xml:space="preserve">sinių ataskaitų. Naudojantis antruoju </w:t>
      </w:r>
      <w:r w:rsidRPr="00562E97">
        <w:t>būdu, analizė pradedama nuo pasaulio rinkos analizės, regiono, šakos ir tik tuomet konkrečios įmonės</w:t>
      </w:r>
      <w:r>
        <w:rPr>
          <w:rStyle w:val="Puslapioinaosnuoroda"/>
        </w:rPr>
        <w:footnoteReference w:id="6"/>
      </w:r>
      <w:r w:rsidRPr="00562E97">
        <w:t xml:space="preserve">. </w:t>
      </w:r>
    </w:p>
    <w:p w:rsidR="00095E94" w:rsidRPr="000A0BF3" w:rsidRDefault="00095E94" w:rsidP="00B14965">
      <w:pPr>
        <w:spacing w:line="360" w:lineRule="auto"/>
        <w:ind w:firstLine="567"/>
        <w:jc w:val="both"/>
      </w:pPr>
      <w:r>
        <w:t xml:space="preserve">Apibendrinant, galima teigti, jog priimant investicinius sprendimus labai svarbu turėti galimybes palyginti tarpusavyje tam tikrus duomenis, būtent </w:t>
      </w:r>
      <w:r w:rsidR="006D12AF">
        <w:t xml:space="preserve"> </w:t>
      </w:r>
      <w:r>
        <w:t xml:space="preserve">fundamentinės analizės pagalba galima tai padaryti. Fundamentinė analizė leidžia investuotojui palyginti turimus rodiklius ir pasirinkti tinkamiausią investicinį sprendimą. </w:t>
      </w:r>
    </w:p>
    <w:p w:rsidR="00095E94" w:rsidRPr="00235597" w:rsidRDefault="00095E94" w:rsidP="00095E94">
      <w:pPr>
        <w:pStyle w:val="Antrat2"/>
        <w:rPr>
          <w:rFonts w:ascii="Times New Roman" w:eastAsia="Calibri" w:hAnsi="Times New Roman"/>
          <w:b w:val="0"/>
          <w:color w:val="FF0000"/>
          <w:sz w:val="24"/>
          <w:szCs w:val="24"/>
        </w:rPr>
      </w:pPr>
    </w:p>
    <w:p w:rsidR="00095E94" w:rsidRPr="003B3E07" w:rsidRDefault="00234524" w:rsidP="00D50615">
      <w:pPr>
        <w:pStyle w:val="Antrat2"/>
        <w:keepLines/>
        <w:spacing w:before="200" w:after="0" w:line="276" w:lineRule="auto"/>
        <w:ind w:firstLine="360"/>
        <w:rPr>
          <w:rFonts w:ascii="Times New Roman" w:eastAsia="Calibri" w:hAnsi="Times New Roman"/>
          <w:i w:val="0"/>
          <w:sz w:val="24"/>
          <w:szCs w:val="24"/>
        </w:rPr>
      </w:pPr>
      <w:bookmarkStart w:id="8" w:name="_Toc373101351"/>
      <w:r>
        <w:rPr>
          <w:rFonts w:ascii="Times New Roman" w:eastAsia="Calibri" w:hAnsi="Times New Roman"/>
          <w:i w:val="0"/>
          <w:sz w:val="24"/>
          <w:szCs w:val="24"/>
        </w:rPr>
        <w:t>2.1.2.</w:t>
      </w:r>
      <w:r w:rsidR="00095E94" w:rsidRPr="003B3E07">
        <w:rPr>
          <w:rFonts w:ascii="Times New Roman" w:eastAsia="Calibri" w:hAnsi="Times New Roman"/>
          <w:i w:val="0"/>
          <w:sz w:val="24"/>
          <w:szCs w:val="24"/>
        </w:rPr>
        <w:t>Techninė analizė</w:t>
      </w:r>
      <w:bookmarkEnd w:id="8"/>
    </w:p>
    <w:p w:rsidR="00095E94" w:rsidRDefault="00095E94" w:rsidP="00095E94">
      <w:pPr>
        <w:pStyle w:val="Sraopastraipa"/>
        <w:ind w:left="4752"/>
        <w:rPr>
          <w:rFonts w:eastAsia="Calibri"/>
          <w:b/>
          <w:color w:val="FF0000"/>
        </w:rPr>
      </w:pPr>
    </w:p>
    <w:p w:rsidR="00095E94" w:rsidRDefault="00095E94" w:rsidP="00095E94">
      <w:pPr>
        <w:spacing w:line="360" w:lineRule="auto"/>
        <w:ind w:firstLine="360"/>
        <w:jc w:val="both"/>
      </w:pPr>
      <w:r>
        <w:t>Investuotojui prieš priimant investicinį sprendimą ne mažiau svarbu, išsiaiškinti ir vertybinių popierių kainų pokyčius, tam pasitelkiama – techninė analizė. Analizuojant mokslinę literatūrą, pastebima, jog daugelis autorių sutinka, kad siekiant įvertinti konkrečios įmonės akcijas, naudojami du analizės tipai: jau aptarta f</w:t>
      </w:r>
      <w:r w:rsidRPr="000A0BF3">
        <w:t>undamentinė</w:t>
      </w:r>
      <w:r w:rsidR="006D12AF">
        <w:t xml:space="preserve"> i</w:t>
      </w:r>
      <w:r>
        <w:t>r toliau analizuojama techninė (rinkos) analizės (Poškaitė, 2007). Šiame skyrelyje aptariama techninės analizės esmė ir turinys.</w:t>
      </w:r>
    </w:p>
    <w:p w:rsidR="00095E94" w:rsidRDefault="00095E94" w:rsidP="00095E94">
      <w:pPr>
        <w:spacing w:line="360" w:lineRule="auto"/>
        <w:ind w:firstLine="360"/>
        <w:jc w:val="both"/>
      </w:pPr>
      <w:r w:rsidRPr="000A0BF3">
        <w:t>Techninė analizė svarbi tuo, kad leidžia išnagrinėti akcijų rinkos kursų kitimo tendencijas,</w:t>
      </w:r>
      <w:r>
        <w:t xml:space="preserve"> prognozuoti jas ateityje</w:t>
      </w:r>
      <w:r w:rsidRPr="000A0BF3">
        <w:t>, remiantis statistiniais tyrimais</w:t>
      </w:r>
      <w:r>
        <w:t xml:space="preserve"> (Ten pat, 2007)</w:t>
      </w:r>
      <w:r w:rsidRPr="000A0BF3">
        <w:t xml:space="preserve">. </w:t>
      </w:r>
      <w:r>
        <w:t xml:space="preserve"> Pasak Valakevičiaus (2008), šio techninės analizės metodo pagrindas – istorinė akcijų kursų analizė, kuria siekiama nustatyti, kaip kinta akcijų kainos, tai yra jų cikliškumą ir prognozuoti jų tendencijas ateityje. Dabrikaitė (2007) teigia, kad, vieni pagrindinių šios analizės trūkumų yra tai, jog gauti rezultatai yra kaip tam tikra tikimybė, paremta vien vidine rinkos informacija. Ir tai galima sakyti, leidžia prognozuoti tik trumpalaikius akcijų rinkos kainų svyravimus. Taip pat didelis dėmesys skiriamas akcijų ateities kainoms, kurias nulemia praeities kaina. </w:t>
      </w:r>
    </w:p>
    <w:p w:rsidR="00095E94" w:rsidRDefault="00095E94" w:rsidP="00095E94">
      <w:pPr>
        <w:spacing w:line="360" w:lineRule="auto"/>
        <w:ind w:firstLine="360"/>
        <w:jc w:val="both"/>
      </w:pPr>
      <w:r>
        <w:t>Anot Valentinavičiaus (2010), techninę analizę derėtų atlikti, remiantis tokia seka:</w:t>
      </w:r>
    </w:p>
    <w:p w:rsidR="00095E94" w:rsidRDefault="00095E94" w:rsidP="002710E4">
      <w:pPr>
        <w:pStyle w:val="Sraopastraipa"/>
        <w:numPr>
          <w:ilvl w:val="0"/>
          <w:numId w:val="15"/>
        </w:numPr>
        <w:spacing w:after="200" w:line="360" w:lineRule="auto"/>
        <w:jc w:val="both"/>
        <w:rPr>
          <w:lang w:val="en-US"/>
        </w:rPr>
      </w:pPr>
      <w:r>
        <w:rPr>
          <w:lang w:val="en-US"/>
        </w:rPr>
        <w:t>Nustatyti analizuojamų akcijų rinkų tendencijas;</w:t>
      </w:r>
    </w:p>
    <w:p w:rsidR="00095E94" w:rsidRDefault="00095E94" w:rsidP="002710E4">
      <w:pPr>
        <w:pStyle w:val="Sraopastraipa"/>
        <w:numPr>
          <w:ilvl w:val="0"/>
          <w:numId w:val="15"/>
        </w:numPr>
        <w:spacing w:after="200" w:line="360" w:lineRule="auto"/>
        <w:jc w:val="both"/>
        <w:rPr>
          <w:lang w:val="en-US"/>
        </w:rPr>
      </w:pPr>
      <w:r>
        <w:rPr>
          <w:lang w:val="en-US"/>
        </w:rPr>
        <w:t>Išsirinkti vertybinius popierius, iš kurių norima formuoti investicinį portfelį;</w:t>
      </w:r>
    </w:p>
    <w:p w:rsidR="00095E94" w:rsidRDefault="00095E94" w:rsidP="002710E4">
      <w:pPr>
        <w:pStyle w:val="Sraopastraipa"/>
        <w:numPr>
          <w:ilvl w:val="0"/>
          <w:numId w:val="15"/>
        </w:numPr>
        <w:spacing w:after="200" w:line="360" w:lineRule="auto"/>
        <w:jc w:val="both"/>
        <w:rPr>
          <w:lang w:val="en-US"/>
        </w:rPr>
      </w:pPr>
      <w:r>
        <w:rPr>
          <w:lang w:val="en-US"/>
        </w:rPr>
        <w:t>Pasirinkti indikatorius, kuriais remiantis bus atliekama analizė, taip pat pasirinkti dienų skaičių ir pagal jas pritaikyti indikatorius;</w:t>
      </w:r>
    </w:p>
    <w:p w:rsidR="00095E94" w:rsidRDefault="00095E94" w:rsidP="002710E4">
      <w:pPr>
        <w:pStyle w:val="Sraopastraipa"/>
        <w:numPr>
          <w:ilvl w:val="0"/>
          <w:numId w:val="15"/>
        </w:numPr>
        <w:spacing w:after="200" w:line="360" w:lineRule="auto"/>
        <w:jc w:val="both"/>
        <w:rPr>
          <w:lang w:val="en-US"/>
        </w:rPr>
      </w:pPr>
      <w:r>
        <w:rPr>
          <w:lang w:val="en-US"/>
        </w:rPr>
        <w:t xml:space="preserve">Sudaryti investicinį portfelį, remiantis atlikta indikatorių analize ir bendra rinkos trendencija. </w:t>
      </w:r>
    </w:p>
    <w:p w:rsidR="00095E94" w:rsidRDefault="00095E94" w:rsidP="00095E94">
      <w:pPr>
        <w:spacing w:line="360" w:lineRule="auto"/>
        <w:ind w:firstLine="360"/>
        <w:jc w:val="both"/>
      </w:pPr>
      <w:r>
        <w:lastRenderedPageBreak/>
        <w:t>Techninei analizei atlikti gali būti pasitelkiama įvairūs rodikliai, tokie kaip: svertinis slankusis vidurkis, slankiojo vidurkio konvergencijos/divergencijos indikatorius ir kt. Visus šiuos indikatorius galima suskirstyti į keletą grupių:</w:t>
      </w:r>
    </w:p>
    <w:p w:rsidR="00095E94" w:rsidRPr="00610416" w:rsidRDefault="00095E94" w:rsidP="00095E94">
      <w:pPr>
        <w:pStyle w:val="Sraopastraipa"/>
        <w:spacing w:line="360" w:lineRule="auto"/>
        <w:jc w:val="both"/>
        <w:rPr>
          <w:b/>
          <w:lang w:val="en-US"/>
        </w:rPr>
      </w:pPr>
      <w:r w:rsidRPr="00610416">
        <w:rPr>
          <w:b/>
          <w:lang w:val="en-US"/>
        </w:rPr>
        <w:t xml:space="preserve">Tendencijoms nustatyti: </w:t>
      </w:r>
    </w:p>
    <w:p w:rsidR="00095E94" w:rsidRPr="00524469" w:rsidRDefault="009F0EE9" w:rsidP="002710E4">
      <w:pPr>
        <w:pStyle w:val="Sraopastraipa"/>
        <w:numPr>
          <w:ilvl w:val="0"/>
          <w:numId w:val="16"/>
        </w:numPr>
        <w:spacing w:after="200" w:line="360" w:lineRule="auto"/>
        <w:jc w:val="both"/>
        <w:rPr>
          <w:lang w:val="en-US"/>
        </w:rPr>
      </w:pPr>
      <w:r>
        <w:rPr>
          <w:lang w:val="en-US"/>
        </w:rPr>
        <w:t>E</w:t>
      </w:r>
      <w:r w:rsidR="00095E94">
        <w:rPr>
          <w:lang w:val="en-US"/>
        </w:rPr>
        <w:t>ksponentinis slankusis vidurkis – EMA (angl. Exponential Moving Average), skai</w:t>
      </w:r>
      <w:r w:rsidR="00095E94">
        <w:t xml:space="preserve">čiuojamas remiantis, geometrinės progresijos principu. Gali būti išskiriama ilgojo ir trumpojo laikotarpio EMA rodikliai. Ilgojo laikotarpio EMA linija parodo akcijų kainos kryptį, kai tuo tarpu trumpojo laikotarpio EMA, rodo, rinkos kainų pokyčius. Galimi tokie variantai, kuomet trumpojo laikotarpio EMA kerta ilgojo laikotarpio EMA liniją iš apačios, tai signalizuoja, jog naudinga akcijas pirkti, o jei atvirkščiai – parduoti (Valentinavičius, </w:t>
      </w:r>
      <w:r w:rsidR="00095E94">
        <w:rPr>
          <w:lang w:val="en-US"/>
        </w:rPr>
        <w:t>2010)</w:t>
      </w:r>
      <w:r w:rsidR="00095E94">
        <w:t xml:space="preserve">. </w:t>
      </w:r>
    </w:p>
    <w:p w:rsidR="00095E94" w:rsidRDefault="00095E94" w:rsidP="002710E4">
      <w:pPr>
        <w:pStyle w:val="Sraopastraipa"/>
        <w:numPr>
          <w:ilvl w:val="0"/>
          <w:numId w:val="16"/>
        </w:numPr>
        <w:spacing w:after="200" w:line="360" w:lineRule="auto"/>
        <w:jc w:val="both"/>
        <w:rPr>
          <w:lang w:val="en-US"/>
        </w:rPr>
      </w:pPr>
      <w:r>
        <w:rPr>
          <w:lang w:val="en-US"/>
        </w:rPr>
        <w:t>Slankiojo vidurkio konvergencijos/divergencijos indikatorius –MACD (angl. Moving Average Convergence/Divergence Indicator), rodantis skirtumus, tarp skirtingų periodų EMA. Tačiau, šie rodikliai ganėtinai pavėluotai sureaguoja į rinkos pasikeitimus, neįspėdami apie būsimus kainos pasikeitimus, o rodo, jų judėjimo kryptį (Valentinavičius, 2010)</w:t>
      </w:r>
    </w:p>
    <w:p w:rsidR="00095E94" w:rsidRPr="00610416" w:rsidRDefault="00095E94" w:rsidP="00095E94">
      <w:pPr>
        <w:pStyle w:val="Sraopastraipa"/>
        <w:spacing w:line="360" w:lineRule="auto"/>
        <w:jc w:val="both"/>
        <w:rPr>
          <w:b/>
          <w:lang w:val="en-US"/>
        </w:rPr>
      </w:pPr>
      <w:r w:rsidRPr="00610416">
        <w:rPr>
          <w:b/>
          <w:lang w:val="en-US"/>
        </w:rPr>
        <w:t>Kain</w:t>
      </w:r>
      <w:r w:rsidRPr="00610416">
        <w:rPr>
          <w:b/>
        </w:rPr>
        <w:t>ų kitimo tempams nustatyti</w:t>
      </w:r>
      <w:r w:rsidRPr="00610416">
        <w:rPr>
          <w:b/>
          <w:lang w:val="en-US"/>
        </w:rPr>
        <w:t>:</w:t>
      </w:r>
    </w:p>
    <w:p w:rsidR="00095E94" w:rsidRPr="00B64C24" w:rsidRDefault="00095E94" w:rsidP="002710E4">
      <w:pPr>
        <w:pStyle w:val="Sraopastraipa"/>
        <w:numPr>
          <w:ilvl w:val="0"/>
          <w:numId w:val="17"/>
        </w:numPr>
        <w:spacing w:after="200" w:line="360" w:lineRule="auto"/>
        <w:jc w:val="both"/>
        <w:rPr>
          <w:lang w:val="en-US"/>
        </w:rPr>
      </w:pPr>
      <w:r>
        <w:rPr>
          <w:lang w:val="en-US"/>
        </w:rPr>
        <w:t>Santykinis stiprumo indeksas – RSI (angl. Relative Strength Index), rodo kai</w:t>
      </w:r>
      <w:r>
        <w:t xml:space="preserve">nų kitimo tempą. Kai indekso kreivė kerta apatinę liniją, akcijų kaina neįvertinta, kai kerta viršutinę – laikoma, kad akcijų kaina yra pervertinta. Indeksas gali svyruoti nuo </w:t>
      </w:r>
      <w:r>
        <w:rPr>
          <w:lang w:val="en-US"/>
        </w:rPr>
        <w:t>0 iki 100. Kuomet indekso rei</w:t>
      </w:r>
      <w:r>
        <w:t xml:space="preserve">kšmė yra mažesnė nei </w:t>
      </w:r>
      <w:r>
        <w:rPr>
          <w:lang w:val="en-US"/>
        </w:rPr>
        <w:t>30, vadinasi rinka yra ne</w:t>
      </w:r>
      <w:r>
        <w:t>į</w:t>
      </w:r>
      <w:r>
        <w:rPr>
          <w:lang w:val="en-US"/>
        </w:rPr>
        <w:t>vertinta, jeigu indekso reikšmė yra daugiau nei 70 – rink</w:t>
      </w:r>
      <w:r>
        <w:t>ą</w:t>
      </w:r>
      <w:r>
        <w:rPr>
          <w:lang w:val="en-US"/>
        </w:rPr>
        <w:t xml:space="preserve"> galima laikyti pervertinta. Jei RSI&gt; nei 70, rekomenduojama akcijas parduoti, jei RSI&lt; 30, reikia akcijas pirkti (Balsyt</w:t>
      </w:r>
      <w:r>
        <w:t xml:space="preserve">ė, Tverijonienė, </w:t>
      </w:r>
      <w:r>
        <w:rPr>
          <w:lang w:val="en-US"/>
        </w:rPr>
        <w:t xml:space="preserve">2011). </w:t>
      </w:r>
    </w:p>
    <w:p w:rsidR="00095E94" w:rsidRDefault="00095E94" w:rsidP="00095E94">
      <w:pPr>
        <w:spacing w:line="360" w:lineRule="auto"/>
        <w:ind w:firstLine="360"/>
        <w:jc w:val="both"/>
      </w:pPr>
      <w:r>
        <w:t>Atliekant techninę analizę naudojami ir kiti rodikliai: krypties stiprumo indeksas (DMI) – parodantis ar yra kryptis ir kokio stiprumo indeksas, svertinis slankusis vidurkis –WMA, kainų riboms nustatyti naudojamos Fibonači linijos, kur linijų susikirtimas rodo kainų šuolius ar kritimus, prekybos apimties pokyčiai, rinkos plotis ir kt. (Balsytė, Tverijonienė, 2011).</w:t>
      </w:r>
    </w:p>
    <w:p w:rsidR="00095E94" w:rsidRPr="00721D01" w:rsidRDefault="00095E94" w:rsidP="00095E94">
      <w:pPr>
        <w:spacing w:line="360" w:lineRule="auto"/>
        <w:ind w:firstLine="360"/>
        <w:jc w:val="both"/>
      </w:pPr>
      <w:r w:rsidRPr="00721D01">
        <w:t>Trumpai pristatant techninės analizės esmę, verta paminėti Šarlio DOU (Charles Dow) teoriją. Dou yra laikomas pirmuoju techniniu analitiku, kuris nurodė tris veiksnius, veikiančius akcijų kainas (Valakevičius, 2008):</w:t>
      </w:r>
    </w:p>
    <w:p w:rsidR="00095E94" w:rsidRPr="00721D01" w:rsidRDefault="00095E94" w:rsidP="00095E94">
      <w:pPr>
        <w:spacing w:line="360" w:lineRule="auto"/>
        <w:ind w:firstLine="360"/>
        <w:jc w:val="both"/>
      </w:pPr>
      <w:r w:rsidRPr="00721D01">
        <w:t>1.       Pagrindinė slinktis – kuomet akcijų kainos krenta gana ilgą laikotarpį (nuo kelių mėnesių iki kelerių metų). Vienos krypties tendencija yra vadinama bulių arba lokių rinkomis. Buliaus rinka (</w:t>
      </w:r>
      <w:r>
        <w:t xml:space="preserve">angl. </w:t>
      </w:r>
      <w:r w:rsidRPr="00721D01">
        <w:t>bullish market) susidaro tuomet, kai akcijų  kainos kyla kelerius metus. Jei akcijų kainos krinta keletą mėnesių ar net kelerius metus, tai tokia rinka yra vadinama lokių rinka (</w:t>
      </w:r>
      <w:r>
        <w:t xml:space="preserve">angl. </w:t>
      </w:r>
      <w:r w:rsidRPr="00721D01">
        <w:t>bearish market).</w:t>
      </w:r>
    </w:p>
    <w:p w:rsidR="00095E94" w:rsidRPr="00721D01" w:rsidRDefault="00095E94" w:rsidP="00095E94">
      <w:pPr>
        <w:spacing w:line="360" w:lineRule="auto"/>
        <w:ind w:firstLine="360"/>
        <w:jc w:val="both"/>
      </w:pPr>
      <w:r w:rsidRPr="00721D01">
        <w:lastRenderedPageBreak/>
        <w:t xml:space="preserve">2.       Tarpinė slinktis – tai tokie trumpalaikiai akcijų kurso nuokrypiai nuo pagrindinės krypties, kuriems būdingas ir akcijų kainų kilimas ir kritimas, besitęsiantys po keletą mėnesių. </w:t>
      </w:r>
    </w:p>
    <w:p w:rsidR="00095E94" w:rsidRDefault="00095E94" w:rsidP="00095E94">
      <w:pPr>
        <w:spacing w:line="360" w:lineRule="auto"/>
        <w:ind w:firstLine="360"/>
        <w:jc w:val="both"/>
      </w:pPr>
      <w:r w:rsidRPr="00721D01">
        <w:t>3.       Dienos kitimai (</w:t>
      </w:r>
      <w:r>
        <w:t>angl.</w:t>
      </w:r>
      <w:r w:rsidRPr="00721D01">
        <w:t>daily movements) – tai nereikšmingi atsitiktiniai kainos pokyčiai per dieną.</w:t>
      </w:r>
    </w:p>
    <w:p w:rsidR="00095E94" w:rsidRDefault="00095E94" w:rsidP="00095E94">
      <w:pPr>
        <w:spacing w:line="360" w:lineRule="auto"/>
        <w:ind w:firstLine="360"/>
        <w:jc w:val="both"/>
      </w:pPr>
      <w:r>
        <w:t>Apibendrinant galima teigti, jog norint atlikti kokybišką techninę analizę, nepakanka remtis vienu rodikliu, patartina remtis kelių rodiklių signalais ir juos tarpusavyje lyginti. Svarbu ir tai, jog anksčiau aparta fundamentinė analizė padeda priimti investicinius sprendimus, paremtus įmonių ekonominiais rodikliais ar šalies bendra ekonomine situacija, tuo tarpu techninė analizė signalizuoja tinkamiausią momentą akcijoms pirkti. Verta paminėti ir vieną pagrindinių techninės analizės trūkumų – subjektyvumą, kuris pasireiškia analizuojant grafikus. Kadangi skirtingi analitikai analizuodami tą patį grafiką, gali pateikti skirtingas interpretacijas ir taip priimti skirtingus investicinius sprendimus.</w:t>
      </w:r>
    </w:p>
    <w:p w:rsidR="00095E94" w:rsidRPr="00235597" w:rsidRDefault="00095E94" w:rsidP="00095E94">
      <w:pPr>
        <w:pStyle w:val="Antrat2"/>
        <w:rPr>
          <w:rFonts w:ascii="Times New Roman" w:eastAsia="Calibri" w:hAnsi="Times New Roman"/>
          <w:b w:val="0"/>
          <w:color w:val="FF0000"/>
          <w:sz w:val="24"/>
          <w:szCs w:val="24"/>
        </w:rPr>
      </w:pPr>
    </w:p>
    <w:p w:rsidR="00095E94" w:rsidRPr="00B14965" w:rsidRDefault="00095E94" w:rsidP="00234524">
      <w:pPr>
        <w:pStyle w:val="Antrat2"/>
        <w:keepLines/>
        <w:numPr>
          <w:ilvl w:val="1"/>
          <w:numId w:val="16"/>
        </w:numPr>
        <w:spacing w:before="200" w:after="0" w:line="276" w:lineRule="auto"/>
        <w:rPr>
          <w:rFonts w:ascii="Times New Roman" w:eastAsia="Calibri" w:hAnsi="Times New Roman"/>
          <w:i w:val="0"/>
          <w:sz w:val="24"/>
          <w:szCs w:val="24"/>
        </w:rPr>
      </w:pPr>
      <w:bookmarkStart w:id="9" w:name="_Toc373101352"/>
      <w:r w:rsidRPr="00B14965">
        <w:rPr>
          <w:rFonts w:ascii="Times New Roman" w:eastAsia="Calibri" w:hAnsi="Times New Roman"/>
          <w:i w:val="0"/>
          <w:sz w:val="24"/>
          <w:szCs w:val="24"/>
        </w:rPr>
        <w:t xml:space="preserve"> Investicinio portfelio formavimo teoriniai modeliai</w:t>
      </w:r>
      <w:bookmarkEnd w:id="9"/>
    </w:p>
    <w:p w:rsidR="00095E94" w:rsidRPr="00C32438" w:rsidRDefault="00095E94" w:rsidP="00095E94">
      <w:pPr>
        <w:pStyle w:val="Sraopastraipa"/>
        <w:ind w:left="2376"/>
        <w:rPr>
          <w:rFonts w:eastAsia="Calibri"/>
          <w:lang w:val="en-US"/>
        </w:rPr>
      </w:pPr>
    </w:p>
    <w:p w:rsidR="00095E94" w:rsidRPr="00C32438" w:rsidRDefault="00095E94" w:rsidP="00B14965">
      <w:pPr>
        <w:spacing w:line="360" w:lineRule="auto"/>
        <w:ind w:firstLine="360"/>
        <w:jc w:val="both"/>
      </w:pPr>
      <w:r w:rsidRPr="00C32438">
        <w:t xml:space="preserve">Didėjant finansinių priemonių įvairovei, keičiantis investavimo strategijoms, vis daugiau investuotojų yra linkę investuoti į socialiai atsakingus investicinius fondus. </w:t>
      </w:r>
    </w:p>
    <w:p w:rsidR="00095E94" w:rsidRPr="00C32438" w:rsidRDefault="00095E94" w:rsidP="00B14965">
      <w:pPr>
        <w:spacing w:line="360" w:lineRule="auto"/>
        <w:ind w:firstLine="360"/>
        <w:jc w:val="both"/>
      </w:pPr>
      <w:r w:rsidRPr="00C32438">
        <w:t>Anot Valakevičiaus, investicinis portfelis – finansinių aktyvų (obligacijų, akcijų ar išvestinių vertybinių popierių) ri</w:t>
      </w:r>
      <w:r w:rsidR="009F0EE9">
        <w:t>nkinys, kuris gali būti sudaromas</w:t>
      </w:r>
      <w:r w:rsidRPr="00C32438">
        <w:t xml:space="preserve"> šiais būdais (2008):</w:t>
      </w:r>
    </w:p>
    <w:p w:rsidR="00095E94" w:rsidRPr="00C32438" w:rsidRDefault="00095E94" w:rsidP="002710E4">
      <w:pPr>
        <w:pStyle w:val="Sraopastraipa"/>
        <w:numPr>
          <w:ilvl w:val="0"/>
          <w:numId w:val="3"/>
        </w:numPr>
        <w:spacing w:after="200" w:line="360" w:lineRule="auto"/>
        <w:jc w:val="both"/>
      </w:pPr>
      <w:r w:rsidRPr="00C32438">
        <w:t>Iš viršaus žemyn – kuomet investuojant pirmiausia yra nusprendžiama, iš kokių aktyvų rūšių bus pasirenkami vertybiniai popieriai, vėliau yra atrenkami vertybiniai popieriai;</w:t>
      </w:r>
    </w:p>
    <w:p w:rsidR="00095E94" w:rsidRPr="00C32438" w:rsidRDefault="00095E94" w:rsidP="002710E4">
      <w:pPr>
        <w:pStyle w:val="Sraopastraipa"/>
        <w:numPr>
          <w:ilvl w:val="0"/>
          <w:numId w:val="3"/>
        </w:numPr>
        <w:spacing w:after="200" w:line="360" w:lineRule="auto"/>
        <w:jc w:val="both"/>
      </w:pPr>
      <w:r w:rsidRPr="00C32438">
        <w:t xml:space="preserve">Iš apačios į viršų – pasirenkami patraukliausi vertybiniai popieriai, nekreipiant dėmesio, kuriai aktyvų rūšiai jie priklauso. </w:t>
      </w:r>
    </w:p>
    <w:p w:rsidR="00095E94" w:rsidRPr="00C32438" w:rsidRDefault="00095E94" w:rsidP="00095E94">
      <w:pPr>
        <w:spacing w:line="360" w:lineRule="auto"/>
        <w:ind w:firstLine="360"/>
        <w:jc w:val="both"/>
      </w:pPr>
      <w:r w:rsidRPr="00C32438">
        <w:t>Pirmasis savo darbuose pradėjęs naudoti tokius terminus kaip tikėtinas portfelio pelningumas, portfelio rizika, portfelio diversifikavimas ir kt. yra  H.Markowitz‘as, kuris yra laikomas moderniosios portfelio teorijos pradininku. Pagrindinė mokslininko idėja – priimdamas investavimo sprendimą, kiekvienas investuotojas siekia maksimizuoti laukiamą portfelio pelningumą ir minimizuoti riziką (Žilinskij G., Dzikevičius A., 2008). Pagal H.Markowitz‘o modelį, norint įvertinti portfelių aibę, reikia apskaičiuoti kiekvieno portfelio laukiamą pelningumą ir pelningumo standartinį nuokrypį. Pagal H.Markowitz‘o portfelio sudarymo modelį, galima išskirti tris prielaidas, kurias daro investuotojai:</w:t>
      </w:r>
    </w:p>
    <w:p w:rsidR="00095E94" w:rsidRPr="00C32438" w:rsidRDefault="00095E94" w:rsidP="002710E4">
      <w:pPr>
        <w:pStyle w:val="Sraopastraipa"/>
        <w:numPr>
          <w:ilvl w:val="0"/>
          <w:numId w:val="3"/>
        </w:numPr>
        <w:spacing w:after="200" w:line="360" w:lineRule="auto"/>
        <w:jc w:val="both"/>
      </w:pPr>
      <w:r w:rsidRPr="00C32438">
        <w:t>Investuotojai mėgsta pelną ir vengia rizikos;</w:t>
      </w:r>
    </w:p>
    <w:p w:rsidR="00095E94" w:rsidRPr="00C32438" w:rsidRDefault="00095E94" w:rsidP="002710E4">
      <w:pPr>
        <w:pStyle w:val="Sraopastraipa"/>
        <w:numPr>
          <w:ilvl w:val="0"/>
          <w:numId w:val="3"/>
        </w:numPr>
        <w:spacing w:after="200" w:line="360" w:lineRule="auto"/>
        <w:jc w:val="both"/>
      </w:pPr>
      <w:r w:rsidRPr="00C32438">
        <w:t>Sprendimus priima racionaliai</w:t>
      </w:r>
      <w:r w:rsidR="009F0EE9">
        <w:t>;</w:t>
      </w:r>
    </w:p>
    <w:p w:rsidR="00095E94" w:rsidRPr="00C32438" w:rsidRDefault="00095E94" w:rsidP="002710E4">
      <w:pPr>
        <w:pStyle w:val="Sraopastraipa"/>
        <w:numPr>
          <w:ilvl w:val="0"/>
          <w:numId w:val="3"/>
        </w:numPr>
        <w:spacing w:after="200" w:line="360" w:lineRule="auto"/>
        <w:jc w:val="both"/>
      </w:pPr>
      <w:r w:rsidRPr="00C32438">
        <w:t>Priima sprendimus, siekiant maksimizuoti būsimą naudą.</w:t>
      </w:r>
    </w:p>
    <w:p w:rsidR="00095E94" w:rsidRPr="00C32438" w:rsidRDefault="00095E94" w:rsidP="00095E94">
      <w:pPr>
        <w:pStyle w:val="Sraopastraipa"/>
        <w:spacing w:line="360" w:lineRule="auto"/>
        <w:jc w:val="both"/>
      </w:pPr>
      <w:r w:rsidRPr="00C32438">
        <w:lastRenderedPageBreak/>
        <w:t>Siekiant išsamaus portfelio įvertinimo</w:t>
      </w:r>
      <w:r w:rsidR="009F0EE9">
        <w:t>,</w:t>
      </w:r>
      <w:r w:rsidRPr="00C32438">
        <w:t xml:space="preserve"> reikalingi šie duomenys (Arštikaitytė, </w:t>
      </w:r>
      <w:r w:rsidRPr="00C32438">
        <w:rPr>
          <w:lang w:val="en-US"/>
        </w:rPr>
        <w:t>2008)</w:t>
      </w:r>
      <w:r w:rsidRPr="00C32438">
        <w:t>:</w:t>
      </w:r>
    </w:p>
    <w:p w:rsidR="00095E94" w:rsidRPr="00C32438" w:rsidRDefault="00095E94" w:rsidP="002710E4">
      <w:pPr>
        <w:pStyle w:val="Sraopastraipa"/>
        <w:numPr>
          <w:ilvl w:val="0"/>
          <w:numId w:val="3"/>
        </w:numPr>
        <w:spacing w:after="200" w:line="360" w:lineRule="auto"/>
        <w:jc w:val="both"/>
      </w:pPr>
      <w:r w:rsidRPr="00C32438">
        <w:t>Planuojamas kiekvien</w:t>
      </w:r>
      <w:r w:rsidR="009F0EE9">
        <w:t>o atskiro instrumento pelningumas</w:t>
      </w:r>
      <w:r w:rsidRPr="00C32438">
        <w:t xml:space="preserve"> (šiuo atveju akcijų)</w:t>
      </w:r>
      <w:r w:rsidR="009F0EE9">
        <w:t>;</w:t>
      </w:r>
    </w:p>
    <w:p w:rsidR="00095E94" w:rsidRPr="00C32438" w:rsidRDefault="00095E94" w:rsidP="002710E4">
      <w:pPr>
        <w:pStyle w:val="Sraopastraipa"/>
        <w:numPr>
          <w:ilvl w:val="0"/>
          <w:numId w:val="3"/>
        </w:numPr>
        <w:spacing w:after="200" w:line="360" w:lineRule="auto"/>
        <w:jc w:val="both"/>
      </w:pPr>
      <w:r w:rsidRPr="00C32438">
        <w:t>Standartinis pelningumų nuokrypis, kaip kiekvieno instrumento rizikos matas;</w:t>
      </w:r>
    </w:p>
    <w:p w:rsidR="00095E94" w:rsidRPr="00C32438" w:rsidRDefault="00095E94" w:rsidP="002710E4">
      <w:pPr>
        <w:pStyle w:val="Sraopastraipa"/>
        <w:numPr>
          <w:ilvl w:val="0"/>
          <w:numId w:val="3"/>
        </w:numPr>
        <w:spacing w:after="200" w:line="360" w:lineRule="auto"/>
        <w:jc w:val="both"/>
      </w:pPr>
      <w:r w:rsidRPr="00C32438">
        <w:t xml:space="preserve">Kovariacija – instrumentų pelningumų santykio matas. </w:t>
      </w:r>
    </w:p>
    <w:p w:rsidR="00095E94" w:rsidRPr="00C32438" w:rsidRDefault="00095E94" w:rsidP="00095E94">
      <w:pPr>
        <w:spacing w:line="360" w:lineRule="auto"/>
        <w:ind w:firstLine="360"/>
        <w:jc w:val="both"/>
      </w:pPr>
      <w:r w:rsidRPr="00C32438">
        <w:t>Nors H.Markowitz teorija sulaukia nemažai kritikos, nes teigiama, jog negalima remtis vien tik standartiniu nukrypiu ir pageidaujamos grąžos vidurkiu, tačiau atliekant tyrimą šio modelio privalumai, tokie kaip pelningumas ir rizika bus vertinamai kaip svarbiausi aspektai sudarant portfelį. Pagrindinis H.Markowitz modelio taikymo trūkumas – statistiniai skaičiavimai, kuriuos reikia atlikti, norint apskaičiuoti ir įvertinti koreliacijas ir kovariacijas tarp kiekvienos vertybinių popierių poros</w:t>
      </w:r>
      <w:r w:rsidRPr="00C32438">
        <w:rPr>
          <w:rStyle w:val="Puslapioinaosnuoroda"/>
        </w:rPr>
        <w:footnoteReference w:id="7"/>
      </w:r>
      <w:r w:rsidRPr="00C32438">
        <w:t xml:space="preserve">. </w:t>
      </w:r>
    </w:p>
    <w:p w:rsidR="00095E94" w:rsidRPr="00C32438" w:rsidRDefault="00095E94" w:rsidP="00095E94">
      <w:pPr>
        <w:spacing w:line="360" w:lineRule="auto"/>
        <w:ind w:firstLine="360"/>
        <w:jc w:val="both"/>
      </w:pPr>
      <w:r w:rsidRPr="00C32438">
        <w:t xml:space="preserve">Sudarant investicinį portfelį didžiausias dėmesys skiriamas – vidutiniam pelningumui ir rizikai. Todėl tolimesniame poskyryje aptariami investicinių pelningumo ir rizikos skaičiavimo aspektai. </w:t>
      </w:r>
    </w:p>
    <w:p w:rsidR="00095E94" w:rsidRPr="00C32438" w:rsidRDefault="00095E94" w:rsidP="00095E94">
      <w:pPr>
        <w:spacing w:line="360" w:lineRule="auto"/>
        <w:ind w:firstLine="360"/>
        <w:jc w:val="both"/>
      </w:pPr>
      <w:r w:rsidRPr="00C32438">
        <w:t xml:space="preserve">                                      </w:t>
      </w:r>
    </w:p>
    <w:p w:rsidR="00095E94" w:rsidRPr="00B14965" w:rsidRDefault="00095E94" w:rsidP="002710E4">
      <w:pPr>
        <w:pStyle w:val="Antrat2"/>
        <w:keepLines/>
        <w:numPr>
          <w:ilvl w:val="1"/>
          <w:numId w:val="16"/>
        </w:numPr>
        <w:spacing w:before="200" w:after="0" w:line="276" w:lineRule="auto"/>
        <w:rPr>
          <w:rFonts w:ascii="Times New Roman" w:eastAsia="Calibri" w:hAnsi="Times New Roman"/>
          <w:i w:val="0"/>
          <w:sz w:val="24"/>
          <w:szCs w:val="24"/>
        </w:rPr>
      </w:pPr>
      <w:bookmarkStart w:id="10" w:name="_Toc373101353"/>
      <w:r w:rsidRPr="00B14965">
        <w:rPr>
          <w:rFonts w:ascii="Times New Roman" w:eastAsia="Calibri" w:hAnsi="Times New Roman"/>
          <w:i w:val="0"/>
          <w:sz w:val="24"/>
          <w:szCs w:val="24"/>
        </w:rPr>
        <w:t xml:space="preserve"> Socialiai atsakingo investicinio portfelio pelningumas ir rizika</w:t>
      </w:r>
      <w:bookmarkEnd w:id="10"/>
    </w:p>
    <w:p w:rsidR="00095E94" w:rsidRDefault="00095E94" w:rsidP="00095E94">
      <w:pPr>
        <w:spacing w:line="360" w:lineRule="auto"/>
        <w:jc w:val="both"/>
        <w:rPr>
          <w:rFonts w:eastAsia="Calibri"/>
          <w:b/>
        </w:rPr>
      </w:pPr>
    </w:p>
    <w:p w:rsidR="00095E94" w:rsidRPr="008505AB" w:rsidRDefault="00095E94" w:rsidP="00095E94">
      <w:pPr>
        <w:spacing w:line="360" w:lineRule="auto"/>
        <w:ind w:firstLine="360"/>
        <w:jc w:val="both"/>
        <w:rPr>
          <w:b/>
        </w:rPr>
      </w:pPr>
      <w:r>
        <w:t>Šiame poskyryje</w:t>
      </w:r>
      <w:r w:rsidRPr="008505AB">
        <w:t xml:space="preserve"> </w:t>
      </w:r>
      <w:r>
        <w:t xml:space="preserve">nagrinėjama </w:t>
      </w:r>
      <w:r w:rsidRPr="008505AB">
        <w:t>kaip socialinės atsakomybės principų naudojimas daro įtaką investavimo sprendimams ir k</w:t>
      </w:r>
      <w:r w:rsidR="009F0EE9">
        <w:t xml:space="preserve">okia tokio investavimo grąža.  </w:t>
      </w:r>
      <w:r>
        <w:t xml:space="preserve">Nagrinėjant mokslinę </w:t>
      </w:r>
      <w:r w:rsidR="009F0EE9">
        <w:t>literatū</w:t>
      </w:r>
      <w:r>
        <w:t>rą pastebima, jog socialiai atsakingo investavimo oponentai teigia</w:t>
      </w:r>
      <w:r w:rsidR="009F0EE9">
        <w:t>,</w:t>
      </w:r>
      <w:r>
        <w:t xml:space="preserve"> kad socialiai atsakingas investavimas siejamas su mažesne finansine grąža, kadangi ženkliai sumažėja investavimo galimybių. </w:t>
      </w:r>
    </w:p>
    <w:p w:rsidR="00095E94" w:rsidRDefault="00095E94" w:rsidP="00095E94">
      <w:pPr>
        <w:spacing w:line="360" w:lineRule="auto"/>
        <w:ind w:firstLine="360"/>
        <w:jc w:val="both"/>
      </w:pPr>
      <w:r w:rsidRPr="001315F5">
        <w:t>Yra ir priešinga nuomonė, kad socialiai atsakingas investavimas reikšmingos naudos įmonėms nesuteikia ir nėra jokio finansinio pranašumo.</w:t>
      </w:r>
      <w:r>
        <w:t xml:space="preserve"> Nagrinėjant mokslinę literatūrą</w:t>
      </w:r>
      <w:r w:rsidRPr="001315F5">
        <w:t xml:space="preserve"> galima rasti ir tokią nuomonę, jog įmonės veikiančios pagal socialinės atsakomybės principus gali turėti net prastesnius finansinius rezultatus, kadangi tokia veikla atitraukia vadovybės dėmesį  į pagrindinį jos tikslą – pelno maksimizavimą</w:t>
      </w:r>
      <w:r>
        <w:t xml:space="preserve"> (Karpienė, 2005)</w:t>
      </w:r>
      <w:r w:rsidRPr="001315F5">
        <w:t xml:space="preserve">. </w:t>
      </w:r>
    </w:p>
    <w:p w:rsidR="00095E94" w:rsidRPr="0073784C" w:rsidRDefault="00095E94" w:rsidP="00095E94">
      <w:pPr>
        <w:spacing w:line="360" w:lineRule="auto"/>
        <w:ind w:firstLine="360"/>
        <w:jc w:val="both"/>
      </w:pPr>
      <w:r>
        <w:t>Formuojant akcijų portfelį, yra būtina rasti kompromisą, kadangi sunku surasti akcijas, kurios pasižymėtų žemu rizikingumu, aukštu pajamingumu bei likvidumu ir mažai reaguotų į aplinkos poveikius. Kitaip sakant, f</w:t>
      </w:r>
      <w:r w:rsidRPr="0073784C">
        <w:t>ormuojant akci</w:t>
      </w:r>
      <w:r>
        <w:t>jų portfelį reikia atsižvelgti ir tarpusavyje derinti visus šiuos veiksnius (Karpienė, 2005)</w:t>
      </w:r>
      <w:r w:rsidRPr="0073784C">
        <w:t>:</w:t>
      </w:r>
    </w:p>
    <w:p w:rsidR="00095E94" w:rsidRPr="0073784C" w:rsidRDefault="00095E94" w:rsidP="002710E4">
      <w:pPr>
        <w:pStyle w:val="Sraopastraipa"/>
        <w:numPr>
          <w:ilvl w:val="0"/>
          <w:numId w:val="3"/>
        </w:numPr>
        <w:spacing w:after="200" w:line="360" w:lineRule="auto"/>
        <w:jc w:val="both"/>
        <w:rPr>
          <w:lang w:val="en-US"/>
        </w:rPr>
      </w:pPr>
      <w:r w:rsidRPr="0073784C">
        <w:rPr>
          <w:lang w:val="en-US"/>
        </w:rPr>
        <w:t>Rizikos lygį;</w:t>
      </w:r>
    </w:p>
    <w:p w:rsidR="00095E94" w:rsidRPr="0073784C" w:rsidRDefault="00095E94" w:rsidP="002710E4">
      <w:pPr>
        <w:pStyle w:val="Sraopastraipa"/>
        <w:numPr>
          <w:ilvl w:val="0"/>
          <w:numId w:val="3"/>
        </w:numPr>
        <w:spacing w:after="200" w:line="360" w:lineRule="auto"/>
        <w:jc w:val="both"/>
        <w:rPr>
          <w:lang w:val="en-US"/>
        </w:rPr>
      </w:pPr>
      <w:r w:rsidRPr="0073784C">
        <w:rPr>
          <w:lang w:val="en-US"/>
        </w:rPr>
        <w:t>Pajamingumą;</w:t>
      </w:r>
    </w:p>
    <w:p w:rsidR="00095E94" w:rsidRPr="0073784C" w:rsidRDefault="00095E94" w:rsidP="002710E4">
      <w:pPr>
        <w:pStyle w:val="Sraopastraipa"/>
        <w:numPr>
          <w:ilvl w:val="0"/>
          <w:numId w:val="3"/>
        </w:numPr>
        <w:spacing w:after="200" w:line="360" w:lineRule="auto"/>
        <w:jc w:val="both"/>
        <w:rPr>
          <w:lang w:val="en-US"/>
        </w:rPr>
      </w:pPr>
      <w:r w:rsidRPr="0073784C">
        <w:rPr>
          <w:lang w:val="en-US"/>
        </w:rPr>
        <w:lastRenderedPageBreak/>
        <w:t>Likvidumą;</w:t>
      </w:r>
    </w:p>
    <w:p w:rsidR="00095E94" w:rsidRPr="00446B82" w:rsidRDefault="00095E94" w:rsidP="002710E4">
      <w:pPr>
        <w:pStyle w:val="Sraopastraipa"/>
        <w:numPr>
          <w:ilvl w:val="0"/>
          <w:numId w:val="3"/>
        </w:numPr>
        <w:spacing w:after="200" w:line="360" w:lineRule="auto"/>
        <w:jc w:val="both"/>
        <w:rPr>
          <w:lang w:val="en-US"/>
        </w:rPr>
      </w:pPr>
      <w:r w:rsidRPr="0073784C">
        <w:rPr>
          <w:lang w:val="en-US"/>
        </w:rPr>
        <w:t>Aplinkos poveikį.</w:t>
      </w:r>
    </w:p>
    <w:p w:rsidR="00095E94" w:rsidRPr="000A0BF3" w:rsidRDefault="00095E94" w:rsidP="00095E94">
      <w:pPr>
        <w:spacing w:line="360" w:lineRule="auto"/>
        <w:ind w:firstLine="360"/>
        <w:jc w:val="both"/>
      </w:pPr>
      <w:r w:rsidRPr="003C3EFA">
        <w:t>Norint įvertinti sudarytą akcijų portfelį, atliekamas jo įvertinimas, tai yra skaičiuoja</w:t>
      </w:r>
      <w:r>
        <w:t>ma jo rizika ir laukiamos pajamo</w:t>
      </w:r>
      <w:r w:rsidRPr="003C3EFA">
        <w:t>s. Vienas iš būdų tai padaryti – akcijų pelningumo vidutinio kvadratinio nuokrypio skaičiavimas, kuris parodo la</w:t>
      </w:r>
      <w:r>
        <w:t>ukiamos investicijų pelno normos</w:t>
      </w:r>
      <w:r w:rsidRPr="003C3EFA">
        <w:t xml:space="preserve"> sklaidos diapazoną. Kuo rodiklio reikšmė mažesnė, tuo mažesnė investicijų rizika, ir atvirkščiai</w:t>
      </w:r>
      <w:r>
        <w:t xml:space="preserve"> (Karpienė, 2005).</w:t>
      </w:r>
    </w:p>
    <w:p w:rsidR="00095E94" w:rsidRPr="008505AB" w:rsidRDefault="00095E94" w:rsidP="00095E94">
      <w:pPr>
        <w:spacing w:line="360" w:lineRule="auto"/>
        <w:ind w:firstLine="720"/>
        <w:jc w:val="both"/>
      </w:pPr>
      <w:r w:rsidRPr="008505AB">
        <w:t>Nagrinėjant literatūrą susiduriama su skirtingomis nuomonėmis dėl socialinės atsakomybės įtakos investicijų grąžai. Visų pirma, pagal optimistinį požiūrį teigiama, kad nors ir SA principų naudojimas investavimo procese sumažina investavimo galimybes, bet būtent tokių įmonių įtraukimas į socialiai atsakingų investicijų portfelius kompensuoja mažesnę pasiūlą tokioms investicijoms. Yra ir trečiasis požiūris, pagal kurį įprastomis sąlygomis ilguoju laikotarpiu nėra reikšmingo skirtumo tarp socialiai atsakingų investicinių fondų ir tradicinių. Šio požiūrio šalininkai teigia, kad socialiai atsakingo investavimo atveju, mažesnė tokių investicijų paklausa dar nereiškia portfelių, sudarytų iš socialiai atsakingų įmonių efektyvumo sumažėjimo. Ekologinių, socialinių ir valdymo aspektų taikymas priimant investicinius sprendimus sumažina investicijų pasirinkimą atsitiktiniu būdu ir reikalauja daugiau dėmesio tokių investicijų pasirinkimui</w:t>
      </w:r>
      <w:r>
        <w:t xml:space="preserve"> (RBG Global Asset Management, 2010)</w:t>
      </w:r>
      <w:r w:rsidRPr="008505AB">
        <w:t xml:space="preserve">. </w:t>
      </w:r>
    </w:p>
    <w:p w:rsidR="00095E94" w:rsidRPr="008505AB" w:rsidRDefault="00095E94" w:rsidP="00095E94">
      <w:pPr>
        <w:spacing w:line="360" w:lineRule="auto"/>
        <w:ind w:firstLine="360"/>
        <w:jc w:val="both"/>
      </w:pPr>
      <w:r w:rsidRPr="008505AB">
        <w:t>SAI oponentai teigia, kad nefinansinių faktorių, tokių kaip ekologinių, socialinių ir valdymo įtraukimas į investavimo procesą privalo pasireikšti mažesne investicijų grąža, visų pirma todėl, kad sumaž</w:t>
      </w:r>
      <w:r w:rsidR="009F0EE9">
        <w:t>ėja tokio investavimo galimybių</w:t>
      </w:r>
      <w:r>
        <w:t>.</w:t>
      </w:r>
      <w:r w:rsidRPr="008505AB">
        <w:t xml:space="preserve"> Investicijų portfeliai, sudaryti iš, pavyzdžiui 2000 </w:t>
      </w:r>
      <w:r>
        <w:t>įmonių bus efektyvesni (visų pirma dėl to, jog tokie portfeliai turi</w:t>
      </w:r>
      <w:r w:rsidRPr="008505AB">
        <w:t xml:space="preserve"> didesnę tikėtiną naudą ir žemesnį kintamumą) negu portfeliai, sudaryti iš 1500 įmonių. Trumpai tariant SAI veikia su mažesnėmis investavimo galimybėmis ir todėl gaunama mažesnė investicinė grąža</w:t>
      </w:r>
      <w:r>
        <w:t xml:space="preserve"> (Ten pat, 2010)</w:t>
      </w:r>
      <w:r w:rsidRPr="008505AB">
        <w:t xml:space="preserve">. </w:t>
      </w:r>
    </w:p>
    <w:p w:rsidR="00095E94" w:rsidRPr="008505AB" w:rsidRDefault="00095E94" w:rsidP="00095E94">
      <w:pPr>
        <w:spacing w:line="360" w:lineRule="auto"/>
        <w:ind w:firstLine="360"/>
        <w:jc w:val="both"/>
      </w:pPr>
      <w:r w:rsidRPr="008505AB">
        <w:t>Siekiant empiriniu būd</w:t>
      </w:r>
      <w:r>
        <w:t>u patikrinti socialiai atsakingus ir tradicinius investicinius</w:t>
      </w:r>
      <w:r w:rsidRPr="008505AB">
        <w:t xml:space="preserve"> fondus, finansinės grąžos atžvilgiu, galimi keli būdai</w:t>
      </w:r>
      <w:r>
        <w:t xml:space="preserve"> (Ten pat, 2010)</w:t>
      </w:r>
      <w:r w:rsidRPr="008505AB">
        <w:t>:</w:t>
      </w:r>
    </w:p>
    <w:p w:rsidR="00095E94" w:rsidRDefault="00095E94" w:rsidP="002710E4">
      <w:pPr>
        <w:pStyle w:val="Sraopastraipa"/>
        <w:numPr>
          <w:ilvl w:val="0"/>
          <w:numId w:val="3"/>
        </w:numPr>
        <w:spacing w:after="200" w:line="360" w:lineRule="auto"/>
        <w:jc w:val="both"/>
      </w:pPr>
      <w:r>
        <w:t>Socialiai atsakingų fondų indeksai versus tradicinių investicinių fondų indeksai;</w:t>
      </w:r>
    </w:p>
    <w:p w:rsidR="00095E94" w:rsidRDefault="00095E94" w:rsidP="002710E4">
      <w:pPr>
        <w:pStyle w:val="Sraopastraipa"/>
        <w:numPr>
          <w:ilvl w:val="0"/>
          <w:numId w:val="3"/>
        </w:numPr>
        <w:spacing w:after="200" w:line="360" w:lineRule="auto"/>
        <w:jc w:val="both"/>
      </w:pPr>
      <w:r>
        <w:t>Socialiai atsakingų įmonių finansiniai rezultatai versus įmonių, kurių veikla nėra vykdoma pagal SA principus finansiniai rezultatai;</w:t>
      </w:r>
    </w:p>
    <w:p w:rsidR="00095E94" w:rsidRDefault="00095E94" w:rsidP="002710E4">
      <w:pPr>
        <w:pStyle w:val="Sraopastraipa"/>
        <w:numPr>
          <w:ilvl w:val="0"/>
          <w:numId w:val="3"/>
        </w:numPr>
        <w:spacing w:after="200" w:line="360" w:lineRule="auto"/>
        <w:jc w:val="both"/>
      </w:pPr>
      <w:r>
        <w:t xml:space="preserve">Investicinių portfelių formavimas iš įmonių, kurios pasižymi aukštu ekologinių, socialinių  ir valdymo principų taikymu </w:t>
      </w:r>
      <w:r w:rsidR="00D46672">
        <w:t xml:space="preserve"> </w:t>
      </w:r>
      <w:r>
        <w:t>savo veikloje lygiu versus investiciniai portfeliai iš įmonių, esančių žemesnėse reitingo eilutėse pagal šių principų taikymą įmonės veikloje.</w:t>
      </w:r>
    </w:p>
    <w:p w:rsidR="00095E94" w:rsidRDefault="00095E94" w:rsidP="00095E94">
      <w:pPr>
        <w:spacing w:line="360" w:lineRule="auto"/>
        <w:ind w:firstLine="360"/>
        <w:jc w:val="both"/>
      </w:pPr>
      <w:r>
        <w:t xml:space="preserve">Trečioji prieiga išsiaiškinti, ar SAI daro įtaką investicijų grąžai yra palyginti socialiai atsakingų įmonių finansinius rezultatus su įmonių rezultatais, kurios SA principų savo veikloje netaiko. SAI </w:t>
      </w:r>
      <w:r>
        <w:lastRenderedPageBreak/>
        <w:t>šalininkai teigia, kad socialiai atsakingos įmonės turi aukštesnius finansinius rezultatus. Nauda, kurią įmonės gauna taikydamos SA principus yra (RBG Global Asset Management, 2010):</w:t>
      </w:r>
    </w:p>
    <w:p w:rsidR="00095E94" w:rsidRPr="00047A2A" w:rsidRDefault="00095E94" w:rsidP="002710E4">
      <w:pPr>
        <w:pStyle w:val="Sraopastraipa"/>
        <w:numPr>
          <w:ilvl w:val="0"/>
          <w:numId w:val="3"/>
        </w:numPr>
        <w:spacing w:after="200" w:line="360" w:lineRule="auto"/>
        <w:jc w:val="both"/>
        <w:rPr>
          <w:lang w:val="en-US"/>
        </w:rPr>
      </w:pPr>
      <w:r>
        <w:rPr>
          <w:lang w:val="en-US"/>
        </w:rPr>
        <w:t>didesnės galimybės</w:t>
      </w:r>
      <w:r w:rsidRPr="00047A2A">
        <w:rPr>
          <w:lang w:val="en-US"/>
        </w:rPr>
        <w:t xml:space="preserve"> pritraukti ir i</w:t>
      </w:r>
      <w:r>
        <w:rPr>
          <w:lang w:val="en-US"/>
        </w:rPr>
        <w:t>lgesnį laiką išlaikyti  kvalifikuotą darbo jėgą</w:t>
      </w:r>
      <w:r w:rsidRPr="00047A2A">
        <w:rPr>
          <w:lang w:val="en-US"/>
        </w:rPr>
        <w:t>;</w:t>
      </w:r>
    </w:p>
    <w:p w:rsidR="00095E94" w:rsidRDefault="00095E94" w:rsidP="002710E4">
      <w:pPr>
        <w:pStyle w:val="Sraopastraipa"/>
        <w:numPr>
          <w:ilvl w:val="0"/>
          <w:numId w:val="3"/>
        </w:numPr>
        <w:spacing w:after="200" w:line="360" w:lineRule="auto"/>
        <w:jc w:val="both"/>
      </w:pPr>
      <w:r>
        <w:t>konkurencinis pranašumas kuriant technologijas kaip sumažinti sąnaudas;</w:t>
      </w:r>
    </w:p>
    <w:p w:rsidR="00095E94" w:rsidRDefault="00095E94" w:rsidP="002710E4">
      <w:pPr>
        <w:pStyle w:val="Sraopastraipa"/>
        <w:numPr>
          <w:ilvl w:val="0"/>
          <w:numId w:val="3"/>
        </w:numPr>
        <w:spacing w:after="200" w:line="360" w:lineRule="auto"/>
        <w:jc w:val="both"/>
      </w:pPr>
      <w:r>
        <w:t>produktyvesnė darbo jėga;</w:t>
      </w:r>
    </w:p>
    <w:p w:rsidR="00095E94" w:rsidRDefault="00095E94" w:rsidP="002710E4">
      <w:pPr>
        <w:pStyle w:val="Sraopastraipa"/>
        <w:numPr>
          <w:ilvl w:val="0"/>
          <w:numId w:val="3"/>
        </w:numPr>
        <w:spacing w:after="200" w:line="360" w:lineRule="auto"/>
        <w:jc w:val="both"/>
      </w:pPr>
      <w:r>
        <w:t>didesni pardavimai ir ištikimesni vartotojai;</w:t>
      </w:r>
    </w:p>
    <w:p w:rsidR="00095E94" w:rsidRDefault="00095E94" w:rsidP="002710E4">
      <w:pPr>
        <w:pStyle w:val="Sraopastraipa"/>
        <w:numPr>
          <w:ilvl w:val="0"/>
          <w:numId w:val="3"/>
        </w:numPr>
        <w:spacing w:after="200" w:line="360" w:lineRule="auto"/>
        <w:jc w:val="both"/>
      </w:pPr>
      <w:r>
        <w:t>mažesni bylinėjomosi kaštai;</w:t>
      </w:r>
    </w:p>
    <w:p w:rsidR="00095E94" w:rsidRDefault="00095E94" w:rsidP="002710E4">
      <w:pPr>
        <w:pStyle w:val="Sraopastraipa"/>
        <w:numPr>
          <w:ilvl w:val="0"/>
          <w:numId w:val="3"/>
        </w:numPr>
        <w:spacing w:after="200" w:line="360" w:lineRule="auto"/>
        <w:jc w:val="both"/>
      </w:pPr>
      <w:r>
        <w:t>mažesni gamtos taršos kaštai;</w:t>
      </w:r>
    </w:p>
    <w:p w:rsidR="00095E94" w:rsidRDefault="00095E94" w:rsidP="002710E4">
      <w:pPr>
        <w:pStyle w:val="Sraopastraipa"/>
        <w:numPr>
          <w:ilvl w:val="0"/>
          <w:numId w:val="3"/>
        </w:numPr>
        <w:spacing w:after="200" w:line="360" w:lineRule="auto"/>
        <w:jc w:val="both"/>
      </w:pPr>
      <w:r>
        <w:t>geresnis prakės ženklo įvaizdis;</w:t>
      </w:r>
    </w:p>
    <w:p w:rsidR="00095E94" w:rsidRDefault="00095E94" w:rsidP="002710E4">
      <w:pPr>
        <w:pStyle w:val="Sraopastraipa"/>
        <w:numPr>
          <w:ilvl w:val="0"/>
          <w:numId w:val="3"/>
        </w:numPr>
        <w:spacing w:after="200" w:line="360" w:lineRule="auto"/>
        <w:jc w:val="both"/>
      </w:pPr>
      <w:r>
        <w:t>geresnis rizikos valdymas;</w:t>
      </w:r>
    </w:p>
    <w:p w:rsidR="00095E94" w:rsidRDefault="00095E94" w:rsidP="002710E4">
      <w:pPr>
        <w:pStyle w:val="Sraopastraipa"/>
        <w:numPr>
          <w:ilvl w:val="0"/>
          <w:numId w:val="3"/>
        </w:numPr>
        <w:spacing w:after="200" w:line="360" w:lineRule="auto"/>
        <w:jc w:val="both"/>
      </w:pPr>
      <w:r>
        <w:t>geri santykiai su valdžia ir visuomene.</w:t>
      </w:r>
    </w:p>
    <w:p w:rsidR="00095E94" w:rsidRPr="000A0BF3" w:rsidRDefault="00095E94" w:rsidP="00095E94">
      <w:pPr>
        <w:spacing w:line="360" w:lineRule="auto"/>
        <w:ind w:firstLine="360"/>
        <w:jc w:val="both"/>
      </w:pPr>
      <w:r w:rsidRPr="000A0BF3">
        <w:t xml:space="preserve">Visa ši SAI nauda yra siejama su geresniais socialiai atsakingų įmonių finansiniais rezultatais. Tuo tarpu </w:t>
      </w:r>
      <w:r>
        <w:t xml:space="preserve">daugelis </w:t>
      </w:r>
      <w:r w:rsidRPr="000A0BF3">
        <w:t>oponentų teigia, kad įmonių socialinė</w:t>
      </w:r>
      <w:r w:rsidR="00D46672">
        <w:t>s</w:t>
      </w:r>
      <w:r w:rsidRPr="000A0BF3">
        <w:t xml:space="preserve"> atsakomybės teikiama nauda nesuteikia reikšmingos įtakos įmonių finansiniams rezultatams. Taigi nėra jokio įmonių socialinės atsakomybės finansinio privalumo</w:t>
      </w:r>
      <w:r>
        <w:t xml:space="preserve"> (RBG Global Asset Management, 2010)</w:t>
      </w:r>
      <w:r w:rsidRPr="000A0BF3">
        <w:t xml:space="preserve">. </w:t>
      </w:r>
    </w:p>
    <w:p w:rsidR="00095E94" w:rsidRPr="000A0BF3" w:rsidRDefault="00095E94" w:rsidP="00B14965">
      <w:pPr>
        <w:spacing w:line="360" w:lineRule="auto"/>
        <w:ind w:firstLine="360"/>
        <w:jc w:val="both"/>
      </w:pPr>
      <w:r w:rsidRPr="000A0BF3">
        <w:t>Lyginant socialiai atsakingų tradicinių fondų indeksus</w:t>
      </w:r>
      <w:r w:rsidR="00D46672">
        <w:t>,</w:t>
      </w:r>
      <w:r w:rsidRPr="000A0BF3">
        <w:t xml:space="preserve"> pirmiausiai aptarsime teorinius SA fondų pranašumus lyginant su tradiciniais. Gompers, Ishii ir Metrick suformulavo Verslo valdymo indeksą (angl. corporate governance index) teigdami, kad socialiai atsakingos įmonės daugiau dėmesio skiria akcininkams. Jei socialiai atsakingo verslo politika įmonėje yra orientuota į vartotojus ir darbuotojus, pardavimai išauga, santykiai tarp darbuotojų pagerėja ir visa tai daro </w:t>
      </w:r>
      <w:r w:rsidR="00D46672">
        <w:t xml:space="preserve">teigiamą </w:t>
      </w:r>
      <w:r w:rsidRPr="000A0BF3">
        <w:t>įtaką</w:t>
      </w:r>
      <w:r w:rsidR="00D46672">
        <w:t>,</w:t>
      </w:r>
      <w:r w:rsidRPr="000A0BF3">
        <w:t xml:space="preserve"> įmonės finansiniams rezultatams</w:t>
      </w:r>
      <w:r>
        <w:t xml:space="preserve"> (Jo et al., 2010)</w:t>
      </w:r>
      <w:r w:rsidRPr="000A0BF3">
        <w:t xml:space="preserve">. </w:t>
      </w:r>
    </w:p>
    <w:p w:rsidR="00095E94" w:rsidRDefault="00095E94" w:rsidP="00095E94">
      <w:pPr>
        <w:spacing w:line="360" w:lineRule="auto"/>
        <w:ind w:firstLine="360"/>
        <w:jc w:val="both"/>
      </w:pPr>
      <w:r>
        <w:t>Norint išmatuoti investicinio portfelio rezultatyvumą, būtina apskaičiuoti pelningumą ir prisiimtą riziką. Visus šiuos skaičiavimus į vieną, 1965 metais pasiūlė apjungti J.L. Treynor, sukurdamas pirmąjį koeficientą, kuris apjungia tiek pelningumą, tiek riziką. Pasak Treynor, riziką sudaro du komponentai (Dzikevičius, 2004):</w:t>
      </w:r>
    </w:p>
    <w:p w:rsidR="00095E94" w:rsidRDefault="00095E94" w:rsidP="002710E4">
      <w:pPr>
        <w:pStyle w:val="Sraopastraipa"/>
        <w:numPr>
          <w:ilvl w:val="0"/>
          <w:numId w:val="14"/>
        </w:numPr>
        <w:spacing w:after="200" w:line="360" w:lineRule="auto"/>
        <w:jc w:val="both"/>
      </w:pPr>
      <w:r>
        <w:t>Rizika, kuri kyla iš bendros rinkos svyravimų;</w:t>
      </w:r>
    </w:p>
    <w:p w:rsidR="00095E94" w:rsidRDefault="00095E94" w:rsidP="002710E4">
      <w:pPr>
        <w:pStyle w:val="Sraopastraipa"/>
        <w:numPr>
          <w:ilvl w:val="0"/>
          <w:numId w:val="14"/>
        </w:numPr>
        <w:spacing w:after="200" w:line="360" w:lineRule="auto"/>
        <w:jc w:val="both"/>
      </w:pPr>
      <w:r>
        <w:t>Rizika, kuri kyla iš konkretaus vertybinio popieriaus svyravimų portfelyje.</w:t>
      </w:r>
    </w:p>
    <w:p w:rsidR="00095E94" w:rsidRPr="00A30A5B" w:rsidRDefault="00095E94" w:rsidP="00095E94">
      <w:pPr>
        <w:spacing w:line="360" w:lineRule="auto"/>
        <w:ind w:firstLine="360"/>
        <w:jc w:val="both"/>
      </w:pPr>
      <w:r w:rsidRPr="00A30A5B">
        <w:t xml:space="preserve">Anot Kuodzevičiūtė (2012), šią riziką galima skirstyti į sisteminę ir nesisteminę. Siseminė – rizika, susijusi su rinka ir negali būti panaikinta diversifikuojant investicijas (beta koeficientas). Nesisteminė rizika – susijusi su specifine įmonės rizika, ir kurios gali būti išvengta diversifikuojant investicijas. </w:t>
      </w:r>
    </w:p>
    <w:p w:rsidR="00095E94" w:rsidRPr="00A30A5B" w:rsidRDefault="00095E94" w:rsidP="00D46672">
      <w:pPr>
        <w:spacing w:line="360" w:lineRule="auto"/>
        <w:ind w:firstLine="360"/>
        <w:jc w:val="both"/>
      </w:pPr>
      <w:r w:rsidRPr="00A30A5B">
        <w:t xml:space="preserve">Treynoras pasiūlė koeficientą, išreiškiamą kaip gautą perteklinį pelningumą, tenkantį vienam rizikos vienetui. Perteklinis pelningumas nustatomas kaip portfelio pelningumo ir laisvos nuo rizikos </w:t>
      </w:r>
      <w:r w:rsidRPr="00A30A5B">
        <w:lastRenderedPageBreak/>
        <w:t>pelno normos skirtumą nagrinėjamu laikotarpiu. Šiame koeficiente rizikos matas yra sisteminė rizika, apibrėžiama fondo beta koeficientu (Kuodzevičiūtė, 2012):</w:t>
      </w:r>
    </w:p>
    <w:p w:rsidR="00095E94" w:rsidRDefault="00095E94" w:rsidP="00095E94">
      <w:pPr>
        <w:pStyle w:val="Sraopastraipa"/>
        <w:spacing w:line="360" w:lineRule="auto"/>
        <w:jc w:val="both"/>
      </w:pPr>
    </w:p>
    <w:p w:rsidR="00095E94" w:rsidRDefault="00095E94" w:rsidP="00095E94">
      <w:pPr>
        <w:pStyle w:val="Sraopastraipa"/>
        <w:spacing w:line="360" w:lineRule="auto"/>
        <w:jc w:val="center"/>
        <w:rPr>
          <w:lang w:val="en-US"/>
        </w:rPr>
      </w:pPr>
      <w:r>
        <w:t>TR</w:t>
      </w:r>
      <w:r>
        <w:rPr>
          <w:lang w:val="en-US"/>
        </w:rPr>
        <w:t>= (PR-RFR)/ beta;                        (1)</w:t>
      </w:r>
    </w:p>
    <w:p w:rsidR="00095E94" w:rsidRDefault="00095E94" w:rsidP="00095E94">
      <w:pPr>
        <w:pStyle w:val="Sraopastraipa"/>
        <w:spacing w:line="360" w:lineRule="auto"/>
        <w:jc w:val="both"/>
        <w:rPr>
          <w:lang w:val="en-US"/>
        </w:rPr>
      </w:pPr>
    </w:p>
    <w:p w:rsidR="00095E94" w:rsidRDefault="00095E94" w:rsidP="00095E94">
      <w:pPr>
        <w:pStyle w:val="Sraopastraipa"/>
        <w:spacing w:line="360" w:lineRule="auto"/>
        <w:jc w:val="both"/>
      </w:pPr>
      <w:r>
        <w:t>Čia: TR: Treynoro koeficientas;</w:t>
      </w:r>
    </w:p>
    <w:p w:rsidR="00095E94" w:rsidRDefault="00095E94" w:rsidP="00095E94">
      <w:pPr>
        <w:pStyle w:val="Sraopastraipa"/>
        <w:spacing w:line="360" w:lineRule="auto"/>
        <w:jc w:val="both"/>
      </w:pPr>
      <w:r>
        <w:t>PR – portfelio (fondo) grąža;</w:t>
      </w:r>
    </w:p>
    <w:p w:rsidR="00095E94" w:rsidRDefault="00095E94" w:rsidP="00095E94">
      <w:pPr>
        <w:pStyle w:val="Sraopastraipa"/>
        <w:spacing w:line="360" w:lineRule="auto"/>
        <w:jc w:val="both"/>
      </w:pPr>
      <w:r>
        <w:t xml:space="preserve">RFR – nerizikinga pelno norma; </w:t>
      </w:r>
    </w:p>
    <w:p w:rsidR="00095E94" w:rsidRPr="001E634C" w:rsidRDefault="00095E94" w:rsidP="00095E94">
      <w:pPr>
        <w:pStyle w:val="Sraopastraipa"/>
        <w:spacing w:line="360" w:lineRule="auto"/>
        <w:jc w:val="both"/>
      </w:pPr>
      <w:r>
        <w:t>Beta – portfelio (fondo) beta koeficientas.</w:t>
      </w:r>
    </w:p>
    <w:p w:rsidR="00095E94" w:rsidRDefault="00095E94" w:rsidP="00095E94">
      <w:pPr>
        <w:spacing w:line="360" w:lineRule="auto"/>
        <w:jc w:val="both"/>
      </w:pPr>
    </w:p>
    <w:p w:rsidR="00095E94" w:rsidRPr="00A30A5B" w:rsidRDefault="00095E94" w:rsidP="00095E94">
      <w:pPr>
        <w:spacing w:line="360" w:lineRule="auto"/>
        <w:ind w:firstLine="720"/>
        <w:jc w:val="both"/>
      </w:pPr>
      <w:r w:rsidRPr="00A30A5B">
        <w:t>Dar vienas rodiklis, parodantis investicinio portfelio efektyvumą – Sharpe rodiklis, dar vadinamas atlygio kintamumo rodikliu. Sharpe rodiklis naudojamas, siekiant įvertinti investicinio portfelio efektyvumą, atsižvelgiant į tai, kaip turto grąža kompensuoja investuotojo prisiimtą riziką. Rodiklis skaičiuojamas pagal tokią formulę (Kuodzevičiūtė, 2012):</w:t>
      </w:r>
    </w:p>
    <w:p w:rsidR="00095E94" w:rsidRDefault="00095E94" w:rsidP="00095E94">
      <w:pPr>
        <w:pStyle w:val="Sraopastraipa"/>
        <w:spacing w:line="360" w:lineRule="auto"/>
        <w:jc w:val="both"/>
      </w:pPr>
    </w:p>
    <w:p w:rsidR="00095E94" w:rsidRPr="00095E94" w:rsidRDefault="00095E94" w:rsidP="00095E94">
      <w:pPr>
        <w:pStyle w:val="Sraopastraipa"/>
        <w:spacing w:line="360" w:lineRule="auto"/>
        <w:jc w:val="center"/>
      </w:pPr>
      <m:oMath>
        <m:r>
          <w:rPr>
            <w:rFonts w:ascii="Cambria Math" w:hAnsi="Cambria Math"/>
          </w:rPr>
          <m:t>SR=</m:t>
        </m:r>
        <m:f>
          <m:fPr>
            <m:ctrlPr>
              <w:rPr>
                <w:rFonts w:ascii="Cambria Math" w:hAnsi="Cambria Math"/>
                <w:i/>
              </w:rPr>
            </m:ctrlPr>
          </m:fPr>
          <m:num>
            <m:r>
              <w:rPr>
                <w:rFonts w:ascii="Cambria Math" w:hAnsi="Cambria Math"/>
              </w:rPr>
              <m:t>(PR-RFR)</m:t>
            </m:r>
          </m:num>
          <m:den>
            <m:r>
              <w:rPr>
                <w:rFonts w:ascii="Cambria Math" w:hAnsi="Cambria Math"/>
              </w:rPr>
              <m:t>PSD</m:t>
            </m:r>
          </m:den>
        </m:f>
      </m:oMath>
      <w:r w:rsidRPr="00095E94">
        <w:t>;                    (2)</w:t>
      </w:r>
    </w:p>
    <w:p w:rsidR="00095E94" w:rsidRPr="00095E94" w:rsidRDefault="00095E94" w:rsidP="00095E94">
      <w:pPr>
        <w:pStyle w:val="Sraopastraipa"/>
        <w:spacing w:line="360" w:lineRule="auto"/>
        <w:jc w:val="both"/>
      </w:pPr>
    </w:p>
    <w:p w:rsidR="00095E94" w:rsidRPr="00095E94" w:rsidRDefault="00095E94" w:rsidP="00095E94">
      <w:pPr>
        <w:pStyle w:val="Sraopastraipa"/>
        <w:spacing w:line="360" w:lineRule="auto"/>
        <w:jc w:val="both"/>
      </w:pPr>
      <w:r w:rsidRPr="00095E94">
        <w:t>Čia: SR- Sharpe rodiklis;</w:t>
      </w:r>
    </w:p>
    <w:p w:rsidR="00095E94" w:rsidRPr="00095E94" w:rsidRDefault="00095E94" w:rsidP="00095E94">
      <w:pPr>
        <w:pStyle w:val="Sraopastraipa"/>
        <w:spacing w:line="360" w:lineRule="auto"/>
        <w:jc w:val="both"/>
      </w:pPr>
      <w:r w:rsidRPr="00095E94">
        <w:t>PER – portfelio (fonfo) grąža;</w:t>
      </w:r>
    </w:p>
    <w:p w:rsidR="00095E94" w:rsidRPr="00095E94" w:rsidRDefault="00095E94" w:rsidP="00095E94">
      <w:pPr>
        <w:pStyle w:val="Sraopastraipa"/>
        <w:spacing w:line="360" w:lineRule="auto"/>
        <w:jc w:val="both"/>
      </w:pPr>
      <w:r w:rsidRPr="00095E94">
        <w:t xml:space="preserve">RFR – nerizikinga pelno norma; </w:t>
      </w:r>
    </w:p>
    <w:p w:rsidR="00095E94" w:rsidRPr="00095E94" w:rsidRDefault="00095E94" w:rsidP="00095E94">
      <w:pPr>
        <w:pStyle w:val="Sraopastraipa"/>
        <w:spacing w:line="360" w:lineRule="auto"/>
        <w:jc w:val="both"/>
      </w:pPr>
      <w:r w:rsidRPr="00095E94">
        <w:t>PSD – metinės fondo grąžos standartinis nuokrypis.</w:t>
      </w:r>
    </w:p>
    <w:p w:rsidR="00095E94" w:rsidRPr="00095E94" w:rsidRDefault="00095E94" w:rsidP="00095E94">
      <w:pPr>
        <w:pStyle w:val="Sraopastraipa"/>
        <w:spacing w:line="360" w:lineRule="auto"/>
        <w:jc w:val="both"/>
      </w:pPr>
    </w:p>
    <w:p w:rsidR="00095E94" w:rsidRPr="00095E94" w:rsidRDefault="00095E94" w:rsidP="00B14965">
      <w:pPr>
        <w:spacing w:line="360" w:lineRule="auto"/>
        <w:ind w:firstLine="567"/>
        <w:jc w:val="both"/>
      </w:pPr>
      <w:r w:rsidRPr="00095E94">
        <w:t>Taigi, rodiklis parodo, kiek investicijos grąžos vienetų</w:t>
      </w:r>
      <w:r w:rsidR="00D46672">
        <w:t>,</w:t>
      </w:r>
      <w:r w:rsidRPr="00095E94">
        <w:t xml:space="preserve"> generuoja vienas prisiimamos rizikos vienetas. Kuo rodiklio reikšmė yra didesnė, tuo fondo veikla efektyvesnė (Kuodzevičiūtė, 2012).</w:t>
      </w:r>
    </w:p>
    <w:p w:rsidR="00095E94" w:rsidRPr="00095E94" w:rsidRDefault="00095E94" w:rsidP="00095E94">
      <w:pPr>
        <w:pStyle w:val="Sraopastraipa"/>
        <w:spacing w:line="360" w:lineRule="auto"/>
        <w:jc w:val="both"/>
      </w:pPr>
      <w:r w:rsidRPr="00095E94">
        <w:t>Anot Kuodzevičiūtės (</w:t>
      </w:r>
      <w:r w:rsidRPr="00095E94">
        <w:rPr>
          <w:lang w:val="en-US"/>
        </w:rPr>
        <w:t xml:space="preserve">2012), Sharpe rodiklis tinka </w:t>
      </w:r>
      <w:r w:rsidRPr="00095E94">
        <w:t>įvertinti investicinių fondų efektyvumą, nes:</w:t>
      </w:r>
    </w:p>
    <w:p w:rsidR="00095E94" w:rsidRPr="00095E94" w:rsidRDefault="00095E94" w:rsidP="002710E4">
      <w:pPr>
        <w:pStyle w:val="Sraopastraipa"/>
        <w:numPr>
          <w:ilvl w:val="0"/>
          <w:numId w:val="3"/>
        </w:numPr>
        <w:spacing w:after="200" w:line="360" w:lineRule="auto"/>
        <w:jc w:val="both"/>
      </w:pPr>
      <w:r w:rsidRPr="00095E94">
        <w:t>Apibūdina du svarbiausius</w:t>
      </w:r>
      <w:r w:rsidR="00D46672">
        <w:t>,</w:t>
      </w:r>
      <w:r w:rsidRPr="00095E94">
        <w:t xml:space="preserve"> bet kokios investavimo strategijos aspektus: riziką ir grąžą;</w:t>
      </w:r>
    </w:p>
    <w:p w:rsidR="00095E94" w:rsidRPr="00095E94" w:rsidRDefault="00095E94" w:rsidP="002710E4">
      <w:pPr>
        <w:pStyle w:val="Sraopastraipa"/>
        <w:numPr>
          <w:ilvl w:val="0"/>
          <w:numId w:val="3"/>
        </w:numPr>
        <w:spacing w:after="200" w:line="360" w:lineRule="auto"/>
        <w:jc w:val="both"/>
      </w:pPr>
      <w:r w:rsidRPr="00095E94">
        <w:t>Lengvai apskaičiuojamas; ir nesunkiai suprantamas;</w:t>
      </w:r>
    </w:p>
    <w:p w:rsidR="00095E94" w:rsidRPr="00095E94" w:rsidRDefault="00095E94" w:rsidP="002710E4">
      <w:pPr>
        <w:pStyle w:val="Sraopastraipa"/>
        <w:numPr>
          <w:ilvl w:val="0"/>
          <w:numId w:val="3"/>
        </w:numPr>
        <w:spacing w:after="200" w:line="360" w:lineRule="auto"/>
        <w:jc w:val="both"/>
      </w:pPr>
      <w:r w:rsidRPr="00095E94">
        <w:t xml:space="preserve">Suteikia galimybę palyginti skirtingų krypčių ir strategijų fondus tarpusavyje. </w:t>
      </w:r>
    </w:p>
    <w:p w:rsidR="00095E94" w:rsidRDefault="00095E94" w:rsidP="00095E94">
      <w:pPr>
        <w:spacing w:line="360" w:lineRule="auto"/>
        <w:ind w:firstLine="360"/>
        <w:jc w:val="both"/>
      </w:pPr>
      <w:r w:rsidRPr="00095E94">
        <w:t>Situa</w:t>
      </w:r>
      <w:r w:rsidR="00D46672">
        <w:t>cija, kai Sharpe rodiklis yra ma</w:t>
      </w:r>
      <w:r w:rsidRPr="00095E94">
        <w:t xml:space="preserve">žesnis nei vienetas, rodo, kad portfelis negeneruoja didesnės grąžos už pisiimtą riziką. </w:t>
      </w:r>
    </w:p>
    <w:p w:rsidR="00095E94" w:rsidRPr="004E08F3" w:rsidRDefault="00B14965" w:rsidP="00D50615">
      <w:pPr>
        <w:spacing w:line="360" w:lineRule="auto"/>
        <w:ind w:firstLine="360"/>
        <w:jc w:val="both"/>
      </w:pPr>
      <w:r>
        <w:t>Taigi, aptarus pagrindinius portfelių pelningumo ir rizikos rodiklius, toliau yra pateikiama tyrimo metodologija</w:t>
      </w:r>
      <w:r w:rsidR="00D50615">
        <w:t>.</w:t>
      </w:r>
    </w:p>
    <w:p w:rsidR="00095E94" w:rsidRPr="007B0F4D" w:rsidRDefault="00095E94" w:rsidP="002710E4">
      <w:pPr>
        <w:pStyle w:val="Antrat1"/>
        <w:keepLines/>
        <w:numPr>
          <w:ilvl w:val="0"/>
          <w:numId w:val="14"/>
        </w:numPr>
        <w:spacing w:before="480" w:after="0" w:line="276" w:lineRule="auto"/>
        <w:jc w:val="center"/>
        <w:rPr>
          <w:rFonts w:ascii="Times New Roman" w:eastAsia="Calibri" w:hAnsi="Times New Roman" w:cs="Times New Roman"/>
          <w:sz w:val="24"/>
          <w:szCs w:val="24"/>
        </w:rPr>
      </w:pPr>
      <w:bookmarkStart w:id="11" w:name="_Toc373101354"/>
      <w:r>
        <w:rPr>
          <w:rFonts w:ascii="Times New Roman" w:eastAsia="Calibri" w:hAnsi="Times New Roman" w:cs="Times New Roman"/>
          <w:sz w:val="24"/>
          <w:szCs w:val="24"/>
        </w:rPr>
        <w:lastRenderedPageBreak/>
        <w:t>SOCIA</w:t>
      </w:r>
      <w:r w:rsidRPr="007B0F4D">
        <w:rPr>
          <w:rFonts w:ascii="Times New Roman" w:eastAsia="Calibri" w:hAnsi="Times New Roman" w:cs="Times New Roman"/>
          <w:sz w:val="24"/>
          <w:szCs w:val="24"/>
        </w:rPr>
        <w:t xml:space="preserve">LIAI ATSAKINGO INVESTAVIMO GALIMYBIŲ </w:t>
      </w:r>
      <w:r w:rsidR="00D34F39" w:rsidRPr="007B0F4D">
        <w:rPr>
          <w:rFonts w:ascii="Times New Roman" w:eastAsia="Calibri" w:hAnsi="Times New Roman" w:cs="Times New Roman"/>
          <w:sz w:val="24"/>
          <w:szCs w:val="24"/>
        </w:rPr>
        <w:t xml:space="preserve">LIETUVOJE </w:t>
      </w:r>
      <w:r w:rsidRPr="007B0F4D">
        <w:rPr>
          <w:rFonts w:ascii="Times New Roman" w:eastAsia="Calibri" w:hAnsi="Times New Roman" w:cs="Times New Roman"/>
          <w:sz w:val="24"/>
          <w:szCs w:val="24"/>
        </w:rPr>
        <w:t>TYRIMO METODOLOGIJA</w:t>
      </w:r>
      <w:bookmarkEnd w:id="11"/>
    </w:p>
    <w:p w:rsidR="00095E94" w:rsidRPr="004E08F3" w:rsidRDefault="00095E94" w:rsidP="00095E94">
      <w:pPr>
        <w:spacing w:line="360" w:lineRule="auto"/>
        <w:jc w:val="both"/>
      </w:pPr>
    </w:p>
    <w:p w:rsidR="00095E94" w:rsidRDefault="00095E94" w:rsidP="00B14965">
      <w:pPr>
        <w:pStyle w:val="Antrat2"/>
        <w:spacing w:line="360" w:lineRule="auto"/>
        <w:ind w:firstLine="360"/>
        <w:jc w:val="both"/>
        <w:rPr>
          <w:rFonts w:ascii="Times New Roman" w:hAnsi="Times New Roman"/>
          <w:b w:val="0"/>
          <w:i w:val="0"/>
          <w:sz w:val="24"/>
          <w:szCs w:val="24"/>
        </w:rPr>
      </w:pPr>
      <w:bookmarkStart w:id="12" w:name="_Toc373100928"/>
      <w:bookmarkStart w:id="13" w:name="_Toc373101355"/>
      <w:r w:rsidRPr="00B14965">
        <w:rPr>
          <w:rFonts w:ascii="Times New Roman" w:hAnsi="Times New Roman"/>
          <w:b w:val="0"/>
          <w:i w:val="0"/>
          <w:sz w:val="24"/>
          <w:szCs w:val="24"/>
        </w:rPr>
        <w:t>Atsižvelgiant į teorinėje darbo dalyje atliktą literatūros analizę, šioje darbo dalyje yra aprašoma socialiai atsakingo investavimo galimybių tyrimo metodologija. Taip pat išdėstomas tyrimo planas, pateikiami tyrimo apribojimai. Aprašomi tyrimo etapai ir jų metu naudojami analizės metodai.</w:t>
      </w:r>
      <w:bookmarkEnd w:id="12"/>
      <w:bookmarkEnd w:id="13"/>
      <w:r w:rsidRPr="00B14965">
        <w:rPr>
          <w:rFonts w:ascii="Times New Roman" w:hAnsi="Times New Roman"/>
          <w:b w:val="0"/>
          <w:i w:val="0"/>
          <w:sz w:val="24"/>
          <w:szCs w:val="24"/>
        </w:rPr>
        <w:t xml:space="preserve"> </w:t>
      </w:r>
    </w:p>
    <w:p w:rsidR="00B14965" w:rsidRPr="00B14965" w:rsidRDefault="00B14965" w:rsidP="00B14965"/>
    <w:p w:rsidR="00095E94" w:rsidRPr="00B14965" w:rsidRDefault="00095E94" w:rsidP="002710E4">
      <w:pPr>
        <w:pStyle w:val="Antrat2"/>
        <w:keepLines/>
        <w:numPr>
          <w:ilvl w:val="1"/>
          <w:numId w:val="14"/>
        </w:numPr>
        <w:spacing w:before="200" w:after="0" w:line="276" w:lineRule="auto"/>
        <w:rPr>
          <w:rFonts w:ascii="Times New Roman" w:hAnsi="Times New Roman"/>
          <w:i w:val="0"/>
          <w:sz w:val="24"/>
          <w:szCs w:val="24"/>
        </w:rPr>
      </w:pPr>
      <w:bookmarkStart w:id="14" w:name="_Toc373101357"/>
      <w:r w:rsidRPr="00B14965">
        <w:rPr>
          <w:rFonts w:ascii="Times New Roman" w:hAnsi="Times New Roman"/>
          <w:i w:val="0"/>
          <w:sz w:val="24"/>
          <w:szCs w:val="24"/>
        </w:rPr>
        <w:t>Tyrimo tikslas ir keliamos hipotezės</w:t>
      </w:r>
      <w:bookmarkEnd w:id="14"/>
    </w:p>
    <w:p w:rsidR="00095E94" w:rsidRPr="004E08F3" w:rsidRDefault="00095E94" w:rsidP="00095E94"/>
    <w:p w:rsidR="00095E94" w:rsidRDefault="00095E94" w:rsidP="00B14965">
      <w:pPr>
        <w:spacing w:line="360" w:lineRule="auto"/>
        <w:ind w:firstLine="360"/>
        <w:jc w:val="both"/>
      </w:pPr>
      <w:r>
        <w:t xml:space="preserve">Tyrimo tikslas -  pagal išskirtus kriterijus atrinkus įmones, sudaryti socialiai atsakingą ir tradicinį investicinius portfelius bei jų rezultatyvumą palyginti pelningumo ir rizikos aspektu. </w:t>
      </w:r>
    </w:p>
    <w:p w:rsidR="00095E94" w:rsidRDefault="00095E94" w:rsidP="00095E94">
      <w:pPr>
        <w:spacing w:line="360" w:lineRule="auto"/>
        <w:jc w:val="both"/>
      </w:pPr>
      <w:r>
        <w:t>Atliekant tyrimą yra tikrinamos šios hipotezės:</w:t>
      </w:r>
    </w:p>
    <w:p w:rsidR="00095E94" w:rsidRDefault="00095E94" w:rsidP="00B14965">
      <w:pPr>
        <w:spacing w:line="360" w:lineRule="auto"/>
        <w:ind w:firstLine="567"/>
        <w:jc w:val="both"/>
      </w:pPr>
      <w:r w:rsidRPr="00F90825">
        <w:rPr>
          <w:b/>
        </w:rPr>
        <w:t xml:space="preserve">Hipotezė 1: </w:t>
      </w:r>
      <w:r>
        <w:t xml:space="preserve">suformuoto socialiai atsakingo investicinio portfelio pelningumas yra mažesnis nei portfelio, sudaryto iš tame pačiame sektoriuje veikiančių panašaus dydžio įmonių. </w:t>
      </w:r>
    </w:p>
    <w:p w:rsidR="00095E94" w:rsidRDefault="00095E94" w:rsidP="00B14965">
      <w:pPr>
        <w:spacing w:line="360" w:lineRule="auto"/>
        <w:ind w:firstLine="567"/>
        <w:jc w:val="both"/>
      </w:pPr>
      <w:r>
        <w:t>Europos Komisija atkreipia dėmesį, į sunkumus, su kuriais susiduria socialiai atsakingos įmonės ieškodamos finansavimo savo veiklai. Vyrauja nuomonė, kad socialiai atsakingos įmonės yra mažiau pelningos, ir rizikingesnės vien dėl jų pelno panaudojimo būdo ar socialiai pažeidžiamų žmonių įdarbinimo (Regionų komitetas, 2012). Europos ekonomikos ir socialinių reikalų komiteto nuomonėje dėl socialine atsakomybe grindžiamų finansinių produktų (2011), pabrėžiama, kad socialiai atsakingas investavimas nėra nei mažiau pelningas, nei rizikingas už tradicinį investavimą. Įmonės, kurių veikla paremta ĮSA principais turi būti pasirengę bent jau tokios veiklos pradžioje  prarasti dalį savo pajamų, vien dėl pasirinktų sprendimų, kurie yra mažiau pelningi. Verslo atstovai, besilaikantys ĮSA, paprastai atmeta tik pelno maksimizavimo filosofiją savo įmonėse, ir nemažą dalį dėmesio skiria jau anksčiau aptartiems ĮSA principams (Darbo ir socialinių tyrimų institutas; Socialinės apsaugos ir darbo ministerija; Lietuvos Respublikos Trišalė Taryba, 2006/7).</w:t>
      </w:r>
    </w:p>
    <w:p w:rsidR="00095E94" w:rsidRPr="00C14DE1" w:rsidRDefault="00095E94" w:rsidP="00B14965">
      <w:pPr>
        <w:spacing w:line="360" w:lineRule="auto"/>
        <w:ind w:firstLine="567"/>
        <w:jc w:val="both"/>
      </w:pPr>
      <w:r w:rsidRPr="00C14DE1">
        <w:rPr>
          <w:b/>
        </w:rPr>
        <w:t>Hipotezė 2:</w:t>
      </w:r>
      <w:r>
        <w:t xml:space="preserve"> socialiai atsakingas investicinis portfelis pasižymi mažesne rizika nei tradicinis investicinis portfelis. </w:t>
      </w:r>
    </w:p>
    <w:p w:rsidR="00095E94" w:rsidRDefault="00095E94" w:rsidP="00B14965">
      <w:pPr>
        <w:spacing w:line="360" w:lineRule="auto"/>
        <w:ind w:firstLine="567"/>
        <w:jc w:val="both"/>
      </w:pPr>
      <w:r>
        <w:t xml:space="preserve">Siekiant patvirtini arba paneigti pirmąją ir antrąją hipotezes, iš NasdaqOMX Vilnius vertybinių popierių biržoje listinguojamų įmonių yra formuojami du portfeliai: socialiai atsakingas (SAIP1) ir tradicinis (TIP1). Palyginti šių fondų pelningumą yra skaičiuojamas portfelio pelningumas, grąžos standartinis nuokrypis, Beta, Treynor , Sharp ir Jensen’s alpha rodikliai. Jeigu socialiai atsakingo investicinio fondo pelningumo ir rizikos rodikliai bus geresni nei tradicinio investicinio portfelio, 1-oji ir 2-oji hipotezės bus patvirtinamos, priešingu atveju – atmetamos. </w:t>
      </w:r>
    </w:p>
    <w:p w:rsidR="009B28BF" w:rsidRDefault="00095E94" w:rsidP="00B14965">
      <w:pPr>
        <w:spacing w:line="360" w:lineRule="auto"/>
        <w:ind w:firstLine="567"/>
        <w:jc w:val="both"/>
      </w:pPr>
      <w:r w:rsidRPr="00F90825">
        <w:rPr>
          <w:b/>
        </w:rPr>
        <w:lastRenderedPageBreak/>
        <w:t xml:space="preserve">Hipotezė </w:t>
      </w:r>
      <w:r>
        <w:rPr>
          <w:b/>
        </w:rPr>
        <w:t>3</w:t>
      </w:r>
      <w:r w:rsidRPr="00F90825">
        <w:rPr>
          <w:b/>
        </w:rPr>
        <w:t>:</w:t>
      </w:r>
      <w:r>
        <w:rPr>
          <w:b/>
        </w:rPr>
        <w:t xml:space="preserve"> </w:t>
      </w:r>
      <w:r w:rsidR="009B28BF">
        <w:t>socialiai ats</w:t>
      </w:r>
      <w:r>
        <w:t xml:space="preserve">akingo investicinio portfelio pelningumas yra didesnis nei OMX Vilnius indekso. </w:t>
      </w:r>
    </w:p>
    <w:p w:rsidR="00095E94" w:rsidRDefault="00095E94" w:rsidP="00B14965">
      <w:pPr>
        <w:spacing w:line="360" w:lineRule="auto"/>
        <w:ind w:firstLine="567"/>
        <w:jc w:val="both"/>
      </w:pPr>
      <w:r>
        <w:t xml:space="preserve">Investicijų </w:t>
      </w:r>
      <w:r w:rsidR="00D46672">
        <w:t xml:space="preserve"> </w:t>
      </w:r>
      <w:r>
        <w:t xml:space="preserve">pelningumą pravartu palyginti su pasirinktu rinkos indeksu. Tai padeda nustatyti, ar portfelio grąža yra pakankama, lyginant ją su prisiima investavimo rizika. Tokiam palyginimui darbe naudojamas Jensen’s alpha rodiklis. </w:t>
      </w:r>
    </w:p>
    <w:p w:rsidR="00095E94" w:rsidRPr="00106469" w:rsidRDefault="00095E94" w:rsidP="00B14965">
      <w:pPr>
        <w:spacing w:line="360" w:lineRule="auto"/>
        <w:ind w:firstLine="360"/>
      </w:pPr>
      <w:r>
        <w:t xml:space="preserve">Apibrėžus tyrimui keliamas </w:t>
      </w:r>
      <w:r w:rsidR="00D46672">
        <w:t>hipotezes, toliau darbe nurodom</w:t>
      </w:r>
      <w:r>
        <w:t>os pagrindinės tyrimo prielaidos ir apribojimai.</w:t>
      </w:r>
    </w:p>
    <w:p w:rsidR="00095E94" w:rsidRDefault="00095E94" w:rsidP="00095E94">
      <w:pPr>
        <w:pStyle w:val="Sraopastraipa"/>
        <w:ind w:left="360"/>
        <w:rPr>
          <w:rFonts w:eastAsia="Calibri"/>
          <w:b/>
          <w:lang w:val="en-US"/>
        </w:rPr>
      </w:pPr>
    </w:p>
    <w:p w:rsidR="00095E94" w:rsidRDefault="00095E94" w:rsidP="002710E4">
      <w:pPr>
        <w:pStyle w:val="Sraopastraipa"/>
        <w:numPr>
          <w:ilvl w:val="1"/>
          <w:numId w:val="14"/>
        </w:numPr>
        <w:spacing w:after="200" w:line="276" w:lineRule="auto"/>
        <w:outlineLvl w:val="1"/>
        <w:rPr>
          <w:rFonts w:eastAsia="Calibri"/>
          <w:b/>
          <w:lang w:val="en-US"/>
        </w:rPr>
      </w:pPr>
      <w:bookmarkStart w:id="15" w:name="_Toc373101358"/>
      <w:r>
        <w:rPr>
          <w:rFonts w:eastAsia="Calibri"/>
          <w:b/>
          <w:lang w:val="en-US"/>
        </w:rPr>
        <w:t xml:space="preserve"> Tyrimo prielaidos ir apribojimai</w:t>
      </w:r>
      <w:bookmarkEnd w:id="15"/>
    </w:p>
    <w:p w:rsidR="00095E94" w:rsidRDefault="00095E94" w:rsidP="00B14965">
      <w:pPr>
        <w:spacing w:line="360" w:lineRule="auto"/>
        <w:ind w:firstLine="360"/>
        <w:jc w:val="both"/>
      </w:pPr>
      <w:r w:rsidRPr="00A828B8">
        <w:t>Eksperimentinis tyrimas atliekamas, vadovaujantis tokiomis prielaidomis ir apribojimais:</w:t>
      </w:r>
    </w:p>
    <w:p w:rsidR="00095E94" w:rsidRPr="00A828B8" w:rsidRDefault="00095E94" w:rsidP="002710E4">
      <w:pPr>
        <w:pStyle w:val="Sraopastraipa"/>
        <w:numPr>
          <w:ilvl w:val="0"/>
          <w:numId w:val="19"/>
        </w:numPr>
        <w:spacing w:after="200" w:line="360" w:lineRule="auto"/>
        <w:jc w:val="both"/>
        <w:rPr>
          <w:lang w:val="en-US"/>
        </w:rPr>
      </w:pPr>
      <w:r>
        <w:rPr>
          <w:lang w:val="en-US"/>
        </w:rPr>
        <w:t>Investiciniai portfeliai formuojami tik i</w:t>
      </w:r>
      <w:r>
        <w:t>š Vilniaus vertybinių popierių biržoje listinguojamų socialiai atsakingų ir panašaus dydžio (toliau vadinamų tradicinių) įmonių akcijų;</w:t>
      </w:r>
    </w:p>
    <w:p w:rsidR="00095E94" w:rsidRPr="00A828B8" w:rsidRDefault="00095E94" w:rsidP="002710E4">
      <w:pPr>
        <w:pStyle w:val="Sraopastraipa"/>
        <w:numPr>
          <w:ilvl w:val="0"/>
          <w:numId w:val="19"/>
        </w:numPr>
        <w:spacing w:after="200" w:line="360" w:lineRule="auto"/>
        <w:jc w:val="both"/>
        <w:rPr>
          <w:lang w:val="en-US"/>
        </w:rPr>
      </w:pPr>
      <w:r>
        <w:t>Investuojama į Baltijos oficialiojo ir Baltijos papildomo prekybos sąrašų akcijas;</w:t>
      </w:r>
    </w:p>
    <w:p w:rsidR="00095E94" w:rsidRPr="00B75830" w:rsidRDefault="00095E94" w:rsidP="002710E4">
      <w:pPr>
        <w:pStyle w:val="Sraopastraipa"/>
        <w:numPr>
          <w:ilvl w:val="0"/>
          <w:numId w:val="19"/>
        </w:numPr>
        <w:spacing w:after="200" w:line="360" w:lineRule="auto"/>
        <w:jc w:val="both"/>
        <w:rPr>
          <w:lang w:val="en-US"/>
        </w:rPr>
      </w:pPr>
      <w:r>
        <w:rPr>
          <w:lang w:val="en-US"/>
        </w:rPr>
        <w:t>Investavimo laikotarpis nuo 2010.01.04-2012.12.28</w:t>
      </w:r>
      <w:r w:rsidRPr="00A828B8">
        <w:rPr>
          <w:lang w:val="en-US"/>
        </w:rPr>
        <w:t>, i</w:t>
      </w:r>
      <w:r w:rsidRPr="00A828B8">
        <w:t xml:space="preserve">šskyrus AB Lesto, kurios akcijos perkamos </w:t>
      </w:r>
      <w:r w:rsidRPr="00A828B8">
        <w:rPr>
          <w:lang w:val="en-US"/>
        </w:rPr>
        <w:t xml:space="preserve">2011.01.17, kadangi nuo </w:t>
      </w:r>
      <w:r w:rsidRPr="00A828B8">
        <w:t>šios dienos pradėta akcijų prekyba minėtoje biržoje. Iš</w:t>
      </w:r>
      <w:r>
        <w:t>i</w:t>
      </w:r>
      <w:r w:rsidRPr="00A828B8">
        <w:t xml:space="preserve">mtis taikoma ir </w:t>
      </w:r>
      <w:r>
        <w:t xml:space="preserve">AB </w:t>
      </w:r>
      <w:r w:rsidRPr="00A828B8">
        <w:t>LITGRID, kuri atrinkta kaip panašaus dydžio įmonė, vei</w:t>
      </w:r>
      <w:r>
        <w:t xml:space="preserve">kianti tame pačiame sektoriuje. Sudaryti portfeliai </w:t>
      </w:r>
      <w:r>
        <w:rPr>
          <w:lang w:val="en-US"/>
        </w:rPr>
        <w:t>2011.09.01 yra papildomi dar po vien</w:t>
      </w:r>
      <w:r>
        <w:t>ą įmonę: į socialiai atsakingą portfelį įtraukiama AB Lietuvos energijos gamyba, į TIP</w:t>
      </w:r>
      <w:r>
        <w:rPr>
          <w:lang w:val="en-US"/>
        </w:rPr>
        <w:t xml:space="preserve">1 </w:t>
      </w:r>
      <w:r>
        <w:t xml:space="preserve">įtraukiama AB Lietuvos dujos. </w:t>
      </w:r>
      <w:r>
        <w:rPr>
          <w:lang w:val="en-US"/>
        </w:rPr>
        <w:t xml:space="preserve">2011.09.01 data pasirinkta neatsitiktinai, kadangi nuo </w:t>
      </w:r>
      <w:r>
        <w:t>šios d</w:t>
      </w:r>
      <w:r w:rsidR="00D46672">
        <w:t>ienos Vilniaus vertybinių popie</w:t>
      </w:r>
      <w:r>
        <w:t xml:space="preserve">rių biržoje pradėta prekiauti AB Lietuvos energijos gamyba įmonės akcijomis. </w:t>
      </w:r>
    </w:p>
    <w:p w:rsidR="00095E94" w:rsidRPr="00B75830" w:rsidRDefault="00095E94" w:rsidP="002710E4">
      <w:pPr>
        <w:pStyle w:val="Sraopastraipa"/>
        <w:numPr>
          <w:ilvl w:val="0"/>
          <w:numId w:val="19"/>
        </w:numPr>
        <w:spacing w:after="200" w:line="360" w:lineRule="auto"/>
        <w:jc w:val="both"/>
        <w:rPr>
          <w:lang w:val="en-US"/>
        </w:rPr>
      </w:pPr>
      <w:r>
        <w:t>K</w:t>
      </w:r>
      <w:r w:rsidRPr="001E1ECB">
        <w:t>adangi ne visoms SA įmonėms (esančioms Vilniaus vertybinių popierių biržoje) galima prisk</w:t>
      </w:r>
      <w:r w:rsidRPr="00B0660E">
        <w:t>irti to paties sektoriaus įmonę, todėl tokiu būdu atsisakyta AB TEO LT, nors įmonė atitiko visus išskirtus kriterijus sociali</w:t>
      </w:r>
      <w:r>
        <w:t>ai atsakingoms įmonėms atrinkti. Tokia pati situacija ir su AB Šiaulių banku.</w:t>
      </w:r>
    </w:p>
    <w:p w:rsidR="00095E94" w:rsidRPr="009055DC" w:rsidRDefault="00095E94" w:rsidP="002710E4">
      <w:pPr>
        <w:pStyle w:val="Sraopastraipa"/>
        <w:numPr>
          <w:ilvl w:val="0"/>
          <w:numId w:val="19"/>
        </w:numPr>
        <w:spacing w:after="200" w:line="360" w:lineRule="auto"/>
        <w:jc w:val="both"/>
        <w:rPr>
          <w:lang w:val="en-US"/>
        </w:rPr>
      </w:pPr>
      <w:r>
        <w:t>A</w:t>
      </w:r>
      <w:r w:rsidRPr="00B0660E">
        <w:t>tiekama tik dalinė fundamentinė analizė</w:t>
      </w:r>
      <w:r>
        <w:t xml:space="preserve"> (tai yra įmonės lygyje)</w:t>
      </w:r>
      <w:r w:rsidRPr="00B0660E">
        <w:t xml:space="preserve">, nes </w:t>
      </w:r>
      <w:r w:rsidRPr="001E1ECB">
        <w:t>makroekonominių ir šakos rodiklių anal</w:t>
      </w:r>
      <w:r>
        <w:t xml:space="preserve">izė reikalauja plačios analizės, todėl darome prielaidą, kad atrinktų įmonių rezultatams neturi įtakos skirtingos ekonominės, politinės, socialinės, teisinės ar </w:t>
      </w:r>
      <w:r w:rsidRPr="009055DC">
        <w:t>mokestinės aplinkos sąlygos;</w:t>
      </w:r>
    </w:p>
    <w:p w:rsidR="00095E94" w:rsidRPr="009055DC" w:rsidRDefault="00095E94" w:rsidP="002710E4">
      <w:pPr>
        <w:pStyle w:val="Sraopastraipa"/>
        <w:numPr>
          <w:ilvl w:val="0"/>
          <w:numId w:val="19"/>
        </w:numPr>
        <w:spacing w:after="200" w:line="360" w:lineRule="auto"/>
        <w:jc w:val="both"/>
        <w:rPr>
          <w:lang w:val="en-US"/>
        </w:rPr>
      </w:pPr>
      <w:r w:rsidRPr="009055DC">
        <w:t xml:space="preserve">Investuojama suma </w:t>
      </w:r>
      <w:r w:rsidRPr="009055DC">
        <w:rPr>
          <w:lang w:val="en-US"/>
        </w:rPr>
        <w:t xml:space="preserve">2.000 Lt., </w:t>
      </w:r>
      <w:r w:rsidRPr="009055DC">
        <w:t>į kiekvienos įmonės akcijas;</w:t>
      </w:r>
    </w:p>
    <w:p w:rsidR="00095E94" w:rsidRPr="009055DC" w:rsidRDefault="00095E94" w:rsidP="002710E4">
      <w:pPr>
        <w:pStyle w:val="Sraopastraipa"/>
        <w:numPr>
          <w:ilvl w:val="0"/>
          <w:numId w:val="19"/>
        </w:numPr>
        <w:spacing w:after="200" w:line="360" w:lineRule="auto"/>
        <w:jc w:val="both"/>
        <w:rPr>
          <w:b/>
          <w:lang w:val="en-US"/>
        </w:rPr>
      </w:pPr>
      <w:r w:rsidRPr="009055DC">
        <w:rPr>
          <w:lang w:val="en-US"/>
        </w:rPr>
        <w:t>Atsiribojama nuo tarpininkų investiciniams portfeliams taikomų mokesčių, nėra įtraukiama akcijų įsigijimo kaštai, įtraukiami į akcijų kainą ir nėra vertinami ekspertinio tyrimo metu;</w:t>
      </w:r>
    </w:p>
    <w:p w:rsidR="00095E94" w:rsidRPr="009055DC" w:rsidRDefault="00095E94" w:rsidP="002710E4">
      <w:pPr>
        <w:pStyle w:val="Sraopastraipa"/>
        <w:numPr>
          <w:ilvl w:val="0"/>
          <w:numId w:val="19"/>
        </w:numPr>
        <w:spacing w:after="200" w:line="360" w:lineRule="auto"/>
        <w:jc w:val="both"/>
        <w:rPr>
          <w:lang w:val="en-US"/>
        </w:rPr>
      </w:pPr>
      <w:r w:rsidRPr="009055DC">
        <w:lastRenderedPageBreak/>
        <w:t>Atsižvelgiant į ribotą socialiai atsakingų įmonių, kurių akcijomis prekiaujama Vilniaus vertybinių popierių biržoje skaičių, sudaromi investiciniai portfeliai nėra maksimaliai diversifikuojami, tai yra įtraukiant kuo daugiau įmonių, veikiančių skirtinguose sektoriuose.;</w:t>
      </w:r>
    </w:p>
    <w:p w:rsidR="00095E94" w:rsidRPr="009055DC" w:rsidRDefault="00095E94" w:rsidP="002710E4">
      <w:pPr>
        <w:pStyle w:val="Sraopastraipa"/>
        <w:numPr>
          <w:ilvl w:val="0"/>
          <w:numId w:val="19"/>
        </w:numPr>
        <w:spacing w:after="200" w:line="360" w:lineRule="auto"/>
        <w:jc w:val="both"/>
        <w:rPr>
          <w:lang w:val="en-US"/>
        </w:rPr>
      </w:pPr>
      <w:r w:rsidRPr="009055DC">
        <w:rPr>
          <w:lang w:val="en-US"/>
        </w:rPr>
        <w:t xml:space="preserve">Pasirenkama pasyvi investavimo strategija ,,pirk ir laikyk”. Manoma, kad investuotojas pats sugeba valdyti akcijų kiekį porfelyje; </w:t>
      </w:r>
    </w:p>
    <w:p w:rsidR="00095E94" w:rsidRPr="00DF3821" w:rsidRDefault="00095E94" w:rsidP="002710E4">
      <w:pPr>
        <w:pStyle w:val="Sraopastraipa"/>
        <w:numPr>
          <w:ilvl w:val="0"/>
          <w:numId w:val="19"/>
        </w:numPr>
        <w:spacing w:after="200" w:line="360" w:lineRule="auto"/>
        <w:jc w:val="both"/>
        <w:rPr>
          <w:lang w:val="en-US"/>
        </w:rPr>
      </w:pPr>
      <w:r w:rsidRPr="00DF3821">
        <w:rPr>
          <w:lang w:val="en-US"/>
        </w:rPr>
        <w:t>Daroma prielaida, kad į portfelius įtrauktų įmonių akcijos yra likvidžios (tai yra galima įsigyti tiek, kiek norime. Nors literatūroje galima rasti nuomonių, jog mažiau nei iš  5  - 6  skirtingą veiklą vykdančių  įmonių  akcijų  suformuotas investicinis portfelis yra rizikingas ir neatspindi tikrosios socialiai atsakingų  įmonių situacijos rinkoje. Tačiau, formuojant</w:t>
      </w:r>
      <w:r>
        <w:rPr>
          <w:lang w:val="en-US"/>
        </w:rPr>
        <w:t xml:space="preserve"> </w:t>
      </w:r>
      <w:r w:rsidRPr="00DF3821">
        <w:rPr>
          <w:lang w:val="en-US"/>
        </w:rPr>
        <w:t>portfelį mažomis proporcijomis iš daugybės įmonių, jo rezul</w:t>
      </w:r>
      <w:r w:rsidR="00D46672">
        <w:rPr>
          <w:lang w:val="en-US"/>
        </w:rPr>
        <w:t xml:space="preserve">tatai taip pat nebus patikimi, </w:t>
      </w:r>
      <w:r w:rsidRPr="00DF3821">
        <w:rPr>
          <w:lang w:val="en-US"/>
        </w:rPr>
        <w:t xml:space="preserve">nes  </w:t>
      </w:r>
      <w:r>
        <w:rPr>
          <w:lang w:val="en-US"/>
        </w:rPr>
        <w:t xml:space="preserve">tokiu būdu </w:t>
      </w:r>
      <w:r w:rsidRPr="00DF3821">
        <w:rPr>
          <w:lang w:val="en-US"/>
        </w:rPr>
        <w:t xml:space="preserve">pelningos  įmonės  </w:t>
      </w:r>
      <w:r>
        <w:rPr>
          <w:lang w:val="en-US"/>
        </w:rPr>
        <w:t xml:space="preserve">gali būti </w:t>
      </w:r>
      <w:r w:rsidRPr="00DF3821">
        <w:rPr>
          <w:lang w:val="en-US"/>
        </w:rPr>
        <w:t>prilyginamos už jas prastesniais rezultatais pasižyminčioms</w:t>
      </w:r>
      <w:r>
        <w:rPr>
          <w:lang w:val="en-US"/>
        </w:rPr>
        <w:t xml:space="preserve"> įmonėms, neįvertinant jų teikiamos naudos</w:t>
      </w:r>
      <w:r w:rsidRPr="00DF3821">
        <w:rPr>
          <w:lang w:val="en-US"/>
        </w:rPr>
        <w:t xml:space="preserve"> investuotojui. </w:t>
      </w:r>
    </w:p>
    <w:p w:rsidR="00095E94" w:rsidRDefault="00095E94" w:rsidP="002710E4">
      <w:pPr>
        <w:pStyle w:val="Sraopastraipa"/>
        <w:numPr>
          <w:ilvl w:val="0"/>
          <w:numId w:val="19"/>
        </w:numPr>
        <w:spacing w:after="200" w:line="360" w:lineRule="auto"/>
        <w:jc w:val="both"/>
        <w:rPr>
          <w:lang w:val="en-US"/>
        </w:rPr>
      </w:pPr>
      <w:r w:rsidRPr="00DF3821">
        <w:rPr>
          <w:lang w:val="en-US"/>
        </w:rPr>
        <w:t>Daroma prielaida, kad tyrimui pasirinkto laikotarpio istoriniai duomenys yra pakanka</w:t>
      </w:r>
      <w:r>
        <w:rPr>
          <w:lang w:val="en-US"/>
        </w:rPr>
        <w:t>mai patikimi ir statistiškai rei</w:t>
      </w:r>
      <w:r w:rsidRPr="00DF3821">
        <w:rPr>
          <w:lang w:val="en-US"/>
        </w:rPr>
        <w:t>kšmingi, ki</w:t>
      </w:r>
      <w:r>
        <w:rPr>
          <w:lang w:val="en-US"/>
        </w:rPr>
        <w:t>t</w:t>
      </w:r>
      <w:r w:rsidRPr="00DF3821">
        <w:rPr>
          <w:lang w:val="en-US"/>
        </w:rPr>
        <w:t xml:space="preserve">aip sakant jų užtenka patvirtinti arba paneigti iškeltas hipotezes. </w:t>
      </w:r>
    </w:p>
    <w:p w:rsidR="00095E94" w:rsidRPr="00DF3821" w:rsidRDefault="00095E94" w:rsidP="00095E94">
      <w:pPr>
        <w:pStyle w:val="Sraopastraipa"/>
        <w:spacing w:line="360" w:lineRule="auto"/>
        <w:jc w:val="both"/>
        <w:rPr>
          <w:lang w:val="en-US"/>
        </w:rPr>
      </w:pPr>
    </w:p>
    <w:p w:rsidR="00095E94" w:rsidRPr="00DF3821" w:rsidRDefault="00095E94" w:rsidP="002710E4">
      <w:pPr>
        <w:pStyle w:val="Sraopastraipa"/>
        <w:numPr>
          <w:ilvl w:val="1"/>
          <w:numId w:val="14"/>
        </w:numPr>
        <w:spacing w:after="200" w:line="276" w:lineRule="auto"/>
        <w:outlineLvl w:val="1"/>
        <w:rPr>
          <w:b/>
          <w:lang w:val="en-US"/>
        </w:rPr>
      </w:pPr>
      <w:bookmarkStart w:id="16" w:name="_Toc373101359"/>
      <w:r>
        <w:rPr>
          <w:b/>
          <w:lang w:val="en-US"/>
        </w:rPr>
        <w:t xml:space="preserve"> </w:t>
      </w:r>
      <w:r w:rsidRPr="00424B73">
        <w:rPr>
          <w:b/>
          <w:lang w:val="en-US"/>
        </w:rPr>
        <w:t>Tyri</w:t>
      </w:r>
      <w:r>
        <w:rPr>
          <w:b/>
          <w:lang w:val="en-US"/>
        </w:rPr>
        <w:t>mo scenarijus ir jo etapai</w:t>
      </w:r>
      <w:bookmarkEnd w:id="16"/>
    </w:p>
    <w:p w:rsidR="00B14965" w:rsidRPr="009A6905" w:rsidRDefault="00095E94" w:rsidP="00B14965">
      <w:pPr>
        <w:spacing w:line="360" w:lineRule="auto"/>
        <w:ind w:firstLine="360"/>
        <w:outlineLvl w:val="1"/>
      </w:pPr>
      <w:r w:rsidRPr="009A6905">
        <w:t>Atsižvelgiant į pirmoje darbo dalyje atliktą literatūros analizę, baigiamajam darbui keliamus uždavinius, šioje darbo dalyje pristatomi tyrimui naudojami metodai. Pateikiamas tyrimo scenarijus ir jo etapai.</w:t>
      </w:r>
    </w:p>
    <w:p w:rsidR="00095E94" w:rsidRPr="00D37DE6" w:rsidRDefault="00095E94" w:rsidP="00095E94">
      <w:pPr>
        <w:ind w:left="360"/>
        <w:outlineLvl w:val="1"/>
        <w:rPr>
          <w:b/>
        </w:rPr>
      </w:pPr>
      <w:r>
        <w:rPr>
          <w:noProof/>
          <w:lang w:val="lt-LT" w:eastAsia="lt-LT"/>
        </w:rPr>
        <mc:AlternateContent>
          <mc:Choice Requires="wps">
            <w:drawing>
              <wp:anchor distT="0" distB="0" distL="114300" distR="114300" simplePos="0" relativeHeight="251727360" behindDoc="0" locked="0" layoutInCell="1" allowOverlap="1" wp14:anchorId="78E49D51" wp14:editId="75742C07">
                <wp:simplePos x="0" y="0"/>
                <wp:positionH relativeFrom="column">
                  <wp:posOffset>3832860</wp:posOffset>
                </wp:positionH>
                <wp:positionV relativeFrom="paragraph">
                  <wp:posOffset>142875</wp:posOffset>
                </wp:positionV>
                <wp:extent cx="559435" cy="313690"/>
                <wp:effectExtent l="0" t="0" r="69215" b="67310"/>
                <wp:wrapNone/>
                <wp:docPr id="198" name="Tiesioji rodyklės jungtis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9435" cy="31369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Tiesioji rodyklės jungtis 36" o:spid="_x0000_s1026" type="#_x0000_t32" style="position:absolute;margin-left:301.8pt;margin-top:11.25pt;width:44.05pt;height:24.7pt;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725312" behindDoc="0" locked="0" layoutInCell="1" allowOverlap="1" wp14:anchorId="04C9EF46" wp14:editId="51ED051A">
                <wp:simplePos x="0" y="0"/>
                <wp:positionH relativeFrom="column">
                  <wp:posOffset>1184910</wp:posOffset>
                </wp:positionH>
                <wp:positionV relativeFrom="paragraph">
                  <wp:posOffset>196850</wp:posOffset>
                </wp:positionV>
                <wp:extent cx="545465" cy="259080"/>
                <wp:effectExtent l="38100" t="0" r="26035" b="64770"/>
                <wp:wrapNone/>
                <wp:docPr id="197" name="Tiesioji rodyklės jungtis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45465" cy="25908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Tiesioji rodyklės jungtis 12" o:spid="_x0000_s1026" type="#_x0000_t32" style="position:absolute;margin-left:93.3pt;margin-top:15.5pt;width:42.95pt;height:20.4pt;flip:x;z-index:25172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735552" behindDoc="0" locked="0" layoutInCell="1" allowOverlap="1" wp14:anchorId="0CE9AAE3" wp14:editId="7B4D8447">
                <wp:simplePos x="0" y="0"/>
                <wp:positionH relativeFrom="column">
                  <wp:posOffset>1854200</wp:posOffset>
                </wp:positionH>
                <wp:positionV relativeFrom="paragraph">
                  <wp:posOffset>60960</wp:posOffset>
                </wp:positionV>
                <wp:extent cx="1910080" cy="273050"/>
                <wp:effectExtent l="0" t="0" r="13970" b="12700"/>
                <wp:wrapNone/>
                <wp:docPr id="196" name="Teksto laukas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10080" cy="273050"/>
                        </a:xfrm>
                        <a:prstGeom prst="rect">
                          <a:avLst/>
                        </a:prstGeom>
                        <a:solidFill>
                          <a:sysClr val="window" lastClr="FFFFFF"/>
                        </a:solidFill>
                        <a:ln w="6350">
                          <a:solidFill>
                            <a:prstClr val="black"/>
                          </a:solidFill>
                        </a:ln>
                        <a:effectLst/>
                      </wps:spPr>
                      <wps:txbx>
                        <w:txbxContent>
                          <w:p w:rsidR="001D1504" w:rsidRPr="00442CB6" w:rsidRDefault="001D1504" w:rsidP="00095E94">
                            <w:pPr>
                              <w:jc w:val="center"/>
                            </w:pPr>
                            <w:r>
                              <w:rPr>
                                <w:b/>
                              </w:rPr>
                              <w:t>Tyrimo scenarijus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ksto laukas 24" o:spid="_x0000_s1026" type="#_x0000_t202" style="position:absolute;left:0;text-align:left;margin-left:146pt;margin-top:4.8pt;width:150.4pt;height:21.5pt;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" fillcolor="window" strokeweight=".5pt">
                <v:path arrowok="t"/>
                <v:textbox>
                  <w:txbxContent>
                    <w:p w:rsidR="004F6331" w:rsidRPr="00442CB6" w:rsidRDefault="004F6331" w:rsidP="00095E94">
                      <w:pPr>
                        <w:jc w:val="center"/>
                      </w:pPr>
                      <w:r>
                        <w:rPr>
                          <w:b/>
                        </w:rPr>
                        <w:t>Tyrimo scenarijus</w:t>
                      </w:r>
                    </w:p>
                  </w:txbxContent>
                </v:textbox>
              </v:shape>
            </w:pict>
          </mc:Fallback>
        </mc:AlternateContent>
      </w:r>
    </w:p>
    <w:p w:rsidR="00095E94" w:rsidRDefault="00D46672" w:rsidP="00095E94">
      <w:pPr>
        <w:pStyle w:val="Sraopastraipa"/>
        <w:ind w:left="360"/>
        <w:rPr>
          <w:b/>
          <w:lang w:val="en-US"/>
        </w:rPr>
      </w:pPr>
      <w:r>
        <w:rPr>
          <w:noProof/>
        </w:rPr>
        <mc:AlternateContent>
          <mc:Choice Requires="wps">
            <w:drawing>
              <wp:anchor distT="0" distB="0" distL="114300" distR="114300" simplePos="0" relativeHeight="251720192" behindDoc="0" locked="0" layoutInCell="1" allowOverlap="1" wp14:anchorId="2DBF481B" wp14:editId="1E3DF719">
                <wp:simplePos x="0" y="0"/>
                <wp:positionH relativeFrom="column">
                  <wp:posOffset>-485140</wp:posOffset>
                </wp:positionH>
                <wp:positionV relativeFrom="paragraph">
                  <wp:posOffset>635</wp:posOffset>
                </wp:positionV>
                <wp:extent cx="1664335" cy="627380"/>
                <wp:effectExtent l="0" t="0" r="12065" b="20320"/>
                <wp:wrapNone/>
                <wp:docPr id="194" name="Teksto laukas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64335" cy="627380"/>
                        </a:xfrm>
                        <a:prstGeom prst="rect">
                          <a:avLst/>
                        </a:prstGeom>
                        <a:solidFill>
                          <a:sysClr val="window" lastClr="FFFFFF"/>
                        </a:solidFill>
                        <a:ln w="6350">
                          <a:solidFill>
                            <a:prstClr val="black"/>
                          </a:solidFill>
                        </a:ln>
                        <a:effectLst/>
                      </wps:spPr>
                      <wps:txbx>
                        <w:txbxContent>
                          <w:p w:rsidR="001D1504" w:rsidRPr="007B0F4D" w:rsidRDefault="001D1504" w:rsidP="00095E94">
                            <w:pPr>
                              <w:jc w:val="center"/>
                            </w:pPr>
                            <w:r w:rsidRPr="007B0F4D">
                              <w:rPr>
                                <w:b/>
                              </w:rPr>
                              <w:t>T1:</w:t>
                            </w:r>
                            <w:r w:rsidRPr="007B0F4D">
                              <w:t xml:space="preserve"> įmonių atranka ir Į</w:t>
                            </w:r>
                            <w:r>
                              <w:t>SA gerosios praktikos pavyzdžių analizė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ksto laukas 14" o:spid="_x0000_s1027" type="#_x0000_t202" style="position:absolute;left:0;text-align:left;margin-left:-38.2pt;margin-top:.05pt;width:131.05pt;height:49.4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" fillcolor="window" strokeweight=".5pt">
                <v:path arrowok="t"/>
                <v:textbox>
                  <w:txbxContent>
                    <w:p w:rsidR="00274540" w:rsidRPr="007B0F4D" w:rsidRDefault="00274540" w:rsidP="00095E94">
                      <w:pPr>
                        <w:jc w:val="center"/>
                      </w:pPr>
                      <w:r w:rsidRPr="007B0F4D">
                        <w:rPr>
                          <w:b/>
                        </w:rPr>
                        <w:t>T1:</w:t>
                      </w:r>
                      <w:r w:rsidRPr="007B0F4D">
                        <w:t xml:space="preserve"> įmonių atranka ir Į</w:t>
                      </w:r>
                      <w:r>
                        <w:t>SA gerosios praktikos pavyzdžių analizė</w:t>
                      </w:r>
                    </w:p>
                  </w:txbxContent>
                </v:textbox>
              </v:shape>
            </w:pict>
          </mc:Fallback>
        </mc:AlternateContent>
      </w:r>
      <w:r w:rsidR="00B14965">
        <w:rPr>
          <w:noProof/>
        </w:rPr>
        <mc:AlternateContent>
          <mc:Choice Requires="wps">
            <w:drawing>
              <wp:anchor distT="0" distB="0" distL="114299" distR="114299" simplePos="0" relativeHeight="251726336" behindDoc="0" locked="0" layoutInCell="1" allowOverlap="1" wp14:anchorId="7136F393" wp14:editId="642B435D">
                <wp:simplePos x="0" y="0"/>
                <wp:positionH relativeFrom="column">
                  <wp:posOffset>2766695</wp:posOffset>
                </wp:positionH>
                <wp:positionV relativeFrom="paragraph">
                  <wp:posOffset>154305</wp:posOffset>
                </wp:positionV>
                <wp:extent cx="0" cy="286385"/>
                <wp:effectExtent l="95250" t="0" r="57150" b="56515"/>
                <wp:wrapNone/>
                <wp:docPr id="193" name="Tiesioji rodyklės jungtis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638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Tiesioji rodyklės jungtis 35" o:spid="_x0000_s1026" type="#_x0000_t32" style="position:absolute;margin-left:217.85pt;margin-top:12.15pt;width:0;height:22.55pt;z-index:2517263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" strokecolor="#4a7ebb">
                <v:stroke endarrow="open"/>
                <o:lock v:ext="edit" shapetype="f"/>
              </v:shape>
            </w:pict>
          </mc:Fallback>
        </mc:AlternateContent>
      </w:r>
      <w:r w:rsidR="00095E94">
        <w:rPr>
          <w:noProof/>
        </w:rPr>
        <mc:AlternateContent>
          <mc:Choice Requires="wps">
            <w:drawing>
              <wp:anchor distT="0" distB="0" distL="114300" distR="114300" simplePos="0" relativeHeight="251719168" behindDoc="0" locked="0" layoutInCell="1" allowOverlap="1" wp14:anchorId="6AC43574" wp14:editId="044387D9">
                <wp:simplePos x="0" y="0"/>
                <wp:positionH relativeFrom="column">
                  <wp:posOffset>4556125</wp:posOffset>
                </wp:positionH>
                <wp:positionV relativeFrom="paragraph">
                  <wp:posOffset>18415</wp:posOffset>
                </wp:positionV>
                <wp:extent cx="1560195" cy="1200785"/>
                <wp:effectExtent l="0" t="0" r="20955" b="18415"/>
                <wp:wrapNone/>
                <wp:docPr id="195" name="Teksto laukas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60195" cy="1200785"/>
                        </a:xfrm>
                        <a:prstGeom prst="rect">
                          <a:avLst/>
                        </a:prstGeom>
                        <a:solidFill>
                          <a:sysClr val="window" lastClr="FFFFFF"/>
                        </a:solidFill>
                        <a:ln w="6350">
                          <a:solidFill>
                            <a:prstClr val="black"/>
                          </a:solidFill>
                        </a:ln>
                        <a:effectLst/>
                      </wps:spPr>
                      <wps:txbx>
                        <w:txbxContent>
                          <w:p w:rsidR="001D1504" w:rsidRPr="00D93E1D" w:rsidRDefault="001D1504" w:rsidP="00095E94">
                            <w:pPr>
                              <w:jc w:val="center"/>
                            </w:pPr>
                            <w:r w:rsidRPr="007B0F4D">
                              <w:rPr>
                                <w:b/>
                              </w:rPr>
                              <w:t>T3:</w:t>
                            </w:r>
                            <w:r w:rsidRPr="007B0F4D">
                              <w:t xml:space="preserve"> SA ir tradicinio  investicinio portfelių formavimas ir jų rezultatų lyginamoji analizė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ksto laukas 13" o:spid="_x0000_s1028" type="#_x0000_t202" style="position:absolute;left:0;text-align:left;margin-left:358.75pt;margin-top:1.45pt;width:122.85pt;height:94.5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" fillcolor="window" strokeweight=".5pt">
                <v:path arrowok="t"/>
                <v:textbox>
                  <w:txbxContent>
                    <w:p w:rsidR="00274540" w:rsidRPr="00D93E1D" w:rsidRDefault="00274540" w:rsidP="00095E94">
                      <w:pPr>
                        <w:jc w:val="center"/>
                      </w:pPr>
                      <w:r w:rsidRPr="007B0F4D">
                        <w:rPr>
                          <w:b/>
                        </w:rPr>
                        <w:t>T3:</w:t>
                      </w:r>
                      <w:r w:rsidRPr="007B0F4D">
                        <w:t xml:space="preserve"> SA ir tradicinio  investicinio portfelių formavimas ir jų rezultatų lyginamoji analizė</w:t>
                      </w:r>
                    </w:p>
                  </w:txbxContent>
                </v:textbox>
              </v:shape>
            </w:pict>
          </mc:Fallback>
        </mc:AlternateContent>
      </w:r>
    </w:p>
    <w:p w:rsidR="00095E94" w:rsidRDefault="00095E94" w:rsidP="00095E94">
      <w:pPr>
        <w:pStyle w:val="Sraopastraipa"/>
        <w:ind w:left="360"/>
        <w:rPr>
          <w:b/>
          <w:lang w:val="en-US"/>
        </w:rPr>
      </w:pPr>
    </w:p>
    <w:p w:rsidR="00095E94" w:rsidRPr="00AD5424" w:rsidRDefault="00B14965" w:rsidP="00095E94">
      <w:pPr>
        <w:pStyle w:val="Sraopastraipa"/>
        <w:ind w:left="360"/>
        <w:rPr>
          <w:b/>
          <w:lang w:val="en-US"/>
        </w:rPr>
      </w:pPr>
      <w:r>
        <w:rPr>
          <w:noProof/>
        </w:rPr>
        <mc:AlternateContent>
          <mc:Choice Requires="wps">
            <w:drawing>
              <wp:anchor distT="0" distB="0" distL="114300" distR="114300" simplePos="0" relativeHeight="251721216" behindDoc="0" locked="0" layoutInCell="1" allowOverlap="1" wp14:anchorId="67DFC490" wp14:editId="0E84AD18">
                <wp:simplePos x="0" y="0"/>
                <wp:positionH relativeFrom="column">
                  <wp:posOffset>1853565</wp:posOffset>
                </wp:positionH>
                <wp:positionV relativeFrom="paragraph">
                  <wp:posOffset>131445</wp:posOffset>
                </wp:positionV>
                <wp:extent cx="1910080" cy="640715"/>
                <wp:effectExtent l="0" t="0" r="13970" b="26035"/>
                <wp:wrapNone/>
                <wp:docPr id="192" name="Teksto laukas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10080" cy="640715"/>
                        </a:xfrm>
                        <a:prstGeom prst="rect">
                          <a:avLst/>
                        </a:prstGeom>
                        <a:solidFill>
                          <a:sysClr val="window" lastClr="FFFFFF"/>
                        </a:solidFill>
                        <a:ln w="6350">
                          <a:solidFill>
                            <a:prstClr val="black"/>
                          </a:solidFill>
                        </a:ln>
                        <a:effectLst/>
                      </wps:spPr>
                      <wps:txbx>
                        <w:txbxContent>
                          <w:p w:rsidR="001D1504" w:rsidRPr="007B0F4D" w:rsidRDefault="001D1504" w:rsidP="00095E94">
                            <w:pPr>
                              <w:jc w:val="center"/>
                            </w:pPr>
                            <w:r w:rsidRPr="007B0F4D">
                              <w:rPr>
                                <w:b/>
                              </w:rPr>
                              <w:t>T2:</w:t>
                            </w:r>
                            <w:r w:rsidRPr="007B0F4D">
                              <w:t xml:space="preserve"> atrinktų įmonių fundamentinė ir techninė analizės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ksto laukas 15" o:spid="_x0000_s1029" type="#_x0000_t202" style="position:absolute;left:0;text-align:left;margin-left:145.95pt;margin-top:10.35pt;width:150.4pt;height:50.45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" fillcolor="window" strokeweight=".5pt">
                <v:path arrowok="t"/>
                <v:textbox>
                  <w:txbxContent>
                    <w:p w:rsidR="004F6331" w:rsidRPr="007B0F4D" w:rsidRDefault="004F6331" w:rsidP="00095E94">
                      <w:pPr>
                        <w:jc w:val="center"/>
                      </w:pPr>
                      <w:r w:rsidRPr="007B0F4D">
                        <w:rPr>
                          <w:b/>
                        </w:rPr>
                        <w:t>T2:</w:t>
                      </w:r>
                      <w:r w:rsidRPr="007B0F4D">
                        <w:t xml:space="preserve"> atrinktų įmonių fundamentinė ir techninė analizės</w:t>
                      </w:r>
                    </w:p>
                  </w:txbxContent>
                </v:textbox>
              </v:shape>
            </w:pict>
          </mc:Fallback>
        </mc:AlternateContent>
      </w:r>
      <w:r w:rsidR="00095E94">
        <w:rPr>
          <w:noProof/>
        </w:rPr>
        <mc:AlternateContent>
          <mc:Choice Requires="wps">
            <w:drawing>
              <wp:anchor distT="0" distB="0" distL="114299" distR="114299" simplePos="0" relativeHeight="251728384" behindDoc="0" locked="0" layoutInCell="1" allowOverlap="1" wp14:anchorId="12F130F6" wp14:editId="49F00C88">
                <wp:simplePos x="0" y="0"/>
                <wp:positionH relativeFrom="column">
                  <wp:posOffset>52069</wp:posOffset>
                </wp:positionH>
                <wp:positionV relativeFrom="paragraph">
                  <wp:posOffset>271145</wp:posOffset>
                </wp:positionV>
                <wp:extent cx="0" cy="245745"/>
                <wp:effectExtent l="95250" t="0" r="57150" b="59055"/>
                <wp:wrapNone/>
                <wp:docPr id="191" name="Tiesioji rodyklės jungtis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245745"/>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Tiesioji rodyklės jungtis 38" o:spid="_x0000_s1026" type="#_x0000_t32" style="position:absolute;margin-left:4.1pt;margin-top:21.35pt;width:0;height:19.35pt;flip:x;z-index:2517283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" strokecolor="windowText">
                <v:stroke endarrow="open"/>
                <o:lock v:ext="edit" shapetype="f"/>
              </v:shape>
            </w:pict>
          </mc:Fallback>
        </mc:AlternateContent>
      </w:r>
    </w:p>
    <w:p w:rsidR="00095E94" w:rsidRDefault="00095E94" w:rsidP="00095E94">
      <w:pPr>
        <w:spacing w:line="360" w:lineRule="auto"/>
        <w:jc w:val="center"/>
        <w:rPr>
          <w:b/>
        </w:rPr>
      </w:pPr>
    </w:p>
    <w:p w:rsidR="00095E94" w:rsidRDefault="00B14965" w:rsidP="00095E94">
      <w:pPr>
        <w:spacing w:line="360" w:lineRule="auto"/>
        <w:jc w:val="center"/>
        <w:rPr>
          <w:b/>
        </w:rPr>
      </w:pPr>
      <w:r>
        <w:rPr>
          <w:noProof/>
          <w:lang w:val="lt-LT" w:eastAsia="lt-LT"/>
        </w:rPr>
        <mc:AlternateContent>
          <mc:Choice Requires="wps">
            <w:drawing>
              <wp:anchor distT="0" distB="0" distL="114300" distR="114300" simplePos="0" relativeHeight="251724288" behindDoc="0" locked="0" layoutInCell="1" allowOverlap="1" wp14:anchorId="191D9BF8" wp14:editId="1FF5356A">
                <wp:simplePos x="0" y="0"/>
                <wp:positionH relativeFrom="column">
                  <wp:posOffset>-697998</wp:posOffset>
                </wp:positionH>
                <wp:positionV relativeFrom="paragraph">
                  <wp:posOffset>103259</wp:posOffset>
                </wp:positionV>
                <wp:extent cx="1778559" cy="1719580"/>
                <wp:effectExtent l="0" t="0" r="12700" b="13970"/>
                <wp:wrapNone/>
                <wp:docPr id="190" name="Teksto laukas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8559" cy="1719580"/>
                        </a:xfrm>
                        <a:prstGeom prst="rect">
                          <a:avLst/>
                        </a:prstGeom>
                        <a:solidFill>
                          <a:sysClr val="window" lastClr="FFFFFF"/>
                        </a:solidFill>
                        <a:ln w="6350">
                          <a:solidFill>
                            <a:prstClr val="black"/>
                          </a:solidFill>
                        </a:ln>
                        <a:effectLst/>
                      </wps:spPr>
                      <wps:txbx>
                        <w:txbxContent>
                          <w:p w:rsidR="001D1504" w:rsidRPr="007B0F4D" w:rsidRDefault="001D1504" w:rsidP="00095E94">
                            <w:pPr>
                              <w:jc w:val="center"/>
                            </w:pPr>
                            <w:r w:rsidRPr="007B0F4D">
                              <w:rPr>
                                <w:b/>
                              </w:rPr>
                              <w:t>TIKSLAS –</w:t>
                            </w:r>
                            <w:r w:rsidRPr="007B0F4D">
                              <w:t xml:space="preserve"> įvertinti gal</w:t>
                            </w:r>
                            <w:r>
                              <w:t>i</w:t>
                            </w:r>
                            <w:r w:rsidRPr="007B0F4D">
                              <w:t xml:space="preserve">mybes, sudaryti socialiai atsakingą investicinį portfelį iš Vilniaus vertybinių popierių </w:t>
                            </w:r>
                            <w:r>
                              <w:t>b</w:t>
                            </w:r>
                            <w:r w:rsidRPr="007B0F4D">
                              <w:t>iržoje listinguojamų įmonių</w:t>
                            </w:r>
                            <w:r>
                              <w:t xml:space="preserve"> bei susipažinti ĮSA įgyvendinimu jų veikloje.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ksto laukas 34" o:spid="_x0000_s1030" type="#_x0000_t202" style="position:absolute;left:0;text-align:left;margin-left:-54.95pt;margin-top:8.15pt;width:140.05pt;height:135.4pt;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" fillcolor="window" strokeweight=".5pt">
                <v:path arrowok="t"/>
                <v:textbox>
                  <w:txbxContent>
                    <w:p w:rsidR="004F6331" w:rsidRPr="007B0F4D" w:rsidRDefault="004F6331" w:rsidP="00095E94">
                      <w:pPr>
                        <w:jc w:val="center"/>
                      </w:pPr>
                      <w:r w:rsidRPr="007B0F4D">
                        <w:rPr>
                          <w:b/>
                        </w:rPr>
                        <w:t>TIKSLAS –</w:t>
                      </w:r>
                      <w:r w:rsidRPr="007B0F4D">
                        <w:t xml:space="preserve"> įvertinti gal</w:t>
                      </w:r>
                      <w:r>
                        <w:t>i</w:t>
                      </w:r>
                      <w:r w:rsidRPr="007B0F4D">
                        <w:t xml:space="preserve">mybes, sudaryti socialiai atsakingą investicinį portfelį iš Vilniaus vertybinių popierių </w:t>
                      </w:r>
                      <w:r>
                        <w:t>b</w:t>
                      </w:r>
                      <w:r w:rsidRPr="007B0F4D">
                        <w:t>iržoje listinguojamų įmonių</w:t>
                      </w:r>
                      <w:r>
                        <w:t xml:space="preserve"> bei susipažinti ĮSA įgyvendinimu jų veikloje.</w:t>
                      </w:r>
                    </w:p>
                  </w:txbxContent>
                </v:textbox>
              </v:shape>
            </w:pict>
          </mc:Fallback>
        </mc:AlternateContent>
      </w:r>
    </w:p>
    <w:p w:rsidR="00095E94" w:rsidRDefault="00B14965" w:rsidP="00095E94">
      <w:pPr>
        <w:spacing w:line="360" w:lineRule="auto"/>
        <w:jc w:val="center"/>
        <w:rPr>
          <w:b/>
        </w:rPr>
      </w:pPr>
      <w:r>
        <w:rPr>
          <w:noProof/>
          <w:lang w:val="lt-LT" w:eastAsia="lt-LT"/>
        </w:rPr>
        <mc:AlternateContent>
          <mc:Choice Requires="wps">
            <w:drawing>
              <wp:anchor distT="0" distB="0" distL="114299" distR="114299" simplePos="0" relativeHeight="251730432" behindDoc="0" locked="0" layoutInCell="1" allowOverlap="1" wp14:anchorId="1D0EDF74" wp14:editId="5E9F249A">
                <wp:simplePos x="0" y="0"/>
                <wp:positionH relativeFrom="column">
                  <wp:posOffset>5320030</wp:posOffset>
                </wp:positionH>
                <wp:positionV relativeFrom="paragraph">
                  <wp:posOffset>161925</wp:posOffset>
                </wp:positionV>
                <wp:extent cx="0" cy="382270"/>
                <wp:effectExtent l="95250" t="0" r="114300" b="55880"/>
                <wp:wrapNone/>
                <wp:docPr id="187" name="Tiesioji rodyklės jungtis 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8227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Tiesioji rodyklės jungtis 41" o:spid="_x0000_s1026" type="#_x0000_t32" style="position:absolute;margin-left:418.9pt;margin-top:12.75pt;width:0;height:30.1pt;z-index:2517304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" strokecolor="windowText">
                <v:stroke endarrow="open"/>
                <o:lock v:ext="edit" shapetype="f"/>
              </v:shape>
            </w:pict>
          </mc:Fallback>
        </mc:AlternateContent>
      </w:r>
      <w:r>
        <w:rPr>
          <w:noProof/>
          <w:lang w:val="lt-LT" w:eastAsia="lt-LT"/>
        </w:rPr>
        <mc:AlternateContent>
          <mc:Choice Requires="wps">
            <w:drawing>
              <wp:anchor distT="0" distB="0" distL="114299" distR="114299" simplePos="0" relativeHeight="251729408" behindDoc="0" locked="0" layoutInCell="1" allowOverlap="1" wp14:anchorId="1A4C2261" wp14:editId="75CFB56F">
                <wp:simplePos x="0" y="0"/>
                <wp:positionH relativeFrom="column">
                  <wp:posOffset>2780665</wp:posOffset>
                </wp:positionH>
                <wp:positionV relativeFrom="paragraph">
                  <wp:posOffset>166370</wp:posOffset>
                </wp:positionV>
                <wp:extent cx="0" cy="299720"/>
                <wp:effectExtent l="95250" t="0" r="57150" b="62230"/>
                <wp:wrapNone/>
                <wp:docPr id="189" name="Tiesioji rodyklės jungtis 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9972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Tiesioji rodyklės jungtis 40" o:spid="_x0000_s1026" type="#_x0000_t32" style="position:absolute;margin-left:218.95pt;margin-top:13.1pt;width:0;height:23.6pt;z-index:251729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" strokecolor="windowText">
                <v:stroke endarrow="open"/>
                <o:lock v:ext="edit" shapetype="f"/>
              </v:shape>
            </w:pict>
          </mc:Fallback>
        </mc:AlternateContent>
      </w:r>
    </w:p>
    <w:p w:rsidR="00095E94" w:rsidRDefault="00095E94" w:rsidP="00095E94">
      <w:pPr>
        <w:spacing w:line="360" w:lineRule="auto"/>
        <w:jc w:val="center"/>
        <w:rPr>
          <w:b/>
        </w:rPr>
      </w:pPr>
    </w:p>
    <w:p w:rsidR="00B14965" w:rsidRDefault="00B14965" w:rsidP="00095E94">
      <w:pPr>
        <w:spacing w:line="360" w:lineRule="auto"/>
        <w:jc w:val="center"/>
        <w:rPr>
          <w:b/>
        </w:rPr>
      </w:pPr>
      <w:r>
        <w:rPr>
          <w:noProof/>
          <w:lang w:val="lt-LT" w:eastAsia="lt-LT"/>
        </w:rPr>
        <mc:AlternateContent>
          <mc:Choice Requires="wps">
            <w:drawing>
              <wp:anchor distT="0" distB="0" distL="114300" distR="114300" simplePos="0" relativeHeight="251723264" behindDoc="0" locked="0" layoutInCell="1" allowOverlap="1" wp14:anchorId="3C704721" wp14:editId="3A6594BB">
                <wp:simplePos x="0" y="0"/>
                <wp:positionH relativeFrom="column">
                  <wp:posOffset>4555490</wp:posOffset>
                </wp:positionH>
                <wp:positionV relativeFrom="paragraph">
                  <wp:posOffset>55245</wp:posOffset>
                </wp:positionV>
                <wp:extent cx="1560195" cy="668655"/>
                <wp:effectExtent l="0" t="0" r="20955" b="17145"/>
                <wp:wrapNone/>
                <wp:docPr id="185" name="Teksto laukas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60195" cy="668655"/>
                        </a:xfrm>
                        <a:prstGeom prst="rect">
                          <a:avLst/>
                        </a:prstGeom>
                        <a:solidFill>
                          <a:sysClr val="window" lastClr="FFFFFF"/>
                        </a:solidFill>
                        <a:ln w="6350">
                          <a:solidFill>
                            <a:prstClr val="black"/>
                          </a:solidFill>
                        </a:ln>
                        <a:effectLst/>
                      </wps:spPr>
                      <wps:txbx>
                        <w:txbxContent>
                          <w:p w:rsidR="001D1504" w:rsidRPr="007B0F4D" w:rsidRDefault="001D1504" w:rsidP="00095E94">
                            <w:pPr>
                              <w:jc w:val="center"/>
                            </w:pPr>
                            <w:r w:rsidRPr="007B0F4D">
                              <w:rPr>
                                <w:b/>
                              </w:rPr>
                              <w:t>TIKSLAS –</w:t>
                            </w:r>
                            <w:r w:rsidRPr="007B0F4D">
                              <w:t xml:space="preserve"> palyginti sud</w:t>
                            </w:r>
                            <w:r>
                              <w:t>a</w:t>
                            </w:r>
                            <w:r w:rsidRPr="007B0F4D">
                              <w:t>rytų portfelių rezultatyvumą</w:t>
                            </w:r>
                          </w:p>
                          <w:p w:rsidR="001D1504" w:rsidRPr="00903E06" w:rsidRDefault="001D1504" w:rsidP="00095E94">
                            <w:pPr>
                              <w:pStyle w:val="Sraopastraipa"/>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ksto laukas 32" o:spid="_x0000_s1031" type="#_x0000_t202" style="position:absolute;left:0;text-align:left;margin-left:358.7pt;margin-top:4.35pt;width:122.85pt;height:52.65pt;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" fillcolor="window" strokeweight=".5pt">
                <v:path arrowok="t"/>
                <v:textbox>
                  <w:txbxContent>
                    <w:p w:rsidR="004F6331" w:rsidRPr="007B0F4D" w:rsidRDefault="004F6331" w:rsidP="00095E94">
                      <w:pPr>
                        <w:jc w:val="center"/>
                      </w:pPr>
                      <w:r w:rsidRPr="007B0F4D">
                        <w:rPr>
                          <w:b/>
                        </w:rPr>
                        <w:t>TIKSLAS –</w:t>
                      </w:r>
                      <w:r w:rsidRPr="007B0F4D">
                        <w:t xml:space="preserve"> palyginti sud</w:t>
                      </w:r>
                      <w:r>
                        <w:t>a</w:t>
                      </w:r>
                      <w:r w:rsidRPr="007B0F4D">
                        <w:t>rytų portfelių rezultatyvumą</w:t>
                      </w:r>
                    </w:p>
                    <w:p w:rsidR="004F6331" w:rsidRPr="00903E06" w:rsidRDefault="004F6331" w:rsidP="00095E94">
                      <w:pPr>
                        <w:pStyle w:val="Sraopastraipa"/>
                      </w:pPr>
                    </w:p>
                  </w:txbxContent>
                </v:textbox>
              </v:shape>
            </w:pict>
          </mc:Fallback>
        </mc:AlternateContent>
      </w:r>
      <w:r>
        <w:rPr>
          <w:noProof/>
          <w:lang w:val="lt-LT" w:eastAsia="lt-LT"/>
        </w:rPr>
        <mc:AlternateContent>
          <mc:Choice Requires="wps">
            <w:drawing>
              <wp:anchor distT="0" distB="0" distL="114300" distR="114300" simplePos="0" relativeHeight="251722240" behindDoc="0" locked="0" layoutInCell="1" allowOverlap="1" wp14:anchorId="6607984E" wp14:editId="4C6AE863">
                <wp:simplePos x="0" y="0"/>
                <wp:positionH relativeFrom="column">
                  <wp:posOffset>1376045</wp:posOffset>
                </wp:positionH>
                <wp:positionV relativeFrom="paragraph">
                  <wp:posOffset>46355</wp:posOffset>
                </wp:positionV>
                <wp:extent cx="2663825" cy="477520"/>
                <wp:effectExtent l="0" t="0" r="22225" b="17780"/>
                <wp:wrapNone/>
                <wp:docPr id="188" name="Teksto laukas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63825" cy="477520"/>
                        </a:xfrm>
                        <a:prstGeom prst="rect">
                          <a:avLst/>
                        </a:prstGeom>
                        <a:solidFill>
                          <a:sysClr val="window" lastClr="FFFFFF"/>
                        </a:solidFill>
                        <a:ln w="6350">
                          <a:solidFill>
                            <a:prstClr val="black"/>
                          </a:solidFill>
                        </a:ln>
                        <a:effectLst/>
                      </wps:spPr>
                      <wps:txbx>
                        <w:txbxContent>
                          <w:p w:rsidR="001D1504" w:rsidRPr="007B0F4D" w:rsidRDefault="001D1504" w:rsidP="00095E94">
                            <w:pPr>
                              <w:jc w:val="center"/>
                            </w:pPr>
                            <w:r w:rsidRPr="007B0F4D">
                              <w:rPr>
                                <w:b/>
                              </w:rPr>
                              <w:t>TIKSLAS</w:t>
                            </w:r>
                            <w:r w:rsidRPr="007B0F4D">
                              <w:t xml:space="preserve"> –  nustatyti atrinktų įmonių akcijų vertę ir prognozuoti jų kitimą.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ksto laukas 27" o:spid="_x0000_s1032" type="#_x0000_t202" style="position:absolute;left:0;text-align:left;margin-left:108.35pt;margin-top:3.65pt;width:209.75pt;height:37.6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" fillcolor="window" strokeweight=".5pt">
                <v:path arrowok="t"/>
                <v:textbox>
                  <w:txbxContent>
                    <w:p w:rsidR="004F6331" w:rsidRPr="007B0F4D" w:rsidRDefault="004F6331" w:rsidP="00095E94">
                      <w:pPr>
                        <w:jc w:val="center"/>
                      </w:pPr>
                      <w:r w:rsidRPr="007B0F4D">
                        <w:rPr>
                          <w:b/>
                        </w:rPr>
                        <w:t>TIKSLAS</w:t>
                      </w:r>
                      <w:r w:rsidRPr="007B0F4D">
                        <w:t xml:space="preserve"> –  nustatyti atrinktų įmonių akcijų vertę ir prognozuoti jų kitimą.</w:t>
                      </w:r>
                    </w:p>
                  </w:txbxContent>
                </v:textbox>
              </v:shape>
            </w:pict>
          </mc:Fallback>
        </mc:AlternateContent>
      </w:r>
    </w:p>
    <w:p w:rsidR="00B14965" w:rsidRDefault="00B14965" w:rsidP="00095E94">
      <w:pPr>
        <w:spacing w:line="360" w:lineRule="auto"/>
        <w:jc w:val="center"/>
        <w:rPr>
          <w:b/>
        </w:rPr>
      </w:pPr>
    </w:p>
    <w:p w:rsidR="00B14965" w:rsidRDefault="00B14965" w:rsidP="00095E94">
      <w:pPr>
        <w:spacing w:line="360" w:lineRule="auto"/>
        <w:jc w:val="center"/>
        <w:rPr>
          <w:b/>
        </w:rPr>
      </w:pPr>
      <w:r>
        <w:rPr>
          <w:noProof/>
          <w:lang w:val="lt-LT" w:eastAsia="lt-LT"/>
        </w:rPr>
        <mc:AlternateContent>
          <mc:Choice Requires="wps">
            <w:drawing>
              <wp:anchor distT="0" distB="0" distL="114300" distR="114300" simplePos="0" relativeHeight="251733504" behindDoc="0" locked="0" layoutInCell="1" allowOverlap="1" wp14:anchorId="3C620810" wp14:editId="17DC2F72">
                <wp:simplePos x="0" y="0"/>
                <wp:positionH relativeFrom="column">
                  <wp:posOffset>2780665</wp:posOffset>
                </wp:positionH>
                <wp:positionV relativeFrom="paragraph">
                  <wp:posOffset>85090</wp:posOffset>
                </wp:positionV>
                <wp:extent cx="12700" cy="354965"/>
                <wp:effectExtent l="76200" t="0" r="82550" b="64135"/>
                <wp:wrapNone/>
                <wp:docPr id="186" name="Tiesioji rodyklės jungtis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2700" cy="354965"/>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Tiesioji rodyklės jungtis 44" o:spid="_x0000_s1026" type="#_x0000_t32" style="position:absolute;margin-left:218.95pt;margin-top:6.7pt;width:1pt;height:27.95pt;flip:x;z-index:25173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" strokecolor="windowText">
                <v:stroke endarrow="open"/>
                <o:lock v:ext="edit" shapetype="f"/>
              </v:shape>
            </w:pict>
          </mc:Fallback>
        </mc:AlternateContent>
      </w:r>
    </w:p>
    <w:p w:rsidR="00B14965" w:rsidRDefault="00B14965" w:rsidP="00095E94">
      <w:pPr>
        <w:spacing w:line="360" w:lineRule="auto"/>
        <w:jc w:val="center"/>
        <w:rPr>
          <w:b/>
        </w:rPr>
      </w:pPr>
      <w:r>
        <w:rPr>
          <w:noProof/>
          <w:lang w:val="lt-LT" w:eastAsia="lt-LT"/>
        </w:rPr>
        <mc:AlternateContent>
          <mc:Choice Requires="wps">
            <w:drawing>
              <wp:anchor distT="0" distB="0" distL="114300" distR="114300" simplePos="0" relativeHeight="251732480" behindDoc="0" locked="0" layoutInCell="1" allowOverlap="1" wp14:anchorId="7514F5E3" wp14:editId="4029FEA0">
                <wp:simplePos x="0" y="0"/>
                <wp:positionH relativeFrom="column">
                  <wp:posOffset>5224145</wp:posOffset>
                </wp:positionH>
                <wp:positionV relativeFrom="paragraph">
                  <wp:posOffset>127000</wp:posOffset>
                </wp:positionV>
                <wp:extent cx="443865" cy="641350"/>
                <wp:effectExtent l="38100" t="0" r="32385" b="63500"/>
                <wp:wrapNone/>
                <wp:docPr id="184" name="Tiesioji rodyklės jungtis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3865" cy="64135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Tiesioji rodyklės jungtis 43" o:spid="_x0000_s1026" type="#_x0000_t32" style="position:absolute;margin-left:411.35pt;margin-top:10pt;width:34.95pt;height:50.5pt;flip:x;z-index:25173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" strokecolor="windowText">
                <v:stroke endarrow="open"/>
                <o:lock v:ext="edit" shapetype="f"/>
              </v:shape>
            </w:pict>
          </mc:Fallback>
        </mc:AlternateContent>
      </w:r>
    </w:p>
    <w:p w:rsidR="00095E94" w:rsidRDefault="00B14965" w:rsidP="00095E94">
      <w:pPr>
        <w:spacing w:line="360" w:lineRule="auto"/>
        <w:jc w:val="center"/>
        <w:rPr>
          <w:b/>
        </w:rPr>
      </w:pPr>
      <w:r>
        <w:rPr>
          <w:noProof/>
          <w:lang w:val="lt-LT" w:eastAsia="lt-LT"/>
        </w:rPr>
        <mc:AlternateContent>
          <mc:Choice Requires="wps">
            <w:drawing>
              <wp:anchor distT="0" distB="0" distL="114300" distR="114300" simplePos="0" relativeHeight="251734528" behindDoc="0" locked="0" layoutInCell="1" allowOverlap="1" wp14:anchorId="261A0F07" wp14:editId="50BF3D48">
                <wp:simplePos x="0" y="0"/>
                <wp:positionH relativeFrom="column">
                  <wp:posOffset>911860</wp:posOffset>
                </wp:positionH>
                <wp:positionV relativeFrom="paragraph">
                  <wp:posOffset>106045</wp:posOffset>
                </wp:positionV>
                <wp:extent cx="4107815" cy="695960"/>
                <wp:effectExtent l="0" t="0" r="26035" b="27940"/>
                <wp:wrapNone/>
                <wp:docPr id="183" name="Teksto laukas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07815" cy="695960"/>
                        </a:xfrm>
                        <a:prstGeom prst="rect">
                          <a:avLst/>
                        </a:prstGeom>
                        <a:solidFill>
                          <a:sysClr val="window" lastClr="FFFFFF"/>
                        </a:solidFill>
                        <a:ln w="6350">
                          <a:solidFill>
                            <a:prstClr val="black"/>
                          </a:solidFill>
                        </a:ln>
                        <a:effectLst/>
                      </wps:spPr>
                      <wps:txbx>
                        <w:txbxContent>
                          <w:p w:rsidR="001D1504" w:rsidRPr="007B0F4D" w:rsidRDefault="001D1504" w:rsidP="00095E94">
                            <w:pPr>
                              <w:jc w:val="center"/>
                            </w:pPr>
                            <w:r w:rsidRPr="00442CB6">
                              <w:rPr>
                                <w:b/>
                              </w:rPr>
                              <w:t>Darbo tikslas</w:t>
                            </w:r>
                            <w:r w:rsidRPr="007B0F4D">
                              <w:t xml:space="preserve"> - </w:t>
                            </w:r>
                            <w:r w:rsidRPr="007B0F4D">
                              <w:rPr>
                                <w:rFonts w:eastAsia="Calibri"/>
                              </w:rPr>
                              <w:t xml:space="preserve">įvertinti socialiai atsakingo investavimo galimybes Lietuvoje ir </w:t>
                            </w:r>
                            <w:r>
                              <w:rPr>
                                <w:rFonts w:eastAsia="Calibri"/>
                              </w:rPr>
                              <w:t xml:space="preserve">palyginti </w:t>
                            </w:r>
                            <w:r w:rsidRPr="007B0F4D">
                              <w:rPr>
                                <w:rFonts w:eastAsia="Calibri"/>
                              </w:rPr>
                              <w:t>socialiai atsakingo inve</w:t>
                            </w:r>
                            <w:r>
                              <w:rPr>
                                <w:rFonts w:eastAsia="Calibri"/>
                              </w:rPr>
                              <w:t>sticinio portfelio rezultatyvumą</w:t>
                            </w:r>
                            <w:r w:rsidRPr="007B0F4D">
                              <w:rPr>
                                <w:rFonts w:eastAsia="Calibri"/>
                              </w:rPr>
                              <w:t xml:space="preserve"> su tradiciniu investiciniu portfeliu.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ksto laukas 46" o:spid="_x0000_s1033" type="#_x0000_t202" style="position:absolute;left:0;text-align:left;margin-left:71.8pt;margin-top:8.35pt;width:323.45pt;height:54.8pt;z-index:25173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" fillcolor="window" strokeweight=".5pt">
                <v:path arrowok="t"/>
                <v:textbox>
                  <w:txbxContent>
                    <w:p w:rsidR="004F6331" w:rsidRPr="007B0F4D" w:rsidRDefault="004F6331" w:rsidP="00095E94">
                      <w:pPr>
                        <w:jc w:val="center"/>
                      </w:pPr>
                      <w:r w:rsidRPr="00442CB6">
                        <w:rPr>
                          <w:b/>
                        </w:rPr>
                        <w:t>Darbo tikslas</w:t>
                      </w:r>
                      <w:r w:rsidRPr="007B0F4D">
                        <w:t xml:space="preserve"> - </w:t>
                      </w:r>
                      <w:r w:rsidRPr="007B0F4D">
                        <w:rPr>
                          <w:rFonts w:eastAsia="Calibri"/>
                        </w:rPr>
                        <w:t xml:space="preserve">įvertinti socialiai atsakingo investavimo galimybes Lietuvoje ir </w:t>
                      </w:r>
                      <w:r>
                        <w:rPr>
                          <w:rFonts w:eastAsia="Calibri"/>
                        </w:rPr>
                        <w:t xml:space="preserve">palyginti </w:t>
                      </w:r>
                      <w:r w:rsidRPr="007B0F4D">
                        <w:rPr>
                          <w:rFonts w:eastAsia="Calibri"/>
                        </w:rPr>
                        <w:t>socialiai atsakingo inve</w:t>
                      </w:r>
                      <w:r>
                        <w:rPr>
                          <w:rFonts w:eastAsia="Calibri"/>
                        </w:rPr>
                        <w:t>sticinio portfelio rezultatyvumą</w:t>
                      </w:r>
                      <w:r w:rsidRPr="007B0F4D">
                        <w:rPr>
                          <w:rFonts w:eastAsia="Calibri"/>
                        </w:rPr>
                        <w:t xml:space="preserve"> su tradiciniu investiciniu portfeliu.</w:t>
                      </w:r>
                    </w:p>
                  </w:txbxContent>
                </v:textbox>
              </v:shape>
            </w:pict>
          </mc:Fallback>
        </mc:AlternateContent>
      </w:r>
      <w:r>
        <w:rPr>
          <w:noProof/>
          <w:lang w:val="lt-LT" w:eastAsia="lt-LT"/>
        </w:rPr>
        <mc:AlternateContent>
          <mc:Choice Requires="wps">
            <w:drawing>
              <wp:anchor distT="0" distB="0" distL="114300" distR="114300" simplePos="0" relativeHeight="251731456" behindDoc="0" locked="0" layoutInCell="1" allowOverlap="1" wp14:anchorId="539EE6C5" wp14:editId="1207F7D3">
                <wp:simplePos x="0" y="0"/>
                <wp:positionH relativeFrom="column">
                  <wp:posOffset>-97496</wp:posOffset>
                </wp:positionH>
                <wp:positionV relativeFrom="paragraph">
                  <wp:posOffset>106111</wp:posOffset>
                </wp:positionV>
                <wp:extent cx="504967" cy="395691"/>
                <wp:effectExtent l="0" t="0" r="47625" b="61595"/>
                <wp:wrapNone/>
                <wp:docPr id="182" name="Tiesioji rodyklės jungtis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04967" cy="395691"/>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Tiesioji rodyklės jungtis 42" o:spid="_x0000_s1026" type="#_x0000_t32" style="position:absolute;margin-left:-7.7pt;margin-top:8.35pt;width:39.75pt;height:31.15pt;z-index:25173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" strokecolor="windowText">
                <v:stroke endarrow="open"/>
                <o:lock v:ext="edit" shapetype="f"/>
              </v:shape>
            </w:pict>
          </mc:Fallback>
        </mc:AlternateContent>
      </w:r>
    </w:p>
    <w:p w:rsidR="007F5F6B" w:rsidRPr="009B28BF" w:rsidRDefault="00095E94" w:rsidP="009B28BF">
      <w:pPr>
        <w:tabs>
          <w:tab w:val="left" w:pos="2622"/>
          <w:tab w:val="center" w:pos="4819"/>
        </w:tabs>
        <w:spacing w:line="360" w:lineRule="auto"/>
        <w:rPr>
          <w:b/>
        </w:rPr>
      </w:pPr>
      <w:r>
        <w:rPr>
          <w:b/>
        </w:rPr>
        <w:tab/>
      </w:r>
      <w:r>
        <w:rPr>
          <w:b/>
        </w:rPr>
        <w:tab/>
      </w:r>
    </w:p>
    <w:p w:rsidR="00095E94" w:rsidRDefault="00095E94" w:rsidP="00B14965">
      <w:pPr>
        <w:spacing w:line="360" w:lineRule="auto"/>
        <w:ind w:firstLine="567"/>
        <w:jc w:val="both"/>
      </w:pPr>
      <w:r w:rsidRPr="00826477">
        <w:lastRenderedPageBreak/>
        <w:t>Taigi, kai</w:t>
      </w:r>
      <w:r>
        <w:t>p matyti pateiktame tyrimo scenarijuje</w:t>
      </w:r>
      <w:r w:rsidRPr="00826477">
        <w:t xml:space="preserve">, tyrimas </w:t>
      </w:r>
      <w:r>
        <w:t>atliekamas trimis</w:t>
      </w:r>
      <w:r w:rsidRPr="00826477">
        <w:t xml:space="preserve"> dalimis. Vis</w:t>
      </w:r>
      <w:r>
        <w:t xml:space="preserve">ų trijų tyrimo dalių </w:t>
      </w:r>
      <w:r w:rsidRPr="00826477">
        <w:t xml:space="preserve"> tikslai yra šio darbo uždaviniai, kuria</w:t>
      </w:r>
      <w:r>
        <w:t>i</w:t>
      </w:r>
      <w:r w:rsidRPr="00826477">
        <w:t xml:space="preserve">s remiantis, pasiekiamas bendras darbo tikslas. </w:t>
      </w:r>
    </w:p>
    <w:p w:rsidR="00B14965" w:rsidRDefault="00B14965" w:rsidP="00B14965">
      <w:pPr>
        <w:spacing w:line="360" w:lineRule="auto"/>
        <w:ind w:firstLine="567"/>
        <w:jc w:val="both"/>
      </w:pPr>
    </w:p>
    <w:p w:rsidR="00095E94" w:rsidRPr="000C6F58" w:rsidRDefault="00095E94" w:rsidP="002710E4">
      <w:pPr>
        <w:pStyle w:val="Sraopastraipa"/>
        <w:numPr>
          <w:ilvl w:val="2"/>
          <w:numId w:val="14"/>
        </w:numPr>
        <w:spacing w:after="200" w:line="360" w:lineRule="auto"/>
        <w:jc w:val="both"/>
        <w:rPr>
          <w:b/>
          <w:lang w:val="en-US"/>
        </w:rPr>
      </w:pPr>
      <w:r w:rsidRPr="005B41AC">
        <w:rPr>
          <w:b/>
        </w:rPr>
        <w:t>Tyrimo (T</w:t>
      </w:r>
      <w:r>
        <w:rPr>
          <w:b/>
          <w:lang w:val="en-US"/>
        </w:rPr>
        <w:t>1) eiga</w:t>
      </w:r>
    </w:p>
    <w:p w:rsidR="00095E94" w:rsidRPr="000C6F58" w:rsidRDefault="00095E94" w:rsidP="00095E94">
      <w:pPr>
        <w:spacing w:line="360" w:lineRule="auto"/>
        <w:ind w:firstLine="720"/>
        <w:jc w:val="both"/>
      </w:pPr>
      <w:r w:rsidRPr="000C6F58">
        <w:t>Siekiant atlikti T1 tyrimo dalį, visų pirma yra atrenkamos socialiai atsakingos įmonės, kurių  identifikavimas atliekamas remiantis žemiau pateiktais kriterijais:</w:t>
      </w:r>
    </w:p>
    <w:p w:rsidR="00095E94" w:rsidRPr="000C6F58" w:rsidRDefault="00095E94" w:rsidP="002710E4">
      <w:pPr>
        <w:pStyle w:val="Sraopastraipa"/>
        <w:numPr>
          <w:ilvl w:val="0"/>
          <w:numId w:val="20"/>
        </w:numPr>
        <w:spacing w:after="200" w:line="360" w:lineRule="auto"/>
        <w:jc w:val="both"/>
        <w:rPr>
          <w:lang w:val="en-US"/>
        </w:rPr>
      </w:pPr>
      <w:r w:rsidRPr="000C6F58">
        <w:rPr>
          <w:lang w:val="en-US"/>
        </w:rPr>
        <w:t>Įmonės, kurių akcijomis prekiaujama Nasdaq Omx Vilnius vertybinių popierių biržoje;</w:t>
      </w:r>
    </w:p>
    <w:p w:rsidR="00095E94" w:rsidRPr="000C6F58" w:rsidRDefault="00095E94" w:rsidP="002710E4">
      <w:pPr>
        <w:pStyle w:val="Sraopastraipa"/>
        <w:numPr>
          <w:ilvl w:val="0"/>
          <w:numId w:val="20"/>
        </w:numPr>
        <w:spacing w:after="200" w:line="360" w:lineRule="auto"/>
        <w:jc w:val="both"/>
        <w:rPr>
          <w:lang w:val="en-US"/>
        </w:rPr>
      </w:pPr>
      <w:r w:rsidRPr="000C6F58">
        <w:rPr>
          <w:lang w:val="en-US"/>
        </w:rPr>
        <w:t>Prisijungimas prie Jungtinių Tautų inicijuoto Pasaulinio susitarimo (United Nations Global Compact);</w:t>
      </w:r>
    </w:p>
    <w:p w:rsidR="00095E94" w:rsidRPr="000C6F58" w:rsidRDefault="00095E94" w:rsidP="002710E4">
      <w:pPr>
        <w:pStyle w:val="Sraopastraipa"/>
        <w:numPr>
          <w:ilvl w:val="0"/>
          <w:numId w:val="20"/>
        </w:numPr>
        <w:spacing w:after="200" w:line="360" w:lineRule="auto"/>
        <w:jc w:val="both"/>
        <w:rPr>
          <w:lang w:val="en-US"/>
        </w:rPr>
      </w:pPr>
      <w:r w:rsidRPr="000C6F58">
        <w:rPr>
          <w:lang w:val="en-US"/>
        </w:rPr>
        <w:t>Narystė Lietuvos Nacionalinio atsakingo verslo tinkle (NAVĮT);</w:t>
      </w:r>
    </w:p>
    <w:p w:rsidR="00095E94" w:rsidRPr="000C6F58" w:rsidRDefault="00095E94" w:rsidP="002710E4">
      <w:pPr>
        <w:pStyle w:val="Sraopastraipa"/>
        <w:numPr>
          <w:ilvl w:val="0"/>
          <w:numId w:val="20"/>
        </w:numPr>
        <w:spacing w:after="200" w:line="360" w:lineRule="auto"/>
        <w:jc w:val="both"/>
        <w:rPr>
          <w:lang w:val="en-US"/>
        </w:rPr>
      </w:pPr>
      <w:r w:rsidRPr="000C6F58">
        <w:rPr>
          <w:lang w:val="en-US"/>
        </w:rPr>
        <w:t>Nacionalinio socialiai atsakingo verslo apdovanojimų (NAVA) laureatai;</w:t>
      </w:r>
    </w:p>
    <w:p w:rsidR="00095E94" w:rsidRPr="000C6F58" w:rsidRDefault="00095E94" w:rsidP="002710E4">
      <w:pPr>
        <w:pStyle w:val="Sraopastraipa"/>
        <w:numPr>
          <w:ilvl w:val="0"/>
          <w:numId w:val="20"/>
        </w:numPr>
        <w:spacing w:after="200" w:line="360" w:lineRule="auto"/>
        <w:jc w:val="both"/>
        <w:rPr>
          <w:lang w:val="en-US"/>
        </w:rPr>
      </w:pPr>
      <w:r w:rsidRPr="000C6F58">
        <w:rPr>
          <w:lang w:val="en-US"/>
        </w:rPr>
        <w:t>Įmonių socialinės atsakomybės ataskaitų pateikimas visuomenei.</w:t>
      </w:r>
    </w:p>
    <w:p w:rsidR="00095E94" w:rsidRPr="000C6F58" w:rsidRDefault="00095E94" w:rsidP="00B14965">
      <w:pPr>
        <w:spacing w:line="360" w:lineRule="auto"/>
        <w:ind w:firstLine="360"/>
        <w:jc w:val="both"/>
      </w:pPr>
      <w:r w:rsidRPr="000C6F58">
        <w:t xml:space="preserve">Įmonė įtraukiama į tyrimo imtį, jei atitinka bent tris iš aukščiau pateiktų kriterijų. Jei įmonės apie savo socialiai atsakingą veiklą skelbia savo internetiniame tinklalapyje, tačiau nepateikia socialinės atsakomybės ataskaitos, ar neatitinka kitų išvardytų kriterijų, į tyrimo imtį nepakliūna. Identifikavus socialiai atsakingas įmones, jos yra priskiriamos atitinkamam pramonės sektoriui, remiantis Visuotiniu ekonominės veiklos klasifikavimo standartu (angl. Global Industry Classification Standard – GICS). Kiekvienai atrinktai socialiai atsakingai įmonei yra priskiriama panašaus dydžio įmonė, veikianti tame pačiame sektoriuje. </w:t>
      </w:r>
    </w:p>
    <w:p w:rsidR="00095E94" w:rsidRPr="000C6F58" w:rsidRDefault="00095E94" w:rsidP="00B14965">
      <w:pPr>
        <w:spacing w:line="360" w:lineRule="auto"/>
        <w:ind w:firstLine="567"/>
        <w:jc w:val="both"/>
      </w:pPr>
      <w:r w:rsidRPr="000C6F58">
        <w:t xml:space="preserve">Siekiant ištirti atrinktų socialiai atsakingų įmonių </w:t>
      </w:r>
      <w:r w:rsidRPr="00095E94">
        <w:t>gerosios praktikos sritis, kuriose taikoma ĮSA, yra atliekama socialinės atsakomybės ataskaitų kokybinė turinio analizė.</w:t>
      </w:r>
    </w:p>
    <w:p w:rsidR="00095E94" w:rsidRPr="00095E94" w:rsidRDefault="00095E94" w:rsidP="00095E94">
      <w:pPr>
        <w:spacing w:line="360" w:lineRule="auto"/>
      </w:pPr>
      <w:r w:rsidRPr="00095E94">
        <w:t>Aliekamos kokybinės turinio analizės uždaviniai:</w:t>
      </w:r>
    </w:p>
    <w:p w:rsidR="00095E94" w:rsidRPr="00095E94" w:rsidRDefault="00095E94" w:rsidP="002710E4">
      <w:pPr>
        <w:pStyle w:val="Sraopastraipa"/>
        <w:numPr>
          <w:ilvl w:val="2"/>
          <w:numId w:val="5"/>
        </w:numPr>
        <w:spacing w:after="200" w:line="360" w:lineRule="auto"/>
        <w:rPr>
          <w:lang w:val="en-US"/>
        </w:rPr>
      </w:pPr>
      <w:r w:rsidRPr="00095E94">
        <w:rPr>
          <w:lang w:val="en-US"/>
        </w:rPr>
        <w:t>Analizuojant dokumentą, išskirti prasminius vienetus - reikšmines frazes.</w:t>
      </w:r>
    </w:p>
    <w:p w:rsidR="00095E94" w:rsidRPr="00095E94" w:rsidRDefault="00095E94" w:rsidP="002710E4">
      <w:pPr>
        <w:pStyle w:val="Sraopastraipa"/>
        <w:numPr>
          <w:ilvl w:val="2"/>
          <w:numId w:val="5"/>
        </w:numPr>
        <w:spacing w:after="200" w:line="360" w:lineRule="auto"/>
        <w:rPr>
          <w:lang w:val="en-US"/>
        </w:rPr>
      </w:pPr>
      <w:r w:rsidRPr="00095E94">
        <w:rPr>
          <w:lang w:val="en-US"/>
        </w:rPr>
        <w:t>Remiantis teorine darbo dalimi išskirtas frazes priskirti sudarytoms kategorijoms ir subkategorijoms.</w:t>
      </w:r>
    </w:p>
    <w:p w:rsidR="00095E94" w:rsidRPr="00095E94" w:rsidRDefault="00D46672" w:rsidP="002710E4">
      <w:pPr>
        <w:pStyle w:val="Sraopastraipa"/>
        <w:numPr>
          <w:ilvl w:val="2"/>
          <w:numId w:val="5"/>
        </w:numPr>
        <w:spacing w:after="200" w:line="360" w:lineRule="auto"/>
        <w:rPr>
          <w:lang w:val="en-US"/>
        </w:rPr>
      </w:pPr>
      <w:r>
        <w:rPr>
          <w:lang w:val="en-US"/>
        </w:rPr>
        <w:t>Įvardyti, kokiais konkrečiai</w:t>
      </w:r>
      <w:r w:rsidR="00095E94" w:rsidRPr="00095E94">
        <w:rPr>
          <w:lang w:val="en-US"/>
        </w:rPr>
        <w:t>s veiksmais atrinktose įmonėse yra vykdoma ĮSA.</w:t>
      </w:r>
    </w:p>
    <w:p w:rsidR="00095E94" w:rsidRPr="00095E94" w:rsidRDefault="00095E94" w:rsidP="00B14965">
      <w:pPr>
        <w:spacing w:line="360" w:lineRule="auto"/>
        <w:ind w:firstLine="360"/>
      </w:pPr>
      <w:r w:rsidRPr="00095E94">
        <w:t>Kokybinės turinio analizės atlikimo etapai:</w:t>
      </w:r>
    </w:p>
    <w:p w:rsidR="00095E94" w:rsidRPr="00095E94" w:rsidRDefault="00095E94" w:rsidP="002710E4">
      <w:pPr>
        <w:pStyle w:val="Sraopastraipa"/>
        <w:numPr>
          <w:ilvl w:val="0"/>
          <w:numId w:val="29"/>
        </w:numPr>
        <w:spacing w:after="200" w:line="360" w:lineRule="auto"/>
        <w:jc w:val="both"/>
      </w:pPr>
      <w:r w:rsidRPr="00095E94">
        <w:t xml:space="preserve">Kruopščiai skaitomos atrinktų socialiai atsakingų įmonių Socialinės atsakomybės ataskaitos, išskiriami prasminiai vienetai, kurie vėliau grupuojami į nustatytas kategorijas. Jei įmonė pateko į tyrimo imtį pagal nustatytus kriterijus, tačiau nepateikia socialinės atsakomybės atsakaitos, yra analizuojama įmonių internetinėse svetainėse pateikta informacija apie ĮSA. </w:t>
      </w:r>
      <w:r w:rsidRPr="00095E94">
        <w:lastRenderedPageBreak/>
        <w:t>Tačiau tokiu atveju yra laikoma, jog įmonė viešai deklaruojanti ĮSA iniciatyvas ir esanti Pasaulinio susiarimo arba Nacionalinio socialiai atsakingo verslo narė pažeidžia atskaitomybės principą. Kadangi jei įmonės veiklos yra</w:t>
      </w:r>
      <w:r w:rsidR="00D46672">
        <w:t xml:space="preserve"> socialiai atsakingos, tai apie</w:t>
      </w:r>
      <w:r w:rsidRPr="00095E94">
        <w:t xml:space="preserve"> jas turi būti ir atsiskaityta įmonės suinteresuotosioms šalims. </w:t>
      </w:r>
    </w:p>
    <w:p w:rsidR="00095E94" w:rsidRPr="00095E94" w:rsidRDefault="00095E94" w:rsidP="002710E4">
      <w:pPr>
        <w:pStyle w:val="Sraopastraipa"/>
        <w:numPr>
          <w:ilvl w:val="0"/>
          <w:numId w:val="29"/>
        </w:numPr>
        <w:spacing w:after="200" w:line="360" w:lineRule="auto"/>
        <w:jc w:val="both"/>
      </w:pPr>
      <w:r w:rsidRPr="00095E94">
        <w:t xml:space="preserve">Prasminiai vienetai žymimi pagal socialiai atsakingų įmonių sutrumpinimus, naudojamus ir NasdaqOMX Vilniaus vertybinių popierių biržoje. </w:t>
      </w:r>
    </w:p>
    <w:p w:rsidR="00095E94" w:rsidRPr="00095E94" w:rsidRDefault="00095E94" w:rsidP="002710E4">
      <w:pPr>
        <w:pStyle w:val="Sraopastraipa"/>
        <w:numPr>
          <w:ilvl w:val="0"/>
          <w:numId w:val="29"/>
        </w:numPr>
        <w:spacing w:after="200" w:line="360" w:lineRule="auto"/>
        <w:jc w:val="both"/>
      </w:pPr>
      <w:r w:rsidRPr="00095E94">
        <w:t xml:space="preserve">Išskirti prasminiai vienetai yra grupuojami atitinkamai į </w:t>
      </w:r>
      <w:r w:rsidRPr="00095E94">
        <w:rPr>
          <w:lang w:val="en-US"/>
        </w:rPr>
        <w:t xml:space="preserve">4 </w:t>
      </w:r>
      <w:r w:rsidRPr="00095E94">
        <w:t xml:space="preserve">kategorijas, išskirtas pagal teorinėje darbo dalyje aptartas socialinės atsakomybės sritis: </w:t>
      </w:r>
      <w:r w:rsidRPr="00095E94">
        <w:rPr>
          <w:lang w:val="en-US"/>
        </w:rPr>
        <w:t xml:space="preserve">1. </w:t>
      </w:r>
      <w:r w:rsidRPr="00095E94">
        <w:t xml:space="preserve">ĮSA darbuotojų atžvilgiu; 2. ĮSA aplinkoje; </w:t>
      </w:r>
      <w:r w:rsidRPr="00095E94">
        <w:rPr>
          <w:lang w:val="en-US"/>
        </w:rPr>
        <w:t xml:space="preserve">3. </w:t>
      </w:r>
      <w:r w:rsidRPr="00095E94">
        <w:t>ĮSA visuomenėje; 4. ĮSA rinkoje. Kiekviena kategorija yra suskirstyta į subkategorijas, kurioms priskirtos sutrumpintos reikšminės frazės, išskirtos skaitant įmonių socialinės atsakomybės  ataskaitas arba informaciją jų internetiniuose puslapiuose.</w:t>
      </w:r>
    </w:p>
    <w:p w:rsidR="00095E94" w:rsidRPr="00095E94" w:rsidRDefault="00095E94" w:rsidP="002710E4">
      <w:pPr>
        <w:pStyle w:val="Sraopastraipa"/>
        <w:numPr>
          <w:ilvl w:val="0"/>
          <w:numId w:val="29"/>
        </w:numPr>
        <w:spacing w:after="200" w:line="360" w:lineRule="auto"/>
        <w:jc w:val="both"/>
      </w:pPr>
      <w:r w:rsidRPr="00095E94">
        <w:t xml:space="preserve">Gauta informacija yra apibendrinama ir pateikiami gauti rezultatai, siekiant išskirti pagrindinius ĮSA metodus, atrinktose Lietuvos socialiai atsakingose įmonėse, kurių akcijomis prekiaujama Vilniaus vertybinių popierių biržoje ir įvertinant socialiai atsakingo investavimo galimybes. </w:t>
      </w:r>
    </w:p>
    <w:p w:rsidR="00095E94" w:rsidRPr="00095E94" w:rsidRDefault="00095E94" w:rsidP="005E409F">
      <w:pPr>
        <w:spacing w:line="360" w:lineRule="auto"/>
        <w:ind w:firstLine="360"/>
        <w:jc w:val="both"/>
      </w:pPr>
      <w:r w:rsidRPr="00095E94">
        <w:t>Taigi apžvelgus tyrimo (T1) metodologiją, aptarus naudojamus metodus ir jų pasirinkimą toliau pateikiama tyrimo dalies  (T2) eiga ir metodologija.</w:t>
      </w:r>
    </w:p>
    <w:p w:rsidR="00095E94" w:rsidRPr="00095E94" w:rsidRDefault="00095E94" w:rsidP="00095E94">
      <w:pPr>
        <w:spacing w:line="360" w:lineRule="auto"/>
        <w:jc w:val="both"/>
      </w:pPr>
    </w:p>
    <w:p w:rsidR="00095E94" w:rsidRDefault="00095E94" w:rsidP="002710E4">
      <w:pPr>
        <w:pStyle w:val="Sraopastraipa"/>
        <w:numPr>
          <w:ilvl w:val="2"/>
          <w:numId w:val="14"/>
        </w:numPr>
        <w:spacing w:after="200" w:line="360" w:lineRule="auto"/>
        <w:jc w:val="both"/>
        <w:rPr>
          <w:b/>
          <w:lang w:val="en-US"/>
        </w:rPr>
      </w:pPr>
      <w:r w:rsidRPr="00627FDE">
        <w:rPr>
          <w:b/>
          <w:lang w:val="en-US"/>
        </w:rPr>
        <w:t xml:space="preserve">Tyrimo (T2) </w:t>
      </w:r>
      <w:r>
        <w:rPr>
          <w:b/>
          <w:lang w:val="en-US"/>
        </w:rPr>
        <w:t>(fundamentinės ir techninės analizės metodologiniai principai)</w:t>
      </w:r>
    </w:p>
    <w:p w:rsidR="00095E94" w:rsidRDefault="00095E94" w:rsidP="005E409F">
      <w:pPr>
        <w:spacing w:line="360" w:lineRule="auto"/>
        <w:ind w:firstLine="360"/>
        <w:jc w:val="both"/>
      </w:pPr>
      <w:r w:rsidRPr="005C0080">
        <w:t>Fundamentinei analizei atlikti yra skaičiuojami teorinėje darbo dalyje aptarti įmonių finansinės veiklos rodikliai (žr. 6 lent.). Fundamentinė analizė atliekama remiantis įmonių metinėse finansinėse ataskaitose bei Vilniaus vertybinių popierių biržos internetiniame puslapyje pateikais duomenimis. Remiantis atliktais skaičiavimais atliekama socialiai atsakingų ir įmonių, veikiančių tuose pačiuose sektoriuose lyginamoji analizė. Taip nustatoma, kurių įmonių (socialiai atsakingų ar ne) v</w:t>
      </w:r>
      <w:r>
        <w:t>eiklos rezultatai yra geresni</w:t>
      </w:r>
      <w:r w:rsidRPr="005C0080">
        <w:t>.</w:t>
      </w:r>
      <w:r>
        <w:t xml:space="preserve"> Žemiau pateiktoje lentelėje (žr. 7 lent.), matyti, kapitalo rinkos ir p</w:t>
      </w:r>
      <w:r w:rsidR="008326EE">
        <w:t>elningumo rodiklių orientaciniai vertinimo lygiai</w:t>
      </w:r>
      <w:r>
        <w:t>.</w:t>
      </w:r>
    </w:p>
    <w:p w:rsidR="00095E94" w:rsidRPr="00D37AEC" w:rsidRDefault="00095E94" w:rsidP="00095E94">
      <w:pPr>
        <w:spacing w:line="360" w:lineRule="auto"/>
        <w:ind w:firstLine="1080"/>
        <w:jc w:val="both"/>
      </w:pPr>
    </w:p>
    <w:p w:rsidR="00095E94" w:rsidRPr="00C73B8E" w:rsidRDefault="00095E94" w:rsidP="00095E94">
      <w:pPr>
        <w:spacing w:line="360" w:lineRule="auto"/>
        <w:jc w:val="center"/>
        <w:rPr>
          <w:b/>
        </w:rPr>
      </w:pPr>
      <w:r>
        <w:rPr>
          <w:b/>
        </w:rPr>
        <w:t>7 l</w:t>
      </w:r>
      <w:r w:rsidRPr="00C73B8E">
        <w:rPr>
          <w:b/>
        </w:rPr>
        <w:t>entelė. Įmonės finansinių rodiklių santykiniai vertinimo lygiai</w:t>
      </w:r>
    </w:p>
    <w:tbl>
      <w:tblPr>
        <w:tblStyle w:val="Lentelstinklelis"/>
        <w:tblW w:w="0" w:type="auto"/>
        <w:jc w:val="center"/>
        <w:tblLayout w:type="fixed"/>
        <w:tblLook w:val="04A0" w:firstRow="1" w:lastRow="0" w:firstColumn="1" w:lastColumn="0" w:noHBand="0" w:noVBand="1"/>
      </w:tblPr>
      <w:tblGrid>
        <w:gridCol w:w="570"/>
        <w:gridCol w:w="3366"/>
        <w:gridCol w:w="850"/>
        <w:gridCol w:w="851"/>
        <w:gridCol w:w="1127"/>
        <w:gridCol w:w="1484"/>
        <w:gridCol w:w="925"/>
      </w:tblGrid>
      <w:tr w:rsidR="00095E94" w:rsidTr="008326EE">
        <w:trPr>
          <w:jc w:val="center"/>
        </w:trPr>
        <w:tc>
          <w:tcPr>
            <w:tcW w:w="570" w:type="dxa"/>
            <w:vMerge w:val="restart"/>
            <w:vAlign w:val="center"/>
          </w:tcPr>
          <w:p w:rsidR="00095E94" w:rsidRPr="00180F36" w:rsidRDefault="00095E94" w:rsidP="00F36952">
            <w:pPr>
              <w:jc w:val="center"/>
              <w:rPr>
                <w:b/>
              </w:rPr>
            </w:pPr>
            <w:r w:rsidRPr="00180F36">
              <w:rPr>
                <w:b/>
              </w:rPr>
              <w:t>Eil.  Nr.</w:t>
            </w:r>
          </w:p>
        </w:tc>
        <w:tc>
          <w:tcPr>
            <w:tcW w:w="3366" w:type="dxa"/>
            <w:vMerge w:val="restart"/>
            <w:vAlign w:val="center"/>
          </w:tcPr>
          <w:p w:rsidR="00095E94" w:rsidRPr="00180F36" w:rsidRDefault="00095E94" w:rsidP="00F36952">
            <w:pPr>
              <w:jc w:val="center"/>
              <w:rPr>
                <w:b/>
              </w:rPr>
            </w:pPr>
            <w:r w:rsidRPr="00180F36">
              <w:rPr>
                <w:b/>
              </w:rPr>
              <w:t>Rodiklis</w:t>
            </w:r>
          </w:p>
        </w:tc>
        <w:tc>
          <w:tcPr>
            <w:tcW w:w="5237" w:type="dxa"/>
            <w:gridSpan w:val="5"/>
            <w:vAlign w:val="center"/>
          </w:tcPr>
          <w:p w:rsidR="00095E94" w:rsidRPr="00180F36" w:rsidRDefault="00095E94" w:rsidP="00F36952">
            <w:pPr>
              <w:jc w:val="center"/>
              <w:rPr>
                <w:b/>
              </w:rPr>
            </w:pPr>
            <w:r w:rsidRPr="00180F36">
              <w:rPr>
                <w:b/>
              </w:rPr>
              <w:t>Orientacinis vertinimo lygis</w:t>
            </w:r>
          </w:p>
        </w:tc>
      </w:tr>
      <w:tr w:rsidR="00095E94" w:rsidTr="008326EE">
        <w:trPr>
          <w:jc w:val="center"/>
        </w:trPr>
        <w:tc>
          <w:tcPr>
            <w:tcW w:w="570" w:type="dxa"/>
            <w:vMerge/>
            <w:vAlign w:val="center"/>
          </w:tcPr>
          <w:p w:rsidR="00095E94" w:rsidRPr="00180F36" w:rsidRDefault="00095E94" w:rsidP="00F36952">
            <w:pPr>
              <w:jc w:val="center"/>
              <w:rPr>
                <w:b/>
              </w:rPr>
            </w:pPr>
          </w:p>
        </w:tc>
        <w:tc>
          <w:tcPr>
            <w:tcW w:w="3366" w:type="dxa"/>
            <w:vMerge/>
            <w:vAlign w:val="center"/>
          </w:tcPr>
          <w:p w:rsidR="00095E94" w:rsidRPr="00180F36" w:rsidRDefault="00095E94" w:rsidP="00F36952">
            <w:pPr>
              <w:jc w:val="center"/>
              <w:rPr>
                <w:b/>
              </w:rPr>
            </w:pPr>
          </w:p>
        </w:tc>
        <w:tc>
          <w:tcPr>
            <w:tcW w:w="850" w:type="dxa"/>
            <w:vAlign w:val="center"/>
          </w:tcPr>
          <w:p w:rsidR="00095E94" w:rsidRPr="00180F36" w:rsidRDefault="00095E94" w:rsidP="00F36952">
            <w:pPr>
              <w:jc w:val="center"/>
              <w:rPr>
                <w:b/>
              </w:rPr>
            </w:pPr>
            <w:r w:rsidRPr="00180F36">
              <w:rPr>
                <w:b/>
              </w:rPr>
              <w:t>Labai geras</w:t>
            </w:r>
          </w:p>
        </w:tc>
        <w:tc>
          <w:tcPr>
            <w:tcW w:w="851" w:type="dxa"/>
            <w:vAlign w:val="center"/>
          </w:tcPr>
          <w:p w:rsidR="00095E94" w:rsidRPr="00180F36" w:rsidRDefault="00095E94" w:rsidP="00F36952">
            <w:pPr>
              <w:jc w:val="center"/>
              <w:rPr>
                <w:b/>
              </w:rPr>
            </w:pPr>
            <w:r w:rsidRPr="00180F36">
              <w:rPr>
                <w:b/>
              </w:rPr>
              <w:t>Geras</w:t>
            </w:r>
          </w:p>
        </w:tc>
        <w:tc>
          <w:tcPr>
            <w:tcW w:w="1127" w:type="dxa"/>
            <w:vAlign w:val="center"/>
          </w:tcPr>
          <w:p w:rsidR="00095E94" w:rsidRPr="00180F36" w:rsidRDefault="00095E94" w:rsidP="00F36952">
            <w:pPr>
              <w:jc w:val="center"/>
              <w:rPr>
                <w:b/>
              </w:rPr>
            </w:pPr>
            <w:r>
              <w:rPr>
                <w:b/>
              </w:rPr>
              <w:t>Patenk.</w:t>
            </w:r>
          </w:p>
        </w:tc>
        <w:tc>
          <w:tcPr>
            <w:tcW w:w="1484" w:type="dxa"/>
            <w:vAlign w:val="center"/>
          </w:tcPr>
          <w:p w:rsidR="00095E94" w:rsidRPr="00180F36" w:rsidRDefault="00095E94" w:rsidP="00F36952">
            <w:pPr>
              <w:jc w:val="center"/>
              <w:rPr>
                <w:b/>
              </w:rPr>
            </w:pPr>
            <w:r>
              <w:rPr>
                <w:b/>
              </w:rPr>
              <w:t>Nepatenk.</w:t>
            </w:r>
          </w:p>
        </w:tc>
        <w:tc>
          <w:tcPr>
            <w:tcW w:w="925" w:type="dxa"/>
            <w:vAlign w:val="center"/>
          </w:tcPr>
          <w:p w:rsidR="00095E94" w:rsidRPr="00180F36" w:rsidRDefault="00095E94" w:rsidP="00F36952">
            <w:pPr>
              <w:jc w:val="center"/>
              <w:rPr>
                <w:b/>
              </w:rPr>
            </w:pPr>
            <w:r w:rsidRPr="00180F36">
              <w:rPr>
                <w:b/>
              </w:rPr>
              <w:t>Blogas</w:t>
            </w:r>
          </w:p>
        </w:tc>
      </w:tr>
      <w:tr w:rsidR="00095E94" w:rsidTr="008326EE">
        <w:trPr>
          <w:jc w:val="center"/>
        </w:trPr>
        <w:tc>
          <w:tcPr>
            <w:tcW w:w="570" w:type="dxa"/>
            <w:vAlign w:val="center"/>
          </w:tcPr>
          <w:p w:rsidR="00095E94" w:rsidRPr="00180F36" w:rsidRDefault="00095E94" w:rsidP="00F36952">
            <w:pPr>
              <w:spacing w:line="360" w:lineRule="auto"/>
              <w:jc w:val="center"/>
            </w:pPr>
            <w:r>
              <w:t>1.</w:t>
            </w:r>
          </w:p>
        </w:tc>
        <w:tc>
          <w:tcPr>
            <w:tcW w:w="3366" w:type="dxa"/>
            <w:vAlign w:val="center"/>
          </w:tcPr>
          <w:p w:rsidR="00095E94" w:rsidRDefault="00095E94" w:rsidP="00F36952">
            <w:pPr>
              <w:jc w:val="center"/>
            </w:pPr>
            <w:r>
              <w:t>Grynasis pardavimo pelningumas</w:t>
            </w:r>
          </w:p>
        </w:tc>
        <w:tc>
          <w:tcPr>
            <w:tcW w:w="850" w:type="dxa"/>
            <w:vAlign w:val="center"/>
          </w:tcPr>
          <w:p w:rsidR="00095E94" w:rsidRDefault="00095E94" w:rsidP="00F36952">
            <w:pPr>
              <w:spacing w:line="360" w:lineRule="auto"/>
              <w:jc w:val="center"/>
            </w:pPr>
            <w:r>
              <w:t>&gt;25</w:t>
            </w:r>
          </w:p>
        </w:tc>
        <w:tc>
          <w:tcPr>
            <w:tcW w:w="851" w:type="dxa"/>
            <w:vAlign w:val="center"/>
          </w:tcPr>
          <w:p w:rsidR="00095E94" w:rsidRDefault="00095E94" w:rsidP="00F36952">
            <w:pPr>
              <w:spacing w:line="360" w:lineRule="auto"/>
              <w:jc w:val="center"/>
            </w:pPr>
            <w:r>
              <w:t>&gt;10</w:t>
            </w:r>
          </w:p>
        </w:tc>
        <w:tc>
          <w:tcPr>
            <w:tcW w:w="1127" w:type="dxa"/>
            <w:vAlign w:val="center"/>
          </w:tcPr>
          <w:p w:rsidR="00095E94" w:rsidRDefault="00095E94" w:rsidP="00F36952">
            <w:pPr>
              <w:spacing w:line="360" w:lineRule="auto"/>
              <w:jc w:val="center"/>
            </w:pPr>
            <w:r>
              <w:t>&lt;10</w:t>
            </w:r>
          </w:p>
        </w:tc>
        <w:tc>
          <w:tcPr>
            <w:tcW w:w="1484" w:type="dxa"/>
            <w:vAlign w:val="center"/>
          </w:tcPr>
          <w:p w:rsidR="00095E94" w:rsidRDefault="00095E94" w:rsidP="00F36952">
            <w:pPr>
              <w:spacing w:line="360" w:lineRule="auto"/>
              <w:jc w:val="center"/>
            </w:pPr>
            <w:r>
              <w:t>&lt;5</w:t>
            </w:r>
          </w:p>
        </w:tc>
        <w:tc>
          <w:tcPr>
            <w:tcW w:w="925" w:type="dxa"/>
            <w:vAlign w:val="center"/>
          </w:tcPr>
          <w:p w:rsidR="00095E94" w:rsidRDefault="00095E94" w:rsidP="00F36952">
            <w:pPr>
              <w:spacing w:line="360" w:lineRule="auto"/>
              <w:jc w:val="center"/>
            </w:pPr>
            <w:r>
              <w:t>&lt;0</w:t>
            </w:r>
          </w:p>
        </w:tc>
      </w:tr>
      <w:tr w:rsidR="00095E94" w:rsidTr="008326EE">
        <w:trPr>
          <w:jc w:val="center"/>
        </w:trPr>
        <w:tc>
          <w:tcPr>
            <w:tcW w:w="570" w:type="dxa"/>
            <w:vAlign w:val="center"/>
          </w:tcPr>
          <w:p w:rsidR="00095E94" w:rsidRDefault="00095E94" w:rsidP="00F36952">
            <w:pPr>
              <w:spacing w:line="360" w:lineRule="auto"/>
              <w:jc w:val="center"/>
            </w:pPr>
            <w:r>
              <w:t>2.</w:t>
            </w:r>
          </w:p>
        </w:tc>
        <w:tc>
          <w:tcPr>
            <w:tcW w:w="3366" w:type="dxa"/>
            <w:vAlign w:val="center"/>
          </w:tcPr>
          <w:p w:rsidR="00095E94" w:rsidRPr="00180F36" w:rsidRDefault="00095E94" w:rsidP="00F36952">
            <w:pPr>
              <w:jc w:val="center"/>
            </w:pPr>
            <w:r>
              <w:t>Nuosavo kapitalo grąža (ROE), %</w:t>
            </w:r>
          </w:p>
        </w:tc>
        <w:tc>
          <w:tcPr>
            <w:tcW w:w="850" w:type="dxa"/>
            <w:vAlign w:val="center"/>
          </w:tcPr>
          <w:p w:rsidR="00095E94" w:rsidRDefault="00095E94" w:rsidP="00F36952">
            <w:pPr>
              <w:spacing w:line="360" w:lineRule="auto"/>
              <w:jc w:val="center"/>
            </w:pPr>
            <w:r>
              <w:t>&gt;30</w:t>
            </w:r>
          </w:p>
        </w:tc>
        <w:tc>
          <w:tcPr>
            <w:tcW w:w="851" w:type="dxa"/>
            <w:vAlign w:val="center"/>
          </w:tcPr>
          <w:p w:rsidR="00095E94" w:rsidRDefault="00095E94" w:rsidP="00F36952">
            <w:pPr>
              <w:spacing w:line="360" w:lineRule="auto"/>
              <w:jc w:val="center"/>
            </w:pPr>
            <w:r>
              <w:t>&gt;20</w:t>
            </w:r>
          </w:p>
        </w:tc>
        <w:tc>
          <w:tcPr>
            <w:tcW w:w="1127" w:type="dxa"/>
            <w:vAlign w:val="center"/>
          </w:tcPr>
          <w:p w:rsidR="00095E94" w:rsidRDefault="00095E94" w:rsidP="00F36952">
            <w:pPr>
              <w:spacing w:line="360" w:lineRule="auto"/>
              <w:jc w:val="center"/>
            </w:pPr>
            <w:r>
              <w:t>&gt;10</w:t>
            </w:r>
          </w:p>
        </w:tc>
        <w:tc>
          <w:tcPr>
            <w:tcW w:w="1484" w:type="dxa"/>
            <w:vAlign w:val="center"/>
          </w:tcPr>
          <w:p w:rsidR="00095E94" w:rsidRDefault="00095E94" w:rsidP="00F36952">
            <w:pPr>
              <w:spacing w:line="360" w:lineRule="auto"/>
              <w:jc w:val="center"/>
            </w:pPr>
            <w:r>
              <w:t>&lt;10</w:t>
            </w:r>
          </w:p>
        </w:tc>
        <w:tc>
          <w:tcPr>
            <w:tcW w:w="925" w:type="dxa"/>
            <w:vAlign w:val="center"/>
          </w:tcPr>
          <w:p w:rsidR="00095E94" w:rsidRDefault="00095E94" w:rsidP="00F36952">
            <w:pPr>
              <w:spacing w:line="360" w:lineRule="auto"/>
              <w:jc w:val="center"/>
            </w:pPr>
            <w:r>
              <w:t>&lt;0</w:t>
            </w:r>
          </w:p>
        </w:tc>
      </w:tr>
      <w:tr w:rsidR="00095E94" w:rsidTr="008326EE">
        <w:trPr>
          <w:jc w:val="center"/>
        </w:trPr>
        <w:tc>
          <w:tcPr>
            <w:tcW w:w="570" w:type="dxa"/>
            <w:vAlign w:val="center"/>
          </w:tcPr>
          <w:p w:rsidR="00095E94" w:rsidRDefault="00095E94" w:rsidP="00F36952">
            <w:pPr>
              <w:spacing w:line="360" w:lineRule="auto"/>
              <w:jc w:val="center"/>
            </w:pPr>
            <w:r>
              <w:lastRenderedPageBreak/>
              <w:t>3.</w:t>
            </w:r>
          </w:p>
        </w:tc>
        <w:tc>
          <w:tcPr>
            <w:tcW w:w="3366" w:type="dxa"/>
            <w:vAlign w:val="center"/>
          </w:tcPr>
          <w:p w:rsidR="00095E94" w:rsidRDefault="00095E94" w:rsidP="00F36952">
            <w:pPr>
              <w:jc w:val="center"/>
            </w:pPr>
            <w:r>
              <w:t>Turto pelningumas (ROA), %</w:t>
            </w:r>
          </w:p>
        </w:tc>
        <w:tc>
          <w:tcPr>
            <w:tcW w:w="850" w:type="dxa"/>
            <w:vAlign w:val="center"/>
          </w:tcPr>
          <w:p w:rsidR="00095E94" w:rsidRDefault="00095E94" w:rsidP="00F36952">
            <w:pPr>
              <w:spacing w:line="360" w:lineRule="auto"/>
              <w:jc w:val="center"/>
            </w:pPr>
            <w:r>
              <w:t>&gt;20</w:t>
            </w:r>
          </w:p>
        </w:tc>
        <w:tc>
          <w:tcPr>
            <w:tcW w:w="851" w:type="dxa"/>
            <w:vAlign w:val="center"/>
          </w:tcPr>
          <w:p w:rsidR="00095E94" w:rsidRDefault="00095E94" w:rsidP="00F36952">
            <w:pPr>
              <w:spacing w:line="360" w:lineRule="auto"/>
              <w:jc w:val="center"/>
            </w:pPr>
            <w:r>
              <w:t>&gt;15</w:t>
            </w:r>
          </w:p>
        </w:tc>
        <w:tc>
          <w:tcPr>
            <w:tcW w:w="1127" w:type="dxa"/>
            <w:vAlign w:val="center"/>
          </w:tcPr>
          <w:p w:rsidR="00095E94" w:rsidRDefault="00095E94" w:rsidP="00F36952">
            <w:pPr>
              <w:spacing w:line="360" w:lineRule="auto"/>
              <w:jc w:val="center"/>
            </w:pPr>
            <w:r>
              <w:t>&gt;8</w:t>
            </w:r>
          </w:p>
        </w:tc>
        <w:tc>
          <w:tcPr>
            <w:tcW w:w="1484" w:type="dxa"/>
            <w:vAlign w:val="center"/>
          </w:tcPr>
          <w:p w:rsidR="00095E94" w:rsidRDefault="00095E94" w:rsidP="00F36952">
            <w:pPr>
              <w:spacing w:line="360" w:lineRule="auto"/>
              <w:jc w:val="center"/>
            </w:pPr>
            <w:r>
              <w:t>&lt;8</w:t>
            </w:r>
          </w:p>
        </w:tc>
        <w:tc>
          <w:tcPr>
            <w:tcW w:w="925" w:type="dxa"/>
            <w:vAlign w:val="center"/>
          </w:tcPr>
          <w:p w:rsidR="00095E94" w:rsidRDefault="00095E94" w:rsidP="00F36952">
            <w:pPr>
              <w:spacing w:line="360" w:lineRule="auto"/>
              <w:jc w:val="center"/>
            </w:pPr>
            <w:r>
              <w:t>&lt;0</w:t>
            </w:r>
          </w:p>
        </w:tc>
      </w:tr>
      <w:tr w:rsidR="00095E94" w:rsidTr="008326EE">
        <w:trPr>
          <w:jc w:val="center"/>
        </w:trPr>
        <w:tc>
          <w:tcPr>
            <w:tcW w:w="570" w:type="dxa"/>
            <w:vAlign w:val="center"/>
          </w:tcPr>
          <w:p w:rsidR="00095E94" w:rsidRDefault="00095E94" w:rsidP="00F36952">
            <w:pPr>
              <w:spacing w:line="360" w:lineRule="auto"/>
              <w:jc w:val="center"/>
            </w:pPr>
            <w:r>
              <w:t>4.</w:t>
            </w:r>
          </w:p>
        </w:tc>
        <w:tc>
          <w:tcPr>
            <w:tcW w:w="3366" w:type="dxa"/>
            <w:vAlign w:val="center"/>
          </w:tcPr>
          <w:p w:rsidR="00095E94" w:rsidRDefault="00095E94" w:rsidP="00F36952">
            <w:pPr>
              <w:jc w:val="center"/>
            </w:pPr>
            <w:r>
              <w:t>Akcijos kainos – pelno koeficientas (P/E)</w:t>
            </w:r>
          </w:p>
        </w:tc>
        <w:tc>
          <w:tcPr>
            <w:tcW w:w="5237" w:type="dxa"/>
            <w:gridSpan w:val="5"/>
            <w:vAlign w:val="center"/>
          </w:tcPr>
          <w:p w:rsidR="00095E94" w:rsidRDefault="00095E94" w:rsidP="00F36952">
            <w:pPr>
              <w:spacing w:line="360" w:lineRule="auto"/>
              <w:jc w:val="center"/>
            </w:pPr>
            <w:r>
              <w:t>Kuo mažesnis tuo geriau</w:t>
            </w:r>
          </w:p>
        </w:tc>
      </w:tr>
    </w:tbl>
    <w:p w:rsidR="00095E94" w:rsidRPr="00C73B8E" w:rsidRDefault="00095E94" w:rsidP="00095E94">
      <w:pPr>
        <w:spacing w:line="360" w:lineRule="auto"/>
        <w:jc w:val="center"/>
        <w:rPr>
          <w:b/>
        </w:rPr>
      </w:pPr>
      <w:r w:rsidRPr="00C73B8E">
        <w:rPr>
          <w:b/>
        </w:rPr>
        <w:t>Šaltinis:</w:t>
      </w:r>
      <w:r>
        <w:rPr>
          <w:b/>
        </w:rPr>
        <w:t xml:space="preserve"> </w:t>
      </w:r>
      <w:r w:rsidRPr="00C73B8E">
        <w:t>Nedzveckas J., Masienė E.O., 2012</w:t>
      </w:r>
    </w:p>
    <w:p w:rsidR="00095E94" w:rsidRDefault="00095E94" w:rsidP="00095E94">
      <w:pPr>
        <w:spacing w:line="360" w:lineRule="auto"/>
        <w:jc w:val="both"/>
      </w:pPr>
      <w:r w:rsidRPr="005C0080">
        <w:t xml:space="preserve"> </w:t>
      </w:r>
      <w:r>
        <w:tab/>
      </w:r>
      <w:r w:rsidRPr="005C0080">
        <w:t xml:space="preserve">Literatūroje vyrauja nuomonė, kad siekiant visapusiškos analizės, vien fundamentinės analizės neužtenka, todėl darbe atliekama ir atrinktų įmonių techninė analizė. Techninė analizė atliekama remiantis traders.lt techninės analizės programa sudarytais grafikais. </w:t>
      </w:r>
      <w:r>
        <w:t>Techninės analizės grafikai vertinami remiantis teorinėje darbo dalyje aptartais šiais rodikliais:</w:t>
      </w:r>
    </w:p>
    <w:p w:rsidR="00095E94" w:rsidRPr="008E1823" w:rsidRDefault="00095E94" w:rsidP="002710E4">
      <w:pPr>
        <w:pStyle w:val="Sraopastraipa"/>
        <w:numPr>
          <w:ilvl w:val="0"/>
          <w:numId w:val="21"/>
        </w:numPr>
        <w:spacing w:line="360" w:lineRule="auto"/>
        <w:jc w:val="both"/>
        <w:rPr>
          <w:rFonts w:eastAsia="Calibri"/>
        </w:rPr>
      </w:pPr>
      <w:r>
        <w:rPr>
          <w:rFonts w:eastAsia="Calibri"/>
        </w:rPr>
        <w:t xml:space="preserve">Vidutinis slankusis vidurkis (trumpojo laikotarpio EMA </w:t>
      </w:r>
      <w:r>
        <w:rPr>
          <w:rFonts w:eastAsia="Calibri"/>
          <w:lang w:val="en-US"/>
        </w:rPr>
        <w:t>14 ir ilgojo laikotarpio EMA 30);</w:t>
      </w:r>
    </w:p>
    <w:p w:rsidR="00095E94" w:rsidRPr="008E1823" w:rsidRDefault="00095E94" w:rsidP="002710E4">
      <w:pPr>
        <w:pStyle w:val="Sraopastraipa"/>
        <w:numPr>
          <w:ilvl w:val="0"/>
          <w:numId w:val="21"/>
        </w:numPr>
        <w:spacing w:line="360" w:lineRule="auto"/>
        <w:jc w:val="both"/>
        <w:rPr>
          <w:rFonts w:eastAsia="Calibri"/>
        </w:rPr>
      </w:pPr>
      <w:r>
        <w:rPr>
          <w:rFonts w:eastAsia="Calibri"/>
          <w:lang w:val="en-US"/>
        </w:rPr>
        <w:t>Slankiojo vidurkio konvergencijos/divergencijos indikatorius (MACD);</w:t>
      </w:r>
    </w:p>
    <w:p w:rsidR="00095E94" w:rsidRPr="008E1823" w:rsidRDefault="00095E94" w:rsidP="002710E4">
      <w:pPr>
        <w:pStyle w:val="Sraopastraipa"/>
        <w:numPr>
          <w:ilvl w:val="0"/>
          <w:numId w:val="21"/>
        </w:numPr>
        <w:spacing w:line="360" w:lineRule="auto"/>
        <w:jc w:val="both"/>
        <w:rPr>
          <w:rFonts w:eastAsia="Calibri"/>
        </w:rPr>
      </w:pPr>
      <w:r>
        <w:rPr>
          <w:rFonts w:eastAsia="Calibri"/>
          <w:lang w:val="en-US"/>
        </w:rPr>
        <w:t>Santykinio stiprumo indeksas (RSI);</w:t>
      </w:r>
    </w:p>
    <w:p w:rsidR="00095E94" w:rsidRPr="00073F9E" w:rsidRDefault="00095E94" w:rsidP="002710E4">
      <w:pPr>
        <w:pStyle w:val="Sraopastraipa"/>
        <w:numPr>
          <w:ilvl w:val="0"/>
          <w:numId w:val="21"/>
        </w:numPr>
        <w:spacing w:line="360" w:lineRule="auto"/>
        <w:jc w:val="both"/>
        <w:rPr>
          <w:rFonts w:eastAsia="Calibri"/>
        </w:rPr>
      </w:pPr>
      <w:r>
        <w:rPr>
          <w:rFonts w:eastAsia="Calibri"/>
          <w:lang w:val="en-US"/>
        </w:rPr>
        <w:t>Vidutinis krypties jud</w:t>
      </w:r>
      <w:r>
        <w:rPr>
          <w:rFonts w:eastAsia="Calibri"/>
        </w:rPr>
        <w:t>ė</w:t>
      </w:r>
      <w:r>
        <w:rPr>
          <w:rFonts w:eastAsia="Calibri"/>
          <w:lang w:val="en-US"/>
        </w:rPr>
        <w:t>jimo indeksas (ADX).</w:t>
      </w:r>
    </w:p>
    <w:p w:rsidR="00095E94" w:rsidRPr="00073F9E" w:rsidRDefault="00095E94" w:rsidP="00095E94">
      <w:pPr>
        <w:spacing w:line="360" w:lineRule="auto"/>
        <w:jc w:val="both"/>
        <w:rPr>
          <w:rFonts w:eastAsia="Calibri"/>
        </w:rPr>
      </w:pPr>
    </w:p>
    <w:p w:rsidR="00095E94" w:rsidRDefault="00095E94" w:rsidP="005E409F">
      <w:pPr>
        <w:spacing w:line="360" w:lineRule="auto"/>
        <w:ind w:firstLine="360"/>
        <w:jc w:val="both"/>
      </w:pPr>
      <w:r>
        <w:t>Toliau pateikiami tyrimo (T3</w:t>
      </w:r>
      <w:r w:rsidRPr="00627FDE">
        <w:t>) metodologiniai principai, kuriais remiantis yra</w:t>
      </w:r>
      <w:r>
        <w:t xml:space="preserve"> formuojami  SAIP1 ir </w:t>
      </w:r>
      <w:r w:rsidRPr="00D47694">
        <w:t>TIP1</w:t>
      </w:r>
    </w:p>
    <w:p w:rsidR="003B3E07" w:rsidRPr="005E409F" w:rsidRDefault="003B3E07" w:rsidP="005E409F">
      <w:pPr>
        <w:spacing w:line="360" w:lineRule="auto"/>
        <w:ind w:firstLine="360"/>
        <w:jc w:val="both"/>
        <w:rPr>
          <w:b/>
        </w:rPr>
      </w:pPr>
    </w:p>
    <w:p w:rsidR="00095E94" w:rsidRPr="005E409F" w:rsidRDefault="00095E94" w:rsidP="002710E4">
      <w:pPr>
        <w:pStyle w:val="Sraopastraipa"/>
        <w:numPr>
          <w:ilvl w:val="2"/>
          <w:numId w:val="14"/>
        </w:numPr>
        <w:spacing w:after="200" w:line="360" w:lineRule="auto"/>
        <w:jc w:val="both"/>
        <w:rPr>
          <w:b/>
          <w:lang w:val="en-US"/>
        </w:rPr>
      </w:pPr>
      <w:r w:rsidRPr="005E409F">
        <w:rPr>
          <w:b/>
        </w:rPr>
        <w:t>T</w:t>
      </w:r>
      <w:r w:rsidRPr="005E409F">
        <w:rPr>
          <w:b/>
          <w:lang w:val="en-US"/>
        </w:rPr>
        <w:t>3: SA ir tradicinio  investicinio portfelių formavimas ir jų rezultatų lyginamoji analizė</w:t>
      </w:r>
    </w:p>
    <w:p w:rsidR="00095E94" w:rsidRPr="00A929F1" w:rsidRDefault="00095E94" w:rsidP="005E409F">
      <w:pPr>
        <w:spacing w:line="360" w:lineRule="auto"/>
        <w:ind w:firstLine="360"/>
        <w:jc w:val="both"/>
      </w:pPr>
      <w:r w:rsidRPr="00D47694">
        <w:t>SAIP1 ir TIP1 yra formuojami į juos lygiomis dalimis įtraukiant atrinktų įmonių akcijas. 2010 metų sausio 4 dieną yra investuojama po 8.000 Lt. į kiekvieną portfelį. Kiekvienos įmonės procentinė dalis portfelyje yra vienoda</w:t>
      </w:r>
      <w:r>
        <w:t xml:space="preserve"> (</w:t>
      </w:r>
      <w:r w:rsidRPr="00D47694">
        <w:t>25 %). Toks pasirinkimas grindžiamas tuo, jog taip sudarant portfelius, kiekviena į juos įtraukta įmonė turės vienodą įtaką viso portfelio rezultatams.</w:t>
      </w:r>
      <w:r>
        <w:t xml:space="preserve"> Sudaryti portfeliai 2010.01.17 dieną yra papildomi šiomis įmonėmis: į socialiai atsakingą portfelį įtraukiama AB Lesto akcijos, į tradicinį portfelį – AB Litgrid akcijos. Taigi  pasikeičia ir procentinė įmonių akcijų dalis portfeliuose (tai yra 20 %). 2011.09.01 portfeliai papildomi dar po vieną įmonę, tad nuo tos dienos kiekvienos įmonės dalis portfeliuose yra 16,66 %. Visa tai pavaizduota žemiau pateiktoje schemoje (žr. 3 pav).</w:t>
      </w:r>
    </w:p>
    <w:p w:rsidR="00095E94" w:rsidRDefault="00095E94" w:rsidP="00095E94">
      <w:pPr>
        <w:spacing w:line="360" w:lineRule="auto"/>
        <w:jc w:val="center"/>
        <w:rPr>
          <w:color w:val="FF0000"/>
        </w:rPr>
      </w:pPr>
    </w:p>
    <w:p w:rsidR="00095E94" w:rsidRDefault="00095E94" w:rsidP="00095E94">
      <w:pPr>
        <w:jc w:val="center"/>
        <w:rPr>
          <w:color w:val="FF0000"/>
        </w:rPr>
      </w:pPr>
      <w:r>
        <w:rPr>
          <w:noProof/>
          <w:color w:val="FF0000"/>
          <w:lang w:val="lt-LT" w:eastAsia="lt-LT"/>
        </w:rPr>
        <w:lastRenderedPageBreak/>
        <w:drawing>
          <wp:inline distT="0" distB="0" distL="0" distR="0" wp14:anchorId="56BB0E7A" wp14:editId="61273A55">
            <wp:extent cx="6206490" cy="3368675"/>
            <wp:effectExtent l="0" t="0" r="41910" b="0"/>
            <wp:docPr id="63" name="Diagrama 4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095E94" w:rsidRPr="00095E94" w:rsidRDefault="00095E94" w:rsidP="002710E4">
      <w:pPr>
        <w:pStyle w:val="Sraopastraipa"/>
        <w:numPr>
          <w:ilvl w:val="3"/>
          <w:numId w:val="5"/>
        </w:numPr>
        <w:spacing w:after="200"/>
        <w:jc w:val="center"/>
        <w:rPr>
          <w:color w:val="0D0D0D"/>
        </w:rPr>
      </w:pPr>
      <w:r w:rsidRPr="00095E94">
        <w:rPr>
          <w:color w:val="0D0D0D"/>
        </w:rPr>
        <w:t xml:space="preserve">pav. </w:t>
      </w:r>
      <w:r w:rsidRPr="00095E94">
        <w:rPr>
          <w:b/>
          <w:color w:val="0D0D0D"/>
        </w:rPr>
        <w:t>Investavimo proceso schema</w:t>
      </w:r>
    </w:p>
    <w:p w:rsidR="00095E94" w:rsidRPr="00095E94" w:rsidRDefault="00095E94" w:rsidP="00095E94">
      <w:pPr>
        <w:pStyle w:val="Sraopastraipa"/>
        <w:ind w:left="2880"/>
        <w:jc w:val="center"/>
        <w:rPr>
          <w:color w:val="0D0D0D"/>
          <w:sz w:val="20"/>
          <w:szCs w:val="20"/>
        </w:rPr>
      </w:pPr>
      <w:r w:rsidRPr="00095E94">
        <w:rPr>
          <w:b/>
          <w:color w:val="0D0D0D"/>
          <w:sz w:val="20"/>
          <w:szCs w:val="20"/>
        </w:rPr>
        <w:t>Šaltinis:</w:t>
      </w:r>
      <w:r w:rsidRPr="00095E94">
        <w:rPr>
          <w:color w:val="0D0D0D"/>
          <w:sz w:val="20"/>
          <w:szCs w:val="20"/>
        </w:rPr>
        <w:t xml:space="preserve"> sudaryta autorės</w:t>
      </w:r>
    </w:p>
    <w:p w:rsidR="00095E94" w:rsidRDefault="00095E94" w:rsidP="00095E94">
      <w:pPr>
        <w:spacing w:line="360" w:lineRule="auto"/>
        <w:jc w:val="both"/>
        <w:rPr>
          <w:color w:val="FF0000"/>
        </w:rPr>
      </w:pPr>
    </w:p>
    <w:p w:rsidR="00095E94" w:rsidRPr="00095E94" w:rsidRDefault="00095E94" w:rsidP="005E409F">
      <w:pPr>
        <w:spacing w:line="360" w:lineRule="auto"/>
        <w:ind w:firstLine="360"/>
        <w:jc w:val="both"/>
      </w:pPr>
      <w:r>
        <w:t xml:space="preserve">Siekiant priimti arba atmesti iškeltas hipotezes yra vertinamas sudarytų portfelių rezultatyvumas, o gauti rezultatai lyginami tarpusavyje. Kaip matyti schemoje (žr. 3 pav), sudarytų portfelių rezultatyvumas vertinamas du kartus. Portfelių rezultatyvumas ir rizika yra nustatomi remiantis standartinio nuokrypio, beta, Treynor bei Sharpe koeficientais. Visų pirmiausia apskaičiuojami sudarytų portfelių pelningumai, kurie yra </w:t>
      </w:r>
      <w:r w:rsidRPr="00095E94">
        <w:t xml:space="preserve">yra atskirų portfelio sudedamųjų dalių pelningumo svertinis vidurkis. Siekiant įvertinti portfelių riziką pirmiausiai skaičiuojami kiekvienos akcijos standartinis nuokrypis. Tuo tarpu siekiant nustatyti portfelio riziką, standartinių nuokrypių vidurkis nėra skaičiuojamas, nes taip būtų prarandamas koreliacinis ryšys tarp vertybinių popierių. Todėl portfelio rizika yra skaičiuojama pagal </w:t>
      </w:r>
      <w:r w:rsidR="008326EE">
        <w:t xml:space="preserve">14 -ame priede pateiktą, </w:t>
      </w:r>
      <w:r w:rsidRPr="00095E94">
        <w:t>portfelio standartinio nuokrypio formulę. Vadinasi, portfelio rizikai apskaičiuoti yra naudojami ir tokie rodikliai kaip kovariacija ir koreliacija. Pasak Valakevičiaus (2002), kovariacija – tai dydis, kuriuo per tam tikrą laiko tarpą du kintamieji kovarijuoja, tai yra juda kartu. Kovariacija gali būti:</w:t>
      </w:r>
    </w:p>
    <w:p w:rsidR="00095E94" w:rsidRPr="00095E94" w:rsidRDefault="00095E94" w:rsidP="002710E4">
      <w:pPr>
        <w:pStyle w:val="Sraopastraipa"/>
        <w:numPr>
          <w:ilvl w:val="0"/>
          <w:numId w:val="3"/>
        </w:numPr>
        <w:spacing w:after="200" w:line="360" w:lineRule="auto"/>
      </w:pPr>
      <w:r w:rsidRPr="00095E94">
        <w:t>Teigiama, kai dviejų instrumentų pelningumai tuo pačiu metu juda ta pačia kryptimi;</w:t>
      </w:r>
    </w:p>
    <w:p w:rsidR="00095E94" w:rsidRPr="00095E94" w:rsidRDefault="00095E94" w:rsidP="002710E4">
      <w:pPr>
        <w:pStyle w:val="Sraopastraipa"/>
        <w:numPr>
          <w:ilvl w:val="0"/>
          <w:numId w:val="3"/>
        </w:numPr>
        <w:spacing w:after="200" w:line="360" w:lineRule="auto"/>
      </w:pPr>
      <w:r w:rsidRPr="00095E94">
        <w:t>Neigiama, kai dviejų instrumentų pelningumai tuo pačiu metu juda priešingomis kryptimis;</w:t>
      </w:r>
    </w:p>
    <w:p w:rsidR="00095E94" w:rsidRPr="00095E94" w:rsidRDefault="00095E94" w:rsidP="002710E4">
      <w:pPr>
        <w:pStyle w:val="Sraopastraipa"/>
        <w:numPr>
          <w:ilvl w:val="0"/>
          <w:numId w:val="3"/>
        </w:numPr>
        <w:spacing w:after="200" w:line="360" w:lineRule="auto"/>
      </w:pPr>
      <w:r w:rsidRPr="00095E94">
        <w:t>Nulinė, kai dviejų instrumentų pelningumai yra nepriklausomi.</w:t>
      </w:r>
    </w:p>
    <w:p w:rsidR="00095E94" w:rsidRPr="00095E94" w:rsidRDefault="00095E94" w:rsidP="00095E94">
      <w:pPr>
        <w:spacing w:line="360" w:lineRule="auto"/>
        <w:ind w:left="360"/>
      </w:pPr>
      <w:r w:rsidRPr="00095E94">
        <w:t xml:space="preserve">Kovariacijų skaičiavimo naudojama formulė taip pat pateikta 13-ame priede. </w:t>
      </w:r>
    </w:p>
    <w:p w:rsidR="00095E94" w:rsidRPr="00721D01" w:rsidRDefault="00095E94" w:rsidP="005E409F">
      <w:pPr>
        <w:spacing w:line="360" w:lineRule="auto"/>
        <w:ind w:firstLine="360"/>
        <w:jc w:val="both"/>
      </w:pPr>
      <w:r w:rsidRPr="00721D01">
        <w:lastRenderedPageBreak/>
        <w:t>Paprastai portfeliai yra sudaromi siekiant suderinti grąžos ir rizikos tikslus, o tai apima da</w:t>
      </w:r>
      <w:r>
        <w:t>r vieną dydį – beta rodiklį</w:t>
      </w:r>
      <w:r w:rsidRPr="00721D01">
        <w:t xml:space="preserve">, kuris parodo aktyvo grąžos ir viso portfelio aktyvų grąžos pasikeitimų santykį. </w:t>
      </w:r>
    </w:p>
    <w:p w:rsidR="00095E94" w:rsidRPr="00721D01" w:rsidRDefault="00095E94" w:rsidP="00095E94">
      <w:pPr>
        <w:spacing w:line="360" w:lineRule="auto"/>
        <w:jc w:val="both"/>
      </w:pPr>
      <w:r w:rsidRPr="00721D01">
        <w:t>Beta rodiklio skaičiavimo formulė:</w:t>
      </w:r>
    </w:p>
    <w:p w:rsidR="00095E94" w:rsidRPr="00E559B4" w:rsidRDefault="00095E94" w:rsidP="00095E94">
      <w:pPr>
        <w:spacing w:line="360" w:lineRule="auto"/>
        <w:jc w:val="both"/>
        <w:rPr>
          <w:sz w:val="28"/>
          <w:szCs w:val="28"/>
        </w:rPr>
      </w:pPr>
      <w:r w:rsidRPr="00721D01">
        <w:t xml:space="preserve">  </w:t>
      </w:r>
    </w:p>
    <w:p w:rsidR="00095E94" w:rsidRPr="00095E94" w:rsidRDefault="001D1504" w:rsidP="00095E94">
      <w:pPr>
        <w:spacing w:line="360" w:lineRule="auto"/>
        <w:jc w:val="center"/>
        <w:rPr>
          <w:sz w:val="28"/>
          <w:szCs w:val="28"/>
        </w:rPr>
      </w:pPr>
      <m:oMath>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i</m:t>
            </m:r>
          </m:sub>
        </m:sSub>
        <m:r>
          <w:rPr>
            <w:rFonts w:ascii="Cambria Math" w:hAnsi="Cambria Math"/>
            <w:sz w:val="28"/>
            <w:szCs w:val="28"/>
          </w:rPr>
          <m:t xml:space="preserve">=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COV</m:t>
                </m:r>
              </m:e>
              <m:sub>
                <m:r>
                  <w:rPr>
                    <w:rFonts w:ascii="Cambria Math" w:hAnsi="Cambria Math"/>
                    <w:sz w:val="28"/>
                    <w:szCs w:val="28"/>
                  </w:rPr>
                  <m:t>iM</m:t>
                </m:r>
              </m:sub>
            </m:sSub>
          </m:num>
          <m:den>
            <m:sSubSup>
              <m:sSubSupPr>
                <m:ctrlPr>
                  <w:rPr>
                    <w:rFonts w:ascii="Cambria Math" w:hAnsi="Cambria Math"/>
                    <w:i/>
                    <w:sz w:val="28"/>
                    <w:szCs w:val="28"/>
                  </w:rPr>
                </m:ctrlPr>
              </m:sSubSupPr>
              <m:e>
                <m:r>
                  <w:rPr>
                    <w:rFonts w:ascii="Cambria Math" w:hAnsi="Cambria Math"/>
                    <w:sz w:val="28"/>
                    <w:szCs w:val="28"/>
                  </w:rPr>
                  <m:t>σ</m:t>
                </m:r>
              </m:e>
              <m:sub>
                <m:r>
                  <w:rPr>
                    <w:rFonts w:ascii="Cambria Math" w:hAnsi="Cambria Math"/>
                    <w:sz w:val="28"/>
                    <w:szCs w:val="28"/>
                  </w:rPr>
                  <m:t>M</m:t>
                </m:r>
              </m:sub>
              <m:sup>
                <m:r>
                  <w:rPr>
                    <w:rFonts w:ascii="Cambria Math" w:hAnsi="Cambria Math"/>
                    <w:sz w:val="28"/>
                    <w:szCs w:val="28"/>
                  </w:rPr>
                  <m:t>2</m:t>
                </m:r>
              </m:sup>
            </m:sSubSup>
          </m:den>
        </m:f>
        <m:r>
          <w:rPr>
            <w:rFonts w:ascii="Cambria Math" w:hAnsi="Cambria Math"/>
            <w:sz w:val="28"/>
            <w:szCs w:val="28"/>
          </w:rPr>
          <m:t xml:space="preserve"> </m:t>
        </m:r>
      </m:oMath>
      <w:r w:rsidR="00095E94" w:rsidRPr="00095E94">
        <w:rPr>
          <w:sz w:val="28"/>
          <w:szCs w:val="28"/>
        </w:rPr>
        <w:t xml:space="preserve">= </w:t>
      </w:r>
      <m:oMath>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i</m:t>
                </m:r>
              </m:sub>
            </m:sSub>
          </m:num>
          <m:den>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M</m:t>
                </m:r>
              </m:sub>
            </m:sSub>
          </m:den>
        </m:f>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iM</m:t>
            </m:r>
          </m:sub>
        </m:sSub>
      </m:oMath>
      <w:r w:rsidR="00095E94" w:rsidRPr="00095E94">
        <w:rPr>
          <w:sz w:val="28"/>
          <w:szCs w:val="28"/>
        </w:rPr>
        <w:t>;          (3)</w:t>
      </w:r>
    </w:p>
    <w:p w:rsidR="00095E94" w:rsidRPr="00BE3E13" w:rsidRDefault="00095E94" w:rsidP="00095E94">
      <w:pPr>
        <w:spacing w:line="360" w:lineRule="auto"/>
        <w:jc w:val="both"/>
        <w:rPr>
          <w:i/>
          <w:sz w:val="28"/>
          <w:szCs w:val="28"/>
        </w:rPr>
      </w:pPr>
      <w:r w:rsidRPr="00095E94">
        <w:rPr>
          <w:sz w:val="28"/>
          <w:szCs w:val="28"/>
        </w:rPr>
        <w:t>Čia:</w:t>
      </w:r>
    </w:p>
    <w:p w:rsidR="00095E94" w:rsidRPr="00095E94" w:rsidRDefault="001D1504" w:rsidP="00095E94">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COV</m:t>
            </m:r>
          </m:e>
          <m:sub>
            <m:r>
              <w:rPr>
                <w:rFonts w:ascii="Cambria Math" w:hAnsi="Cambria Math"/>
                <w:sz w:val="28"/>
                <w:szCs w:val="28"/>
              </w:rPr>
              <m:t>iM</m:t>
            </m:r>
          </m:sub>
        </m:sSub>
      </m:oMath>
      <w:r w:rsidR="00095E94" w:rsidRPr="00095E94">
        <w:rPr>
          <w:sz w:val="28"/>
          <w:szCs w:val="28"/>
        </w:rPr>
        <w:t xml:space="preserve"> – instrumento i ir portfelio M kovariacijos koeficientas;</w:t>
      </w:r>
    </w:p>
    <w:p w:rsidR="00095E94" w:rsidRPr="00095E94" w:rsidRDefault="001D1504" w:rsidP="00095E94">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M</m:t>
            </m:r>
          </m:sub>
        </m:sSub>
      </m:oMath>
      <w:r w:rsidR="00095E94" w:rsidRPr="00095E94">
        <w:rPr>
          <w:sz w:val="28"/>
          <w:szCs w:val="28"/>
        </w:rPr>
        <w:t xml:space="preserve"> – rinkos portfelio standartinis nuokrypis;</w:t>
      </w:r>
    </w:p>
    <w:p w:rsidR="00095E94" w:rsidRPr="00095E94" w:rsidRDefault="001D1504" w:rsidP="00095E94">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 xml:space="preserve">i </m:t>
            </m:r>
          </m:sub>
        </m:sSub>
      </m:oMath>
      <w:r w:rsidR="00095E94" w:rsidRPr="00095E94">
        <w:rPr>
          <w:sz w:val="28"/>
          <w:szCs w:val="28"/>
        </w:rPr>
        <w:t xml:space="preserve"> - i instrumento standartinis nuokrypis;</w:t>
      </w:r>
    </w:p>
    <w:p w:rsidR="00095E94" w:rsidRDefault="001D1504" w:rsidP="00095E94">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iM</m:t>
            </m:r>
          </m:sub>
        </m:sSub>
      </m:oMath>
      <w:r w:rsidR="00095E94" w:rsidRPr="00095E94">
        <w:rPr>
          <w:sz w:val="28"/>
          <w:szCs w:val="28"/>
        </w:rPr>
        <w:t>- rinkos portfelio pelningumas.</w:t>
      </w:r>
    </w:p>
    <w:p w:rsidR="005E409F" w:rsidRPr="00095E94" w:rsidRDefault="005E409F" w:rsidP="00095E94">
      <w:pPr>
        <w:spacing w:line="360" w:lineRule="auto"/>
        <w:jc w:val="both"/>
        <w:rPr>
          <w:sz w:val="28"/>
          <w:szCs w:val="28"/>
        </w:rPr>
      </w:pPr>
    </w:p>
    <w:p w:rsidR="00095E94" w:rsidRDefault="00095E94" w:rsidP="005E409F">
      <w:pPr>
        <w:spacing w:line="360" w:lineRule="auto"/>
        <w:ind w:firstLine="567"/>
        <w:jc w:val="both"/>
      </w:pPr>
      <w:r w:rsidRPr="00721D01">
        <w:t>Apskaičiuotą beta rodiklį svarbu tinkamai interpretuoti, galimos keturios skirtingos beta reikšmės</w:t>
      </w:r>
      <w:r>
        <w:t>, pateiktos žemiau esančioje lentelėje (žr. 8 lent.)</w:t>
      </w:r>
      <w:r w:rsidRPr="00721D01">
        <w:t>:</w:t>
      </w:r>
    </w:p>
    <w:p w:rsidR="005E409F" w:rsidRPr="00721D01" w:rsidRDefault="005E409F" w:rsidP="005E409F">
      <w:pPr>
        <w:spacing w:line="360" w:lineRule="auto"/>
        <w:ind w:firstLine="567"/>
        <w:jc w:val="both"/>
      </w:pPr>
    </w:p>
    <w:p w:rsidR="00095E94" w:rsidRPr="00721D01" w:rsidRDefault="00095E94" w:rsidP="00095E94">
      <w:pPr>
        <w:spacing w:line="360" w:lineRule="auto"/>
        <w:jc w:val="center"/>
        <w:rPr>
          <w:b/>
        </w:rPr>
      </w:pPr>
      <w:r>
        <w:rPr>
          <w:b/>
        </w:rPr>
        <w:t xml:space="preserve">8 lentelė. </w:t>
      </w:r>
      <w:r w:rsidRPr="00721D01">
        <w:rPr>
          <w:b/>
        </w:rPr>
        <w:t>Beta reikšmių investicinis aiškinimas</w:t>
      </w:r>
    </w:p>
    <w:tbl>
      <w:tblPr>
        <w:tblStyle w:val="Lentelstinklelis"/>
        <w:tblW w:w="0" w:type="auto"/>
        <w:tblLook w:val="04A0" w:firstRow="1" w:lastRow="0" w:firstColumn="1" w:lastColumn="0" w:noHBand="0" w:noVBand="1"/>
      </w:tblPr>
      <w:tblGrid>
        <w:gridCol w:w="1951"/>
        <w:gridCol w:w="7903"/>
      </w:tblGrid>
      <w:tr w:rsidR="00095E94" w:rsidTr="00F36952">
        <w:tc>
          <w:tcPr>
            <w:tcW w:w="1951" w:type="dxa"/>
            <w:vAlign w:val="center"/>
          </w:tcPr>
          <w:p w:rsidR="00095E94" w:rsidRPr="00721D01" w:rsidRDefault="00095E94" w:rsidP="00F36952">
            <w:pPr>
              <w:spacing w:line="360" w:lineRule="auto"/>
              <w:jc w:val="center"/>
              <w:rPr>
                <w:b/>
              </w:rPr>
            </w:pPr>
            <w:r>
              <w:rPr>
                <w:b/>
              </w:rPr>
              <w:t>Beta reikšmė</w:t>
            </w:r>
          </w:p>
        </w:tc>
        <w:tc>
          <w:tcPr>
            <w:tcW w:w="7903" w:type="dxa"/>
            <w:vAlign w:val="center"/>
          </w:tcPr>
          <w:p w:rsidR="00095E94" w:rsidRPr="00721D01" w:rsidRDefault="00095E94" w:rsidP="00F36952">
            <w:pPr>
              <w:spacing w:line="360" w:lineRule="auto"/>
              <w:jc w:val="center"/>
              <w:rPr>
                <w:b/>
              </w:rPr>
            </w:pPr>
            <w:r w:rsidRPr="00721D01">
              <w:rPr>
                <w:b/>
              </w:rPr>
              <w:t>Investicinis aiškinimas</w:t>
            </w:r>
          </w:p>
        </w:tc>
      </w:tr>
      <w:tr w:rsidR="00095E94" w:rsidTr="00F36952">
        <w:trPr>
          <w:trHeight w:val="389"/>
        </w:trPr>
        <w:tc>
          <w:tcPr>
            <w:tcW w:w="1951" w:type="dxa"/>
            <w:vAlign w:val="center"/>
          </w:tcPr>
          <w:p w:rsidR="00095E94" w:rsidRDefault="00095E94" w:rsidP="00F36952">
            <w:pPr>
              <w:jc w:val="center"/>
            </w:pPr>
            <w:r w:rsidRPr="00721D01">
              <w:t>Neigiama</w:t>
            </w:r>
          </w:p>
        </w:tc>
        <w:tc>
          <w:tcPr>
            <w:tcW w:w="7903" w:type="dxa"/>
            <w:vAlign w:val="center"/>
          </w:tcPr>
          <w:p w:rsidR="00095E94" w:rsidRDefault="00095E94" w:rsidP="00F36952">
            <w:r w:rsidRPr="00721D01">
              <w:t>akcijų grąža juda priešinga linkme nei visos rinkos grąža;</w:t>
            </w:r>
          </w:p>
        </w:tc>
      </w:tr>
      <w:tr w:rsidR="00095E94" w:rsidTr="00F36952">
        <w:trPr>
          <w:trHeight w:val="397"/>
        </w:trPr>
        <w:tc>
          <w:tcPr>
            <w:tcW w:w="1951" w:type="dxa"/>
            <w:vAlign w:val="center"/>
          </w:tcPr>
          <w:p w:rsidR="00095E94" w:rsidRDefault="00095E94" w:rsidP="00F36952">
            <w:pPr>
              <w:jc w:val="center"/>
            </w:pPr>
            <w:r>
              <w:t>Tarp 0 ir +1,0</w:t>
            </w:r>
          </w:p>
        </w:tc>
        <w:tc>
          <w:tcPr>
            <w:tcW w:w="7903" w:type="dxa"/>
            <w:vAlign w:val="center"/>
          </w:tcPr>
          <w:p w:rsidR="00095E94" w:rsidRDefault="00095E94" w:rsidP="00F36952">
            <w:r w:rsidRPr="00721D01">
              <w:t>galima teigti, jog šios akcijos yra m</w:t>
            </w:r>
            <w:r>
              <w:t>ažiau rizikingos nei portfelis;</w:t>
            </w:r>
          </w:p>
        </w:tc>
      </w:tr>
      <w:tr w:rsidR="00095E94" w:rsidTr="00F36952">
        <w:tc>
          <w:tcPr>
            <w:tcW w:w="1951" w:type="dxa"/>
            <w:vAlign w:val="center"/>
          </w:tcPr>
          <w:p w:rsidR="00095E94" w:rsidRDefault="00095E94" w:rsidP="00F36952">
            <w:pPr>
              <w:jc w:val="center"/>
            </w:pPr>
            <w:r w:rsidRPr="00721D01">
              <w:t>+1,0</w:t>
            </w:r>
          </w:p>
        </w:tc>
        <w:tc>
          <w:tcPr>
            <w:tcW w:w="7903" w:type="dxa"/>
            <w:vAlign w:val="center"/>
          </w:tcPr>
          <w:p w:rsidR="00095E94" w:rsidRDefault="00095E94" w:rsidP="00F36952">
            <w:r w:rsidRPr="00721D01">
              <w:t>kiekviena individuali akcija, turinti šią reikšmę, bus tiek pat rizikinga, kiek ir rinka;</w:t>
            </w:r>
          </w:p>
        </w:tc>
      </w:tr>
      <w:tr w:rsidR="00095E94" w:rsidTr="00F36952">
        <w:trPr>
          <w:trHeight w:val="555"/>
        </w:trPr>
        <w:tc>
          <w:tcPr>
            <w:tcW w:w="1951" w:type="dxa"/>
            <w:vAlign w:val="center"/>
          </w:tcPr>
          <w:p w:rsidR="00095E94" w:rsidRDefault="00095E94" w:rsidP="00F36952">
            <w:pPr>
              <w:jc w:val="center"/>
            </w:pPr>
            <w:r w:rsidRPr="00721D01">
              <w:t>Didesnė už +1,0</w:t>
            </w:r>
          </w:p>
        </w:tc>
        <w:tc>
          <w:tcPr>
            <w:tcW w:w="7903" w:type="dxa"/>
            <w:vAlign w:val="center"/>
          </w:tcPr>
          <w:p w:rsidR="00095E94" w:rsidRDefault="00095E94" w:rsidP="00F36952">
            <w:r w:rsidRPr="00721D01">
              <w:t>akci</w:t>
            </w:r>
            <w:r>
              <w:t>ją galima laikyti rizikingesne n</w:t>
            </w:r>
            <w:r w:rsidRPr="00721D01">
              <w:t>ei visa rinka. Tokių akcijų portfelis rodytų didelę grąžos variaciją.</w:t>
            </w:r>
          </w:p>
        </w:tc>
      </w:tr>
    </w:tbl>
    <w:p w:rsidR="00095E94" w:rsidRDefault="00095E94" w:rsidP="00095E94">
      <w:pPr>
        <w:spacing w:line="360" w:lineRule="auto"/>
        <w:jc w:val="center"/>
      </w:pPr>
      <w:r w:rsidRPr="00721D01">
        <w:rPr>
          <w:b/>
        </w:rPr>
        <w:t>Šaltinis:</w:t>
      </w:r>
      <w:r>
        <w:t xml:space="preserve"> Valentinavičius, 2010.</w:t>
      </w:r>
    </w:p>
    <w:p w:rsidR="005E409F" w:rsidRPr="00B71A66" w:rsidRDefault="005E409F" w:rsidP="00095E94">
      <w:pPr>
        <w:spacing w:line="360" w:lineRule="auto"/>
        <w:jc w:val="center"/>
      </w:pPr>
    </w:p>
    <w:p w:rsidR="00095E94" w:rsidRDefault="00095E94" w:rsidP="005E409F">
      <w:pPr>
        <w:spacing w:line="360" w:lineRule="auto"/>
        <w:ind w:firstLine="567"/>
        <w:jc w:val="both"/>
        <w:rPr>
          <w:rFonts w:eastAsia="Calibri"/>
        </w:rPr>
      </w:pPr>
      <w:r>
        <w:rPr>
          <w:rFonts w:eastAsia="Calibri"/>
        </w:rPr>
        <w:t>Kiekvieno portfelio rezultatyvumui apskaičiuoti yra naudojami  Sharpe ir Treynor koeficientai. Treynor koeficientas apskaičiuojamas pagal:</w:t>
      </w:r>
    </w:p>
    <w:p w:rsidR="00095E94" w:rsidRDefault="00095E94" w:rsidP="00095E94">
      <w:pPr>
        <w:spacing w:line="360" w:lineRule="auto"/>
        <w:ind w:left="720"/>
        <w:jc w:val="both"/>
        <w:rPr>
          <w:rFonts w:eastAsia="Calibri"/>
        </w:rPr>
      </w:pPr>
    </w:p>
    <w:p w:rsidR="00095E94" w:rsidRDefault="00095E94" w:rsidP="00095E94">
      <w:pPr>
        <w:spacing w:line="360" w:lineRule="auto"/>
        <w:ind w:left="720"/>
        <w:jc w:val="both"/>
        <w:rPr>
          <w:rFonts w:eastAsia="Calibri"/>
        </w:rPr>
      </w:pPr>
    </w:p>
    <w:p w:rsidR="00095E94" w:rsidRPr="00D8362F" w:rsidRDefault="00095E94" w:rsidP="00095E94">
      <w:pPr>
        <w:spacing w:line="360" w:lineRule="auto"/>
        <w:ind w:left="720"/>
        <w:jc w:val="center"/>
        <w:rPr>
          <w:rFonts w:eastAsia="Calibri"/>
          <w:i/>
        </w:rPr>
      </w:pPr>
      <m:oMath>
        <m:r>
          <w:rPr>
            <w:rFonts w:ascii="Cambria Math" w:eastAsia="Calibri" w:hAnsi="Cambria Math"/>
          </w:rPr>
          <m:t>T=</m:t>
        </m:r>
        <m:f>
          <m:fPr>
            <m:ctrlPr>
              <w:rPr>
                <w:rFonts w:ascii="Cambria Math" w:eastAsia="Calibri" w:hAnsi="Cambria Math"/>
                <w:i/>
              </w:rPr>
            </m:ctrlPr>
          </m:fPr>
          <m:num>
            <m:r>
              <w:rPr>
                <w:rFonts w:ascii="Cambria Math" w:eastAsia="Calibri" w:hAnsi="Cambria Math"/>
              </w:rPr>
              <m:t>Rp-RFR</m:t>
            </m:r>
          </m:num>
          <m:den>
            <m:r>
              <w:rPr>
                <w:rFonts w:ascii="Cambria Math" w:eastAsia="Calibri" w:hAnsi="Cambria Math"/>
              </w:rPr>
              <m:t>βp</m:t>
            </m:r>
          </m:den>
        </m:f>
      </m:oMath>
      <w:r>
        <w:rPr>
          <w:rFonts w:eastAsia="Calibri"/>
          <w:i/>
        </w:rPr>
        <w:t>;                   (4)</w:t>
      </w:r>
    </w:p>
    <w:p w:rsidR="00095E94" w:rsidRDefault="00095E94" w:rsidP="007F5F6B">
      <w:pPr>
        <w:spacing w:line="360" w:lineRule="auto"/>
        <w:jc w:val="both"/>
        <w:rPr>
          <w:rFonts w:eastAsia="Calibri"/>
        </w:rPr>
      </w:pPr>
    </w:p>
    <w:p w:rsidR="007F5F6B" w:rsidRDefault="007F5F6B" w:rsidP="007F5F6B">
      <w:pPr>
        <w:spacing w:line="360" w:lineRule="auto"/>
        <w:jc w:val="both"/>
        <w:rPr>
          <w:rFonts w:eastAsia="Calibri"/>
        </w:rPr>
      </w:pPr>
    </w:p>
    <w:p w:rsidR="00095E94" w:rsidRDefault="00095E94" w:rsidP="00095E94">
      <w:pPr>
        <w:spacing w:line="360" w:lineRule="auto"/>
        <w:jc w:val="both"/>
        <w:rPr>
          <w:rFonts w:eastAsia="Calibri"/>
        </w:rPr>
      </w:pPr>
    </w:p>
    <w:p w:rsidR="00095E94" w:rsidRDefault="00095E94" w:rsidP="00095E94">
      <w:pPr>
        <w:spacing w:line="360" w:lineRule="auto"/>
        <w:jc w:val="both"/>
        <w:rPr>
          <w:rFonts w:eastAsia="Calibri"/>
        </w:rPr>
      </w:pPr>
      <w:r>
        <w:rPr>
          <w:rFonts w:eastAsia="Calibri"/>
        </w:rPr>
        <w:lastRenderedPageBreak/>
        <w:t xml:space="preserve">Čia: </w:t>
      </w:r>
      <m:oMath>
        <m:r>
          <w:rPr>
            <w:rFonts w:ascii="Cambria Math" w:eastAsia="Calibri" w:hAnsi="Cambria Math"/>
          </w:rPr>
          <m:t>βp</m:t>
        </m:r>
      </m:oMath>
      <w:r>
        <w:rPr>
          <w:rFonts w:eastAsia="Calibri"/>
        </w:rPr>
        <w:t xml:space="preserve"> – portfolio p beta (portfolio pelningumo nepastovumas)</w:t>
      </w:r>
    </w:p>
    <w:p w:rsidR="00095E94" w:rsidRDefault="00095E94" w:rsidP="00095E94">
      <w:pPr>
        <w:spacing w:line="360" w:lineRule="auto"/>
        <w:jc w:val="both"/>
        <w:rPr>
          <w:rFonts w:eastAsia="Calibri"/>
        </w:rPr>
      </w:pPr>
      <w:r>
        <w:rPr>
          <w:rFonts w:eastAsia="Calibri"/>
        </w:rPr>
        <w:t>Rp- vidutinis portfolio pelningumas per tam tikrą laikotarpį;</w:t>
      </w:r>
    </w:p>
    <w:p w:rsidR="00095E94" w:rsidRDefault="00095E94" w:rsidP="00095E94">
      <w:pPr>
        <w:spacing w:line="360" w:lineRule="auto"/>
        <w:jc w:val="both"/>
        <w:rPr>
          <w:rFonts w:eastAsia="Calibri"/>
        </w:rPr>
      </w:pPr>
      <w:r>
        <w:rPr>
          <w:rFonts w:eastAsia="Calibri"/>
        </w:rPr>
        <w:t>RF – vidutinis nerizikingo turto pelningumas per tam tikrą laikotarpį</w:t>
      </w:r>
    </w:p>
    <w:p w:rsidR="005E409F" w:rsidRDefault="005E409F" w:rsidP="005E409F">
      <w:pPr>
        <w:spacing w:line="360" w:lineRule="auto"/>
        <w:jc w:val="both"/>
        <w:rPr>
          <w:rFonts w:eastAsia="Calibri"/>
        </w:rPr>
      </w:pPr>
    </w:p>
    <w:p w:rsidR="00095E94" w:rsidRPr="00FD7A64" w:rsidRDefault="00095E94" w:rsidP="005E409F">
      <w:pPr>
        <w:spacing w:line="360" w:lineRule="auto"/>
        <w:ind w:firstLine="567"/>
        <w:jc w:val="both"/>
        <w:rPr>
          <w:rFonts w:eastAsia="Calibri"/>
        </w:rPr>
      </w:pPr>
      <w:r>
        <w:rPr>
          <w:rFonts w:eastAsia="Calibri"/>
        </w:rPr>
        <w:t>Sharpe koeficientas skaičiuojamas remiantis šia formule:</w:t>
      </w:r>
    </w:p>
    <w:p w:rsidR="00095E94" w:rsidRDefault="00095E94" w:rsidP="00095E94">
      <w:pPr>
        <w:pStyle w:val="Sraopastraipa"/>
        <w:spacing w:line="360" w:lineRule="auto"/>
        <w:ind w:left="1800"/>
        <w:jc w:val="both"/>
        <w:rPr>
          <w:lang w:val="en-US"/>
        </w:rPr>
      </w:pPr>
    </w:p>
    <w:p w:rsidR="00095E94" w:rsidRPr="00A91504" w:rsidRDefault="00095E94" w:rsidP="00095E94">
      <w:pPr>
        <w:pStyle w:val="Sraopastraipa"/>
        <w:spacing w:line="360" w:lineRule="auto"/>
        <w:ind w:left="1800"/>
        <w:jc w:val="both"/>
        <w:rPr>
          <w:i/>
          <w:lang w:val="en-US"/>
        </w:rPr>
      </w:pPr>
      <m:oMath>
        <m:r>
          <w:rPr>
            <w:rFonts w:ascii="Cambria Math" w:hAnsi="Cambria Math"/>
          </w:rPr>
          <m:t xml:space="preserve">SR= </m:t>
        </m:r>
        <m:f>
          <m:fPr>
            <m:ctrlPr>
              <w:rPr>
                <w:rFonts w:ascii="Cambria Math" w:hAnsi="Cambria Math"/>
                <w:i/>
              </w:rPr>
            </m:ctrlPr>
          </m:fPr>
          <m:num>
            <m:r>
              <w:rPr>
                <w:rFonts w:ascii="Cambria Math" w:hAnsi="Cambria Math"/>
              </w:rPr>
              <m:t>Rp-RF</m:t>
            </m:r>
          </m:num>
          <m:den>
            <m:r>
              <m:rPr>
                <m:scr m:val="script"/>
              </m:rPr>
              <w:rPr>
                <w:rFonts w:ascii="Cambria Math" w:hAnsi="Cambria Math"/>
              </w:rPr>
              <m:t>o</m:t>
            </m:r>
            <m:r>
              <w:rPr>
                <w:rFonts w:ascii="Cambria Math" w:hAnsi="Cambria Math"/>
              </w:rPr>
              <m:t>p</m:t>
            </m:r>
          </m:den>
        </m:f>
      </m:oMath>
      <w:r>
        <w:rPr>
          <w:i/>
          <w:lang w:val="en-US"/>
        </w:rPr>
        <w:t>;                    (5)</w:t>
      </w:r>
    </w:p>
    <w:p w:rsidR="00095E94" w:rsidRDefault="00095E94" w:rsidP="00095E94">
      <w:pPr>
        <w:spacing w:line="360" w:lineRule="auto"/>
        <w:jc w:val="both"/>
      </w:pPr>
      <w:r>
        <w:t>Čia</w:t>
      </w:r>
      <w:r w:rsidRPr="00BE3E13">
        <w:t xml:space="preserve">: </w:t>
      </w:r>
    </w:p>
    <w:p w:rsidR="00095E94" w:rsidRPr="00BE3E13" w:rsidRDefault="00095E94" w:rsidP="00095E94">
      <w:pPr>
        <w:spacing w:line="360" w:lineRule="auto"/>
        <w:jc w:val="both"/>
      </w:pPr>
      <w:r>
        <w:t>Rp = vidutinis portfe</w:t>
      </w:r>
      <w:r w:rsidRPr="00BE3E13">
        <w:t>lio pelningumas per tam tikrą laikotarpį;</w:t>
      </w:r>
    </w:p>
    <w:p w:rsidR="00095E94" w:rsidRPr="00A91504" w:rsidRDefault="00095E94" w:rsidP="00095E94">
      <w:pPr>
        <w:spacing w:line="360" w:lineRule="auto"/>
        <w:jc w:val="both"/>
      </w:pPr>
      <w:r w:rsidRPr="00A91504">
        <w:t>RF – vidutinė laikotarpio nerizikinga norma;</w:t>
      </w:r>
    </w:p>
    <w:p w:rsidR="00095E94" w:rsidRDefault="00095E94" w:rsidP="00095E94">
      <w:pPr>
        <w:spacing w:line="360" w:lineRule="auto"/>
        <w:jc w:val="both"/>
      </w:pPr>
      <m:oMath>
        <m:r>
          <w:rPr>
            <w:rFonts w:ascii="Cambria Math" w:hAnsi="Cambria Math"/>
          </w:rPr>
          <m:t>σp</m:t>
        </m:r>
      </m:oMath>
      <w:r w:rsidRPr="00A91504">
        <w:t>- portfelio p standartinis nuokrypis per laiko tarpą.</w:t>
      </w:r>
    </w:p>
    <w:p w:rsidR="005E409F" w:rsidRPr="00A91504" w:rsidRDefault="005E409F" w:rsidP="00095E94">
      <w:pPr>
        <w:spacing w:line="360" w:lineRule="auto"/>
        <w:jc w:val="both"/>
      </w:pPr>
    </w:p>
    <w:p w:rsidR="00095E94" w:rsidRPr="00A91504" w:rsidRDefault="00095E94" w:rsidP="00095E94">
      <w:pPr>
        <w:spacing w:line="360" w:lineRule="auto"/>
        <w:ind w:firstLine="360"/>
        <w:jc w:val="both"/>
      </w:pPr>
      <w:r w:rsidRPr="00CA6C83">
        <w:t>Portfelių Sharpe rodiklių įvertinimui yra remiamasi tokiomis prielaidomis:</w:t>
      </w:r>
    </w:p>
    <w:p w:rsidR="00095E94" w:rsidRDefault="00095E94" w:rsidP="002710E4">
      <w:pPr>
        <w:pStyle w:val="Sraopastraipa"/>
        <w:numPr>
          <w:ilvl w:val="0"/>
          <w:numId w:val="3"/>
        </w:numPr>
        <w:spacing w:after="200" w:line="360" w:lineRule="auto"/>
        <w:jc w:val="both"/>
        <w:rPr>
          <w:lang w:val="en-US"/>
        </w:rPr>
      </w:pPr>
      <w:r>
        <w:rPr>
          <w:lang w:val="en-US"/>
        </w:rPr>
        <w:t>Jei Sharpe rodiklio reikšmė mažiau 1, vadinasi nepavyko ,,atpirkti” prisiimtos rizikos;</w:t>
      </w:r>
    </w:p>
    <w:p w:rsidR="00095E94" w:rsidRDefault="00095E94" w:rsidP="002710E4">
      <w:pPr>
        <w:pStyle w:val="Sraopastraipa"/>
        <w:numPr>
          <w:ilvl w:val="0"/>
          <w:numId w:val="3"/>
        </w:numPr>
        <w:spacing w:after="200" w:line="360" w:lineRule="auto"/>
        <w:jc w:val="both"/>
        <w:rPr>
          <w:lang w:val="en-US"/>
        </w:rPr>
      </w:pPr>
      <w:r>
        <w:rPr>
          <w:lang w:val="en-US"/>
        </w:rPr>
        <w:t xml:space="preserve"> Jei rodiklio r</w:t>
      </w:r>
      <w:r>
        <w:t xml:space="preserve">eikšmė daugiau nei </w:t>
      </w:r>
      <w:r>
        <w:rPr>
          <w:lang w:val="en-US"/>
        </w:rPr>
        <w:t>3, tai galima teigti, kad investicinio portfelio rezultatai yra geri. Ir teikia didesn</w:t>
      </w:r>
      <w:r>
        <w:t xml:space="preserve">ę investicinę grąžą investuotojui, nei portfelio, kurio Sharpe rodiklis mažesnis (Dzikevičius, Šuminas, </w:t>
      </w:r>
      <w:r>
        <w:rPr>
          <w:lang w:val="en-US"/>
        </w:rPr>
        <w:t>2010)</w:t>
      </w:r>
      <w:r>
        <w:t xml:space="preserve">. </w:t>
      </w:r>
    </w:p>
    <w:p w:rsidR="00095E94" w:rsidRPr="007914F0" w:rsidRDefault="00095E94" w:rsidP="005E409F">
      <w:pPr>
        <w:spacing w:line="360" w:lineRule="auto"/>
        <w:ind w:firstLine="360"/>
        <w:jc w:val="both"/>
      </w:pPr>
      <w:r w:rsidRPr="00A90E5F">
        <w:t xml:space="preserve">Lyginant Sharpe ir Treynor rodiklius, svarbu pabrėžti, jog Treynor rodiklis parodo, kiek perteklinio pelningumo </w:t>
      </w:r>
      <w:r>
        <w:t>t</w:t>
      </w:r>
      <w:r w:rsidRPr="00A90E5F">
        <w:t>enka sisteminės rizikos vieneteui, tuo tarpu Sharp rodiklis, rodo, perteklinio pelningumo dalį, tenkančią bendros rizikos (sisteminės ir nesisteminės) vieneteui (Aleknevičienė, 2009).</w:t>
      </w:r>
      <w:r>
        <w:t xml:space="preserve"> Tyrime laikomasi prielaidos, jei Treynor rodiklis yra aukštesnis socialiai atsakingo investicinio fondo, reiškia, kad šis fondas teikia aukštesnę grąžą investuotojui, nei palyginimui naudojamas – tradicinis investicinis portfelis.  Pasak A.V. Rutkausko ir R.Martinkutės (2007), kuo didesnė Treynor koeficiento reikšmė tuo geriau. Jei Treynor koeficientas yra didesnis, negu rinkos pelningumo ir nerizikingumo normos skirtumas, vadinasi, portfelį galima laikyti, veiksmingu rinkos atžvilgiu. </w:t>
      </w:r>
    </w:p>
    <w:p w:rsidR="00095E94" w:rsidRDefault="00095E94" w:rsidP="005E409F">
      <w:pPr>
        <w:spacing w:line="360" w:lineRule="auto"/>
        <w:ind w:firstLine="360"/>
        <w:jc w:val="both"/>
      </w:pPr>
      <w:r>
        <w:t>Visų koeficientų skaičiavimui yra pasitelkiama MS Excell skaičiuoklė. Anot Žilinskij ir Rutkausko (2012)</w:t>
      </w:r>
      <w:r w:rsidRPr="009140B8">
        <w:t xml:space="preserve"> atsižvelgiant į didelę įvairovę pelningumo ir rizikos nustatymo metodų, svarbu pastebėti, kad šių kriterijų įvertinimas paprastai remiasi vien akcijų kainų pokyčiais biržoje, nekreipiant dėmesio į fundamentaliąją įmonių analizę, taip prarandama, dalis bendrojo investicinio patrauklumo. </w:t>
      </w:r>
      <w:r>
        <w:t xml:space="preserve">Taigi, remiantis tuo, atliekant tyrimą bus remiamasi fundamentaliosios ir techninės analizės kriterijais. </w:t>
      </w:r>
    </w:p>
    <w:p w:rsidR="00095E94" w:rsidRDefault="00095E94" w:rsidP="005E409F">
      <w:pPr>
        <w:spacing w:line="360" w:lineRule="auto"/>
        <w:ind w:firstLine="360"/>
        <w:jc w:val="both"/>
      </w:pPr>
      <w:r>
        <w:lastRenderedPageBreak/>
        <w:t>Sudarytų portfelių rezultatyvumui vertinti pasitelkiama ir Jensen’s alpha rodiklis, rodantis rezultatą, kurį uždirba investicinis fondas, nepriklausomai nuo pokyčio rinkoje ir prisiimtos rizikos, kitaip sakant fondo valdytojo nuopelną. Skaičiuojamas pagal (Girdžiūtė, 2012):</w:t>
      </w:r>
    </w:p>
    <w:p w:rsidR="00095E94" w:rsidRPr="00095E94" w:rsidRDefault="001D1504" w:rsidP="00095E94">
      <w:pPr>
        <w:spacing w:line="360" w:lineRule="auto"/>
        <w:jc w:val="center"/>
        <w:rPr>
          <w:i/>
        </w:rPr>
      </w:pPr>
      <m:oMath>
        <m:sSub>
          <m:sSubPr>
            <m:ctrlPr>
              <w:rPr>
                <w:rFonts w:ascii="Cambria Math" w:hAnsi="Cambria Math"/>
                <w:i/>
              </w:rPr>
            </m:ctrlPr>
          </m:sSubPr>
          <m:e>
            <m:r>
              <w:rPr>
                <w:rFonts w:ascii="Cambria Math" w:hAnsi="Cambria Math"/>
              </w:rPr>
              <m:t>α</m:t>
            </m:r>
          </m:e>
          <m:sub>
            <m:r>
              <w:rPr>
                <w:rFonts w:ascii="Cambria Math" w:hAnsi="Cambria Math"/>
              </w:rPr>
              <m:t>j</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iM</m:t>
            </m:r>
          </m:sub>
        </m:sSub>
        <m:r>
          <w:rPr>
            <w:rFonts w:ascii="Cambria Math" w:hAnsi="Cambria Math"/>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m</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f</m:t>
                </m:r>
              </m:sub>
            </m:sSub>
          </m:e>
        </m:d>
        <m:r>
          <w:rPr>
            <w:rFonts w:ascii="Cambria Math" w:hAnsi="Cambria Math"/>
          </w:rPr>
          <m:t>]</m:t>
        </m:r>
      </m:oMath>
      <w:r w:rsidR="00095E94" w:rsidRPr="00095E94">
        <w:rPr>
          <w:i/>
        </w:rPr>
        <w:t>;                  (6 )</w:t>
      </w:r>
    </w:p>
    <w:p w:rsidR="00095E94" w:rsidRPr="00BE3E13" w:rsidRDefault="00095E94" w:rsidP="00095E94">
      <w:pPr>
        <w:spacing w:line="360" w:lineRule="auto"/>
        <w:rPr>
          <w:i/>
        </w:rPr>
      </w:pPr>
      <w:r w:rsidRPr="00095E94">
        <w:rPr>
          <w:i/>
        </w:rPr>
        <w:t>Čia:</w:t>
      </w:r>
    </w:p>
    <w:p w:rsidR="00095E94" w:rsidRPr="00095E94" w:rsidRDefault="001D1504" w:rsidP="00095E94">
      <w:pPr>
        <w:spacing w:line="360" w:lineRule="auto"/>
      </w:pPr>
      <m:oMath>
        <m:sSub>
          <m:sSubPr>
            <m:ctrlPr>
              <w:rPr>
                <w:rFonts w:ascii="Cambria Math" w:hAnsi="Cambria Math"/>
                <w:i/>
              </w:rPr>
            </m:ctrlPr>
          </m:sSubPr>
          <m:e>
            <m:r>
              <w:rPr>
                <w:rFonts w:ascii="Cambria Math" w:hAnsi="Cambria Math"/>
              </w:rPr>
              <m:t>α</m:t>
            </m:r>
          </m:e>
          <m:sub>
            <m:r>
              <w:rPr>
                <w:rFonts w:ascii="Cambria Math" w:hAnsi="Cambria Math"/>
              </w:rPr>
              <m:t>j</m:t>
            </m:r>
          </m:sub>
        </m:sSub>
      </m:oMath>
      <w:r w:rsidR="00095E94" w:rsidRPr="00095E94">
        <w:t xml:space="preserve"> – Jensen alfa rodiklis;</w:t>
      </w:r>
    </w:p>
    <w:p w:rsidR="00095E94" w:rsidRPr="00095E94" w:rsidRDefault="001D1504" w:rsidP="00095E94">
      <w:pPr>
        <w:spacing w:line="360" w:lineRule="auto"/>
      </w:pPr>
      <m:oMath>
        <m:sSub>
          <m:sSubPr>
            <m:ctrlPr>
              <w:rPr>
                <w:rFonts w:ascii="Cambria Math" w:hAnsi="Cambria Math"/>
                <w:i/>
              </w:rPr>
            </m:ctrlPr>
          </m:sSubPr>
          <m:e>
            <m:r>
              <w:rPr>
                <w:rFonts w:ascii="Cambria Math" w:hAnsi="Cambria Math"/>
              </w:rPr>
              <m:t>r</m:t>
            </m:r>
          </m:e>
          <m:sub>
            <m:r>
              <w:rPr>
                <w:rFonts w:ascii="Cambria Math" w:hAnsi="Cambria Math"/>
              </w:rPr>
              <m:t>i</m:t>
            </m:r>
          </m:sub>
        </m:sSub>
      </m:oMath>
      <w:r w:rsidR="00095E94" w:rsidRPr="00095E94">
        <w:t xml:space="preserve"> – portfelio pelningumas;</w:t>
      </w:r>
    </w:p>
    <w:p w:rsidR="00095E94" w:rsidRPr="00095E94" w:rsidRDefault="001D1504" w:rsidP="00095E94">
      <w:pPr>
        <w:spacing w:line="360" w:lineRule="auto"/>
      </w:pPr>
      <m:oMath>
        <m:sSub>
          <m:sSubPr>
            <m:ctrlPr>
              <w:rPr>
                <w:rFonts w:ascii="Cambria Math" w:hAnsi="Cambria Math"/>
                <w:i/>
              </w:rPr>
            </m:ctrlPr>
          </m:sSubPr>
          <m:e>
            <m:r>
              <w:rPr>
                <w:rFonts w:ascii="Cambria Math" w:hAnsi="Cambria Math"/>
              </w:rPr>
              <m:t>r</m:t>
            </m:r>
          </m:e>
          <m:sub>
            <m:r>
              <w:rPr>
                <w:rFonts w:ascii="Cambria Math" w:hAnsi="Cambria Math"/>
              </w:rPr>
              <m:t>f</m:t>
            </m:r>
          </m:sub>
        </m:sSub>
      </m:oMath>
      <w:r w:rsidR="00095E94" w:rsidRPr="00095E94">
        <w:t xml:space="preserve"> – nerizikinga palūkanų norma;</w:t>
      </w:r>
    </w:p>
    <w:p w:rsidR="00095E94" w:rsidRPr="00095E94" w:rsidRDefault="001D1504" w:rsidP="00095E94">
      <w:pPr>
        <w:spacing w:line="360" w:lineRule="auto"/>
      </w:pPr>
      <m:oMath>
        <m:sSub>
          <m:sSubPr>
            <m:ctrlPr>
              <w:rPr>
                <w:rFonts w:ascii="Cambria Math" w:hAnsi="Cambria Math"/>
                <w:i/>
              </w:rPr>
            </m:ctrlPr>
          </m:sSubPr>
          <m:e>
            <m:r>
              <w:rPr>
                <w:rFonts w:ascii="Cambria Math" w:hAnsi="Cambria Math"/>
              </w:rPr>
              <m:t>β</m:t>
            </m:r>
          </m:e>
          <m:sub>
            <m:r>
              <w:rPr>
                <w:rFonts w:ascii="Cambria Math" w:hAnsi="Cambria Math"/>
              </w:rPr>
              <m:t>iM</m:t>
            </m:r>
          </m:sub>
        </m:sSub>
      </m:oMath>
      <w:r w:rsidR="00095E94" w:rsidRPr="00095E94">
        <w:t xml:space="preserve"> – portfelio beta;</w:t>
      </w:r>
    </w:p>
    <w:p w:rsidR="00095E94" w:rsidRDefault="001D1504" w:rsidP="00095E94">
      <w:pPr>
        <w:spacing w:line="360" w:lineRule="auto"/>
      </w:pPr>
      <m:oMath>
        <m:sSub>
          <m:sSubPr>
            <m:ctrlPr>
              <w:rPr>
                <w:rFonts w:ascii="Cambria Math" w:hAnsi="Cambria Math"/>
                <w:i/>
              </w:rPr>
            </m:ctrlPr>
          </m:sSubPr>
          <m:e>
            <m:r>
              <w:rPr>
                <w:rFonts w:ascii="Cambria Math" w:hAnsi="Cambria Math"/>
              </w:rPr>
              <m:t>r</m:t>
            </m:r>
          </m:e>
          <m:sub>
            <m:r>
              <w:rPr>
                <w:rFonts w:ascii="Cambria Math" w:hAnsi="Cambria Math"/>
              </w:rPr>
              <m:t>m</m:t>
            </m:r>
          </m:sub>
        </m:sSub>
      </m:oMath>
      <w:r w:rsidR="00095E94" w:rsidRPr="00095E94">
        <w:t xml:space="preserve"> – rinkos portfelio pelningumas.</w:t>
      </w:r>
    </w:p>
    <w:p w:rsidR="005E409F" w:rsidRDefault="005E409F" w:rsidP="005E409F">
      <w:pPr>
        <w:spacing w:line="360" w:lineRule="auto"/>
        <w:jc w:val="both"/>
      </w:pPr>
    </w:p>
    <w:p w:rsidR="00095E94" w:rsidRPr="00095E94" w:rsidRDefault="00095E94" w:rsidP="005E409F">
      <w:pPr>
        <w:spacing w:line="360" w:lineRule="auto"/>
        <w:ind w:firstLine="567"/>
        <w:jc w:val="both"/>
      </w:pPr>
      <w:r w:rsidRPr="00095E94">
        <w:t>Alfa rodiklis, rodo rezultatą, kurį uždirbo fondas, nepriklausomai nuo rinkos pokyčio ir fondo prisiimtos rizikos, tai yra fondo valdytojo nuopelną (Gavrilova, 2011). Taigi, siekiant įvertinti analizuojamų investicinių portfelių rezultatus, Jensens alpha rodiklio skaičiavimui kaip palyginamasis rinkos indeksas yra naudojamas OMX Vilnius indeksas. Tai yra visų akcijų indeksas, kurį sudaro visos Vilniaus vertybinių popierių biržos Oficialiajame ir Papildomajame sąraše kotiruojamos bendrovės, išskyrus bendroves, kuriose vienam akcininkui priklauso 90 % ir daugiau akcijų (</w:t>
      </w:r>
      <w:hyperlink r:id="rId15" w:history="1">
        <w:r w:rsidRPr="00095E94">
          <w:rPr>
            <w:rStyle w:val="Hipersaitas"/>
          </w:rPr>
          <w:t>http://www.nasdaqomxbaltic.com/lt/indexes/about-indexes/indeksu-aprasymas/</w:t>
        </w:r>
      </w:hyperlink>
      <w:r w:rsidRPr="00095E94">
        <w:t xml:space="preserve"> ). Žemiau pateiktame paveiksle (žr. 4 pav.) pateiktas minėto indekso reikšmių kitimas analizuojamu laikotarpiu.</w:t>
      </w:r>
    </w:p>
    <w:p w:rsidR="00095E94" w:rsidRPr="00095E94" w:rsidRDefault="00095E94" w:rsidP="00095E94">
      <w:pPr>
        <w:jc w:val="center"/>
      </w:pPr>
      <w:r>
        <w:rPr>
          <w:noProof/>
          <w:lang w:val="lt-LT" w:eastAsia="lt-LT"/>
        </w:rPr>
        <w:drawing>
          <wp:inline distT="0" distB="0" distL="0" distR="0" wp14:anchorId="38F5AAD1" wp14:editId="43A6E8E5">
            <wp:extent cx="6015990" cy="2550795"/>
            <wp:effectExtent l="0" t="0" r="3810" b="1905"/>
            <wp:docPr id="62"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15990" cy="2550795"/>
                    </a:xfrm>
                    <a:prstGeom prst="rect">
                      <a:avLst/>
                    </a:prstGeom>
                    <a:noFill/>
                    <a:ln>
                      <a:noFill/>
                    </a:ln>
                  </pic:spPr>
                </pic:pic>
              </a:graphicData>
            </a:graphic>
          </wp:inline>
        </w:drawing>
      </w:r>
    </w:p>
    <w:p w:rsidR="00095E94" w:rsidRPr="00CB3428" w:rsidRDefault="00095E94" w:rsidP="002710E4">
      <w:pPr>
        <w:pStyle w:val="Sraopastraipa"/>
        <w:numPr>
          <w:ilvl w:val="3"/>
          <w:numId w:val="5"/>
        </w:numPr>
        <w:spacing w:after="200"/>
        <w:jc w:val="center"/>
        <w:rPr>
          <w:b/>
        </w:rPr>
      </w:pPr>
      <w:r w:rsidRPr="00CB3428">
        <w:rPr>
          <w:b/>
          <w:lang w:val="en-US"/>
        </w:rPr>
        <w:t>pav. OMX Vilnius indekso kitimas nagrin</w:t>
      </w:r>
      <w:r w:rsidRPr="00CB3428">
        <w:rPr>
          <w:b/>
        </w:rPr>
        <w:t>ėjamu laikotarpiu</w:t>
      </w:r>
    </w:p>
    <w:p w:rsidR="00095E94" w:rsidRPr="00CB3428" w:rsidRDefault="00095E94" w:rsidP="00095E94">
      <w:pPr>
        <w:pStyle w:val="Sraopastraipa"/>
        <w:ind w:left="2880"/>
        <w:jc w:val="center"/>
        <w:rPr>
          <w:rStyle w:val="Hipersaitas"/>
          <w:b/>
        </w:rPr>
      </w:pPr>
      <w:r w:rsidRPr="00CB3428">
        <w:rPr>
          <w:b/>
          <w:sz w:val="20"/>
          <w:szCs w:val="20"/>
        </w:rPr>
        <w:t>Šaltinis:</w:t>
      </w:r>
      <w:r w:rsidRPr="00CB3428">
        <w:rPr>
          <w:sz w:val="20"/>
          <w:szCs w:val="20"/>
        </w:rPr>
        <w:t xml:space="preserve"> </w:t>
      </w:r>
      <w:hyperlink r:id="rId17" w:history="1">
        <w:r w:rsidRPr="00CB3428">
          <w:rPr>
            <w:rStyle w:val="Hipersaitas"/>
            <w:sz w:val="20"/>
            <w:szCs w:val="20"/>
          </w:rPr>
          <w:t>http://www.nasdaqomxbaltic.com</w:t>
        </w:r>
      </w:hyperlink>
    </w:p>
    <w:p w:rsidR="00095E94" w:rsidRDefault="00095E94" w:rsidP="00095E94">
      <w:pPr>
        <w:spacing w:line="360" w:lineRule="auto"/>
        <w:ind w:firstLine="720"/>
        <w:jc w:val="both"/>
      </w:pPr>
    </w:p>
    <w:p w:rsidR="00095E94" w:rsidRPr="00445060" w:rsidRDefault="00095E94" w:rsidP="005E409F">
      <w:pPr>
        <w:spacing w:line="360" w:lineRule="auto"/>
        <w:ind w:firstLine="567"/>
        <w:jc w:val="both"/>
      </w:pPr>
      <w:r>
        <w:lastRenderedPageBreak/>
        <w:t xml:space="preserve">Taigi, atlikus aptartų rodiklių skaičiavimus ir jais remiantis įvertinus sudarytus investicinius portfelius bus priimamos arba atmetamos tyrimui iškeltos hipotezės. Tolimesnėje darbo dalyje pagal jau aptartas tyrimo dalių metodologijas yra atrenkamos įmonės, tiriami gerosios ĮSA praktikos pavyzdžiai, atliekama jų fundamentinė ir techninė analizės bei vertinami ir lyginami sudarytų portfelių pelningumai ir rizika. Remiantis atliktais portfelių pelningumų ir rizikos koeficientų skaičiavimais yra priimamos arba atmetamos išsikeltos hipotezės. </w:t>
      </w:r>
    </w:p>
    <w:p w:rsidR="00095E94" w:rsidRPr="00073F9E" w:rsidRDefault="00095E94" w:rsidP="00095E94">
      <w:pPr>
        <w:spacing w:line="360" w:lineRule="auto"/>
        <w:jc w:val="both"/>
      </w:pPr>
      <w:r w:rsidRPr="00721D01">
        <w:t xml:space="preserve"> </w:t>
      </w:r>
    </w:p>
    <w:p w:rsidR="00095E94" w:rsidRDefault="00095E94" w:rsidP="00095E94">
      <w:pPr>
        <w:pStyle w:val="Sraopastraipa"/>
        <w:jc w:val="center"/>
        <w:outlineLvl w:val="0"/>
        <w:rPr>
          <w:b/>
          <w:lang w:val="en-US"/>
        </w:rPr>
      </w:pPr>
      <w:bookmarkStart w:id="17" w:name="_Toc373101361"/>
    </w:p>
    <w:p w:rsidR="00095E94" w:rsidRDefault="00095E94" w:rsidP="00095E94">
      <w:pPr>
        <w:pStyle w:val="Sraopastraipa"/>
        <w:jc w:val="center"/>
        <w:outlineLvl w:val="0"/>
        <w:rPr>
          <w:b/>
          <w:lang w:val="en-US"/>
        </w:rPr>
      </w:pPr>
    </w:p>
    <w:p w:rsidR="00095E94" w:rsidRDefault="00095E94" w:rsidP="00095E94">
      <w:pPr>
        <w:pStyle w:val="Sraopastraipa"/>
        <w:jc w:val="center"/>
        <w:outlineLvl w:val="0"/>
        <w:rPr>
          <w:b/>
          <w:lang w:val="en-US"/>
        </w:rPr>
      </w:pPr>
    </w:p>
    <w:p w:rsidR="00095E94" w:rsidRDefault="00095E94" w:rsidP="00095E94">
      <w:pPr>
        <w:pStyle w:val="Sraopastraipa"/>
        <w:jc w:val="center"/>
        <w:outlineLvl w:val="0"/>
        <w:rPr>
          <w:b/>
          <w:lang w:val="en-US"/>
        </w:rPr>
      </w:pPr>
    </w:p>
    <w:p w:rsidR="00095E94" w:rsidRDefault="00095E94" w:rsidP="00095E94">
      <w:pPr>
        <w:pStyle w:val="Sraopastraipa"/>
        <w:jc w:val="center"/>
        <w:outlineLvl w:val="0"/>
        <w:rPr>
          <w:b/>
          <w:lang w:val="en-US"/>
        </w:rPr>
      </w:pPr>
    </w:p>
    <w:p w:rsidR="00095E94" w:rsidRDefault="00095E94" w:rsidP="00095E94">
      <w:pPr>
        <w:pStyle w:val="Sraopastraipa"/>
        <w:jc w:val="center"/>
        <w:outlineLvl w:val="0"/>
        <w:rPr>
          <w:b/>
          <w:lang w:val="en-US"/>
        </w:rPr>
      </w:pPr>
    </w:p>
    <w:p w:rsidR="00095E94" w:rsidRDefault="00095E94" w:rsidP="00095E94">
      <w:pPr>
        <w:pStyle w:val="Sraopastraipa"/>
        <w:jc w:val="center"/>
        <w:outlineLvl w:val="0"/>
        <w:rPr>
          <w:b/>
          <w:lang w:val="en-US"/>
        </w:rPr>
      </w:pPr>
      <w:bookmarkStart w:id="18" w:name="_GoBack"/>
      <w:bookmarkEnd w:id="18"/>
    </w:p>
    <w:p w:rsidR="00095E94" w:rsidRDefault="00095E94" w:rsidP="00095E94">
      <w:pPr>
        <w:pStyle w:val="Sraopastraipa"/>
        <w:jc w:val="center"/>
        <w:outlineLvl w:val="0"/>
        <w:rPr>
          <w:b/>
          <w:lang w:val="en-US"/>
        </w:rPr>
      </w:pPr>
    </w:p>
    <w:p w:rsidR="00095E94" w:rsidRDefault="00095E94" w:rsidP="00095E94">
      <w:pPr>
        <w:pStyle w:val="Sraopastraipa"/>
        <w:jc w:val="center"/>
        <w:outlineLvl w:val="0"/>
        <w:rPr>
          <w:b/>
          <w:lang w:val="en-US"/>
        </w:rPr>
      </w:pPr>
    </w:p>
    <w:p w:rsidR="00095E94" w:rsidRDefault="00095E94" w:rsidP="00095E94">
      <w:pPr>
        <w:pStyle w:val="Sraopastraipa"/>
        <w:jc w:val="center"/>
        <w:outlineLvl w:val="0"/>
        <w:rPr>
          <w:b/>
          <w:lang w:val="en-US"/>
        </w:rPr>
      </w:pPr>
    </w:p>
    <w:p w:rsidR="00095E94" w:rsidRDefault="00095E94" w:rsidP="00095E94">
      <w:pPr>
        <w:pStyle w:val="Sraopastraipa"/>
        <w:jc w:val="center"/>
        <w:outlineLvl w:val="0"/>
        <w:rPr>
          <w:b/>
          <w:lang w:val="en-US"/>
        </w:rPr>
      </w:pPr>
    </w:p>
    <w:p w:rsidR="00095E94" w:rsidRDefault="00095E94"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5E409F" w:rsidRDefault="005E409F" w:rsidP="00095E94">
      <w:pPr>
        <w:pStyle w:val="Sraopastraipa"/>
        <w:jc w:val="center"/>
        <w:outlineLvl w:val="0"/>
        <w:rPr>
          <w:b/>
          <w:lang w:val="en-US"/>
        </w:rPr>
      </w:pPr>
    </w:p>
    <w:p w:rsidR="00095E94" w:rsidRPr="007F5F6B" w:rsidRDefault="00095E94" w:rsidP="007F5F6B">
      <w:pPr>
        <w:outlineLvl w:val="0"/>
        <w:rPr>
          <w:b/>
        </w:rPr>
      </w:pPr>
    </w:p>
    <w:p w:rsidR="00095E94" w:rsidRDefault="00095E94" w:rsidP="00095E94">
      <w:pPr>
        <w:pStyle w:val="Sraopastraipa"/>
        <w:jc w:val="center"/>
        <w:outlineLvl w:val="0"/>
        <w:rPr>
          <w:b/>
          <w:lang w:val="en-US"/>
        </w:rPr>
      </w:pPr>
    </w:p>
    <w:p w:rsidR="00095E94" w:rsidRPr="00885CCB" w:rsidRDefault="00095E94" w:rsidP="00095E94">
      <w:pPr>
        <w:pStyle w:val="Sraopastraipa"/>
        <w:jc w:val="center"/>
        <w:outlineLvl w:val="0"/>
        <w:rPr>
          <w:rFonts w:eastAsia="Calibri"/>
          <w:b/>
          <w:lang w:val="en-US"/>
        </w:rPr>
      </w:pPr>
      <w:r>
        <w:rPr>
          <w:b/>
          <w:lang w:val="en-US"/>
        </w:rPr>
        <w:lastRenderedPageBreak/>
        <w:t>4.</w:t>
      </w:r>
      <w:r w:rsidRPr="00885CCB">
        <w:rPr>
          <w:b/>
          <w:lang w:val="en-US"/>
        </w:rPr>
        <w:t xml:space="preserve">SOCIALIAI ATSAKINGO INVESTAVIMO </w:t>
      </w:r>
      <w:r w:rsidR="00D34F39" w:rsidRPr="00885CCB">
        <w:rPr>
          <w:b/>
          <w:lang w:val="en-US"/>
        </w:rPr>
        <w:t>GALIMYBI</w:t>
      </w:r>
      <w:r w:rsidR="00D34F39" w:rsidRPr="00885CCB">
        <w:rPr>
          <w:b/>
        </w:rPr>
        <w:t>Ų</w:t>
      </w:r>
      <w:r w:rsidR="00D34F39" w:rsidRPr="00885CCB">
        <w:rPr>
          <w:b/>
          <w:lang w:val="en-US"/>
        </w:rPr>
        <w:t xml:space="preserve"> </w:t>
      </w:r>
      <w:r w:rsidRPr="00885CCB">
        <w:rPr>
          <w:b/>
          <w:lang w:val="en-US"/>
        </w:rPr>
        <w:t>LIETUVOJE TYRIMO REZULTATAI IR APIBENDRINIMAS</w:t>
      </w:r>
      <w:bookmarkEnd w:id="17"/>
    </w:p>
    <w:p w:rsidR="00095E94" w:rsidRPr="00664F19" w:rsidRDefault="00095E94" w:rsidP="00095E94">
      <w:pPr>
        <w:pStyle w:val="Sraopastraipa"/>
        <w:spacing w:line="360" w:lineRule="auto"/>
        <w:jc w:val="center"/>
        <w:rPr>
          <w:b/>
        </w:rPr>
      </w:pPr>
    </w:p>
    <w:p w:rsidR="00095E94" w:rsidRPr="00664F19" w:rsidRDefault="00095E94" w:rsidP="002710E4">
      <w:pPr>
        <w:pStyle w:val="Sraopastraipa"/>
        <w:numPr>
          <w:ilvl w:val="1"/>
          <w:numId w:val="21"/>
        </w:numPr>
        <w:spacing w:after="200" w:line="360" w:lineRule="auto"/>
        <w:jc w:val="center"/>
        <w:outlineLvl w:val="1"/>
        <w:rPr>
          <w:b/>
          <w:lang w:val="en-US"/>
        </w:rPr>
      </w:pPr>
      <w:bookmarkStart w:id="19" w:name="_Toc373101362"/>
      <w:r w:rsidRPr="00664F19">
        <w:rPr>
          <w:b/>
          <w:lang w:val="en-US"/>
        </w:rPr>
        <w:t xml:space="preserve">Tyrimo imties sudarymas – </w:t>
      </w:r>
      <w:r w:rsidRPr="00664F19">
        <w:rPr>
          <w:rFonts w:eastAsia="Calibri"/>
          <w:b/>
          <w:lang w:val="en-US"/>
        </w:rPr>
        <w:t>socialiai atsaking</w:t>
      </w:r>
      <w:r w:rsidRPr="00664F19">
        <w:rPr>
          <w:rFonts w:eastAsia="Calibri"/>
          <w:b/>
        </w:rPr>
        <w:t>ų ir veikiančių tame pačiame sektoriuje įmonių atranka</w:t>
      </w:r>
      <w:bookmarkEnd w:id="19"/>
    </w:p>
    <w:p w:rsidR="00095E94" w:rsidRPr="00627FDE" w:rsidRDefault="00095E94" w:rsidP="00095E94">
      <w:pPr>
        <w:spacing w:line="360" w:lineRule="auto"/>
        <w:ind w:firstLine="360"/>
        <w:jc w:val="both"/>
      </w:pPr>
      <w:r w:rsidRPr="00627FDE">
        <w:t>Siekiant pagrindinio šio da</w:t>
      </w:r>
      <w:r>
        <w:t>rbo tikslo – įvertinti SAI</w:t>
      </w:r>
      <w:r w:rsidRPr="00627FDE">
        <w:t xml:space="preserve"> galimybes Lietuvoje, visų pirma tikslinga išnagrinėti socialiai atskingų įmonių pasiūlą, kurių akcijomis prekiaujama Vilniaus vertybinių popierių biržoje -</w:t>
      </w:r>
      <w:r>
        <w:t xml:space="preserve"> NasdaqOMX Vilnius. Priede Nr. 3</w:t>
      </w:r>
      <w:r w:rsidRPr="00627FDE">
        <w:t xml:space="preserve"> pateikiamas visų įmonių sąrašas, kurių akcijos listinguojamos minėtoje biržoje, kaip matyti, vi</w:t>
      </w:r>
      <w:r w:rsidR="002D6751">
        <w:t>so tokių įmonių – 32, iš kurių 8</w:t>
      </w:r>
      <w:r w:rsidRPr="00627FDE">
        <w:t xml:space="preserve"> </w:t>
      </w:r>
      <w:r>
        <w:t>ati</w:t>
      </w:r>
      <w:r w:rsidR="002D6751">
        <w:t>tinka tyrimui keliamus įmonių at</w:t>
      </w:r>
      <w:r>
        <w:t xml:space="preserve">rankos kriterijus </w:t>
      </w:r>
      <w:r w:rsidRPr="00627FDE">
        <w:t xml:space="preserve">(pažymėtos –žalia spalva). </w:t>
      </w:r>
    </w:p>
    <w:p w:rsidR="00095E94" w:rsidRPr="00627FDE" w:rsidRDefault="00095E94" w:rsidP="00095E94">
      <w:pPr>
        <w:spacing w:line="360" w:lineRule="auto"/>
        <w:ind w:firstLine="360"/>
        <w:jc w:val="both"/>
      </w:pPr>
      <w:r w:rsidRPr="00627FDE">
        <w:t>Svarbu paminėti tai, jog Nasdaq Omx Baltic (tarp j</w:t>
      </w:r>
      <w:r>
        <w:t>ų ir Vilniaus vertybinių popieri</w:t>
      </w:r>
      <w:r w:rsidRPr="00627FDE">
        <w:t xml:space="preserve">ų biržoje kotiruojamų </w:t>
      </w:r>
      <w:r w:rsidR="002D6751">
        <w:t xml:space="preserve"> </w:t>
      </w:r>
      <w:r w:rsidRPr="00627FDE">
        <w:t xml:space="preserve">akcijų įmonės) yra skirstomos pagal vykdomą veiklą į atitinkamus pramonės sektorius. Skirstymas į šiuos sektorius sudarytas, remiantis Visuotiniu ekonominės veiklos klasifikavimo standartu (angl. Global Industry </w:t>
      </w:r>
      <w:r>
        <w:t>Classification Standard – GICS), kuriame išskiriami šie sektoriai</w:t>
      </w:r>
      <w:r w:rsidRPr="00627FDE">
        <w:rPr>
          <w:rStyle w:val="Puslapioinaosnuoroda"/>
        </w:rPr>
        <w:footnoteReference w:id="8"/>
      </w:r>
      <w:r w:rsidRPr="00627FDE">
        <w:t>:</w:t>
      </w:r>
    </w:p>
    <w:p w:rsidR="00095E94" w:rsidRPr="00627FDE" w:rsidRDefault="002D6751" w:rsidP="002710E4">
      <w:pPr>
        <w:pStyle w:val="Sraopastraipa"/>
        <w:numPr>
          <w:ilvl w:val="0"/>
          <w:numId w:val="3"/>
        </w:numPr>
        <w:spacing w:after="200" w:line="360" w:lineRule="auto"/>
        <w:jc w:val="both"/>
        <w:rPr>
          <w:lang w:val="en-US"/>
        </w:rPr>
      </w:pPr>
      <w:r>
        <w:rPr>
          <w:lang w:val="en-US"/>
        </w:rPr>
        <w:t>Energetika</w:t>
      </w:r>
      <w:r w:rsidR="00095E94" w:rsidRPr="00627FDE">
        <w:rPr>
          <w:lang w:val="en-US"/>
        </w:rPr>
        <w:t>;</w:t>
      </w:r>
    </w:p>
    <w:p w:rsidR="00095E94" w:rsidRPr="00627FDE" w:rsidRDefault="002D6751" w:rsidP="002710E4">
      <w:pPr>
        <w:pStyle w:val="Sraopastraipa"/>
        <w:numPr>
          <w:ilvl w:val="0"/>
          <w:numId w:val="3"/>
        </w:numPr>
        <w:spacing w:after="200" w:line="360" w:lineRule="auto"/>
        <w:jc w:val="both"/>
        <w:rPr>
          <w:lang w:val="en-US"/>
        </w:rPr>
      </w:pPr>
      <w:r>
        <w:rPr>
          <w:lang w:val="en-US"/>
        </w:rPr>
        <w:t>Medžiagų</w:t>
      </w:r>
      <w:r w:rsidR="00095E94" w:rsidRPr="00627FDE">
        <w:rPr>
          <w:lang w:val="en-US"/>
        </w:rPr>
        <w:t>;</w:t>
      </w:r>
    </w:p>
    <w:p w:rsidR="00095E94" w:rsidRPr="00627FDE" w:rsidRDefault="00095E94" w:rsidP="002710E4">
      <w:pPr>
        <w:pStyle w:val="Sraopastraipa"/>
        <w:numPr>
          <w:ilvl w:val="0"/>
          <w:numId w:val="3"/>
        </w:numPr>
        <w:spacing w:after="200" w:line="360" w:lineRule="auto"/>
        <w:jc w:val="both"/>
        <w:rPr>
          <w:lang w:val="en-US"/>
        </w:rPr>
      </w:pPr>
      <w:r w:rsidRPr="00627FDE">
        <w:rPr>
          <w:lang w:val="en-US"/>
        </w:rPr>
        <w:t>Gamybos (industrijos);</w:t>
      </w:r>
    </w:p>
    <w:p w:rsidR="00095E94" w:rsidRPr="00627FDE" w:rsidRDefault="00095E94" w:rsidP="002710E4">
      <w:pPr>
        <w:pStyle w:val="Sraopastraipa"/>
        <w:numPr>
          <w:ilvl w:val="0"/>
          <w:numId w:val="3"/>
        </w:numPr>
        <w:spacing w:after="200" w:line="360" w:lineRule="auto"/>
        <w:jc w:val="both"/>
        <w:rPr>
          <w:lang w:val="en-US"/>
        </w:rPr>
      </w:pPr>
      <w:r w:rsidRPr="00627FDE">
        <w:rPr>
          <w:lang w:val="en-US"/>
        </w:rPr>
        <w:t>Vartojimo prekės ir paslaugos;</w:t>
      </w:r>
    </w:p>
    <w:p w:rsidR="00095E94" w:rsidRPr="00627FDE" w:rsidRDefault="00095E94" w:rsidP="002710E4">
      <w:pPr>
        <w:pStyle w:val="Sraopastraipa"/>
        <w:numPr>
          <w:ilvl w:val="0"/>
          <w:numId w:val="3"/>
        </w:numPr>
        <w:spacing w:after="200" w:line="360" w:lineRule="auto"/>
        <w:jc w:val="both"/>
        <w:rPr>
          <w:lang w:val="en-US"/>
        </w:rPr>
      </w:pPr>
      <w:r w:rsidRPr="00627FDE">
        <w:rPr>
          <w:lang w:val="en-US"/>
        </w:rPr>
        <w:t>Kasdienio vartojimo prekės ir paslaugos;</w:t>
      </w:r>
    </w:p>
    <w:p w:rsidR="00095E94" w:rsidRPr="00627FDE" w:rsidRDefault="00095E94" w:rsidP="002710E4">
      <w:pPr>
        <w:pStyle w:val="Sraopastraipa"/>
        <w:numPr>
          <w:ilvl w:val="0"/>
          <w:numId w:val="3"/>
        </w:numPr>
        <w:spacing w:after="200" w:line="360" w:lineRule="auto"/>
        <w:jc w:val="both"/>
        <w:rPr>
          <w:lang w:val="en-US"/>
        </w:rPr>
      </w:pPr>
      <w:r w:rsidRPr="00627FDE">
        <w:rPr>
          <w:lang w:val="en-US"/>
        </w:rPr>
        <w:t>Sveikatos priežiūra;</w:t>
      </w:r>
    </w:p>
    <w:p w:rsidR="00095E94" w:rsidRPr="00627FDE" w:rsidRDefault="00095E94" w:rsidP="002710E4">
      <w:pPr>
        <w:pStyle w:val="Sraopastraipa"/>
        <w:numPr>
          <w:ilvl w:val="0"/>
          <w:numId w:val="3"/>
        </w:numPr>
        <w:spacing w:after="200" w:line="360" w:lineRule="auto"/>
        <w:jc w:val="both"/>
        <w:rPr>
          <w:lang w:val="en-US"/>
        </w:rPr>
      </w:pPr>
      <w:r w:rsidRPr="00627FDE">
        <w:rPr>
          <w:lang w:val="en-US"/>
        </w:rPr>
        <w:t>Finansai;</w:t>
      </w:r>
    </w:p>
    <w:p w:rsidR="00095E94" w:rsidRPr="00627FDE" w:rsidRDefault="00095E94" w:rsidP="002710E4">
      <w:pPr>
        <w:pStyle w:val="Sraopastraipa"/>
        <w:numPr>
          <w:ilvl w:val="0"/>
          <w:numId w:val="3"/>
        </w:numPr>
        <w:spacing w:after="200" w:line="360" w:lineRule="auto"/>
        <w:jc w:val="both"/>
        <w:rPr>
          <w:lang w:val="en-US"/>
        </w:rPr>
      </w:pPr>
      <w:r w:rsidRPr="00627FDE">
        <w:rPr>
          <w:lang w:val="en-US"/>
        </w:rPr>
        <w:t>Informacinės technologijos</w:t>
      </w:r>
      <w:r w:rsidR="002D6751">
        <w:rPr>
          <w:lang w:val="en-US"/>
        </w:rPr>
        <w:t>;</w:t>
      </w:r>
    </w:p>
    <w:p w:rsidR="00095E94" w:rsidRPr="00627FDE" w:rsidRDefault="00095E94" w:rsidP="002710E4">
      <w:pPr>
        <w:pStyle w:val="Sraopastraipa"/>
        <w:numPr>
          <w:ilvl w:val="0"/>
          <w:numId w:val="3"/>
        </w:numPr>
        <w:spacing w:after="200" w:line="360" w:lineRule="auto"/>
        <w:jc w:val="both"/>
        <w:rPr>
          <w:lang w:val="en-US"/>
        </w:rPr>
      </w:pPr>
      <w:r w:rsidRPr="00627FDE">
        <w:rPr>
          <w:lang w:val="en-US"/>
        </w:rPr>
        <w:t>Telekomunikacijų paslaugos</w:t>
      </w:r>
      <w:r w:rsidR="002D6751">
        <w:rPr>
          <w:lang w:val="en-US"/>
        </w:rPr>
        <w:t>;</w:t>
      </w:r>
    </w:p>
    <w:p w:rsidR="00095E94" w:rsidRPr="00627FDE" w:rsidRDefault="00095E94" w:rsidP="002710E4">
      <w:pPr>
        <w:pStyle w:val="Sraopastraipa"/>
        <w:numPr>
          <w:ilvl w:val="0"/>
          <w:numId w:val="3"/>
        </w:numPr>
        <w:spacing w:after="200" w:line="360" w:lineRule="auto"/>
        <w:jc w:val="both"/>
        <w:rPr>
          <w:lang w:val="en-US"/>
        </w:rPr>
      </w:pPr>
      <w:r w:rsidRPr="00627FDE">
        <w:rPr>
          <w:lang w:val="en-US"/>
        </w:rPr>
        <w:t>Komunalinės paslaugos.</w:t>
      </w:r>
    </w:p>
    <w:p w:rsidR="00095E94" w:rsidRPr="006C7F43" w:rsidRDefault="00095E94" w:rsidP="00095E94">
      <w:pPr>
        <w:spacing w:line="360" w:lineRule="auto"/>
        <w:ind w:firstLine="720"/>
        <w:jc w:val="both"/>
      </w:pPr>
      <w:r w:rsidRPr="00627FDE">
        <w:t>Žemiau pateiktoje diagramoje, matyti, jog daugiausia, tai yra  47 % arba 15 Vilniaus vertybinių popierių biržoje listinguojamų įmonių yra priskiriamos Plataus vartojimo prekių</w:t>
      </w:r>
      <w:r>
        <w:t xml:space="preserve"> pramonės sektoriui</w:t>
      </w:r>
      <w:r w:rsidRPr="00627FDE">
        <w:t xml:space="preserve">, pagal GICS. Antroje vietoje atsiduria 2000 Pramoninių gaminių sektorius, kuriam priskiriamos 6 Vilniaus vertybinių popierių biržoje esančios įmonės. Ir trečioje vietoje pagal įmonių </w:t>
      </w:r>
      <w:r w:rsidRPr="006C7F43">
        <w:t xml:space="preserve">pasiskirtysmą sektoriuose yra 7000 Komunalinių paslaugų sektoriui priklausiančios įmonės. </w:t>
      </w:r>
    </w:p>
    <w:p w:rsidR="00095E94" w:rsidRDefault="00095E94" w:rsidP="00095E94">
      <w:pPr>
        <w:spacing w:line="360" w:lineRule="auto"/>
        <w:ind w:firstLine="360"/>
        <w:jc w:val="center"/>
        <w:rPr>
          <w:color w:val="FF0000"/>
        </w:rPr>
      </w:pPr>
      <w:r>
        <w:rPr>
          <w:noProof/>
          <w:lang w:val="lt-LT" w:eastAsia="lt-LT"/>
        </w:rPr>
        <w:lastRenderedPageBreak/>
        <w:drawing>
          <wp:inline distT="0" distB="0" distL="0" distR="0" wp14:anchorId="75417247" wp14:editId="6ACA0CDE">
            <wp:extent cx="4860925" cy="3657600"/>
            <wp:effectExtent l="0" t="0" r="0" b="0"/>
            <wp:docPr id="61" name="Diagrama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95E94" w:rsidRDefault="00095E94" w:rsidP="00095E94">
      <w:pPr>
        <w:spacing w:line="360" w:lineRule="auto"/>
        <w:ind w:firstLine="1296"/>
        <w:jc w:val="center"/>
        <w:rPr>
          <w:b/>
        </w:rPr>
      </w:pPr>
      <w:r>
        <w:t xml:space="preserve">5 pav. </w:t>
      </w:r>
      <w:r w:rsidRPr="00662B88">
        <w:rPr>
          <w:b/>
        </w:rPr>
        <w:t>Pasaulinio susitarimo nariai Lietuvoje</w:t>
      </w:r>
    </w:p>
    <w:p w:rsidR="00095E94" w:rsidRDefault="00095E94" w:rsidP="00095E94">
      <w:pPr>
        <w:ind w:firstLine="360"/>
        <w:jc w:val="center"/>
        <w:rPr>
          <w:rStyle w:val="Hipersaitas"/>
          <w:sz w:val="20"/>
          <w:szCs w:val="20"/>
        </w:rPr>
      </w:pPr>
      <w:r w:rsidRPr="00D40935">
        <w:rPr>
          <w:b/>
          <w:sz w:val="20"/>
          <w:szCs w:val="20"/>
        </w:rPr>
        <w:t>Šaltinis:</w:t>
      </w:r>
      <w:r w:rsidRPr="00D40935">
        <w:rPr>
          <w:sz w:val="20"/>
          <w:szCs w:val="20"/>
        </w:rPr>
        <w:t xml:space="preserve"> sudaryta autorės, remiantis NasdaqOMX pateikta informacija:</w:t>
      </w:r>
      <w:r>
        <w:rPr>
          <w:sz w:val="20"/>
          <w:szCs w:val="20"/>
        </w:rPr>
        <w:t xml:space="preserve"> </w:t>
      </w:r>
      <w:hyperlink r:id="rId19" w:history="1">
        <w:r w:rsidRPr="00BD5809">
          <w:rPr>
            <w:rStyle w:val="Hipersaitas"/>
            <w:sz w:val="20"/>
            <w:szCs w:val="20"/>
          </w:rPr>
          <w:t>http://www.nasdaqomxbaltic.com/market/?pg=industry&amp;list%5B%5D=BAMT&amp;list%5B%5D=BAIT&amp;list%5B%5D=BAFN&amp;sectors%5B%5D=8000</w:t>
        </w:r>
      </w:hyperlink>
    </w:p>
    <w:p w:rsidR="00095E94" w:rsidRDefault="00095E94" w:rsidP="00095E94">
      <w:pPr>
        <w:ind w:firstLine="360"/>
        <w:jc w:val="center"/>
        <w:rPr>
          <w:rStyle w:val="Hipersaitas"/>
          <w:sz w:val="20"/>
          <w:szCs w:val="20"/>
        </w:rPr>
      </w:pPr>
    </w:p>
    <w:p w:rsidR="00095E94" w:rsidRPr="00CE0531" w:rsidRDefault="00095E94" w:rsidP="00095E94">
      <w:pPr>
        <w:spacing w:line="360" w:lineRule="auto"/>
        <w:ind w:firstLine="720"/>
        <w:jc w:val="both"/>
      </w:pPr>
      <w:r w:rsidRPr="00CE0531">
        <w:t>Remiantis teorinėje darbo dalyje pateikta analize, logiškiausias įmonių pasirinkimo kriterijus būtų, tai, jog įmonė yra Pasaulinio susitarimo narė, tačiau įmonių</w:t>
      </w:r>
      <w:r w:rsidR="002D6751">
        <w:t>,</w:t>
      </w:r>
      <w:r w:rsidRPr="00CE0531">
        <w:t xml:space="preserve"> kurių akcijomis prekia</w:t>
      </w:r>
      <w:r>
        <w:t>ujama Vilniaus vertybinių popie</w:t>
      </w:r>
      <w:r w:rsidRPr="00CE0531">
        <w:t>rių biržoje ir kurios yra šio susitarimo narės, nėra daug, todėl įmonė pasirenkama analizei, jeigu atitinka bent tris pasirinktus kriterijus:</w:t>
      </w:r>
    </w:p>
    <w:p w:rsidR="00095E94" w:rsidRPr="005746D9" w:rsidRDefault="00095E94" w:rsidP="002710E4">
      <w:pPr>
        <w:pStyle w:val="Sraopastraipa"/>
        <w:numPr>
          <w:ilvl w:val="0"/>
          <w:numId w:val="3"/>
        </w:numPr>
        <w:spacing w:after="200" w:line="360" w:lineRule="auto"/>
        <w:jc w:val="both"/>
      </w:pPr>
      <w:r w:rsidRPr="005746D9">
        <w:t xml:space="preserve"> Įmonės, kurių akcijomis prekiaujama Vilniaus vertybinių popierių biržoje NASDAQ OMX;</w:t>
      </w:r>
    </w:p>
    <w:p w:rsidR="00095E94" w:rsidRPr="005746D9" w:rsidRDefault="00095E94" w:rsidP="002710E4">
      <w:pPr>
        <w:pStyle w:val="Sraopastraipa"/>
        <w:numPr>
          <w:ilvl w:val="0"/>
          <w:numId w:val="3"/>
        </w:numPr>
        <w:spacing w:after="200" w:line="360" w:lineRule="auto"/>
        <w:jc w:val="both"/>
      </w:pPr>
      <w:r w:rsidRPr="005746D9">
        <w:rPr>
          <w:lang w:val="en-US"/>
        </w:rPr>
        <w:t>JT Pasaulinio susitarimo nariai;</w:t>
      </w:r>
    </w:p>
    <w:p w:rsidR="00095E94" w:rsidRPr="005746D9" w:rsidRDefault="00095E94" w:rsidP="002710E4">
      <w:pPr>
        <w:pStyle w:val="Sraopastraipa"/>
        <w:numPr>
          <w:ilvl w:val="0"/>
          <w:numId w:val="3"/>
        </w:numPr>
        <w:spacing w:after="200" w:line="360" w:lineRule="auto"/>
        <w:jc w:val="both"/>
      </w:pPr>
      <w:r w:rsidRPr="005746D9">
        <w:rPr>
          <w:lang w:val="en-US"/>
        </w:rPr>
        <w:t>Lietuvos Nacionalinio atsakingo verslo tinklo (NAVĮT) nariai.</w:t>
      </w:r>
    </w:p>
    <w:p w:rsidR="00095E94" w:rsidRDefault="00095E94" w:rsidP="00095E94">
      <w:pPr>
        <w:spacing w:line="360" w:lineRule="auto"/>
        <w:ind w:firstLine="720"/>
        <w:jc w:val="both"/>
      </w:pPr>
      <w:r w:rsidRPr="005746D9">
        <w:t>Visų Vilniaus vertybinių popierių b</w:t>
      </w:r>
      <w:r w:rsidR="002D6751">
        <w:t>i</w:t>
      </w:r>
      <w:r w:rsidRPr="005746D9">
        <w:t>ržoje kotiruojamų įmonių atiti</w:t>
      </w:r>
      <w:r>
        <w:t>kimas nustatyti</w:t>
      </w:r>
      <w:r w:rsidRPr="005746D9">
        <w:t>e</w:t>
      </w:r>
      <w:r>
        <w:t>m</w:t>
      </w:r>
      <w:r w:rsidRPr="005746D9">
        <w:t xml:space="preserve">s kirterijams yra pateikimas Priede Nr. 4.  </w:t>
      </w:r>
      <w:r>
        <w:t xml:space="preserve">Taigi, iš </w:t>
      </w:r>
      <w:r w:rsidRPr="006C7F43">
        <w:t>32-j</w:t>
      </w:r>
      <w:r>
        <w:t>ų Viln</w:t>
      </w:r>
      <w:r w:rsidRPr="006C7F43">
        <w:t>i</w:t>
      </w:r>
      <w:r>
        <w:t>a</w:t>
      </w:r>
      <w:r w:rsidRPr="006C7F43">
        <w:t xml:space="preserve">us vertybinių popierių biržoje esančių įmonių, </w:t>
      </w:r>
      <w:r w:rsidR="002D6751">
        <w:t>atsirinktos 8</w:t>
      </w:r>
      <w:r>
        <w:t xml:space="preserve">-ios, </w:t>
      </w:r>
      <w:r w:rsidRPr="006C7F43">
        <w:t xml:space="preserve"> veikiančios pagal socialinės atsakomybės </w:t>
      </w:r>
      <w:r w:rsidRPr="00D40935">
        <w:t>principus</w:t>
      </w:r>
      <w:r>
        <w:t xml:space="preserve"> ir atitinkančios jau minėtus tris pagrindinius tyrime taikomus socialiai atsakingų įmonių kriterijus</w:t>
      </w:r>
      <w:r w:rsidRPr="00D40935">
        <w:t xml:space="preserve"> (žr. </w:t>
      </w:r>
      <w:r>
        <w:t>9</w:t>
      </w:r>
      <w:r w:rsidRPr="00D40935">
        <w:t xml:space="preserve"> lent.)</w:t>
      </w:r>
    </w:p>
    <w:p w:rsidR="00D41B80" w:rsidRPr="005746D9" w:rsidRDefault="00D41B80" w:rsidP="00095E94">
      <w:pPr>
        <w:spacing w:line="360" w:lineRule="auto"/>
        <w:ind w:firstLine="720"/>
        <w:jc w:val="both"/>
      </w:pPr>
    </w:p>
    <w:p w:rsidR="00095E94" w:rsidRPr="00664F19" w:rsidRDefault="00095E94" w:rsidP="00095E94">
      <w:pPr>
        <w:pStyle w:val="Antrat1"/>
        <w:jc w:val="center"/>
        <w:rPr>
          <w:rFonts w:ascii="Times New Roman" w:hAnsi="Times New Roman" w:cs="Times New Roman"/>
          <w:sz w:val="24"/>
          <w:szCs w:val="24"/>
        </w:rPr>
      </w:pPr>
      <w:r>
        <w:rPr>
          <w:rFonts w:ascii="Times New Roman" w:hAnsi="Times New Roman" w:cs="Times New Roman"/>
          <w:sz w:val="24"/>
          <w:szCs w:val="24"/>
        </w:rPr>
        <w:lastRenderedPageBreak/>
        <w:t>9</w:t>
      </w:r>
      <w:r w:rsidRPr="00664F19">
        <w:rPr>
          <w:rFonts w:ascii="Times New Roman" w:hAnsi="Times New Roman" w:cs="Times New Roman"/>
          <w:sz w:val="24"/>
          <w:szCs w:val="24"/>
        </w:rPr>
        <w:t xml:space="preserve"> lentelė. SA įmonės, kurių akcijos listinguojamos Vilniaus vertybinių popierių biržoje NasdaqOMX</w:t>
      </w:r>
    </w:p>
    <w:tbl>
      <w:tblPr>
        <w:tblW w:w="9577" w:type="dxa"/>
        <w:tblInd w:w="93" w:type="dxa"/>
        <w:tblLook w:val="04A0" w:firstRow="1" w:lastRow="0" w:firstColumn="1" w:lastColumn="0" w:noHBand="0" w:noVBand="1"/>
      </w:tblPr>
      <w:tblGrid>
        <w:gridCol w:w="1291"/>
        <w:gridCol w:w="851"/>
        <w:gridCol w:w="2976"/>
        <w:gridCol w:w="4459"/>
      </w:tblGrid>
      <w:tr w:rsidR="00095E94" w:rsidRPr="0089742D" w:rsidTr="00F36952">
        <w:trPr>
          <w:trHeight w:val="510"/>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5E94" w:rsidRPr="0089742D" w:rsidRDefault="00095E94" w:rsidP="00F36952">
            <w:pPr>
              <w:jc w:val="center"/>
              <w:rPr>
                <w:b/>
                <w:bCs/>
                <w:color w:val="000000"/>
                <w:lang w:eastAsia="lt-LT"/>
              </w:rPr>
            </w:pPr>
            <w:r w:rsidRPr="0089742D">
              <w:rPr>
                <w:b/>
                <w:bCs/>
                <w:color w:val="000000"/>
                <w:lang w:eastAsia="lt-LT"/>
              </w:rPr>
              <w:t>Bendrovė</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095E94" w:rsidRPr="0089742D" w:rsidRDefault="00095E94" w:rsidP="00F36952">
            <w:pPr>
              <w:jc w:val="center"/>
              <w:rPr>
                <w:b/>
                <w:bCs/>
                <w:color w:val="000000"/>
                <w:lang w:eastAsia="lt-LT"/>
              </w:rPr>
            </w:pPr>
            <w:r w:rsidRPr="0089742D">
              <w:rPr>
                <w:b/>
                <w:bCs/>
                <w:color w:val="000000"/>
                <w:lang w:eastAsia="lt-LT"/>
              </w:rPr>
              <w:t>Rinka</w:t>
            </w:r>
          </w:p>
        </w:tc>
        <w:tc>
          <w:tcPr>
            <w:tcW w:w="2976" w:type="dxa"/>
            <w:tcBorders>
              <w:top w:val="single" w:sz="4" w:space="0" w:color="auto"/>
              <w:left w:val="nil"/>
              <w:bottom w:val="single" w:sz="4" w:space="0" w:color="auto"/>
              <w:right w:val="single" w:sz="4" w:space="0" w:color="auto"/>
            </w:tcBorders>
            <w:shd w:val="clear" w:color="auto" w:fill="auto"/>
            <w:noWrap/>
            <w:vAlign w:val="bottom"/>
            <w:hideMark/>
          </w:tcPr>
          <w:p w:rsidR="00095E94" w:rsidRPr="0089742D" w:rsidRDefault="00095E94" w:rsidP="00F36952">
            <w:pPr>
              <w:jc w:val="center"/>
              <w:rPr>
                <w:b/>
                <w:bCs/>
                <w:color w:val="000000"/>
                <w:lang w:eastAsia="lt-LT"/>
              </w:rPr>
            </w:pPr>
            <w:r w:rsidRPr="0089742D">
              <w:rPr>
                <w:b/>
                <w:bCs/>
                <w:color w:val="000000"/>
                <w:lang w:eastAsia="lt-LT"/>
              </w:rPr>
              <w:t>Pramonės sektorius</w:t>
            </w:r>
          </w:p>
        </w:tc>
        <w:tc>
          <w:tcPr>
            <w:tcW w:w="4459" w:type="dxa"/>
            <w:tcBorders>
              <w:top w:val="single" w:sz="4" w:space="0" w:color="auto"/>
              <w:left w:val="nil"/>
              <w:bottom w:val="single" w:sz="4" w:space="0" w:color="auto"/>
              <w:right w:val="single" w:sz="4" w:space="0" w:color="auto"/>
            </w:tcBorders>
            <w:shd w:val="clear" w:color="auto" w:fill="auto"/>
            <w:noWrap/>
            <w:vAlign w:val="bottom"/>
            <w:hideMark/>
          </w:tcPr>
          <w:p w:rsidR="00095E94" w:rsidRPr="0089742D" w:rsidRDefault="00095E94" w:rsidP="00F36952">
            <w:pPr>
              <w:jc w:val="center"/>
              <w:rPr>
                <w:b/>
                <w:bCs/>
                <w:color w:val="000000"/>
                <w:lang w:eastAsia="lt-LT"/>
              </w:rPr>
            </w:pPr>
            <w:r w:rsidRPr="0089742D">
              <w:rPr>
                <w:b/>
                <w:bCs/>
                <w:color w:val="000000"/>
                <w:lang w:eastAsia="lt-LT"/>
              </w:rPr>
              <w:t>Aukštesnysis sektorius</w:t>
            </w:r>
          </w:p>
        </w:tc>
      </w:tr>
      <w:tr w:rsidR="00095E94" w:rsidRPr="0089742D" w:rsidTr="00F36952">
        <w:trPr>
          <w:trHeight w:val="510"/>
        </w:trPr>
        <w:tc>
          <w:tcPr>
            <w:tcW w:w="1291" w:type="dxa"/>
            <w:tcBorders>
              <w:top w:val="nil"/>
              <w:left w:val="single" w:sz="4" w:space="0" w:color="auto"/>
              <w:bottom w:val="single" w:sz="4" w:space="0" w:color="auto"/>
              <w:right w:val="single" w:sz="4" w:space="0" w:color="auto"/>
            </w:tcBorders>
            <w:shd w:val="clear" w:color="auto" w:fill="auto"/>
            <w:noWrap/>
            <w:vAlign w:val="center"/>
            <w:hideMark/>
          </w:tcPr>
          <w:p w:rsidR="00095E94" w:rsidRPr="0089742D" w:rsidRDefault="00095E94" w:rsidP="00F36952">
            <w:pPr>
              <w:jc w:val="center"/>
              <w:rPr>
                <w:color w:val="000000"/>
                <w:lang w:eastAsia="lt-LT"/>
              </w:rPr>
            </w:pPr>
            <w:r w:rsidRPr="0089742D">
              <w:rPr>
                <w:color w:val="000000"/>
                <w:lang w:eastAsia="lt-LT"/>
              </w:rPr>
              <w:t xml:space="preserve">APB </w:t>
            </w:r>
          </w:p>
        </w:tc>
        <w:tc>
          <w:tcPr>
            <w:tcW w:w="851"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jc w:val="center"/>
              <w:rPr>
                <w:color w:val="000000"/>
                <w:lang w:eastAsia="lt-LT"/>
              </w:rPr>
            </w:pPr>
            <w:r w:rsidRPr="0089742D">
              <w:rPr>
                <w:color w:val="000000"/>
                <w:lang w:eastAsia="lt-LT"/>
              </w:rPr>
              <w:t>VLN</w:t>
            </w:r>
          </w:p>
        </w:tc>
        <w:tc>
          <w:tcPr>
            <w:tcW w:w="2976"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rPr>
                <w:color w:val="000000"/>
                <w:lang w:eastAsia="lt-LT"/>
              </w:rPr>
            </w:pPr>
            <w:r w:rsidRPr="0089742D">
              <w:rPr>
                <w:color w:val="000000"/>
                <w:lang w:eastAsia="lt-LT"/>
              </w:rPr>
              <w:t>5000 Paslaugos vartotojams</w:t>
            </w:r>
          </w:p>
        </w:tc>
        <w:tc>
          <w:tcPr>
            <w:tcW w:w="4459"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rPr>
                <w:color w:val="000000"/>
                <w:lang w:eastAsia="lt-LT"/>
              </w:rPr>
            </w:pPr>
            <w:r w:rsidRPr="0089742D">
              <w:rPr>
                <w:color w:val="000000"/>
                <w:lang w:eastAsia="lt-LT"/>
              </w:rPr>
              <w:t>5300 Mažmeninė prekyba</w:t>
            </w:r>
          </w:p>
        </w:tc>
      </w:tr>
      <w:tr w:rsidR="00095E94" w:rsidRPr="0089742D" w:rsidTr="00F36952">
        <w:trPr>
          <w:trHeight w:val="510"/>
        </w:trPr>
        <w:tc>
          <w:tcPr>
            <w:tcW w:w="1291" w:type="dxa"/>
            <w:tcBorders>
              <w:top w:val="nil"/>
              <w:left w:val="single" w:sz="4" w:space="0" w:color="auto"/>
              <w:bottom w:val="single" w:sz="4" w:space="0" w:color="auto"/>
              <w:right w:val="single" w:sz="4" w:space="0" w:color="auto"/>
            </w:tcBorders>
            <w:shd w:val="clear" w:color="auto" w:fill="auto"/>
            <w:noWrap/>
            <w:vAlign w:val="center"/>
            <w:hideMark/>
          </w:tcPr>
          <w:p w:rsidR="00095E94" w:rsidRPr="0089742D" w:rsidRDefault="00095E94" w:rsidP="00F36952">
            <w:pPr>
              <w:jc w:val="center"/>
              <w:rPr>
                <w:color w:val="000000"/>
                <w:lang w:eastAsia="lt-LT"/>
              </w:rPr>
            </w:pPr>
            <w:r>
              <w:rPr>
                <w:color w:val="000000"/>
                <w:lang w:eastAsia="lt-LT"/>
              </w:rPr>
              <w:t>CTS</w:t>
            </w:r>
          </w:p>
        </w:tc>
        <w:tc>
          <w:tcPr>
            <w:tcW w:w="851"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jc w:val="center"/>
              <w:rPr>
                <w:color w:val="000000"/>
                <w:lang w:eastAsia="lt-LT"/>
              </w:rPr>
            </w:pPr>
            <w:r w:rsidRPr="0089742D">
              <w:rPr>
                <w:color w:val="000000"/>
                <w:lang w:eastAsia="lt-LT"/>
              </w:rPr>
              <w:t>VLN</w:t>
            </w:r>
          </w:p>
        </w:tc>
        <w:tc>
          <w:tcPr>
            <w:tcW w:w="2976"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rPr>
                <w:color w:val="000000"/>
                <w:lang w:eastAsia="lt-LT"/>
              </w:rPr>
            </w:pPr>
            <w:r w:rsidRPr="0089742D">
              <w:rPr>
                <w:color w:val="000000"/>
                <w:lang w:eastAsia="lt-LT"/>
              </w:rPr>
              <w:t>2000 Pramoniniai gaminiai</w:t>
            </w:r>
          </w:p>
        </w:tc>
        <w:tc>
          <w:tcPr>
            <w:tcW w:w="4459"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rPr>
                <w:color w:val="000000"/>
                <w:lang w:eastAsia="lt-LT"/>
              </w:rPr>
            </w:pPr>
            <w:r w:rsidRPr="0089742D">
              <w:rPr>
                <w:color w:val="000000"/>
                <w:lang w:eastAsia="lt-LT"/>
              </w:rPr>
              <w:t>2700 Pramoninės prekės ir paslaugos</w:t>
            </w:r>
          </w:p>
        </w:tc>
      </w:tr>
      <w:tr w:rsidR="00095E94" w:rsidRPr="0089742D" w:rsidTr="00F36952">
        <w:trPr>
          <w:trHeight w:val="510"/>
        </w:trPr>
        <w:tc>
          <w:tcPr>
            <w:tcW w:w="1291" w:type="dxa"/>
            <w:tcBorders>
              <w:top w:val="nil"/>
              <w:left w:val="single" w:sz="4" w:space="0" w:color="auto"/>
              <w:bottom w:val="single" w:sz="4" w:space="0" w:color="auto"/>
              <w:right w:val="single" w:sz="4" w:space="0" w:color="auto"/>
            </w:tcBorders>
            <w:shd w:val="clear" w:color="auto" w:fill="auto"/>
            <w:noWrap/>
            <w:vAlign w:val="center"/>
            <w:hideMark/>
          </w:tcPr>
          <w:p w:rsidR="00095E94" w:rsidRPr="0089742D" w:rsidRDefault="00095E94" w:rsidP="00F36952">
            <w:pPr>
              <w:jc w:val="center"/>
              <w:rPr>
                <w:color w:val="000000"/>
                <w:lang w:eastAsia="lt-LT"/>
              </w:rPr>
            </w:pPr>
            <w:r>
              <w:rPr>
                <w:color w:val="000000"/>
                <w:lang w:eastAsia="lt-LT"/>
              </w:rPr>
              <w:t>IVL</w:t>
            </w:r>
          </w:p>
        </w:tc>
        <w:tc>
          <w:tcPr>
            <w:tcW w:w="851"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jc w:val="center"/>
              <w:rPr>
                <w:color w:val="000000"/>
                <w:lang w:eastAsia="lt-LT"/>
              </w:rPr>
            </w:pPr>
            <w:r w:rsidRPr="0089742D">
              <w:rPr>
                <w:color w:val="000000"/>
                <w:lang w:eastAsia="lt-LT"/>
              </w:rPr>
              <w:t>VLN</w:t>
            </w:r>
          </w:p>
        </w:tc>
        <w:tc>
          <w:tcPr>
            <w:tcW w:w="2976"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rPr>
                <w:color w:val="000000"/>
                <w:lang w:eastAsia="lt-LT"/>
              </w:rPr>
            </w:pPr>
            <w:r w:rsidRPr="0089742D">
              <w:rPr>
                <w:color w:val="000000"/>
                <w:lang w:eastAsia="lt-LT"/>
              </w:rPr>
              <w:t>8000 Finansinės paslaugos</w:t>
            </w:r>
          </w:p>
        </w:tc>
        <w:tc>
          <w:tcPr>
            <w:tcW w:w="4459"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rPr>
                <w:color w:val="000000"/>
                <w:lang w:eastAsia="lt-LT"/>
              </w:rPr>
            </w:pPr>
            <w:r w:rsidRPr="0089742D">
              <w:rPr>
                <w:color w:val="000000"/>
                <w:lang w:eastAsia="lt-LT"/>
              </w:rPr>
              <w:t>8700 Finansinės paslaugos</w:t>
            </w:r>
          </w:p>
        </w:tc>
      </w:tr>
      <w:tr w:rsidR="00095E94" w:rsidRPr="0089742D" w:rsidTr="00F36952">
        <w:trPr>
          <w:trHeight w:val="510"/>
        </w:trPr>
        <w:tc>
          <w:tcPr>
            <w:tcW w:w="1291" w:type="dxa"/>
            <w:tcBorders>
              <w:top w:val="nil"/>
              <w:left w:val="single" w:sz="4" w:space="0" w:color="auto"/>
              <w:bottom w:val="single" w:sz="4" w:space="0" w:color="auto"/>
              <w:right w:val="single" w:sz="4" w:space="0" w:color="auto"/>
            </w:tcBorders>
            <w:shd w:val="clear" w:color="auto" w:fill="auto"/>
            <w:noWrap/>
            <w:vAlign w:val="center"/>
            <w:hideMark/>
          </w:tcPr>
          <w:p w:rsidR="00095E94" w:rsidRPr="0089742D" w:rsidRDefault="00095E94" w:rsidP="00F36952">
            <w:pPr>
              <w:jc w:val="center"/>
              <w:rPr>
                <w:color w:val="000000"/>
                <w:lang w:eastAsia="lt-LT"/>
              </w:rPr>
            </w:pPr>
            <w:r>
              <w:rPr>
                <w:color w:val="000000"/>
                <w:lang w:eastAsia="lt-LT"/>
              </w:rPr>
              <w:t>SAB</w:t>
            </w:r>
          </w:p>
        </w:tc>
        <w:tc>
          <w:tcPr>
            <w:tcW w:w="851"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jc w:val="center"/>
              <w:rPr>
                <w:color w:val="000000"/>
                <w:lang w:eastAsia="lt-LT"/>
              </w:rPr>
            </w:pPr>
            <w:r w:rsidRPr="0089742D">
              <w:rPr>
                <w:color w:val="000000"/>
                <w:lang w:eastAsia="lt-LT"/>
              </w:rPr>
              <w:t>VLN</w:t>
            </w:r>
          </w:p>
        </w:tc>
        <w:tc>
          <w:tcPr>
            <w:tcW w:w="2976"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rPr>
                <w:color w:val="000000"/>
                <w:lang w:eastAsia="lt-LT"/>
              </w:rPr>
            </w:pPr>
            <w:r w:rsidRPr="0089742D">
              <w:rPr>
                <w:color w:val="000000"/>
                <w:lang w:eastAsia="lt-LT"/>
              </w:rPr>
              <w:t>8000 Finansinės paslaugos</w:t>
            </w:r>
          </w:p>
        </w:tc>
        <w:tc>
          <w:tcPr>
            <w:tcW w:w="4459"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rPr>
                <w:color w:val="000000"/>
                <w:lang w:eastAsia="lt-LT"/>
              </w:rPr>
            </w:pPr>
            <w:r w:rsidRPr="0089742D">
              <w:rPr>
                <w:color w:val="000000"/>
                <w:lang w:eastAsia="lt-LT"/>
              </w:rPr>
              <w:t>8300 Bankai</w:t>
            </w:r>
          </w:p>
        </w:tc>
      </w:tr>
      <w:tr w:rsidR="00095E94" w:rsidRPr="0089742D" w:rsidTr="00F36952">
        <w:trPr>
          <w:trHeight w:val="510"/>
        </w:trPr>
        <w:tc>
          <w:tcPr>
            <w:tcW w:w="1291" w:type="dxa"/>
            <w:tcBorders>
              <w:top w:val="nil"/>
              <w:left w:val="single" w:sz="4" w:space="0" w:color="auto"/>
              <w:bottom w:val="single" w:sz="4" w:space="0" w:color="auto"/>
              <w:right w:val="single" w:sz="4" w:space="0" w:color="auto"/>
            </w:tcBorders>
            <w:shd w:val="clear" w:color="auto" w:fill="auto"/>
            <w:noWrap/>
            <w:vAlign w:val="center"/>
            <w:hideMark/>
          </w:tcPr>
          <w:p w:rsidR="00095E94" w:rsidRPr="0089742D" w:rsidRDefault="00095E94" w:rsidP="00F36952">
            <w:pPr>
              <w:jc w:val="center"/>
              <w:rPr>
                <w:color w:val="000000"/>
                <w:lang w:eastAsia="lt-LT"/>
              </w:rPr>
            </w:pPr>
            <w:r>
              <w:rPr>
                <w:color w:val="000000"/>
                <w:lang w:eastAsia="lt-LT"/>
              </w:rPr>
              <w:t>LES</w:t>
            </w:r>
          </w:p>
        </w:tc>
        <w:tc>
          <w:tcPr>
            <w:tcW w:w="851"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jc w:val="center"/>
              <w:rPr>
                <w:color w:val="000000"/>
                <w:lang w:eastAsia="lt-LT"/>
              </w:rPr>
            </w:pPr>
            <w:r w:rsidRPr="0089742D">
              <w:rPr>
                <w:color w:val="000000"/>
                <w:lang w:eastAsia="lt-LT"/>
              </w:rPr>
              <w:t>VLN</w:t>
            </w:r>
          </w:p>
        </w:tc>
        <w:tc>
          <w:tcPr>
            <w:tcW w:w="2976"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rPr>
                <w:color w:val="000000"/>
                <w:lang w:eastAsia="lt-LT"/>
              </w:rPr>
            </w:pPr>
            <w:r w:rsidRPr="0089742D">
              <w:rPr>
                <w:color w:val="000000"/>
                <w:lang w:eastAsia="lt-LT"/>
              </w:rPr>
              <w:t>7000 Komunalinės paslaugos</w:t>
            </w:r>
          </w:p>
        </w:tc>
        <w:tc>
          <w:tcPr>
            <w:tcW w:w="4459"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rPr>
                <w:color w:val="000000"/>
                <w:lang w:eastAsia="lt-LT"/>
              </w:rPr>
            </w:pPr>
            <w:r w:rsidRPr="0089742D">
              <w:rPr>
                <w:color w:val="000000"/>
                <w:lang w:eastAsia="lt-LT"/>
              </w:rPr>
              <w:t>7500 Komunalinės paslaugos</w:t>
            </w:r>
          </w:p>
        </w:tc>
      </w:tr>
      <w:tr w:rsidR="00095E94" w:rsidRPr="0089742D" w:rsidTr="00F36952">
        <w:trPr>
          <w:trHeight w:val="510"/>
        </w:trPr>
        <w:tc>
          <w:tcPr>
            <w:tcW w:w="1291" w:type="dxa"/>
            <w:tcBorders>
              <w:top w:val="nil"/>
              <w:left w:val="single" w:sz="4" w:space="0" w:color="auto"/>
              <w:bottom w:val="single" w:sz="4" w:space="0" w:color="auto"/>
              <w:right w:val="single" w:sz="4" w:space="0" w:color="auto"/>
            </w:tcBorders>
            <w:shd w:val="clear" w:color="auto" w:fill="auto"/>
            <w:noWrap/>
            <w:vAlign w:val="center"/>
            <w:hideMark/>
          </w:tcPr>
          <w:p w:rsidR="00095E94" w:rsidRPr="0089742D" w:rsidRDefault="00095E94" w:rsidP="00F36952">
            <w:pPr>
              <w:jc w:val="center"/>
              <w:rPr>
                <w:color w:val="000000"/>
                <w:lang w:eastAsia="lt-LT"/>
              </w:rPr>
            </w:pPr>
            <w:r w:rsidRPr="0089742D">
              <w:rPr>
                <w:color w:val="000000"/>
                <w:lang w:eastAsia="lt-LT"/>
              </w:rPr>
              <w:t xml:space="preserve"> </w:t>
            </w:r>
            <w:r>
              <w:rPr>
                <w:color w:val="000000"/>
                <w:lang w:eastAsia="lt-LT"/>
              </w:rPr>
              <w:t xml:space="preserve">TEO </w:t>
            </w:r>
          </w:p>
        </w:tc>
        <w:tc>
          <w:tcPr>
            <w:tcW w:w="851"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jc w:val="center"/>
              <w:rPr>
                <w:color w:val="000000"/>
                <w:lang w:eastAsia="lt-LT"/>
              </w:rPr>
            </w:pPr>
            <w:r w:rsidRPr="0089742D">
              <w:rPr>
                <w:color w:val="000000"/>
                <w:lang w:eastAsia="lt-LT"/>
              </w:rPr>
              <w:t>VLN</w:t>
            </w:r>
          </w:p>
        </w:tc>
        <w:tc>
          <w:tcPr>
            <w:tcW w:w="2976"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rPr>
                <w:color w:val="000000"/>
                <w:lang w:eastAsia="lt-LT"/>
              </w:rPr>
            </w:pPr>
            <w:r w:rsidRPr="0089742D">
              <w:rPr>
                <w:color w:val="000000"/>
                <w:lang w:eastAsia="lt-LT"/>
              </w:rPr>
              <w:t>6000 Telekomunikacijos</w:t>
            </w:r>
          </w:p>
        </w:tc>
        <w:tc>
          <w:tcPr>
            <w:tcW w:w="4459"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rPr>
                <w:color w:val="000000"/>
                <w:lang w:eastAsia="lt-LT"/>
              </w:rPr>
            </w:pPr>
            <w:r w:rsidRPr="0089742D">
              <w:rPr>
                <w:color w:val="000000"/>
                <w:lang w:eastAsia="lt-LT"/>
              </w:rPr>
              <w:t>6500 Telekomunikacijos</w:t>
            </w:r>
          </w:p>
        </w:tc>
      </w:tr>
      <w:tr w:rsidR="00095E94" w:rsidRPr="0089742D" w:rsidTr="00F36952">
        <w:trPr>
          <w:trHeight w:val="510"/>
        </w:trPr>
        <w:tc>
          <w:tcPr>
            <w:tcW w:w="1291" w:type="dxa"/>
            <w:tcBorders>
              <w:top w:val="nil"/>
              <w:left w:val="single" w:sz="4" w:space="0" w:color="auto"/>
              <w:bottom w:val="single" w:sz="4" w:space="0" w:color="auto"/>
              <w:right w:val="single" w:sz="4" w:space="0" w:color="auto"/>
            </w:tcBorders>
            <w:shd w:val="clear" w:color="auto" w:fill="auto"/>
            <w:noWrap/>
            <w:vAlign w:val="center"/>
            <w:hideMark/>
          </w:tcPr>
          <w:p w:rsidR="00095E94" w:rsidRPr="0089742D" w:rsidRDefault="00095E94" w:rsidP="00F36952">
            <w:pPr>
              <w:jc w:val="center"/>
              <w:rPr>
                <w:color w:val="000000"/>
                <w:lang w:eastAsia="lt-LT"/>
              </w:rPr>
            </w:pPr>
            <w:r>
              <w:rPr>
                <w:color w:val="000000"/>
                <w:lang w:eastAsia="lt-LT"/>
              </w:rPr>
              <w:t>UTR</w:t>
            </w:r>
          </w:p>
        </w:tc>
        <w:tc>
          <w:tcPr>
            <w:tcW w:w="851"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jc w:val="center"/>
              <w:rPr>
                <w:color w:val="000000"/>
                <w:lang w:eastAsia="lt-LT"/>
              </w:rPr>
            </w:pPr>
            <w:r w:rsidRPr="0089742D">
              <w:rPr>
                <w:color w:val="000000"/>
                <w:lang w:eastAsia="lt-LT"/>
              </w:rPr>
              <w:t>VLN</w:t>
            </w:r>
          </w:p>
        </w:tc>
        <w:tc>
          <w:tcPr>
            <w:tcW w:w="2976"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rPr>
                <w:color w:val="000000"/>
                <w:lang w:eastAsia="lt-LT"/>
              </w:rPr>
            </w:pPr>
            <w:r w:rsidRPr="0089742D">
              <w:rPr>
                <w:color w:val="000000"/>
                <w:lang w:eastAsia="lt-LT"/>
              </w:rPr>
              <w:t>3000 Plataus vartojimo prekės</w:t>
            </w:r>
          </w:p>
        </w:tc>
        <w:tc>
          <w:tcPr>
            <w:tcW w:w="4459" w:type="dxa"/>
            <w:tcBorders>
              <w:top w:val="nil"/>
              <w:left w:val="nil"/>
              <w:bottom w:val="single" w:sz="4" w:space="0" w:color="auto"/>
              <w:right w:val="single" w:sz="4" w:space="0" w:color="auto"/>
            </w:tcBorders>
            <w:shd w:val="clear" w:color="auto" w:fill="auto"/>
            <w:vAlign w:val="center"/>
            <w:hideMark/>
          </w:tcPr>
          <w:p w:rsidR="00095E94" w:rsidRPr="0089742D" w:rsidRDefault="00095E94" w:rsidP="00F36952">
            <w:pPr>
              <w:rPr>
                <w:color w:val="000000"/>
                <w:lang w:eastAsia="lt-LT"/>
              </w:rPr>
            </w:pPr>
            <w:r w:rsidRPr="0089742D">
              <w:rPr>
                <w:color w:val="000000"/>
                <w:lang w:eastAsia="lt-LT"/>
              </w:rPr>
              <w:t>3700 Asmeninės priežiūros ir buitinės prekės</w:t>
            </w:r>
          </w:p>
        </w:tc>
      </w:tr>
      <w:tr w:rsidR="00095E94" w:rsidRPr="0089742D" w:rsidTr="00F36952">
        <w:trPr>
          <w:trHeight w:val="510"/>
        </w:trPr>
        <w:tc>
          <w:tcPr>
            <w:tcW w:w="1291" w:type="dxa"/>
            <w:tcBorders>
              <w:top w:val="nil"/>
              <w:left w:val="single" w:sz="4" w:space="0" w:color="auto"/>
              <w:bottom w:val="single" w:sz="4" w:space="0" w:color="auto"/>
              <w:right w:val="single" w:sz="4" w:space="0" w:color="auto"/>
            </w:tcBorders>
            <w:shd w:val="clear" w:color="auto" w:fill="auto"/>
            <w:noWrap/>
            <w:vAlign w:val="center"/>
            <w:hideMark/>
          </w:tcPr>
          <w:p w:rsidR="00095E94" w:rsidRPr="0089742D" w:rsidRDefault="00095E94" w:rsidP="00F36952">
            <w:pPr>
              <w:jc w:val="center"/>
              <w:rPr>
                <w:color w:val="000000"/>
                <w:lang w:eastAsia="lt-LT"/>
              </w:rPr>
            </w:pPr>
            <w:r>
              <w:rPr>
                <w:color w:val="000000"/>
                <w:lang w:eastAsia="lt-LT"/>
              </w:rPr>
              <w:t>LNR</w:t>
            </w:r>
          </w:p>
        </w:tc>
        <w:tc>
          <w:tcPr>
            <w:tcW w:w="851"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jc w:val="center"/>
              <w:rPr>
                <w:color w:val="000000"/>
                <w:lang w:eastAsia="lt-LT"/>
              </w:rPr>
            </w:pPr>
            <w:r w:rsidRPr="0089742D">
              <w:rPr>
                <w:color w:val="000000"/>
                <w:lang w:eastAsia="lt-LT"/>
              </w:rPr>
              <w:t>VLN</w:t>
            </w:r>
          </w:p>
        </w:tc>
        <w:tc>
          <w:tcPr>
            <w:tcW w:w="2976"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rPr>
                <w:color w:val="000000"/>
                <w:lang w:eastAsia="lt-LT"/>
              </w:rPr>
            </w:pPr>
            <w:r w:rsidRPr="0089742D">
              <w:rPr>
                <w:color w:val="000000"/>
                <w:lang w:eastAsia="lt-LT"/>
              </w:rPr>
              <w:t>7000 Komunalinės paslaugos</w:t>
            </w:r>
          </w:p>
        </w:tc>
        <w:tc>
          <w:tcPr>
            <w:tcW w:w="4459" w:type="dxa"/>
            <w:tcBorders>
              <w:top w:val="nil"/>
              <w:left w:val="nil"/>
              <w:bottom w:val="single" w:sz="4" w:space="0" w:color="auto"/>
              <w:right w:val="single" w:sz="4" w:space="0" w:color="auto"/>
            </w:tcBorders>
            <w:shd w:val="clear" w:color="auto" w:fill="auto"/>
            <w:noWrap/>
            <w:vAlign w:val="center"/>
            <w:hideMark/>
          </w:tcPr>
          <w:p w:rsidR="00095E94" w:rsidRPr="0089742D" w:rsidRDefault="00095E94" w:rsidP="00F36952">
            <w:pPr>
              <w:rPr>
                <w:color w:val="000000"/>
                <w:lang w:eastAsia="lt-LT"/>
              </w:rPr>
            </w:pPr>
            <w:r w:rsidRPr="0089742D">
              <w:rPr>
                <w:color w:val="000000"/>
                <w:lang w:eastAsia="lt-LT"/>
              </w:rPr>
              <w:t>7500 Komunalinės paslaugos</w:t>
            </w:r>
          </w:p>
        </w:tc>
      </w:tr>
    </w:tbl>
    <w:p w:rsidR="00095E94" w:rsidRDefault="00095E94" w:rsidP="00095E94">
      <w:pPr>
        <w:ind w:firstLine="360"/>
        <w:jc w:val="center"/>
        <w:rPr>
          <w:sz w:val="20"/>
          <w:szCs w:val="20"/>
        </w:rPr>
      </w:pPr>
      <w:r w:rsidRPr="00D40935">
        <w:rPr>
          <w:b/>
          <w:sz w:val="20"/>
          <w:szCs w:val="20"/>
        </w:rPr>
        <w:t>Šaltinis:</w:t>
      </w:r>
      <w:r w:rsidRPr="00D40935">
        <w:rPr>
          <w:sz w:val="20"/>
          <w:szCs w:val="20"/>
        </w:rPr>
        <w:t xml:space="preserve"> sudaryta autorės, remiantis NasdaqOMX pateikta informacija:</w:t>
      </w:r>
      <w:r>
        <w:rPr>
          <w:sz w:val="20"/>
          <w:szCs w:val="20"/>
        </w:rPr>
        <w:t xml:space="preserve"> </w:t>
      </w:r>
      <w:hyperlink r:id="rId20" w:history="1">
        <w:r w:rsidRPr="00BD5809">
          <w:rPr>
            <w:rStyle w:val="Hipersaitas"/>
            <w:sz w:val="20"/>
            <w:szCs w:val="20"/>
          </w:rPr>
          <w:t>http://www.nasdaqomxbaltic.com/market/?pg=industry&amp;list%5B%5D=BAMT&amp;list%5B%5D=BAIT&amp;list%5B%5D=BAFN&amp;sectors%5B%5D=8000</w:t>
        </w:r>
      </w:hyperlink>
    </w:p>
    <w:p w:rsidR="00095E94" w:rsidRDefault="00095E94" w:rsidP="00095E94">
      <w:pPr>
        <w:spacing w:line="360" w:lineRule="auto"/>
        <w:jc w:val="both"/>
        <w:rPr>
          <w:color w:val="FF0000"/>
        </w:rPr>
      </w:pPr>
    </w:p>
    <w:p w:rsidR="00095E94" w:rsidRPr="00F003AB" w:rsidRDefault="00095E94" w:rsidP="00D41B80">
      <w:pPr>
        <w:spacing w:line="360" w:lineRule="auto"/>
        <w:ind w:firstLine="360"/>
        <w:jc w:val="both"/>
      </w:pPr>
      <w:r w:rsidRPr="00F003AB">
        <w:t>Iš visų socialiai atsakingų įmonių, listinguojamų Vilniaus vertybinių popierių biržoje, matyti, jog 2 iš jų (AB Invalda LT ir AB Šiaulių bankas) priskiriamos 8000 Finansinių pas</w:t>
      </w:r>
      <w:r>
        <w:t xml:space="preserve">laugų pramonės sektoriui, </w:t>
      </w:r>
      <w:r w:rsidRPr="00F003AB">
        <w:t>dvi įmonės (AB Lesto; AB Lietuvos energijos gamyba</w:t>
      </w:r>
      <w:r>
        <w:t>)</w:t>
      </w:r>
      <w:r w:rsidRPr="00F003AB">
        <w:t xml:space="preserve"> - komunalinių paslaugų sektoriui. Likusios įmonės priklauso skirtingiems pramonės sektoriams. Taigi, kaip matome, socialiai atsakingų įmonių, listinguojamų Vilniaus vertybinių popierių biržoje nėra daug ir jos veikia skirtinguose pramonės sektoriuose. Vadinasi formuojant investicinį portfelį iš šių įmonių, investicijos būtų gerai diversifikuotos ir taip sumažinama investavimo rizika. </w:t>
      </w:r>
    </w:p>
    <w:p w:rsidR="00095E94" w:rsidRDefault="00095E94" w:rsidP="00D41B80">
      <w:pPr>
        <w:spacing w:line="360" w:lineRule="auto"/>
        <w:ind w:firstLine="360"/>
        <w:jc w:val="both"/>
      </w:pPr>
      <w:r w:rsidRPr="000E0918">
        <w:t xml:space="preserve">Siekiant palyginti sudaryto SA investicinio portfelio pelningumo ir rizikos rezultatus su tradiciniu investiciniu portfeliu, iš visų Vilniaus vertybinių popierių biržoje esančių įmonių  </w:t>
      </w:r>
      <w:r>
        <w:t>buvo atrinktos, veikiančios tame</w:t>
      </w:r>
      <w:r w:rsidRPr="000E0918">
        <w:t xml:space="preserve"> pačiame sektoriuje kaip ir SA įmonės. Žemiau p</w:t>
      </w:r>
      <w:r>
        <w:t>ateiktoje lentelėje (žr. 10 lent.</w:t>
      </w:r>
      <w:r w:rsidRPr="000E0918">
        <w:t>) pateikiama SA įmonių sektoriai bei tame pačiame sektoriuje veikiančios (ne SA )</w:t>
      </w:r>
      <w:r w:rsidR="002D6751">
        <w:t xml:space="preserve"> </w:t>
      </w:r>
      <w:r w:rsidRPr="000E0918">
        <w:t xml:space="preserve">įmonės, kurių veiklos rezultatai yra panašiausi. </w:t>
      </w:r>
      <w:r w:rsidR="002D6751">
        <w:t xml:space="preserve">Atrenkant įmones yra </w:t>
      </w:r>
      <w:r>
        <w:t>vadovaujamsi principu, jog atrenkamos tos pačios šalies biržoje listinguojamos įmonės (tai yra Vilniaus vertybinių popierių biržoje</w:t>
      </w:r>
      <w:r w:rsidR="002D6751">
        <w:t>,</w:t>
      </w:r>
      <w:r>
        <w:t xml:space="preserve"> esančioms SA įmonės yra priskiriamos irgi toje pačioje biržoje listinguojamos panašaus dydžio įmonės – atrinktoms pagal pardavimų ir nuosavo kapitalo dydį). Kaip matysime iš lentelės</w:t>
      </w:r>
      <w:r w:rsidR="002D6751">
        <w:t>,</w:t>
      </w:r>
      <w:r>
        <w:t xml:space="preserve"> tai yra vienas iš tyrimo apribojimų, kadangi ne visoms SA įmonėms (esančioms Vilniaus vertybinių popierių biržoje) galima priskirti to paties sektoriaus įmonę. </w:t>
      </w:r>
    </w:p>
    <w:p w:rsidR="00095E94" w:rsidRPr="00664F19" w:rsidRDefault="00095E94" w:rsidP="00095E94">
      <w:pPr>
        <w:pStyle w:val="Antrat1"/>
        <w:jc w:val="center"/>
        <w:rPr>
          <w:rFonts w:ascii="Times New Roman" w:hAnsi="Times New Roman" w:cs="Times New Roman"/>
          <w:sz w:val="24"/>
          <w:szCs w:val="24"/>
        </w:rPr>
      </w:pPr>
      <w:r>
        <w:rPr>
          <w:rFonts w:ascii="Times New Roman" w:hAnsi="Times New Roman" w:cs="Times New Roman"/>
          <w:sz w:val="24"/>
          <w:szCs w:val="24"/>
        </w:rPr>
        <w:lastRenderedPageBreak/>
        <w:t>10</w:t>
      </w:r>
      <w:r w:rsidRPr="00664F19">
        <w:rPr>
          <w:rFonts w:ascii="Times New Roman" w:hAnsi="Times New Roman" w:cs="Times New Roman"/>
          <w:sz w:val="24"/>
          <w:szCs w:val="24"/>
        </w:rPr>
        <w:t xml:space="preserve"> lentelė. SA atsakingos ir palyginimui naudojamos įmonės, priskirtinos tiems patiems pramonės sektoriams, pagal GIS</w:t>
      </w:r>
    </w:p>
    <w:tbl>
      <w:tblPr>
        <w:tblStyle w:val="Lentelstinklelis"/>
        <w:tblW w:w="0" w:type="auto"/>
        <w:tblLook w:val="04A0" w:firstRow="1" w:lastRow="0" w:firstColumn="1" w:lastColumn="0" w:noHBand="0" w:noVBand="1"/>
      </w:tblPr>
      <w:tblGrid>
        <w:gridCol w:w="4361"/>
        <w:gridCol w:w="1559"/>
        <w:gridCol w:w="3934"/>
      </w:tblGrid>
      <w:tr w:rsidR="00095E94" w:rsidTr="00F36952">
        <w:tc>
          <w:tcPr>
            <w:tcW w:w="4361" w:type="dxa"/>
          </w:tcPr>
          <w:p w:rsidR="00095E94" w:rsidRPr="007135E5" w:rsidRDefault="00095E94" w:rsidP="00F36952">
            <w:pPr>
              <w:spacing w:line="360" w:lineRule="auto"/>
              <w:jc w:val="center"/>
              <w:rPr>
                <w:b/>
              </w:rPr>
            </w:pPr>
            <w:r>
              <w:rPr>
                <w:b/>
              </w:rPr>
              <w:t>Pramonės sektorius</w:t>
            </w:r>
          </w:p>
        </w:tc>
        <w:tc>
          <w:tcPr>
            <w:tcW w:w="1559" w:type="dxa"/>
          </w:tcPr>
          <w:p w:rsidR="00095E94" w:rsidRPr="007135E5" w:rsidRDefault="00095E94" w:rsidP="00F36952">
            <w:pPr>
              <w:jc w:val="center"/>
              <w:rPr>
                <w:b/>
              </w:rPr>
            </w:pPr>
            <w:r w:rsidRPr="007135E5">
              <w:rPr>
                <w:b/>
              </w:rPr>
              <w:t>SA įmonė</w:t>
            </w:r>
          </w:p>
        </w:tc>
        <w:tc>
          <w:tcPr>
            <w:tcW w:w="3934" w:type="dxa"/>
          </w:tcPr>
          <w:p w:rsidR="00095E94" w:rsidRPr="007135E5" w:rsidRDefault="00095E94" w:rsidP="00F36952">
            <w:pPr>
              <w:jc w:val="center"/>
              <w:rPr>
                <w:b/>
              </w:rPr>
            </w:pPr>
            <w:r w:rsidRPr="007135E5">
              <w:rPr>
                <w:b/>
              </w:rPr>
              <w:t>Tame pačiame sektoriuje, veikianti panašaus dydžio įmonė</w:t>
            </w:r>
            <w:r>
              <w:rPr>
                <w:b/>
              </w:rPr>
              <w:t xml:space="preserve"> Vilniaus vertybinių popierių biržoje</w:t>
            </w:r>
          </w:p>
        </w:tc>
      </w:tr>
      <w:tr w:rsidR="00095E94" w:rsidTr="00F36952">
        <w:trPr>
          <w:trHeight w:val="454"/>
        </w:trPr>
        <w:tc>
          <w:tcPr>
            <w:tcW w:w="4361" w:type="dxa"/>
            <w:vAlign w:val="center"/>
          </w:tcPr>
          <w:p w:rsidR="00095E94" w:rsidRPr="0089742D" w:rsidRDefault="00095E94" w:rsidP="00F36952">
            <w:r w:rsidRPr="0089742D">
              <w:t>6000 Telekomunikacijų paslaugos</w:t>
            </w:r>
          </w:p>
        </w:tc>
        <w:tc>
          <w:tcPr>
            <w:tcW w:w="1559" w:type="dxa"/>
            <w:vAlign w:val="center"/>
          </w:tcPr>
          <w:p w:rsidR="00095E94" w:rsidRPr="0089742D" w:rsidRDefault="00095E94" w:rsidP="00F36952">
            <w:pPr>
              <w:jc w:val="center"/>
              <w:rPr>
                <w:b/>
              </w:rPr>
            </w:pPr>
            <w:r>
              <w:rPr>
                <w:b/>
              </w:rPr>
              <w:t>TEO</w:t>
            </w:r>
          </w:p>
        </w:tc>
        <w:tc>
          <w:tcPr>
            <w:tcW w:w="3934" w:type="dxa"/>
            <w:vAlign w:val="center"/>
          </w:tcPr>
          <w:p w:rsidR="00095E94" w:rsidRPr="0089742D" w:rsidRDefault="00095E94" w:rsidP="00F36952">
            <w:pPr>
              <w:spacing w:line="360" w:lineRule="auto"/>
              <w:jc w:val="center"/>
            </w:pPr>
            <w:r w:rsidRPr="0089742D">
              <w:t>-</w:t>
            </w:r>
          </w:p>
        </w:tc>
      </w:tr>
      <w:tr w:rsidR="00095E94" w:rsidTr="00F36952">
        <w:trPr>
          <w:trHeight w:val="454"/>
        </w:trPr>
        <w:tc>
          <w:tcPr>
            <w:tcW w:w="4361" w:type="dxa"/>
            <w:vAlign w:val="center"/>
          </w:tcPr>
          <w:p w:rsidR="00095E94" w:rsidRPr="0089742D" w:rsidRDefault="00095E94" w:rsidP="00F36952">
            <w:pPr>
              <w:spacing w:line="360" w:lineRule="auto"/>
            </w:pPr>
            <w:r w:rsidRPr="0089742D">
              <w:t>7000 Komunalinės paslaugos</w:t>
            </w:r>
          </w:p>
        </w:tc>
        <w:tc>
          <w:tcPr>
            <w:tcW w:w="1559" w:type="dxa"/>
            <w:vAlign w:val="center"/>
          </w:tcPr>
          <w:p w:rsidR="00095E94" w:rsidRPr="0089742D" w:rsidRDefault="00095E94" w:rsidP="00F36952">
            <w:pPr>
              <w:jc w:val="center"/>
              <w:rPr>
                <w:b/>
              </w:rPr>
            </w:pPr>
            <w:r>
              <w:rPr>
                <w:b/>
              </w:rPr>
              <w:t>LES</w:t>
            </w:r>
          </w:p>
        </w:tc>
        <w:tc>
          <w:tcPr>
            <w:tcW w:w="3934" w:type="dxa"/>
            <w:vAlign w:val="center"/>
          </w:tcPr>
          <w:p w:rsidR="00095E94" w:rsidRPr="0089742D" w:rsidRDefault="00095E94" w:rsidP="00F36952">
            <w:pPr>
              <w:spacing w:line="360" w:lineRule="auto"/>
              <w:jc w:val="center"/>
            </w:pPr>
            <w:r>
              <w:t>LGD</w:t>
            </w:r>
          </w:p>
        </w:tc>
      </w:tr>
      <w:tr w:rsidR="00095E94" w:rsidTr="00F36952">
        <w:trPr>
          <w:trHeight w:val="454"/>
        </w:trPr>
        <w:tc>
          <w:tcPr>
            <w:tcW w:w="4361" w:type="dxa"/>
            <w:vAlign w:val="center"/>
          </w:tcPr>
          <w:p w:rsidR="00095E94" w:rsidRPr="0089742D" w:rsidRDefault="00095E94" w:rsidP="00F36952">
            <w:pPr>
              <w:spacing w:line="360" w:lineRule="auto"/>
            </w:pPr>
            <w:r w:rsidRPr="0089742D">
              <w:t>2000 Pramoniniai gaminiai</w:t>
            </w:r>
          </w:p>
        </w:tc>
        <w:tc>
          <w:tcPr>
            <w:tcW w:w="1559" w:type="dxa"/>
            <w:vAlign w:val="center"/>
          </w:tcPr>
          <w:p w:rsidR="00095E94" w:rsidRPr="0089742D" w:rsidRDefault="00095E94" w:rsidP="00F36952">
            <w:pPr>
              <w:jc w:val="center"/>
              <w:rPr>
                <w:b/>
              </w:rPr>
            </w:pPr>
            <w:r>
              <w:rPr>
                <w:b/>
              </w:rPr>
              <w:t>CTS</w:t>
            </w:r>
          </w:p>
        </w:tc>
        <w:tc>
          <w:tcPr>
            <w:tcW w:w="3934" w:type="dxa"/>
            <w:vAlign w:val="center"/>
          </w:tcPr>
          <w:p w:rsidR="00095E94" w:rsidRPr="0089742D" w:rsidRDefault="00095E94" w:rsidP="00F36952">
            <w:pPr>
              <w:spacing w:line="360" w:lineRule="auto"/>
              <w:jc w:val="center"/>
            </w:pPr>
            <w:r>
              <w:t>PTR</w:t>
            </w:r>
          </w:p>
        </w:tc>
      </w:tr>
      <w:tr w:rsidR="00095E94" w:rsidTr="00F36952">
        <w:trPr>
          <w:trHeight w:val="454"/>
        </w:trPr>
        <w:tc>
          <w:tcPr>
            <w:tcW w:w="4361" w:type="dxa"/>
            <w:vAlign w:val="center"/>
          </w:tcPr>
          <w:p w:rsidR="00095E94" w:rsidRPr="0089742D" w:rsidRDefault="00095E94" w:rsidP="00F36952">
            <w:pPr>
              <w:spacing w:line="360" w:lineRule="auto"/>
            </w:pPr>
            <w:r w:rsidRPr="0089742D">
              <w:t>8000 Finansinės paslaugos</w:t>
            </w:r>
          </w:p>
        </w:tc>
        <w:tc>
          <w:tcPr>
            <w:tcW w:w="1559" w:type="dxa"/>
            <w:vAlign w:val="center"/>
          </w:tcPr>
          <w:p w:rsidR="00095E94" w:rsidRPr="0089742D" w:rsidRDefault="00095E94" w:rsidP="00F36952">
            <w:pPr>
              <w:jc w:val="center"/>
              <w:rPr>
                <w:b/>
              </w:rPr>
            </w:pPr>
            <w:r>
              <w:rPr>
                <w:b/>
              </w:rPr>
              <w:t>SAB</w:t>
            </w:r>
          </w:p>
        </w:tc>
        <w:tc>
          <w:tcPr>
            <w:tcW w:w="3934" w:type="dxa"/>
            <w:vAlign w:val="center"/>
          </w:tcPr>
          <w:p w:rsidR="00095E94" w:rsidRPr="0089742D" w:rsidRDefault="00095E94" w:rsidP="00F36952">
            <w:pPr>
              <w:spacing w:line="360" w:lineRule="auto"/>
              <w:jc w:val="center"/>
            </w:pPr>
            <w:r w:rsidRPr="0089742D">
              <w:t>-</w:t>
            </w:r>
          </w:p>
        </w:tc>
      </w:tr>
      <w:tr w:rsidR="00095E94" w:rsidTr="00F36952">
        <w:trPr>
          <w:trHeight w:val="454"/>
        </w:trPr>
        <w:tc>
          <w:tcPr>
            <w:tcW w:w="4361" w:type="dxa"/>
            <w:vAlign w:val="center"/>
          </w:tcPr>
          <w:p w:rsidR="00095E94" w:rsidRPr="0089742D" w:rsidRDefault="00095E94" w:rsidP="00F36952">
            <w:pPr>
              <w:spacing w:line="360" w:lineRule="auto"/>
            </w:pPr>
            <w:r w:rsidRPr="0089742D">
              <w:t>3000 Plataus vartojimo prekės</w:t>
            </w:r>
          </w:p>
        </w:tc>
        <w:tc>
          <w:tcPr>
            <w:tcW w:w="1559" w:type="dxa"/>
            <w:vAlign w:val="center"/>
          </w:tcPr>
          <w:p w:rsidR="00095E94" w:rsidRPr="0089742D" w:rsidRDefault="00095E94" w:rsidP="00F36952">
            <w:pPr>
              <w:jc w:val="center"/>
              <w:rPr>
                <w:b/>
              </w:rPr>
            </w:pPr>
            <w:r w:rsidRPr="0089742D">
              <w:rPr>
                <w:b/>
              </w:rPr>
              <w:t>APB</w:t>
            </w:r>
          </w:p>
        </w:tc>
        <w:tc>
          <w:tcPr>
            <w:tcW w:w="3934" w:type="dxa"/>
            <w:vAlign w:val="center"/>
          </w:tcPr>
          <w:p w:rsidR="00095E94" w:rsidRPr="0089742D" w:rsidRDefault="00095E94" w:rsidP="00F36952">
            <w:pPr>
              <w:spacing w:line="360" w:lineRule="auto"/>
              <w:jc w:val="center"/>
            </w:pPr>
            <w:r>
              <w:t>LNS</w:t>
            </w:r>
          </w:p>
        </w:tc>
      </w:tr>
      <w:tr w:rsidR="00095E94" w:rsidTr="00F36952">
        <w:trPr>
          <w:trHeight w:val="454"/>
        </w:trPr>
        <w:tc>
          <w:tcPr>
            <w:tcW w:w="4361" w:type="dxa"/>
            <w:vAlign w:val="center"/>
          </w:tcPr>
          <w:p w:rsidR="00095E94" w:rsidRPr="0089742D" w:rsidRDefault="00095E94" w:rsidP="00F36952">
            <w:pPr>
              <w:spacing w:line="360" w:lineRule="auto"/>
            </w:pPr>
            <w:r w:rsidRPr="0089742D">
              <w:t>8000 Finansinės paslaugos</w:t>
            </w:r>
          </w:p>
        </w:tc>
        <w:tc>
          <w:tcPr>
            <w:tcW w:w="1559" w:type="dxa"/>
            <w:vAlign w:val="center"/>
          </w:tcPr>
          <w:p w:rsidR="00095E94" w:rsidRPr="0089742D" w:rsidRDefault="00095E94" w:rsidP="00F36952">
            <w:pPr>
              <w:jc w:val="center"/>
              <w:rPr>
                <w:b/>
              </w:rPr>
            </w:pPr>
            <w:r>
              <w:rPr>
                <w:b/>
              </w:rPr>
              <w:t>IVL</w:t>
            </w:r>
          </w:p>
        </w:tc>
        <w:tc>
          <w:tcPr>
            <w:tcW w:w="3934" w:type="dxa"/>
            <w:vAlign w:val="center"/>
          </w:tcPr>
          <w:p w:rsidR="00095E94" w:rsidRPr="0089742D" w:rsidRDefault="00095E94" w:rsidP="00F36952">
            <w:pPr>
              <w:spacing w:line="360" w:lineRule="auto"/>
              <w:jc w:val="center"/>
            </w:pPr>
            <w:r w:rsidRPr="0089742D">
              <w:t>-</w:t>
            </w:r>
          </w:p>
        </w:tc>
      </w:tr>
      <w:tr w:rsidR="00095E94" w:rsidTr="00F36952">
        <w:trPr>
          <w:trHeight w:val="454"/>
        </w:trPr>
        <w:tc>
          <w:tcPr>
            <w:tcW w:w="4361" w:type="dxa"/>
            <w:vAlign w:val="center"/>
          </w:tcPr>
          <w:p w:rsidR="00095E94" w:rsidRPr="0089742D" w:rsidRDefault="00095E94" w:rsidP="00F36952">
            <w:pPr>
              <w:spacing w:line="360" w:lineRule="auto"/>
            </w:pPr>
            <w:r w:rsidRPr="0089742D">
              <w:rPr>
                <w:color w:val="000000"/>
                <w:lang w:eastAsia="lt-LT"/>
              </w:rPr>
              <w:t>7000 Komunalinės paslaugos</w:t>
            </w:r>
          </w:p>
        </w:tc>
        <w:tc>
          <w:tcPr>
            <w:tcW w:w="1559" w:type="dxa"/>
            <w:vAlign w:val="center"/>
          </w:tcPr>
          <w:p w:rsidR="00095E94" w:rsidRPr="0089742D" w:rsidRDefault="00095E94" w:rsidP="00F36952">
            <w:pPr>
              <w:jc w:val="center"/>
              <w:rPr>
                <w:b/>
              </w:rPr>
            </w:pPr>
            <w:r>
              <w:rPr>
                <w:b/>
                <w:color w:val="000000"/>
                <w:lang w:eastAsia="lt-LT"/>
              </w:rPr>
              <w:t>LNR</w:t>
            </w:r>
          </w:p>
        </w:tc>
        <w:tc>
          <w:tcPr>
            <w:tcW w:w="3934" w:type="dxa"/>
            <w:vAlign w:val="center"/>
          </w:tcPr>
          <w:p w:rsidR="00095E94" w:rsidRPr="0089742D" w:rsidRDefault="00095E94" w:rsidP="00F36952">
            <w:pPr>
              <w:spacing w:line="360" w:lineRule="auto"/>
              <w:jc w:val="center"/>
            </w:pPr>
            <w:r>
              <w:t>LDJ</w:t>
            </w:r>
          </w:p>
        </w:tc>
      </w:tr>
      <w:tr w:rsidR="00095E94" w:rsidTr="00F36952">
        <w:trPr>
          <w:trHeight w:val="454"/>
        </w:trPr>
        <w:tc>
          <w:tcPr>
            <w:tcW w:w="4361" w:type="dxa"/>
            <w:vAlign w:val="center"/>
          </w:tcPr>
          <w:p w:rsidR="00095E94" w:rsidRPr="0089742D" w:rsidRDefault="00095E94" w:rsidP="00F36952">
            <w:pPr>
              <w:spacing w:line="360" w:lineRule="auto"/>
            </w:pPr>
            <w:r w:rsidRPr="0089742D">
              <w:t>3000 Plataus vartojimo prekės</w:t>
            </w:r>
          </w:p>
        </w:tc>
        <w:tc>
          <w:tcPr>
            <w:tcW w:w="1559" w:type="dxa"/>
            <w:vAlign w:val="center"/>
          </w:tcPr>
          <w:p w:rsidR="00095E94" w:rsidRPr="0089742D" w:rsidRDefault="00095E94" w:rsidP="00F36952">
            <w:pPr>
              <w:spacing w:line="360" w:lineRule="auto"/>
              <w:jc w:val="center"/>
              <w:rPr>
                <w:b/>
              </w:rPr>
            </w:pPr>
            <w:r>
              <w:rPr>
                <w:b/>
              </w:rPr>
              <w:t>UTR</w:t>
            </w:r>
          </w:p>
        </w:tc>
        <w:tc>
          <w:tcPr>
            <w:tcW w:w="3934" w:type="dxa"/>
            <w:vAlign w:val="center"/>
          </w:tcPr>
          <w:p w:rsidR="00095E94" w:rsidRPr="0089742D" w:rsidRDefault="00095E94" w:rsidP="00F36952">
            <w:pPr>
              <w:spacing w:line="360" w:lineRule="auto"/>
              <w:jc w:val="center"/>
            </w:pPr>
            <w:r>
              <w:t>SNG</w:t>
            </w:r>
          </w:p>
        </w:tc>
      </w:tr>
      <w:tr w:rsidR="00095E94" w:rsidTr="00F36952">
        <w:trPr>
          <w:trHeight w:val="454"/>
        </w:trPr>
        <w:tc>
          <w:tcPr>
            <w:tcW w:w="4361" w:type="dxa"/>
            <w:vAlign w:val="center"/>
          </w:tcPr>
          <w:p w:rsidR="00095E94" w:rsidRPr="0089742D" w:rsidRDefault="00095E94" w:rsidP="00F36952">
            <w:pPr>
              <w:spacing w:line="360" w:lineRule="auto"/>
            </w:pPr>
            <w:r w:rsidRPr="0089742D">
              <w:t>3000 Plataus vartojimo prekės</w:t>
            </w:r>
          </w:p>
        </w:tc>
        <w:tc>
          <w:tcPr>
            <w:tcW w:w="1559" w:type="dxa"/>
            <w:vAlign w:val="center"/>
          </w:tcPr>
          <w:p w:rsidR="00095E94" w:rsidRPr="0089742D" w:rsidRDefault="00095E94" w:rsidP="00F36952">
            <w:pPr>
              <w:spacing w:line="360" w:lineRule="auto"/>
              <w:jc w:val="center"/>
              <w:rPr>
                <w:b/>
              </w:rPr>
            </w:pPr>
            <w:r>
              <w:rPr>
                <w:b/>
              </w:rPr>
              <w:t>VBL</w:t>
            </w:r>
          </w:p>
        </w:tc>
        <w:tc>
          <w:tcPr>
            <w:tcW w:w="3934" w:type="dxa"/>
            <w:vAlign w:val="center"/>
          </w:tcPr>
          <w:p w:rsidR="00095E94" w:rsidRPr="0089742D" w:rsidRDefault="00095E94" w:rsidP="00F36952">
            <w:pPr>
              <w:spacing w:line="360" w:lineRule="auto"/>
              <w:jc w:val="center"/>
            </w:pPr>
            <w:r>
              <w:t>KBL</w:t>
            </w:r>
          </w:p>
        </w:tc>
      </w:tr>
    </w:tbl>
    <w:p w:rsidR="00095E94" w:rsidRPr="00D517C5" w:rsidRDefault="00095E94" w:rsidP="00095E94">
      <w:pPr>
        <w:spacing w:line="360" w:lineRule="auto"/>
        <w:jc w:val="center"/>
        <w:rPr>
          <w:sz w:val="20"/>
          <w:szCs w:val="20"/>
        </w:rPr>
      </w:pPr>
      <w:r w:rsidRPr="00D517C5">
        <w:rPr>
          <w:b/>
          <w:sz w:val="20"/>
          <w:szCs w:val="20"/>
        </w:rPr>
        <w:t>Šaltinis:</w:t>
      </w:r>
      <w:r w:rsidRPr="00D517C5">
        <w:rPr>
          <w:sz w:val="20"/>
          <w:szCs w:val="20"/>
        </w:rPr>
        <w:t xml:space="preserve"> sudaryta autorės</w:t>
      </w:r>
    </w:p>
    <w:p w:rsidR="00095E94" w:rsidRDefault="00095E94" w:rsidP="00D41B80">
      <w:pPr>
        <w:spacing w:line="360" w:lineRule="auto"/>
        <w:ind w:firstLine="567"/>
        <w:jc w:val="both"/>
      </w:pPr>
      <w:r>
        <w:t>Kaip matyti iš lentelės, telekomunikacijų  paslaugoms priskiriamai TEO LT AB įmonei, nepavyko rasti panašaus dydžio įmonės atitinkamame sektoriuje, nes Vilniaus vertybinių popierių biržoje yra tik viena telekomunikaci</w:t>
      </w:r>
      <w:r w:rsidR="002D6751">
        <w:t xml:space="preserve">jų įmonė. Todėl AB TEO LT į SA </w:t>
      </w:r>
      <w:r>
        <w:t xml:space="preserve">įmonių (esančių VVPB) portfelį nėra įtraukiama. Tokia pati situacija yra ir su finansų sektoriaus įmonėmis: AB Šiaulių banku ir AB Invalda LT, kurios į portfelį nebus įtraukiamos dėl tos pačios priežasties. </w:t>
      </w:r>
    </w:p>
    <w:p w:rsidR="00095E94" w:rsidRDefault="00095E94" w:rsidP="00D41B80">
      <w:pPr>
        <w:spacing w:line="360" w:lineRule="auto"/>
        <w:ind w:firstLine="567"/>
        <w:jc w:val="both"/>
      </w:pPr>
      <w:r w:rsidRPr="00F638B4">
        <w:t>Taigi, kaip matyti iš lentelės,</w:t>
      </w:r>
      <w:r>
        <w:t xml:space="preserve"> tyrimui yra atrenkamos tik tos</w:t>
      </w:r>
      <w:r w:rsidRPr="00F638B4">
        <w:t xml:space="preserve"> įmonės</w:t>
      </w:r>
      <w:r>
        <w:t>,</w:t>
      </w:r>
      <w:r w:rsidRPr="00F638B4">
        <w:t xml:space="preserve"> k</w:t>
      </w:r>
      <w:r>
        <w:t xml:space="preserve">urioms galima </w:t>
      </w:r>
      <w:r w:rsidRPr="00F638B4">
        <w:t>priskirti tame pačiame sektoriuje veikainčias įmones ir kurios atitinka</w:t>
      </w:r>
      <w:r>
        <w:t xml:space="preserve"> anksčiau aptartus</w:t>
      </w:r>
      <w:r w:rsidRPr="00F638B4">
        <w:t xml:space="preserve"> kriterijus. Atrenkant </w:t>
      </w:r>
      <w:r w:rsidR="002D6751">
        <w:t>įmone</w:t>
      </w:r>
      <w:r w:rsidRPr="00F638B4">
        <w:t>s pirmiausiai iš viso Vilniaus vertybinių popierių biržoje listinguojų įmonių sąrašo (tai yra 32-iejų įmonių) yra išskiriamos tos, kurios veikia tuose pačiuose pramonės sektoriuose kaip ir pasirinktos SA įmonės. Tuome</w:t>
      </w:r>
      <w:r>
        <w:t>t</w:t>
      </w:r>
      <w:r w:rsidRPr="00F638B4">
        <w:t xml:space="preserve"> yra skaičiuojami jų finansiniai rodikliai ir pasirenkamos panašiausios įmonės į jau atrinktas SA, lyginan</w:t>
      </w:r>
      <w:r>
        <w:t>t jų finansinius duomenis (Įmonių pasiskirstymas pagal pramonės ir aukštesniuosius sektorius pateikiamas Priede nr. 3</w:t>
      </w:r>
      <w:r w:rsidRPr="00F638B4">
        <w:t xml:space="preserve">.). Įmonių finansinių rodiklių analizė plačiau aptariama 4.1.1 skyrelyje </w:t>
      </w:r>
      <w:r>
        <w:t xml:space="preserve">(žr. </w:t>
      </w:r>
      <w:r w:rsidRPr="00F638B4">
        <w:t>4.1.1.</w:t>
      </w:r>
      <w:r>
        <w:t xml:space="preserve"> </w:t>
      </w:r>
      <w:r w:rsidRPr="00F638B4">
        <w:t>Socialiai atsakingų ir tame pačiame sektoriuje veikiančių Lietuvos įmonių fundamentinė analizė</w:t>
      </w:r>
      <w:r>
        <w:t xml:space="preserve">). </w:t>
      </w:r>
    </w:p>
    <w:p w:rsidR="00095E94" w:rsidRPr="00F638B4" w:rsidRDefault="00095E94" w:rsidP="00D41B80">
      <w:pPr>
        <w:spacing w:line="360" w:lineRule="auto"/>
        <w:ind w:firstLine="567"/>
        <w:jc w:val="both"/>
      </w:pPr>
      <w:r>
        <w:t xml:space="preserve">Kaip matyti iš įmonių atrankos ypatumų, SA įmonių, kurių akcijomis yra prekiaujama VVPB nėra daug, o tai apsunkina atliekamą tyrimą. Dar sunkiau atrinkti panašaus dydžio įmones, kurių akcijomis irgi būtų prekiaujama VVPB. Į formuojamą investicinį portfelį siekiant įtraukti ir finansų sektoriaus įmones (AB TEO LT, AB INVALDA LT) ir vėliau suformuoto socialiai atsakingo </w:t>
      </w:r>
      <w:r>
        <w:lastRenderedPageBreak/>
        <w:t>investicinio portfelio rezultatus palyginti su tradiciniu portfeliu reikėtų remtis ir Rygos bei Talino vertybinių popierių biržomis. Kadang</w:t>
      </w:r>
      <w:r w:rsidR="002D6751">
        <w:t xml:space="preserve">i Vilniaus vertybinių popierių </w:t>
      </w:r>
      <w:r>
        <w:t xml:space="preserve">listinguojama telekomunikacijų įmonė AB TEO LT yra vienintelė biržoje listinguojama telekomunikacijų bendrovė. Taigi, ją įtraukus į SA investicinį portfelį reikėtų remtis ir kitų Baltijos šalių vertybinių popierių biržomis. Nors verta pastebėti, jog tiek Latvijoje tiek ir Estijoje įmonių, listinguojamų </w:t>
      </w:r>
      <w:r w:rsidR="002D6751">
        <w:t xml:space="preserve"> </w:t>
      </w:r>
      <w:r>
        <w:t>vertybinių popierių biržoje NASDAQ OMX Baltic irgi nėra daug: Rygos vertybinių popierių biržoje - 32 , Talino – 17 įmonių.</w:t>
      </w:r>
      <w:r w:rsidRPr="005B53D1">
        <w:rPr>
          <w:b/>
          <w:color w:val="FF0000"/>
        </w:rPr>
        <w:t xml:space="preserve"> </w:t>
      </w:r>
      <w:r w:rsidRPr="00F003AB">
        <w:t>Atmetant finansų sektoriaus įmones</w:t>
      </w:r>
      <w:r w:rsidR="002D6751">
        <w:t>,</w:t>
      </w:r>
      <w:r w:rsidRPr="00F003AB">
        <w:t xml:space="preserve"> sumažėja portfelio diversifikavimo laipsnis ir padidėja su numatytomis investicijomis susijusi rizika.</w:t>
      </w:r>
    </w:p>
    <w:p w:rsidR="00095E94" w:rsidRDefault="00095E94" w:rsidP="00D41B80">
      <w:pPr>
        <w:spacing w:line="360" w:lineRule="auto"/>
        <w:ind w:firstLine="567"/>
        <w:jc w:val="both"/>
      </w:pPr>
      <w:r w:rsidRPr="00017AC0">
        <w:t>Atsižvelgiant į tai, kad tyrime naudojama tiek įmonių finansinės atskaitomybės rodikliai, tiek ir atliekama akcijų analizė biržoje, tarp tyrimui pasirinktų įmonių visų</w:t>
      </w:r>
      <w:r>
        <w:t xml:space="preserve"> </w:t>
      </w:r>
      <w:r w:rsidRPr="00017AC0">
        <w:t xml:space="preserve"> jų</w:t>
      </w:r>
      <w:r>
        <w:t xml:space="preserve"> </w:t>
      </w:r>
      <w:r w:rsidRPr="00017AC0">
        <w:t xml:space="preserve"> finansiniai metai sutampa su kalendoriniaias metais. </w:t>
      </w:r>
    </w:p>
    <w:p w:rsidR="00095E94" w:rsidRPr="00017AC0" w:rsidRDefault="00095E94" w:rsidP="005C3FCF">
      <w:pPr>
        <w:spacing w:line="360" w:lineRule="auto"/>
        <w:ind w:firstLine="567"/>
        <w:jc w:val="both"/>
      </w:pPr>
      <w:r>
        <w:t>Nagrinėjant socialiai atsakingų įmonių pasiskirstymą tarp Baltijos šalių, matyti, jog socialiai atsakingą investicinį portfelį atskirai galima sudaryti tik iš Vilniaus vertybinių popierių biržoje listinguojamų įmonių. Siekiant didesnio portfelių diversifikuotumo</w:t>
      </w:r>
      <w:r w:rsidR="005C3FCF">
        <w:t>,</w:t>
      </w:r>
      <w:r>
        <w:t xml:space="preserve"> kaip jau minėta derėtų įtraukti ir kitų Baltijos šalių vertybinių popierių biržose esančių įmonių akcijas. </w:t>
      </w:r>
    </w:p>
    <w:p w:rsidR="00095E94" w:rsidRDefault="00095E94" w:rsidP="00D41B80">
      <w:pPr>
        <w:spacing w:line="360" w:lineRule="auto"/>
        <w:ind w:firstLine="567"/>
        <w:jc w:val="both"/>
      </w:pPr>
      <w:r>
        <w:t xml:space="preserve">Darbe pasirinktas 3-jų paskutinių finansinių metų tai yra 2010-2012 metų duomenų analizės laikotarpis (už 2013 metus finansinai duomenys </w:t>
      </w:r>
      <w:r w:rsidR="005C3FCF">
        <w:t xml:space="preserve">– </w:t>
      </w:r>
      <w:r>
        <w:t>neanalizuojami</w:t>
      </w:r>
      <w:r w:rsidR="005C3FCF">
        <w:t>)</w:t>
      </w:r>
      <w:r>
        <w:t xml:space="preserve">, kadangi šių finansinių metų pabaiga – 2013 12 31. Laikotarpio pasirinkimas iš dalies siejamas ir su ekonominio sunkmečio pabaiga, kadangi daugumoje sektorių ekonominė situacija pradėjo gerėti 2009 metais, o 2010 m. daugumoje jų pradėjo stabilizuotis ar stabilizavosi. </w:t>
      </w:r>
    </w:p>
    <w:p w:rsidR="00095E94" w:rsidRDefault="00095E94" w:rsidP="00D41B80">
      <w:pPr>
        <w:spacing w:line="360" w:lineRule="auto"/>
        <w:ind w:firstLine="360"/>
        <w:jc w:val="both"/>
      </w:pPr>
      <w:r>
        <w:t>Apibendrinant atliktą socialiai atsakingų įmonių atranką, pastebėta, jog iš visų 32 įmonių, kurių akcijomis prekiaujama Vilniaus vertybinių popierių biržoje, tik 8 iš jų atitinka tyrimo imčiai sudaryti keliamus reikalavimus. Taigi, galima teigti, jog socialiai atsakingo verslo idėjos dar nėra itin populiarios tarp Lietuvos akcinių bendrovių. Tolimesniame skyrelyje yra nagrinėjami</w:t>
      </w:r>
      <w:r w:rsidR="005C3FCF">
        <w:t>,</w:t>
      </w:r>
      <w:r>
        <w:t xml:space="preserve"> atrinktų įmonių ĮSA gerosios praktikos pavyzdžiai.</w:t>
      </w:r>
    </w:p>
    <w:p w:rsidR="00095E94" w:rsidRPr="00F003AB" w:rsidRDefault="00095E94" w:rsidP="00D41B80">
      <w:pPr>
        <w:spacing w:line="360" w:lineRule="auto"/>
        <w:ind w:firstLine="1296"/>
      </w:pPr>
    </w:p>
    <w:p w:rsidR="00095E94" w:rsidRPr="00A120EB" w:rsidRDefault="00095E94" w:rsidP="002710E4">
      <w:pPr>
        <w:pStyle w:val="Sraopastraipa"/>
        <w:numPr>
          <w:ilvl w:val="1"/>
          <w:numId w:val="21"/>
        </w:numPr>
        <w:rPr>
          <w:rFonts w:eastAsia="Calibri"/>
          <w:b/>
          <w:lang w:val="en-US"/>
        </w:rPr>
      </w:pPr>
      <w:r w:rsidRPr="00A120EB">
        <w:rPr>
          <w:b/>
        </w:rPr>
        <w:t>ĮSA gerosios praktikos pavyzd</w:t>
      </w:r>
      <w:r>
        <w:rPr>
          <w:b/>
        </w:rPr>
        <w:t>žiai atrinktose įmonėse</w:t>
      </w:r>
    </w:p>
    <w:p w:rsidR="00095E94" w:rsidRDefault="00095E94" w:rsidP="00095E94">
      <w:pPr>
        <w:jc w:val="both"/>
        <w:rPr>
          <w:rFonts w:eastAsia="Calibri"/>
        </w:rPr>
      </w:pPr>
    </w:p>
    <w:p w:rsidR="00095E94" w:rsidRDefault="00095E94" w:rsidP="00095E94">
      <w:pPr>
        <w:jc w:val="center"/>
        <w:rPr>
          <w:rFonts w:eastAsia="Calibri"/>
          <w:b/>
        </w:rPr>
      </w:pPr>
    </w:p>
    <w:p w:rsidR="00095E94" w:rsidRDefault="00095E94" w:rsidP="00D41B80">
      <w:pPr>
        <w:spacing w:line="360" w:lineRule="auto"/>
        <w:ind w:firstLine="360"/>
        <w:jc w:val="both"/>
        <w:rPr>
          <w:rFonts w:eastAsia="Calibri"/>
        </w:rPr>
      </w:pPr>
      <w:r w:rsidRPr="000B5D33">
        <w:rPr>
          <w:rFonts w:eastAsia="Calibri"/>
        </w:rPr>
        <w:t>Šiame poskyryje yra aprašoma empiriniu kokybinės turinio analizės metodu atlikas tyrimas, analizuojamos</w:t>
      </w:r>
      <w:r w:rsidR="005C3FCF">
        <w:rPr>
          <w:rFonts w:eastAsia="Calibri"/>
        </w:rPr>
        <w:t>,</w:t>
      </w:r>
      <w:r w:rsidRPr="000B5D33">
        <w:rPr>
          <w:rFonts w:eastAsia="Calibri"/>
        </w:rPr>
        <w:t xml:space="preserve"> atrinktų socialiai atsa</w:t>
      </w:r>
      <w:r w:rsidR="005C3FCF">
        <w:rPr>
          <w:rFonts w:eastAsia="Calibri"/>
        </w:rPr>
        <w:t>k</w:t>
      </w:r>
      <w:r w:rsidRPr="000B5D33">
        <w:rPr>
          <w:rFonts w:eastAsia="Calibri"/>
        </w:rPr>
        <w:t>ingų įmonių</w:t>
      </w:r>
      <w:r w:rsidR="005C3FCF">
        <w:rPr>
          <w:rFonts w:eastAsia="Calibri"/>
        </w:rPr>
        <w:t>,</w:t>
      </w:r>
      <w:r w:rsidRPr="000B5D33">
        <w:rPr>
          <w:rFonts w:eastAsia="Calibri"/>
        </w:rPr>
        <w:t xml:space="preserve"> veiklos keturiose ĮSA srityse (toliau ĮSA kategorijos). </w:t>
      </w:r>
      <w:r>
        <w:rPr>
          <w:rFonts w:eastAsia="Calibri"/>
        </w:rPr>
        <w:t>Svarbu pažymėti, jog šioje dalyje yra pateikiamos visų atrinktų socialiai atsakingų įmonių ĮSA veiklų analizė, kurios viešai pateikia socialinės atsakomybės ataskaitas. Tarp jų ir AB Teo LT, kurios akcijomis prekia</w:t>
      </w:r>
      <w:r w:rsidR="005C3FCF">
        <w:rPr>
          <w:rFonts w:eastAsia="Calibri"/>
        </w:rPr>
        <w:t>ujama Vilniaus vertybinių popie</w:t>
      </w:r>
      <w:r>
        <w:rPr>
          <w:rFonts w:eastAsia="Calibri"/>
        </w:rPr>
        <w:t>r</w:t>
      </w:r>
      <w:r w:rsidR="005C3FCF">
        <w:rPr>
          <w:rFonts w:eastAsia="Calibri"/>
        </w:rPr>
        <w:t>i</w:t>
      </w:r>
      <w:r>
        <w:rPr>
          <w:rFonts w:eastAsia="Calibri"/>
        </w:rPr>
        <w:t xml:space="preserve">ų biržoje ir kuri atitinka visus tris pagrindinius </w:t>
      </w:r>
      <w:r>
        <w:rPr>
          <w:rFonts w:eastAsia="Calibri"/>
        </w:rPr>
        <w:lastRenderedPageBreak/>
        <w:t xml:space="preserve">tyrimo imčiai keliamus reikalavimus. Taigi nors įmonė nėra įtraukiama į formuojamus investicinius portfelius dėl to, </w:t>
      </w:r>
      <w:r w:rsidR="000E7A83">
        <w:rPr>
          <w:rFonts w:eastAsia="Calibri"/>
        </w:rPr>
        <w:t>jog Vilniaus vertybinių popieri</w:t>
      </w:r>
      <w:r>
        <w:rPr>
          <w:rFonts w:eastAsia="Calibri"/>
        </w:rPr>
        <w:t>ų biržoje nėra prekiaujama panašios į ją, tai yra telekomunikacijų sektoriaus įmonės akcijomis. Nepasisant to, įmonės socialiai ats</w:t>
      </w:r>
      <w:r w:rsidR="00DE7305">
        <w:rPr>
          <w:rFonts w:eastAsia="Calibri"/>
        </w:rPr>
        <w:t>ak</w:t>
      </w:r>
      <w:r>
        <w:rPr>
          <w:rFonts w:eastAsia="Calibri"/>
        </w:rPr>
        <w:t xml:space="preserve">ingos veiklos yra aptariamos, nes kaip paaiškės vėliau, tai viena socialiai ,,atsakingiausių”, iš visų listinguojamų Vilniaus vertybinių popierių biržoje įmonių. </w:t>
      </w:r>
    </w:p>
    <w:p w:rsidR="00095E94" w:rsidRDefault="00095E94" w:rsidP="00D41B80">
      <w:pPr>
        <w:spacing w:line="360" w:lineRule="auto"/>
        <w:ind w:firstLine="360"/>
        <w:jc w:val="both"/>
        <w:rPr>
          <w:rFonts w:eastAsia="Calibri"/>
        </w:rPr>
      </w:pPr>
      <w:r>
        <w:rPr>
          <w:rFonts w:eastAsia="Calibri"/>
        </w:rPr>
        <w:t xml:space="preserve">Toliau pateikiami išskirti bei sukonkretinti prasminiai vienetai, </w:t>
      </w:r>
      <w:r w:rsidRPr="0006752E">
        <w:rPr>
          <w:rFonts w:eastAsia="Calibri"/>
        </w:rPr>
        <w:t>o 6-9 prieduose pateikiamos pilnos reikšminės frazės iš įmonių socialinės atsakomybės ataskaitų ar interneto tinkalapiuose pateiktos informacijos. Visų pirma</w:t>
      </w:r>
      <w:r w:rsidR="00DE7305">
        <w:rPr>
          <w:rFonts w:eastAsia="Calibri"/>
        </w:rPr>
        <w:t>,</w:t>
      </w:r>
      <w:r w:rsidRPr="0006752E">
        <w:rPr>
          <w:rFonts w:eastAsia="Calibri"/>
        </w:rPr>
        <w:t xml:space="preserve"> ĮSA veiklų atrinktose įmonėse kokybinė turinio analizė pradedama nuo pirmosios kategorijos, tai yra </w:t>
      </w:r>
      <w:r>
        <w:rPr>
          <w:rFonts w:eastAsia="Calibri"/>
        </w:rPr>
        <w:t>ĮSA darbuotojų atžvilgiu (žr. 11</w:t>
      </w:r>
      <w:r w:rsidRPr="0006752E">
        <w:rPr>
          <w:rFonts w:eastAsia="Calibri"/>
        </w:rPr>
        <w:t xml:space="preserve"> lent.)</w:t>
      </w:r>
    </w:p>
    <w:p w:rsidR="00095E94" w:rsidRPr="000B5D33" w:rsidRDefault="00095E94" w:rsidP="00095E94">
      <w:pPr>
        <w:spacing w:line="360" w:lineRule="auto"/>
        <w:jc w:val="both"/>
        <w:rPr>
          <w:rFonts w:eastAsia="Calibri"/>
        </w:rPr>
      </w:pPr>
    </w:p>
    <w:p w:rsidR="00095E94" w:rsidRPr="00921845" w:rsidRDefault="00095E94" w:rsidP="00095E94">
      <w:pPr>
        <w:jc w:val="center"/>
        <w:rPr>
          <w:rFonts w:eastAsia="Calibri"/>
          <w:b/>
        </w:rPr>
      </w:pPr>
      <w:r>
        <w:rPr>
          <w:rFonts w:eastAsia="Calibri"/>
          <w:b/>
        </w:rPr>
        <w:t xml:space="preserve">11 </w:t>
      </w:r>
      <w:r w:rsidRPr="00921845">
        <w:rPr>
          <w:rFonts w:eastAsia="Calibri"/>
          <w:b/>
        </w:rPr>
        <w:t xml:space="preserve"> lentelė. ĮSA darbuotojų atžvilgiu</w:t>
      </w:r>
    </w:p>
    <w:p w:rsidR="00095E94" w:rsidRDefault="00095E94" w:rsidP="00095E94">
      <w:pPr>
        <w:jc w:val="both"/>
        <w:rPr>
          <w:rFonts w:eastAsia="Calibri"/>
        </w:rPr>
      </w:pPr>
    </w:p>
    <w:tbl>
      <w:tblPr>
        <w:tblStyle w:val="Lentelstinklelis"/>
        <w:tblW w:w="0" w:type="auto"/>
        <w:tblLayout w:type="fixed"/>
        <w:tblLook w:val="04A0" w:firstRow="1" w:lastRow="0" w:firstColumn="1" w:lastColumn="0" w:noHBand="0" w:noVBand="1"/>
      </w:tblPr>
      <w:tblGrid>
        <w:gridCol w:w="817"/>
        <w:gridCol w:w="1701"/>
        <w:gridCol w:w="2410"/>
        <w:gridCol w:w="2126"/>
        <w:gridCol w:w="2800"/>
      </w:tblGrid>
      <w:tr w:rsidR="00095E94" w:rsidTr="00F36952">
        <w:trPr>
          <w:cantSplit/>
          <w:trHeight w:val="597"/>
        </w:trPr>
        <w:tc>
          <w:tcPr>
            <w:tcW w:w="817" w:type="dxa"/>
            <w:vAlign w:val="center"/>
          </w:tcPr>
          <w:p w:rsidR="00095E94" w:rsidRPr="00FA1CBC" w:rsidRDefault="00095E94" w:rsidP="00F36952">
            <w:pPr>
              <w:jc w:val="center"/>
              <w:rPr>
                <w:rFonts w:eastAsia="Calibri"/>
                <w:b/>
                <w:sz w:val="20"/>
                <w:szCs w:val="20"/>
              </w:rPr>
            </w:pPr>
            <w:r w:rsidRPr="00FA1CBC">
              <w:rPr>
                <w:rFonts w:eastAsia="Calibri"/>
                <w:b/>
                <w:sz w:val="20"/>
                <w:szCs w:val="20"/>
              </w:rPr>
              <w:t>Kate</w:t>
            </w:r>
            <w:r>
              <w:rPr>
                <w:rFonts w:eastAsia="Calibri"/>
                <w:b/>
                <w:sz w:val="20"/>
                <w:szCs w:val="20"/>
              </w:rPr>
              <w:t>-</w:t>
            </w:r>
            <w:r w:rsidRPr="00FA1CBC">
              <w:rPr>
                <w:rFonts w:eastAsia="Calibri"/>
                <w:b/>
                <w:sz w:val="20"/>
                <w:szCs w:val="20"/>
              </w:rPr>
              <w:t>gorija</w:t>
            </w:r>
          </w:p>
        </w:tc>
        <w:tc>
          <w:tcPr>
            <w:tcW w:w="9037" w:type="dxa"/>
            <w:gridSpan w:val="4"/>
            <w:vAlign w:val="center"/>
          </w:tcPr>
          <w:p w:rsidR="00095E94" w:rsidRPr="00FA1CBC" w:rsidRDefault="00095E94" w:rsidP="00F36952">
            <w:pPr>
              <w:jc w:val="center"/>
              <w:rPr>
                <w:rFonts w:eastAsia="Calibri"/>
                <w:b/>
                <w:sz w:val="20"/>
                <w:szCs w:val="20"/>
              </w:rPr>
            </w:pPr>
            <w:r w:rsidRPr="00FA1CBC">
              <w:rPr>
                <w:rFonts w:eastAsia="Calibri"/>
                <w:b/>
                <w:sz w:val="20"/>
                <w:szCs w:val="20"/>
              </w:rPr>
              <w:t>1: ĮSA darbuotojų atžvilgiu</w:t>
            </w:r>
          </w:p>
        </w:tc>
      </w:tr>
      <w:tr w:rsidR="00095E94" w:rsidTr="00F36952">
        <w:trPr>
          <w:cantSplit/>
          <w:trHeight w:val="846"/>
        </w:trPr>
        <w:tc>
          <w:tcPr>
            <w:tcW w:w="817" w:type="dxa"/>
            <w:vAlign w:val="center"/>
          </w:tcPr>
          <w:p w:rsidR="00095E94" w:rsidRPr="00FA1CBC" w:rsidRDefault="00095E94" w:rsidP="00F36952">
            <w:pPr>
              <w:jc w:val="center"/>
              <w:rPr>
                <w:rFonts w:eastAsia="Calibri"/>
                <w:b/>
                <w:sz w:val="20"/>
                <w:szCs w:val="20"/>
              </w:rPr>
            </w:pPr>
            <w:r w:rsidRPr="00FA1CBC">
              <w:rPr>
                <w:rFonts w:eastAsia="Calibri"/>
                <w:b/>
                <w:sz w:val="20"/>
                <w:szCs w:val="20"/>
              </w:rPr>
              <w:t>Sub</w:t>
            </w:r>
            <w:r>
              <w:rPr>
                <w:rFonts w:eastAsia="Calibri"/>
                <w:b/>
                <w:sz w:val="20"/>
                <w:szCs w:val="20"/>
              </w:rPr>
              <w:t>-</w:t>
            </w:r>
            <w:r w:rsidRPr="00FA1CBC">
              <w:rPr>
                <w:rFonts w:eastAsia="Calibri"/>
                <w:b/>
                <w:sz w:val="20"/>
                <w:szCs w:val="20"/>
              </w:rPr>
              <w:t>kategorija</w:t>
            </w:r>
          </w:p>
        </w:tc>
        <w:tc>
          <w:tcPr>
            <w:tcW w:w="1701" w:type="dxa"/>
            <w:vAlign w:val="center"/>
          </w:tcPr>
          <w:p w:rsidR="00095E94" w:rsidRPr="00FA1CBC" w:rsidRDefault="00095E94" w:rsidP="00F36952">
            <w:pPr>
              <w:jc w:val="center"/>
              <w:rPr>
                <w:rFonts w:eastAsia="Calibri"/>
                <w:b/>
                <w:sz w:val="20"/>
                <w:szCs w:val="20"/>
              </w:rPr>
            </w:pPr>
            <w:r w:rsidRPr="00FA1CBC">
              <w:rPr>
                <w:rFonts w:eastAsia="Calibri"/>
                <w:b/>
                <w:sz w:val="20"/>
                <w:szCs w:val="20"/>
              </w:rPr>
              <w:t>Darbuotojų profesinių gebėjimų ugdymas</w:t>
            </w:r>
          </w:p>
        </w:tc>
        <w:tc>
          <w:tcPr>
            <w:tcW w:w="2410" w:type="dxa"/>
            <w:vAlign w:val="center"/>
          </w:tcPr>
          <w:p w:rsidR="00095E94" w:rsidRPr="00FA1CBC" w:rsidRDefault="00095E94" w:rsidP="00F36952">
            <w:pPr>
              <w:jc w:val="center"/>
              <w:rPr>
                <w:rFonts w:eastAsia="Calibri"/>
                <w:b/>
                <w:sz w:val="20"/>
                <w:szCs w:val="20"/>
              </w:rPr>
            </w:pPr>
            <w:r w:rsidRPr="00FA1CBC">
              <w:rPr>
                <w:rFonts w:eastAsia="Calibri"/>
                <w:b/>
                <w:sz w:val="20"/>
                <w:szCs w:val="20"/>
              </w:rPr>
              <w:t>Naujų darbuotojų integravimas</w:t>
            </w:r>
          </w:p>
        </w:tc>
        <w:tc>
          <w:tcPr>
            <w:tcW w:w="2126" w:type="dxa"/>
            <w:vAlign w:val="center"/>
          </w:tcPr>
          <w:p w:rsidR="00095E94" w:rsidRPr="00FA1CBC" w:rsidRDefault="00095E94" w:rsidP="00F36952">
            <w:pPr>
              <w:jc w:val="center"/>
              <w:rPr>
                <w:rFonts w:eastAsia="Calibri"/>
                <w:b/>
                <w:sz w:val="20"/>
                <w:szCs w:val="20"/>
              </w:rPr>
            </w:pPr>
            <w:r w:rsidRPr="00FA1CBC">
              <w:rPr>
                <w:rFonts w:eastAsia="Calibri"/>
                <w:b/>
                <w:sz w:val="20"/>
                <w:szCs w:val="20"/>
              </w:rPr>
              <w:t>Vidinė komunikacija</w:t>
            </w:r>
          </w:p>
        </w:tc>
        <w:tc>
          <w:tcPr>
            <w:tcW w:w="2800" w:type="dxa"/>
            <w:vAlign w:val="center"/>
          </w:tcPr>
          <w:p w:rsidR="00095E94" w:rsidRPr="00FA1CBC" w:rsidRDefault="00095E94" w:rsidP="00F36952">
            <w:pPr>
              <w:jc w:val="center"/>
              <w:rPr>
                <w:rFonts w:eastAsia="Calibri"/>
                <w:b/>
                <w:sz w:val="20"/>
                <w:szCs w:val="20"/>
              </w:rPr>
            </w:pPr>
            <w:r w:rsidRPr="00FA1CBC">
              <w:rPr>
                <w:rFonts w:eastAsia="Calibri"/>
                <w:b/>
                <w:sz w:val="20"/>
                <w:szCs w:val="20"/>
              </w:rPr>
              <w:t>Darbuotojų sveikata ir sveikatingumo skatinimas</w:t>
            </w:r>
          </w:p>
        </w:tc>
      </w:tr>
      <w:tr w:rsidR="00095E94" w:rsidTr="00F36952">
        <w:trPr>
          <w:cantSplit/>
          <w:trHeight w:val="5580"/>
        </w:trPr>
        <w:tc>
          <w:tcPr>
            <w:tcW w:w="817" w:type="dxa"/>
            <w:textDirection w:val="btLr"/>
            <w:vAlign w:val="center"/>
          </w:tcPr>
          <w:p w:rsidR="00095E94" w:rsidRPr="00FA1CBC" w:rsidRDefault="00095E94" w:rsidP="00F36952">
            <w:pPr>
              <w:ind w:left="113" w:right="113"/>
              <w:jc w:val="center"/>
              <w:rPr>
                <w:rFonts w:eastAsia="Calibri"/>
                <w:b/>
                <w:sz w:val="20"/>
                <w:szCs w:val="20"/>
              </w:rPr>
            </w:pPr>
            <w:r w:rsidRPr="00FA1CBC">
              <w:rPr>
                <w:rFonts w:eastAsia="Calibri"/>
                <w:b/>
                <w:sz w:val="20"/>
                <w:szCs w:val="20"/>
              </w:rPr>
              <w:t>Reikšminės frazės</w:t>
            </w:r>
          </w:p>
        </w:tc>
        <w:tc>
          <w:tcPr>
            <w:tcW w:w="1701" w:type="dxa"/>
          </w:tcPr>
          <w:p w:rsidR="00095E94" w:rsidRDefault="00095E94" w:rsidP="002710E4">
            <w:pPr>
              <w:pStyle w:val="Sraopastraipa"/>
              <w:numPr>
                <w:ilvl w:val="0"/>
                <w:numId w:val="8"/>
              </w:numPr>
              <w:jc w:val="both"/>
              <w:rPr>
                <w:rFonts w:eastAsia="Calibri"/>
                <w:lang w:val="en-US"/>
              </w:rPr>
            </w:pPr>
            <w:r w:rsidRPr="007676B8">
              <w:rPr>
                <w:rFonts w:eastAsia="Calibri"/>
                <w:lang w:val="en-US"/>
              </w:rPr>
              <w:t xml:space="preserve">Formalūs ir neformalūs privalomieji mokymai; </w:t>
            </w:r>
          </w:p>
          <w:p w:rsidR="00095E94" w:rsidRDefault="00095E94" w:rsidP="002710E4">
            <w:pPr>
              <w:pStyle w:val="Sraopastraipa"/>
              <w:numPr>
                <w:ilvl w:val="0"/>
                <w:numId w:val="8"/>
              </w:numPr>
              <w:jc w:val="both"/>
              <w:rPr>
                <w:rFonts w:eastAsia="Calibri"/>
                <w:lang w:val="en-US"/>
              </w:rPr>
            </w:pPr>
            <w:r>
              <w:rPr>
                <w:rFonts w:eastAsia="Calibri"/>
                <w:lang w:val="en-US"/>
              </w:rPr>
              <w:t>Lyderystės įgūdžių stiprinimas</w:t>
            </w:r>
          </w:p>
          <w:p w:rsidR="00095E94" w:rsidRDefault="00095E94" w:rsidP="002710E4">
            <w:pPr>
              <w:pStyle w:val="Sraopastraipa"/>
              <w:numPr>
                <w:ilvl w:val="0"/>
                <w:numId w:val="8"/>
              </w:numPr>
              <w:jc w:val="both"/>
              <w:rPr>
                <w:rFonts w:eastAsia="Calibri"/>
                <w:lang w:val="en-US"/>
              </w:rPr>
            </w:pPr>
            <w:r>
              <w:rPr>
                <w:rFonts w:eastAsia="Calibri"/>
                <w:lang w:val="en-US"/>
              </w:rPr>
              <w:t>Parama darbuotojų studijoms</w:t>
            </w:r>
          </w:p>
          <w:p w:rsidR="00095E94" w:rsidRPr="007676B8" w:rsidRDefault="00095E94" w:rsidP="002710E4">
            <w:pPr>
              <w:pStyle w:val="Sraopastraipa"/>
              <w:numPr>
                <w:ilvl w:val="0"/>
                <w:numId w:val="8"/>
              </w:numPr>
              <w:rPr>
                <w:rFonts w:eastAsia="Calibri"/>
                <w:lang w:val="en-US"/>
              </w:rPr>
            </w:pPr>
            <w:r w:rsidRPr="007676B8">
              <w:rPr>
                <w:rFonts w:eastAsia="Calibri"/>
              </w:rPr>
              <w:t>Saugos darb</w:t>
            </w:r>
            <w:r>
              <w:rPr>
                <w:rFonts w:eastAsia="Calibri"/>
              </w:rPr>
              <w:t>e kursai ir vykdoma atestacija.</w:t>
            </w:r>
          </w:p>
          <w:p w:rsidR="00095E94" w:rsidRDefault="00095E94" w:rsidP="00F36952">
            <w:pPr>
              <w:jc w:val="both"/>
              <w:rPr>
                <w:rFonts w:eastAsia="Calibri"/>
              </w:rPr>
            </w:pPr>
          </w:p>
          <w:p w:rsidR="00095E94" w:rsidRDefault="00095E94" w:rsidP="00F36952">
            <w:pPr>
              <w:jc w:val="both"/>
              <w:rPr>
                <w:rFonts w:eastAsia="Calibri"/>
              </w:rPr>
            </w:pPr>
          </w:p>
          <w:p w:rsidR="00095E94" w:rsidRDefault="00095E94" w:rsidP="00F36952">
            <w:pPr>
              <w:jc w:val="both"/>
              <w:rPr>
                <w:rFonts w:eastAsia="Calibri"/>
              </w:rPr>
            </w:pPr>
          </w:p>
          <w:p w:rsidR="00095E94" w:rsidRDefault="00095E94" w:rsidP="00F36952">
            <w:pPr>
              <w:jc w:val="both"/>
              <w:rPr>
                <w:rFonts w:eastAsia="Calibri"/>
              </w:rPr>
            </w:pPr>
          </w:p>
          <w:p w:rsidR="00095E94" w:rsidRDefault="00095E94" w:rsidP="00F36952">
            <w:pPr>
              <w:jc w:val="both"/>
              <w:rPr>
                <w:rFonts w:eastAsia="Calibri"/>
              </w:rPr>
            </w:pPr>
          </w:p>
        </w:tc>
        <w:tc>
          <w:tcPr>
            <w:tcW w:w="2410" w:type="dxa"/>
          </w:tcPr>
          <w:p w:rsidR="00095E94" w:rsidRDefault="00095E94" w:rsidP="002710E4">
            <w:pPr>
              <w:pStyle w:val="Sraopastraipa"/>
              <w:numPr>
                <w:ilvl w:val="0"/>
                <w:numId w:val="8"/>
              </w:numPr>
              <w:jc w:val="both"/>
              <w:rPr>
                <w:rFonts w:eastAsia="Calibri"/>
                <w:lang w:val="en-US"/>
              </w:rPr>
            </w:pPr>
            <w:r w:rsidRPr="00FA1CBC">
              <w:rPr>
                <w:rFonts w:eastAsia="Calibri"/>
                <w:lang w:val="en-US"/>
              </w:rPr>
              <w:t>Naujoko gidas ir naujoko dienos.</w:t>
            </w:r>
          </w:p>
          <w:p w:rsidR="00095E94" w:rsidRPr="00FA1CBC" w:rsidRDefault="00095E94" w:rsidP="002710E4">
            <w:pPr>
              <w:pStyle w:val="Sraopastraipa"/>
              <w:numPr>
                <w:ilvl w:val="0"/>
                <w:numId w:val="8"/>
              </w:numPr>
              <w:jc w:val="both"/>
              <w:rPr>
                <w:rFonts w:eastAsia="Calibri"/>
                <w:lang w:val="en-US"/>
              </w:rPr>
            </w:pPr>
            <w:r>
              <w:rPr>
                <w:rFonts w:eastAsia="Calibri"/>
                <w:lang w:val="en-US"/>
              </w:rPr>
              <w:t>Student</w:t>
            </w:r>
            <w:r>
              <w:rPr>
                <w:rFonts w:eastAsia="Calibri"/>
              </w:rPr>
              <w:t>ų praktikos galimybės</w:t>
            </w:r>
          </w:p>
          <w:p w:rsidR="00095E94" w:rsidRDefault="00095E94" w:rsidP="002710E4">
            <w:pPr>
              <w:pStyle w:val="Sraopastraipa"/>
              <w:numPr>
                <w:ilvl w:val="0"/>
                <w:numId w:val="8"/>
              </w:numPr>
              <w:jc w:val="both"/>
              <w:rPr>
                <w:rFonts w:eastAsia="Calibri"/>
                <w:lang w:val="en-US"/>
              </w:rPr>
            </w:pPr>
            <w:r>
              <w:rPr>
                <w:rFonts w:eastAsia="Calibri"/>
                <w:lang w:val="en-US"/>
              </w:rPr>
              <w:t>Į</w:t>
            </w:r>
            <w:r w:rsidRPr="00FA1CBC">
              <w:rPr>
                <w:rFonts w:eastAsia="Calibri"/>
                <w:lang w:val="en-US"/>
              </w:rPr>
              <w:t xml:space="preserve">darbinami neįgalūs darbuotojai, kuriems sukurtos palankios darbo ir poilsio sąlygos. </w:t>
            </w:r>
          </w:p>
        </w:tc>
        <w:tc>
          <w:tcPr>
            <w:tcW w:w="2126" w:type="dxa"/>
          </w:tcPr>
          <w:p w:rsidR="00095E94" w:rsidRPr="00FA1CBC" w:rsidRDefault="00095E94" w:rsidP="002710E4">
            <w:pPr>
              <w:pStyle w:val="Sraopastraipa"/>
              <w:numPr>
                <w:ilvl w:val="0"/>
                <w:numId w:val="8"/>
              </w:numPr>
              <w:spacing w:before="240"/>
              <w:jc w:val="both"/>
              <w:rPr>
                <w:rFonts w:eastAsia="Calibri"/>
              </w:rPr>
            </w:pPr>
            <w:r w:rsidRPr="00FA1CBC">
              <w:rPr>
                <w:rFonts w:eastAsia="Calibri"/>
                <w:lang w:val="en-US"/>
              </w:rPr>
              <w:t>,,Talentų programa”.</w:t>
            </w:r>
          </w:p>
          <w:p w:rsidR="00095E94" w:rsidRPr="00FA1CBC" w:rsidRDefault="00095E94" w:rsidP="002710E4">
            <w:pPr>
              <w:pStyle w:val="Sraopastraipa"/>
              <w:numPr>
                <w:ilvl w:val="0"/>
                <w:numId w:val="8"/>
              </w:numPr>
              <w:spacing w:before="240"/>
              <w:jc w:val="both"/>
              <w:rPr>
                <w:rFonts w:eastAsia="Calibri"/>
              </w:rPr>
            </w:pPr>
            <w:r>
              <w:rPr>
                <w:rFonts w:eastAsia="Calibri"/>
                <w:lang w:val="en-US"/>
              </w:rPr>
              <w:t>,,Ambasadorių programa”.</w:t>
            </w:r>
          </w:p>
          <w:p w:rsidR="00095E94" w:rsidRDefault="00095E94" w:rsidP="002710E4">
            <w:pPr>
              <w:pStyle w:val="Sraopastraipa"/>
              <w:numPr>
                <w:ilvl w:val="0"/>
                <w:numId w:val="8"/>
              </w:numPr>
              <w:spacing w:before="240"/>
              <w:jc w:val="both"/>
              <w:rPr>
                <w:rFonts w:eastAsia="Calibri"/>
              </w:rPr>
            </w:pPr>
            <w:r>
              <w:rPr>
                <w:rFonts w:eastAsia="Calibri"/>
              </w:rPr>
              <w:t>Kraujo donorystės akcijos</w:t>
            </w:r>
          </w:p>
          <w:p w:rsidR="00095E94" w:rsidRPr="00FA1CBC" w:rsidRDefault="00095E94" w:rsidP="002710E4">
            <w:pPr>
              <w:pStyle w:val="Sraopastraipa"/>
              <w:numPr>
                <w:ilvl w:val="0"/>
                <w:numId w:val="8"/>
              </w:numPr>
              <w:spacing w:before="240"/>
              <w:jc w:val="both"/>
              <w:rPr>
                <w:rFonts w:eastAsia="Calibri"/>
              </w:rPr>
            </w:pPr>
            <w:r w:rsidRPr="00FA1CBC">
              <w:rPr>
                <w:rFonts w:eastAsia="Calibri"/>
              </w:rPr>
              <w:t>Darbuotojai kveičiami įmonės vadovybei teikti savo pastebėjimus, u</w:t>
            </w:r>
            <w:r>
              <w:rPr>
                <w:rFonts w:eastAsia="Calibri"/>
              </w:rPr>
              <w:t>žtikrinant  grįžtamąjį ryšį.</w:t>
            </w:r>
          </w:p>
        </w:tc>
        <w:tc>
          <w:tcPr>
            <w:tcW w:w="2800" w:type="dxa"/>
          </w:tcPr>
          <w:p w:rsidR="00095E94" w:rsidRDefault="00095E94" w:rsidP="002710E4">
            <w:pPr>
              <w:pStyle w:val="Sraopastraipa"/>
              <w:numPr>
                <w:ilvl w:val="0"/>
                <w:numId w:val="8"/>
              </w:numPr>
              <w:jc w:val="both"/>
              <w:rPr>
                <w:rFonts w:eastAsia="Calibri"/>
                <w:lang w:val="en-US"/>
              </w:rPr>
            </w:pPr>
            <w:r>
              <w:rPr>
                <w:rFonts w:eastAsia="Calibri"/>
                <w:lang w:val="en-US"/>
              </w:rPr>
              <w:t>Nemokami skiepai.</w:t>
            </w:r>
          </w:p>
          <w:p w:rsidR="00095E94" w:rsidRDefault="00095E94" w:rsidP="002710E4">
            <w:pPr>
              <w:pStyle w:val="Sraopastraipa"/>
              <w:numPr>
                <w:ilvl w:val="0"/>
                <w:numId w:val="8"/>
              </w:numPr>
              <w:jc w:val="both"/>
              <w:rPr>
                <w:rFonts w:eastAsia="Calibri"/>
                <w:lang w:val="en-US"/>
              </w:rPr>
            </w:pPr>
            <w:r w:rsidRPr="00FA1CBC">
              <w:rPr>
                <w:rFonts w:eastAsia="Calibri"/>
                <w:lang w:val="en-US"/>
              </w:rPr>
              <w:t>Sporto varžybos, nuol</w:t>
            </w:r>
            <w:r>
              <w:rPr>
                <w:rFonts w:eastAsia="Calibri"/>
                <w:lang w:val="en-US"/>
              </w:rPr>
              <w:t>aidos sporto klubų abonementams.</w:t>
            </w:r>
          </w:p>
          <w:p w:rsidR="00095E94" w:rsidRDefault="00095E94" w:rsidP="002710E4">
            <w:pPr>
              <w:pStyle w:val="Sraopastraipa"/>
              <w:numPr>
                <w:ilvl w:val="0"/>
                <w:numId w:val="8"/>
              </w:numPr>
              <w:jc w:val="both"/>
              <w:rPr>
                <w:rFonts w:eastAsia="Calibri"/>
                <w:lang w:val="en-US"/>
              </w:rPr>
            </w:pPr>
            <w:r w:rsidRPr="00FA1CBC">
              <w:rPr>
                <w:rFonts w:eastAsia="Calibri"/>
                <w:lang w:val="en-US"/>
              </w:rPr>
              <w:t>vadybos sistema, atitinkanti darbuotoj</w:t>
            </w:r>
            <w:r w:rsidRPr="00FA1CBC">
              <w:rPr>
                <w:rFonts w:eastAsia="Calibri"/>
              </w:rPr>
              <w:t xml:space="preserve">ų </w:t>
            </w:r>
            <w:r w:rsidRPr="00FA1CBC">
              <w:rPr>
                <w:rFonts w:eastAsia="Calibri"/>
                <w:lang w:val="en-US"/>
              </w:rPr>
              <w:t xml:space="preserve">saugos ir sveikatos vadybos sistemos </w:t>
            </w:r>
            <w:r>
              <w:rPr>
                <w:rFonts w:eastAsia="Calibri"/>
                <w:lang w:val="en-US"/>
              </w:rPr>
              <w:t>standartus.</w:t>
            </w:r>
          </w:p>
          <w:p w:rsidR="00095E94" w:rsidRDefault="00095E94" w:rsidP="002710E4">
            <w:pPr>
              <w:pStyle w:val="Sraopastraipa"/>
              <w:numPr>
                <w:ilvl w:val="0"/>
                <w:numId w:val="8"/>
              </w:numPr>
              <w:jc w:val="both"/>
              <w:rPr>
                <w:rFonts w:eastAsia="Calibri"/>
                <w:lang w:val="en-US"/>
              </w:rPr>
            </w:pPr>
            <w:r>
              <w:rPr>
                <w:rFonts w:eastAsia="Calibri"/>
                <w:lang w:val="en-US"/>
              </w:rPr>
              <w:t xml:space="preserve">Suteikiamos </w:t>
            </w:r>
            <w:r w:rsidRPr="00FA1CBC">
              <w:rPr>
                <w:rFonts w:eastAsia="Calibri"/>
                <w:lang w:val="en-US"/>
              </w:rPr>
              <w:t>galimybės darbotojų šeimos nariams naudotis papildomu sveikatos draudimu panašiomis sąlygomis, kaip</w:t>
            </w:r>
            <w:r>
              <w:rPr>
                <w:rFonts w:eastAsia="Calibri"/>
                <w:lang w:val="en-US"/>
              </w:rPr>
              <w:t xml:space="preserve"> ir bendrovės darbuotojams.</w:t>
            </w:r>
          </w:p>
          <w:p w:rsidR="00095E94" w:rsidRPr="0006752E" w:rsidRDefault="00095E94" w:rsidP="002710E4">
            <w:pPr>
              <w:pStyle w:val="Sraopastraipa"/>
              <w:numPr>
                <w:ilvl w:val="0"/>
                <w:numId w:val="8"/>
              </w:numPr>
              <w:jc w:val="both"/>
              <w:rPr>
                <w:rFonts w:eastAsia="Calibri"/>
                <w:lang w:val="en-US"/>
              </w:rPr>
            </w:pPr>
            <w:r>
              <w:rPr>
                <w:rFonts w:eastAsia="Calibri"/>
                <w:lang w:val="en-US"/>
              </w:rPr>
              <w:t>Galimybės darbuotojams dirbti iš namų.</w:t>
            </w:r>
          </w:p>
        </w:tc>
      </w:tr>
    </w:tbl>
    <w:p w:rsidR="00095E94" w:rsidRPr="00AF709B" w:rsidRDefault="00095E94" w:rsidP="00095E94">
      <w:pPr>
        <w:spacing w:line="360" w:lineRule="auto"/>
        <w:jc w:val="center"/>
        <w:rPr>
          <w:rFonts w:eastAsia="Calibri"/>
          <w:sz w:val="20"/>
          <w:szCs w:val="20"/>
        </w:rPr>
      </w:pPr>
      <w:r w:rsidRPr="00AF709B">
        <w:rPr>
          <w:rFonts w:eastAsia="Calibri"/>
          <w:b/>
          <w:sz w:val="20"/>
          <w:szCs w:val="20"/>
        </w:rPr>
        <w:t>Šaltinis:</w:t>
      </w:r>
      <w:r w:rsidRPr="00AF709B">
        <w:rPr>
          <w:rFonts w:eastAsia="Calibri"/>
          <w:sz w:val="20"/>
          <w:szCs w:val="20"/>
        </w:rPr>
        <w:t xml:space="preserve"> sudaryta darbo autorės.</w:t>
      </w:r>
    </w:p>
    <w:p w:rsidR="00095E94" w:rsidRPr="00171962" w:rsidRDefault="00095E94" w:rsidP="00D41B80">
      <w:pPr>
        <w:spacing w:line="360" w:lineRule="auto"/>
        <w:ind w:firstLine="567"/>
        <w:jc w:val="both"/>
        <w:rPr>
          <w:rFonts w:eastAsia="Calibri"/>
          <w:b/>
          <w:color w:val="FF0000"/>
        </w:rPr>
      </w:pPr>
      <w:r>
        <w:rPr>
          <w:rFonts w:eastAsia="Calibri"/>
        </w:rPr>
        <w:t xml:space="preserve">Atliekant tyrimą pastebėta, jog analizuojamos įmonės vertina savo darbuotojus. Nagrinėjant ĮSA darbuotojų </w:t>
      </w:r>
      <w:r w:rsidRPr="00095E94">
        <w:rPr>
          <w:rFonts w:eastAsia="Calibri"/>
          <w:color w:val="0D0D0D"/>
        </w:rPr>
        <w:t>atžvilgi</w:t>
      </w:r>
      <w:r w:rsidR="00CA34C6">
        <w:rPr>
          <w:rFonts w:eastAsia="Calibri"/>
          <w:color w:val="0D0D0D"/>
        </w:rPr>
        <w:t>u buvo išskiriamos keturios sub</w:t>
      </w:r>
      <w:r w:rsidRPr="00095E94">
        <w:rPr>
          <w:rFonts w:eastAsia="Calibri"/>
          <w:color w:val="0D0D0D"/>
        </w:rPr>
        <w:t>kategorijos ir joms pri</w:t>
      </w:r>
      <w:r w:rsidR="00CA34C6">
        <w:rPr>
          <w:rFonts w:eastAsia="Calibri"/>
          <w:color w:val="0D0D0D"/>
        </w:rPr>
        <w:t>s</w:t>
      </w:r>
      <w:r w:rsidRPr="00095E94">
        <w:rPr>
          <w:rFonts w:eastAsia="Calibri"/>
          <w:color w:val="0D0D0D"/>
        </w:rPr>
        <w:t>kirtos atitinkamos reikšminės frazės</w:t>
      </w:r>
      <w:r w:rsidRPr="00095E94">
        <w:rPr>
          <w:rFonts w:eastAsia="Calibri"/>
          <w:b/>
          <w:color w:val="0D0D0D"/>
        </w:rPr>
        <w:t xml:space="preserve">. </w:t>
      </w:r>
    </w:p>
    <w:p w:rsidR="00095E94" w:rsidRDefault="00095E94" w:rsidP="00D41B80">
      <w:pPr>
        <w:spacing w:line="360" w:lineRule="auto"/>
        <w:ind w:firstLine="567"/>
        <w:jc w:val="both"/>
        <w:rPr>
          <w:rFonts w:eastAsia="Calibri"/>
        </w:rPr>
      </w:pPr>
      <w:r>
        <w:rPr>
          <w:rFonts w:eastAsia="Calibri"/>
        </w:rPr>
        <w:lastRenderedPageBreak/>
        <w:t xml:space="preserve">Aptariant pirmąją subkategiriją – darbuotojų profesinių kompetencijų ugdymas, galima pastebėti, jog nagrinėjamos įmonės suteikia savo darbuotojams galimybes dalyvauti mokymuose, ugdyti savo kompetencijas formaliuoju ir neformaliuoju būdu. Vienas iš pavyzdžių kaip įmonė siekia kelti bendras darbuotojų profesionalumo ir žinių kompetencijas – darbuotojų magistrantūros ir kitoms studijoms skiriama parama (remiantis 2012 metų AB Teo socialinės atsakomybės ataskaita). </w:t>
      </w:r>
    </w:p>
    <w:p w:rsidR="00095E94" w:rsidRPr="00734329" w:rsidRDefault="00095E94" w:rsidP="00CA34C6">
      <w:pPr>
        <w:spacing w:line="360" w:lineRule="auto"/>
        <w:ind w:firstLine="567"/>
        <w:jc w:val="both"/>
        <w:rPr>
          <w:rFonts w:eastAsia="Calibri"/>
        </w:rPr>
      </w:pPr>
      <w:r>
        <w:rPr>
          <w:rFonts w:eastAsia="Calibri"/>
        </w:rPr>
        <w:t>Aptariant antrąją subkategoriją – naujų darbuotojų integravimas, galima teigti, jog ne viena analizuojama įmonė skiria didelį dėmesį jaunimo praktiniams gebėjimams ir kasmet suteikia galimybes atlikti praktiką savo įmonėse</w:t>
      </w:r>
      <w:r w:rsidR="00CA34C6">
        <w:rPr>
          <w:rFonts w:eastAsia="Calibri"/>
        </w:rPr>
        <w:t>,</w:t>
      </w:r>
      <w:r>
        <w:rPr>
          <w:rFonts w:eastAsia="Calibri"/>
        </w:rPr>
        <w:t xml:space="preserve"> su galimybe įsidarbinti. Aptariant trečiąją subkategoriją – vidinė komunikacija. Svarbu tai, kad įmonės ne tik stengiasi sudaryti sąlygas darbuotojams gerai jaustis darbo vietoje, stiprinti santykius su kolekty</w:t>
      </w:r>
      <w:r w:rsidR="00CA34C6">
        <w:rPr>
          <w:rFonts w:eastAsia="Calibri"/>
        </w:rPr>
        <w:t>vu, bet ir bando gauti grįžtamąj</w:t>
      </w:r>
      <w:r>
        <w:rPr>
          <w:rFonts w:eastAsia="Calibri"/>
        </w:rPr>
        <w:t xml:space="preserve">į ryšį iš pačių darbuotojų. Viena iš įmonių (AB Teo LT) akcentuoja lygias galimybes: TEO įmonių grupėje moterų ir vyrų dirba beveik po lygiai: 2012 m. grudžio 31 d. duomenimis: 1565 moterys ir 1678 vyrai. </w:t>
      </w:r>
    </w:p>
    <w:p w:rsidR="00095E94" w:rsidRDefault="00095E94" w:rsidP="00D41B80">
      <w:pPr>
        <w:spacing w:line="360" w:lineRule="auto"/>
        <w:ind w:firstLine="567"/>
        <w:jc w:val="both"/>
        <w:rPr>
          <w:rFonts w:eastAsia="Calibri"/>
        </w:rPr>
      </w:pPr>
      <w:r>
        <w:rPr>
          <w:rFonts w:eastAsia="Calibri"/>
        </w:rPr>
        <w:t xml:space="preserve">Atlikus analizę </w:t>
      </w:r>
      <w:r w:rsidR="00CA34C6">
        <w:rPr>
          <w:rFonts w:eastAsia="Calibri"/>
        </w:rPr>
        <w:t xml:space="preserve"> </w:t>
      </w:r>
      <w:r>
        <w:rPr>
          <w:rFonts w:eastAsia="Calibri"/>
        </w:rPr>
        <w:t xml:space="preserve">paaiškėjo, jog daugiausiai dėmesio socialiai atsakingos įmonės skiria darbuotojų sveikatai ir sveikatingumo skatinimui. </w:t>
      </w:r>
    </w:p>
    <w:p w:rsidR="00095E94" w:rsidRPr="0006752E" w:rsidRDefault="00095E94" w:rsidP="00CA34C6">
      <w:pPr>
        <w:spacing w:line="360" w:lineRule="auto"/>
        <w:ind w:firstLine="567"/>
        <w:jc w:val="both"/>
        <w:rPr>
          <w:rFonts w:eastAsia="Calibri"/>
        </w:rPr>
      </w:pPr>
      <w:r>
        <w:rPr>
          <w:rFonts w:eastAsia="Calibri"/>
        </w:rPr>
        <w:t xml:space="preserve">Aptariant antrąją kategoriją – ĮSA aplinkosaugoje, galima pastebėti, jog naudojami įvairūs būdai, kuriais ne tik taupoma, bet ir tuo pačiu tausojama gamta. ĮSA aplinkosaugos prasminiai vienetai buvo suskirstyti į keturias </w:t>
      </w:r>
      <w:r w:rsidR="00CA34C6">
        <w:rPr>
          <w:rFonts w:eastAsia="Calibri"/>
        </w:rPr>
        <w:t>sub</w:t>
      </w:r>
      <w:r>
        <w:rPr>
          <w:rFonts w:eastAsia="Calibri"/>
        </w:rPr>
        <w:t>kategorijas (žr. 12 lent.)</w:t>
      </w:r>
    </w:p>
    <w:p w:rsidR="00095E94" w:rsidRDefault="00095E94" w:rsidP="00095E94">
      <w:pPr>
        <w:jc w:val="both"/>
        <w:rPr>
          <w:rFonts w:eastAsia="Calibri"/>
        </w:rPr>
      </w:pPr>
    </w:p>
    <w:p w:rsidR="00095E94" w:rsidRPr="00D41B80" w:rsidRDefault="00095E94" w:rsidP="00D41B80">
      <w:pPr>
        <w:jc w:val="center"/>
        <w:rPr>
          <w:rFonts w:eastAsia="Calibri"/>
          <w:b/>
        </w:rPr>
      </w:pPr>
      <w:r>
        <w:rPr>
          <w:rFonts w:eastAsia="Calibri"/>
          <w:b/>
        </w:rPr>
        <w:t>12</w:t>
      </w:r>
      <w:r w:rsidRPr="00921845">
        <w:rPr>
          <w:rFonts w:eastAsia="Calibri"/>
          <w:b/>
        </w:rPr>
        <w:t xml:space="preserve"> lentelė. ĮSA aplinkosaugos atžvilgiu</w:t>
      </w:r>
    </w:p>
    <w:tbl>
      <w:tblPr>
        <w:tblStyle w:val="Lentelstinklelis"/>
        <w:tblW w:w="0" w:type="auto"/>
        <w:tblLayout w:type="fixed"/>
        <w:tblLook w:val="04A0" w:firstRow="1" w:lastRow="0" w:firstColumn="1" w:lastColumn="0" w:noHBand="0" w:noVBand="1"/>
      </w:tblPr>
      <w:tblGrid>
        <w:gridCol w:w="959"/>
        <w:gridCol w:w="2977"/>
        <w:gridCol w:w="1559"/>
        <w:gridCol w:w="2410"/>
        <w:gridCol w:w="1949"/>
      </w:tblGrid>
      <w:tr w:rsidR="00095E94" w:rsidTr="00F36952">
        <w:tc>
          <w:tcPr>
            <w:tcW w:w="959" w:type="dxa"/>
            <w:vAlign w:val="center"/>
          </w:tcPr>
          <w:p w:rsidR="00095E94" w:rsidRPr="00FA1CBC" w:rsidRDefault="00095E94" w:rsidP="00F36952">
            <w:pPr>
              <w:jc w:val="center"/>
              <w:rPr>
                <w:rFonts w:eastAsia="Calibri"/>
                <w:b/>
                <w:sz w:val="20"/>
                <w:szCs w:val="20"/>
              </w:rPr>
            </w:pPr>
            <w:r w:rsidRPr="00FA1CBC">
              <w:rPr>
                <w:rFonts w:eastAsia="Calibri"/>
                <w:b/>
                <w:sz w:val="20"/>
                <w:szCs w:val="20"/>
              </w:rPr>
              <w:t>Kate</w:t>
            </w:r>
            <w:r>
              <w:rPr>
                <w:rFonts w:eastAsia="Calibri"/>
                <w:b/>
                <w:sz w:val="20"/>
                <w:szCs w:val="20"/>
              </w:rPr>
              <w:t>-</w:t>
            </w:r>
            <w:r w:rsidRPr="00FA1CBC">
              <w:rPr>
                <w:rFonts w:eastAsia="Calibri"/>
                <w:b/>
                <w:sz w:val="20"/>
                <w:szCs w:val="20"/>
              </w:rPr>
              <w:t>gorija</w:t>
            </w:r>
          </w:p>
        </w:tc>
        <w:tc>
          <w:tcPr>
            <w:tcW w:w="8895" w:type="dxa"/>
            <w:gridSpan w:val="4"/>
            <w:vAlign w:val="center"/>
          </w:tcPr>
          <w:p w:rsidR="00095E94" w:rsidRPr="00FA1CBC" w:rsidRDefault="00095E94" w:rsidP="00F36952">
            <w:pPr>
              <w:jc w:val="center"/>
              <w:rPr>
                <w:rFonts w:eastAsia="Calibri"/>
                <w:b/>
                <w:sz w:val="20"/>
                <w:szCs w:val="20"/>
              </w:rPr>
            </w:pPr>
            <w:r w:rsidRPr="00FA1CBC">
              <w:rPr>
                <w:rFonts w:eastAsia="Calibri"/>
                <w:b/>
                <w:sz w:val="20"/>
                <w:szCs w:val="20"/>
              </w:rPr>
              <w:t xml:space="preserve">2: </w:t>
            </w:r>
            <w:r>
              <w:rPr>
                <w:rFonts w:eastAsia="Calibri"/>
                <w:b/>
                <w:sz w:val="20"/>
                <w:szCs w:val="20"/>
              </w:rPr>
              <w:t xml:space="preserve">ĮSA </w:t>
            </w:r>
            <w:r w:rsidRPr="00FA1CBC">
              <w:rPr>
                <w:rFonts w:eastAsia="Calibri"/>
                <w:b/>
                <w:sz w:val="20"/>
                <w:szCs w:val="20"/>
              </w:rPr>
              <w:t>aplinkosaugos atžvilgiu</w:t>
            </w:r>
          </w:p>
        </w:tc>
      </w:tr>
      <w:tr w:rsidR="00095E94" w:rsidTr="00F36952">
        <w:tc>
          <w:tcPr>
            <w:tcW w:w="959" w:type="dxa"/>
            <w:vAlign w:val="center"/>
          </w:tcPr>
          <w:p w:rsidR="00095E94" w:rsidRPr="00FA1CBC" w:rsidRDefault="00095E94" w:rsidP="00F36952">
            <w:pPr>
              <w:jc w:val="center"/>
              <w:rPr>
                <w:rFonts w:eastAsia="Calibri"/>
                <w:b/>
                <w:sz w:val="20"/>
                <w:szCs w:val="20"/>
              </w:rPr>
            </w:pPr>
            <w:r w:rsidRPr="00FA1CBC">
              <w:rPr>
                <w:rFonts w:eastAsia="Calibri"/>
                <w:b/>
                <w:sz w:val="20"/>
                <w:szCs w:val="20"/>
              </w:rPr>
              <w:t>Sub</w:t>
            </w:r>
            <w:r>
              <w:rPr>
                <w:rFonts w:eastAsia="Calibri"/>
                <w:b/>
                <w:sz w:val="20"/>
                <w:szCs w:val="20"/>
              </w:rPr>
              <w:t>-</w:t>
            </w:r>
            <w:r w:rsidRPr="00FA1CBC">
              <w:rPr>
                <w:rFonts w:eastAsia="Calibri"/>
                <w:b/>
                <w:sz w:val="20"/>
                <w:szCs w:val="20"/>
              </w:rPr>
              <w:t>katego</w:t>
            </w:r>
            <w:r>
              <w:rPr>
                <w:rFonts w:eastAsia="Calibri"/>
                <w:b/>
                <w:sz w:val="20"/>
                <w:szCs w:val="20"/>
              </w:rPr>
              <w:t>-</w:t>
            </w:r>
            <w:r w:rsidRPr="00FA1CBC">
              <w:rPr>
                <w:rFonts w:eastAsia="Calibri"/>
                <w:b/>
                <w:sz w:val="20"/>
                <w:szCs w:val="20"/>
              </w:rPr>
              <w:t>rija</w:t>
            </w:r>
          </w:p>
        </w:tc>
        <w:tc>
          <w:tcPr>
            <w:tcW w:w="2977" w:type="dxa"/>
            <w:vAlign w:val="center"/>
          </w:tcPr>
          <w:p w:rsidR="00095E94" w:rsidRPr="00FA1CBC" w:rsidRDefault="00095E94" w:rsidP="00F36952">
            <w:pPr>
              <w:jc w:val="center"/>
              <w:rPr>
                <w:rFonts w:eastAsia="Calibri"/>
                <w:b/>
                <w:sz w:val="20"/>
                <w:szCs w:val="20"/>
              </w:rPr>
            </w:pPr>
            <w:r w:rsidRPr="00FA1CBC">
              <w:rPr>
                <w:rFonts w:eastAsia="Calibri"/>
                <w:b/>
                <w:sz w:val="20"/>
                <w:szCs w:val="20"/>
              </w:rPr>
              <w:t>Išteklių tausojimas (perdirbimas/taupymas)</w:t>
            </w:r>
          </w:p>
        </w:tc>
        <w:tc>
          <w:tcPr>
            <w:tcW w:w="1559" w:type="dxa"/>
            <w:vAlign w:val="center"/>
          </w:tcPr>
          <w:p w:rsidR="00095E94" w:rsidRPr="00FA1CBC" w:rsidRDefault="00095E94" w:rsidP="00F36952">
            <w:pPr>
              <w:jc w:val="center"/>
              <w:rPr>
                <w:rFonts w:eastAsia="Calibri"/>
                <w:b/>
                <w:sz w:val="20"/>
                <w:szCs w:val="20"/>
              </w:rPr>
            </w:pPr>
            <w:r w:rsidRPr="00FA1CBC">
              <w:rPr>
                <w:rFonts w:eastAsia="Calibri"/>
                <w:b/>
                <w:sz w:val="20"/>
                <w:szCs w:val="20"/>
              </w:rPr>
              <w:t>Dalyvavimas aplinkosaugi</w:t>
            </w:r>
            <w:r>
              <w:rPr>
                <w:rFonts w:eastAsia="Calibri"/>
                <w:b/>
                <w:sz w:val="20"/>
                <w:szCs w:val="20"/>
              </w:rPr>
              <w:t>-</w:t>
            </w:r>
            <w:r w:rsidRPr="00FA1CBC">
              <w:rPr>
                <w:rFonts w:eastAsia="Calibri"/>
                <w:b/>
                <w:sz w:val="20"/>
                <w:szCs w:val="20"/>
              </w:rPr>
              <w:t>nėse akcijose</w:t>
            </w:r>
          </w:p>
        </w:tc>
        <w:tc>
          <w:tcPr>
            <w:tcW w:w="2410" w:type="dxa"/>
            <w:vAlign w:val="center"/>
          </w:tcPr>
          <w:p w:rsidR="00095E94" w:rsidRPr="00FA1CBC" w:rsidRDefault="00095E94" w:rsidP="00F36952">
            <w:pPr>
              <w:jc w:val="center"/>
              <w:rPr>
                <w:rFonts w:eastAsia="Calibri"/>
                <w:b/>
                <w:sz w:val="20"/>
                <w:szCs w:val="20"/>
              </w:rPr>
            </w:pPr>
            <w:r w:rsidRPr="00FA1CBC">
              <w:rPr>
                <w:rFonts w:eastAsia="Calibri"/>
                <w:b/>
                <w:sz w:val="20"/>
                <w:szCs w:val="20"/>
              </w:rPr>
              <w:t>Aplinką tausojančios technologijos</w:t>
            </w:r>
          </w:p>
        </w:tc>
        <w:tc>
          <w:tcPr>
            <w:tcW w:w="1949" w:type="dxa"/>
            <w:vAlign w:val="center"/>
          </w:tcPr>
          <w:p w:rsidR="00095E94" w:rsidRPr="00FA1CBC" w:rsidRDefault="00095E94" w:rsidP="00F36952">
            <w:pPr>
              <w:jc w:val="center"/>
              <w:rPr>
                <w:rFonts w:eastAsia="Calibri"/>
                <w:b/>
                <w:sz w:val="20"/>
                <w:szCs w:val="20"/>
              </w:rPr>
            </w:pPr>
            <w:r w:rsidRPr="00FA1CBC">
              <w:rPr>
                <w:rFonts w:eastAsia="Calibri"/>
                <w:b/>
                <w:sz w:val="20"/>
                <w:szCs w:val="20"/>
              </w:rPr>
              <w:t>Aplinkos apsaugos vadybos sistemos</w:t>
            </w:r>
          </w:p>
        </w:tc>
      </w:tr>
      <w:tr w:rsidR="00095E94" w:rsidTr="00D41B80">
        <w:trPr>
          <w:cantSplit/>
          <w:trHeight w:val="4284"/>
        </w:trPr>
        <w:tc>
          <w:tcPr>
            <w:tcW w:w="959" w:type="dxa"/>
            <w:textDirection w:val="btLr"/>
            <w:vAlign w:val="center"/>
          </w:tcPr>
          <w:p w:rsidR="00095E94" w:rsidRPr="00FA1CBC" w:rsidRDefault="00095E94" w:rsidP="00F36952">
            <w:pPr>
              <w:ind w:left="113" w:right="113"/>
              <w:jc w:val="center"/>
              <w:rPr>
                <w:rFonts w:eastAsia="Calibri"/>
                <w:b/>
                <w:sz w:val="20"/>
                <w:szCs w:val="20"/>
              </w:rPr>
            </w:pPr>
            <w:r w:rsidRPr="00FA1CBC">
              <w:rPr>
                <w:rFonts w:eastAsia="Calibri"/>
                <w:b/>
                <w:sz w:val="20"/>
                <w:szCs w:val="20"/>
              </w:rPr>
              <w:t>Reikšminės frazės</w:t>
            </w:r>
          </w:p>
        </w:tc>
        <w:tc>
          <w:tcPr>
            <w:tcW w:w="2977" w:type="dxa"/>
          </w:tcPr>
          <w:p w:rsidR="00095E94" w:rsidRDefault="00095E94" w:rsidP="002710E4">
            <w:pPr>
              <w:pStyle w:val="Sraopastraipa"/>
              <w:numPr>
                <w:ilvl w:val="0"/>
                <w:numId w:val="25"/>
              </w:numPr>
              <w:jc w:val="both"/>
              <w:rPr>
                <w:rFonts w:eastAsia="Calibri"/>
                <w:lang w:val="en-US"/>
              </w:rPr>
            </w:pPr>
            <w:r>
              <w:rPr>
                <w:rFonts w:eastAsia="Calibri"/>
                <w:lang w:val="en-US"/>
              </w:rPr>
              <w:t>Elektroninės dokumentų valdymo sistemos.</w:t>
            </w:r>
          </w:p>
          <w:p w:rsidR="00095E94" w:rsidRDefault="00095E94" w:rsidP="002710E4">
            <w:pPr>
              <w:pStyle w:val="Sraopastraipa"/>
              <w:numPr>
                <w:ilvl w:val="0"/>
                <w:numId w:val="25"/>
              </w:numPr>
              <w:jc w:val="both"/>
              <w:rPr>
                <w:rFonts w:eastAsia="Calibri"/>
                <w:lang w:val="en-US"/>
              </w:rPr>
            </w:pPr>
            <w:r>
              <w:rPr>
                <w:rFonts w:eastAsia="Calibri"/>
                <w:lang w:val="en-US"/>
              </w:rPr>
              <w:t>Elektroniniai laiškai.</w:t>
            </w:r>
          </w:p>
          <w:p w:rsidR="00095E94" w:rsidRDefault="00095E94" w:rsidP="002710E4">
            <w:pPr>
              <w:pStyle w:val="Sraopastraipa"/>
              <w:numPr>
                <w:ilvl w:val="0"/>
                <w:numId w:val="25"/>
              </w:numPr>
              <w:jc w:val="both"/>
              <w:rPr>
                <w:rFonts w:eastAsia="Calibri"/>
                <w:lang w:val="en-US"/>
              </w:rPr>
            </w:pPr>
            <w:r w:rsidRPr="00FA1CBC">
              <w:rPr>
                <w:rFonts w:eastAsia="Calibri"/>
                <w:lang w:val="en-US"/>
              </w:rPr>
              <w:t xml:space="preserve">Vidinis laikraštis leidžiamas tik elektroniniu formatu. </w:t>
            </w:r>
          </w:p>
          <w:p w:rsidR="00095E94" w:rsidRPr="00FA1CBC" w:rsidRDefault="00095E94" w:rsidP="002710E4">
            <w:pPr>
              <w:pStyle w:val="Sraopastraipa"/>
              <w:numPr>
                <w:ilvl w:val="0"/>
                <w:numId w:val="25"/>
              </w:numPr>
              <w:jc w:val="both"/>
              <w:rPr>
                <w:rFonts w:eastAsia="Calibri"/>
              </w:rPr>
            </w:pPr>
            <w:r>
              <w:rPr>
                <w:rFonts w:eastAsia="Calibri"/>
                <w:lang w:val="en-US"/>
              </w:rPr>
              <w:t>E-sąskaitų sistemos.</w:t>
            </w:r>
          </w:p>
          <w:p w:rsidR="00095E94" w:rsidRPr="00FA1CBC" w:rsidRDefault="00095E94" w:rsidP="002710E4">
            <w:pPr>
              <w:pStyle w:val="Sraopastraipa"/>
              <w:numPr>
                <w:ilvl w:val="0"/>
                <w:numId w:val="25"/>
              </w:numPr>
              <w:jc w:val="both"/>
              <w:rPr>
                <w:rFonts w:eastAsia="Calibri"/>
                <w:lang w:val="en-US"/>
              </w:rPr>
            </w:pPr>
            <w:r>
              <w:rPr>
                <w:rFonts w:eastAsia="Calibri"/>
              </w:rPr>
              <w:t>Elektroninis parašas</w:t>
            </w:r>
            <w:r w:rsidRPr="00FA1CBC">
              <w:rPr>
                <w:rFonts w:eastAsia="Calibri"/>
              </w:rPr>
              <w:t xml:space="preserve">. </w:t>
            </w:r>
          </w:p>
          <w:p w:rsidR="00095E94" w:rsidRDefault="00095E94" w:rsidP="002710E4">
            <w:pPr>
              <w:pStyle w:val="Sraopastraipa"/>
              <w:numPr>
                <w:ilvl w:val="0"/>
                <w:numId w:val="25"/>
              </w:numPr>
              <w:jc w:val="both"/>
              <w:rPr>
                <w:rFonts w:eastAsia="Calibri"/>
                <w:lang w:val="en-US"/>
              </w:rPr>
            </w:pPr>
            <w:r>
              <w:rPr>
                <w:rFonts w:eastAsia="Calibri"/>
              </w:rPr>
              <w:t>Mažesnė CO</w:t>
            </w:r>
            <w:r>
              <w:rPr>
                <w:rFonts w:eastAsia="Calibri"/>
                <w:lang w:val="en-US"/>
              </w:rPr>
              <w:t>2 emisija.</w:t>
            </w:r>
          </w:p>
          <w:p w:rsidR="00095E94" w:rsidRDefault="00095E94" w:rsidP="002710E4">
            <w:pPr>
              <w:pStyle w:val="Sraopastraipa"/>
              <w:numPr>
                <w:ilvl w:val="0"/>
                <w:numId w:val="25"/>
              </w:numPr>
              <w:jc w:val="both"/>
              <w:rPr>
                <w:rFonts w:eastAsia="Calibri"/>
              </w:rPr>
            </w:pPr>
            <w:r>
              <w:rPr>
                <w:rFonts w:eastAsia="Calibri"/>
              </w:rPr>
              <w:t>Įdiegiamas LED apšvietimas.</w:t>
            </w:r>
          </w:p>
          <w:p w:rsidR="00095E94" w:rsidRDefault="00095E94" w:rsidP="002710E4">
            <w:pPr>
              <w:pStyle w:val="Sraopastraipa"/>
              <w:numPr>
                <w:ilvl w:val="0"/>
                <w:numId w:val="25"/>
              </w:numPr>
              <w:jc w:val="both"/>
              <w:rPr>
                <w:rFonts w:eastAsia="Calibri"/>
              </w:rPr>
            </w:pPr>
            <w:r>
              <w:rPr>
                <w:rFonts w:eastAsia="Calibri"/>
                <w:lang w:val="en-US"/>
              </w:rPr>
              <w:t>Atnaujintas transporto priemoni</w:t>
            </w:r>
            <w:r w:rsidR="00D41B80">
              <w:rPr>
                <w:rFonts w:eastAsia="Calibri"/>
              </w:rPr>
              <w:t>ų parkas.</w:t>
            </w:r>
          </w:p>
          <w:p w:rsidR="00095E94" w:rsidRPr="00D41B80" w:rsidRDefault="00095E94" w:rsidP="002710E4">
            <w:pPr>
              <w:pStyle w:val="Sraopastraipa"/>
              <w:numPr>
                <w:ilvl w:val="0"/>
                <w:numId w:val="25"/>
              </w:numPr>
              <w:jc w:val="both"/>
              <w:rPr>
                <w:rFonts w:eastAsia="Calibri"/>
              </w:rPr>
            </w:pPr>
            <w:r>
              <w:rPr>
                <w:rFonts w:eastAsia="Calibri"/>
              </w:rPr>
              <w:t>Telefoninės ir vaizdo konferencijos.</w:t>
            </w:r>
          </w:p>
        </w:tc>
        <w:tc>
          <w:tcPr>
            <w:tcW w:w="1559" w:type="dxa"/>
          </w:tcPr>
          <w:p w:rsidR="00095E94" w:rsidRDefault="00095E94" w:rsidP="00F36952">
            <w:pPr>
              <w:jc w:val="both"/>
              <w:rPr>
                <w:rFonts w:eastAsia="Calibri"/>
              </w:rPr>
            </w:pPr>
          </w:p>
          <w:p w:rsidR="00095E94" w:rsidRPr="00FA1CBC" w:rsidRDefault="00095E94" w:rsidP="002710E4">
            <w:pPr>
              <w:pStyle w:val="Sraopastraipa"/>
              <w:numPr>
                <w:ilvl w:val="0"/>
                <w:numId w:val="25"/>
              </w:numPr>
              <w:jc w:val="both"/>
              <w:rPr>
                <w:rFonts w:eastAsia="Calibri"/>
                <w:lang w:val="en-US"/>
              </w:rPr>
            </w:pPr>
            <w:r>
              <w:rPr>
                <w:rFonts w:eastAsia="Calibri"/>
                <w:lang w:val="en-US"/>
              </w:rPr>
              <w:t>,,Darom”</w:t>
            </w:r>
          </w:p>
        </w:tc>
        <w:tc>
          <w:tcPr>
            <w:tcW w:w="2410" w:type="dxa"/>
          </w:tcPr>
          <w:p w:rsidR="00095E94" w:rsidRDefault="00095E94" w:rsidP="002710E4">
            <w:pPr>
              <w:pStyle w:val="Sraopastraipa"/>
              <w:numPr>
                <w:ilvl w:val="0"/>
                <w:numId w:val="25"/>
              </w:numPr>
              <w:jc w:val="both"/>
              <w:rPr>
                <w:rFonts w:eastAsia="Calibri"/>
                <w:lang w:val="en-US"/>
              </w:rPr>
            </w:pPr>
            <w:r w:rsidRPr="00FA1CBC">
              <w:rPr>
                <w:rFonts w:eastAsia="Calibri"/>
                <w:lang w:val="en-US"/>
              </w:rPr>
              <w:t xml:space="preserve">2010 m. pastatyta ir </w:t>
            </w:r>
            <w:r w:rsidRPr="00FA1CBC">
              <w:rPr>
                <w:rFonts w:eastAsia="Calibri"/>
              </w:rPr>
              <w:t>į</w:t>
            </w:r>
            <w:r w:rsidRPr="00FA1CBC">
              <w:rPr>
                <w:rFonts w:eastAsia="Calibri"/>
                <w:lang w:val="en-US"/>
              </w:rPr>
              <w:t>jungta pirmoji elektromobili</w:t>
            </w:r>
            <w:r w:rsidRPr="00FA1CBC">
              <w:rPr>
                <w:rFonts w:eastAsia="Calibri"/>
              </w:rPr>
              <w:t>ų įkrovimo stotelė.</w:t>
            </w:r>
            <w:r w:rsidRPr="00FA1CBC">
              <w:rPr>
                <w:rFonts w:eastAsia="Calibri"/>
                <w:lang w:val="en-US"/>
              </w:rPr>
              <w:t xml:space="preserve"> </w:t>
            </w:r>
          </w:p>
          <w:p w:rsidR="00095E94" w:rsidRDefault="00095E94" w:rsidP="002710E4">
            <w:pPr>
              <w:pStyle w:val="Sraopastraipa"/>
              <w:numPr>
                <w:ilvl w:val="0"/>
                <w:numId w:val="25"/>
              </w:numPr>
              <w:jc w:val="both"/>
              <w:rPr>
                <w:rFonts w:eastAsia="Calibri"/>
                <w:lang w:val="en-US"/>
              </w:rPr>
            </w:pPr>
            <w:r w:rsidRPr="00FA1CBC">
              <w:rPr>
                <w:rFonts w:eastAsia="Calibri"/>
                <w:lang w:val="en-US"/>
              </w:rPr>
              <w:t>Sąskaitoms ir vokams naudojamas tik vis</w:t>
            </w:r>
            <w:r>
              <w:rPr>
                <w:rFonts w:eastAsia="Calibri"/>
                <w:lang w:val="en-US"/>
              </w:rPr>
              <w:t>iškai perdirbtas popierius.</w:t>
            </w:r>
          </w:p>
          <w:p w:rsidR="00095E94" w:rsidRDefault="00095E94" w:rsidP="002710E4">
            <w:pPr>
              <w:pStyle w:val="Sraopastraipa"/>
              <w:numPr>
                <w:ilvl w:val="0"/>
                <w:numId w:val="25"/>
              </w:numPr>
              <w:jc w:val="both"/>
              <w:rPr>
                <w:rFonts w:eastAsia="Calibri"/>
                <w:lang w:val="en-US"/>
              </w:rPr>
            </w:pPr>
            <w:r>
              <w:rPr>
                <w:rFonts w:eastAsia="Calibri"/>
                <w:lang w:val="en-US"/>
              </w:rPr>
              <w:t>,,Žaliausių” įmonių apdovanojimai</w:t>
            </w:r>
          </w:p>
          <w:p w:rsidR="00095E94" w:rsidRPr="00FA1CBC" w:rsidRDefault="00095E94" w:rsidP="002710E4">
            <w:pPr>
              <w:pStyle w:val="Sraopastraipa"/>
              <w:numPr>
                <w:ilvl w:val="0"/>
                <w:numId w:val="25"/>
              </w:numPr>
              <w:jc w:val="both"/>
              <w:rPr>
                <w:rFonts w:eastAsia="Calibri"/>
                <w:lang w:val="en-US"/>
              </w:rPr>
            </w:pPr>
            <w:r>
              <w:rPr>
                <w:rFonts w:eastAsia="Calibri"/>
                <w:lang w:val="en-US"/>
              </w:rPr>
              <w:t xml:space="preserve">Rūšiavimo sistemos atliekų perdirbimui. </w:t>
            </w:r>
          </w:p>
          <w:p w:rsidR="00095E94" w:rsidRPr="00C301F9" w:rsidRDefault="00095E94" w:rsidP="00F36952">
            <w:pPr>
              <w:jc w:val="both"/>
              <w:rPr>
                <w:rFonts w:eastAsia="Calibri"/>
              </w:rPr>
            </w:pPr>
          </w:p>
        </w:tc>
        <w:tc>
          <w:tcPr>
            <w:tcW w:w="1949" w:type="dxa"/>
          </w:tcPr>
          <w:p w:rsidR="00095E94" w:rsidRPr="00FA1CBC" w:rsidRDefault="00095E94" w:rsidP="002710E4">
            <w:pPr>
              <w:pStyle w:val="Sraopastraipa"/>
              <w:numPr>
                <w:ilvl w:val="0"/>
                <w:numId w:val="25"/>
              </w:numPr>
              <w:jc w:val="both"/>
              <w:rPr>
                <w:rFonts w:eastAsia="Calibri"/>
                <w:lang w:val="en-US"/>
              </w:rPr>
            </w:pPr>
            <w:r>
              <w:rPr>
                <w:rFonts w:eastAsia="Calibri"/>
                <w:lang w:val="en-US"/>
              </w:rPr>
              <w:t>A</w:t>
            </w:r>
            <w:r w:rsidRPr="00FA1CBC">
              <w:rPr>
                <w:rFonts w:eastAsia="Calibri"/>
                <w:lang w:val="en-US"/>
              </w:rPr>
              <w:t>plinkos apsaugos vadybos sistema, atitinkanti tarptautinį standartą ISO 14001:2004.</w:t>
            </w:r>
          </w:p>
        </w:tc>
      </w:tr>
    </w:tbl>
    <w:p w:rsidR="00095E94" w:rsidRPr="0006752E" w:rsidRDefault="00095E94" w:rsidP="00D41B80">
      <w:pPr>
        <w:spacing w:line="360" w:lineRule="auto"/>
        <w:jc w:val="center"/>
        <w:rPr>
          <w:rFonts w:eastAsia="Calibri"/>
          <w:sz w:val="20"/>
          <w:szCs w:val="20"/>
        </w:rPr>
      </w:pPr>
      <w:r w:rsidRPr="00AF709B">
        <w:rPr>
          <w:rFonts w:eastAsia="Calibri"/>
          <w:b/>
          <w:sz w:val="20"/>
          <w:szCs w:val="20"/>
        </w:rPr>
        <w:t>Šaltinis:</w:t>
      </w:r>
      <w:r w:rsidRPr="00AF709B">
        <w:rPr>
          <w:rFonts w:eastAsia="Calibri"/>
          <w:sz w:val="20"/>
          <w:szCs w:val="20"/>
        </w:rPr>
        <w:t xml:space="preserve"> sudaryta autorės.</w:t>
      </w:r>
    </w:p>
    <w:p w:rsidR="00095E94" w:rsidRDefault="00095E94" w:rsidP="00D41B80">
      <w:pPr>
        <w:spacing w:line="360" w:lineRule="auto"/>
        <w:jc w:val="both"/>
        <w:rPr>
          <w:rFonts w:eastAsia="Calibri"/>
        </w:rPr>
      </w:pPr>
      <w:r>
        <w:rPr>
          <w:rFonts w:eastAsia="Calibri"/>
        </w:rPr>
        <w:lastRenderedPageBreak/>
        <w:t xml:space="preserve">1 </w:t>
      </w:r>
      <w:r w:rsidR="001E1A8F">
        <w:rPr>
          <w:rFonts w:eastAsia="Calibri"/>
        </w:rPr>
        <w:t xml:space="preserve"> </w:t>
      </w:r>
      <w:r>
        <w:rPr>
          <w:rFonts w:eastAsia="Calibri"/>
        </w:rPr>
        <w:t xml:space="preserve">subkategirija – išteklių naudojimas (perdirbimas/taupymas). Atlikus tyrimą, matyti, kad beveik visoms analizuojamoms įmonėms yra būdinga – e. sąskaitų ir kitų dokumentų naudojimas įmonių veikloje. To rezultatas, pavyzdžiui, kasmet AB TEO sunaudojama 11 % mažiau popieriaus. Per 2011 metus AB Lesto sunaudojo 642 kg popieriaus mažiau siunčiant elektroninius laiškus. </w:t>
      </w:r>
    </w:p>
    <w:p w:rsidR="00095E94" w:rsidRPr="0075265B" w:rsidRDefault="00095E94" w:rsidP="002710E4">
      <w:pPr>
        <w:pStyle w:val="Sraopastraipa"/>
        <w:numPr>
          <w:ilvl w:val="0"/>
          <w:numId w:val="23"/>
        </w:numPr>
        <w:spacing w:line="360" w:lineRule="auto"/>
        <w:jc w:val="both"/>
        <w:rPr>
          <w:rFonts w:eastAsia="Calibri"/>
        </w:rPr>
      </w:pPr>
      <w:r w:rsidRPr="0075265B">
        <w:rPr>
          <w:rFonts w:eastAsia="Calibri"/>
          <w:lang w:val="en-US"/>
        </w:rPr>
        <w:t>subkategorija – dalyvavimas aplinkosaugi</w:t>
      </w:r>
      <w:r w:rsidRPr="0075265B">
        <w:rPr>
          <w:rFonts w:eastAsia="Calibri"/>
        </w:rPr>
        <w:t>nėse akcijose.</w:t>
      </w:r>
      <w:r>
        <w:rPr>
          <w:rFonts w:eastAsia="Calibri"/>
        </w:rPr>
        <w:t xml:space="preserve"> Kaip matyti iš </w:t>
      </w:r>
      <w:r>
        <w:rPr>
          <w:rFonts w:eastAsia="Calibri"/>
          <w:lang w:val="en-US"/>
        </w:rPr>
        <w:t>13-os lentel</w:t>
      </w:r>
      <w:r>
        <w:rPr>
          <w:rFonts w:eastAsia="Calibri"/>
        </w:rPr>
        <w:t>ės, viena pagrindinių aplinkosauginių akcijų, kurioje dalyvauja tiriamos įmonės - ,,Darom“.</w:t>
      </w:r>
    </w:p>
    <w:p w:rsidR="00095E94" w:rsidRDefault="001E1A8F" w:rsidP="002710E4">
      <w:pPr>
        <w:pStyle w:val="Sraopastraipa"/>
        <w:numPr>
          <w:ilvl w:val="0"/>
          <w:numId w:val="23"/>
        </w:numPr>
        <w:spacing w:line="360" w:lineRule="auto"/>
        <w:jc w:val="both"/>
        <w:rPr>
          <w:rFonts w:eastAsia="Calibri"/>
        </w:rPr>
      </w:pPr>
      <w:r>
        <w:rPr>
          <w:rFonts w:eastAsia="Calibri"/>
        </w:rPr>
        <w:t>s</w:t>
      </w:r>
      <w:r w:rsidR="00095E94">
        <w:rPr>
          <w:rFonts w:eastAsia="Calibri"/>
        </w:rPr>
        <w:t xml:space="preserve">ubkategorijai – aplinką tausojančios technologijos, priskirtos dėmesio vertos veiklos, kuriomis siekiama naudoti ekologiškas technologijas. Vienas iš gerosios praktikos pavyzdžių – AB Lesto </w:t>
      </w:r>
      <w:r w:rsidR="00095E94">
        <w:rPr>
          <w:rFonts w:eastAsia="Calibri"/>
          <w:lang w:val="en-US"/>
        </w:rPr>
        <w:t>2010 metais pastat</w:t>
      </w:r>
      <w:r w:rsidR="00095E94">
        <w:rPr>
          <w:rFonts w:eastAsia="Calibri"/>
        </w:rPr>
        <w:t xml:space="preserve">ė pirmąją elektromobilių įkrovimo stotelę. </w:t>
      </w:r>
    </w:p>
    <w:p w:rsidR="00095E94" w:rsidRDefault="001E1A8F" w:rsidP="002710E4">
      <w:pPr>
        <w:pStyle w:val="Sraopastraipa"/>
        <w:numPr>
          <w:ilvl w:val="0"/>
          <w:numId w:val="23"/>
        </w:numPr>
        <w:spacing w:line="360" w:lineRule="auto"/>
        <w:jc w:val="both"/>
        <w:rPr>
          <w:rFonts w:eastAsia="Calibri"/>
        </w:rPr>
      </w:pPr>
      <w:r>
        <w:rPr>
          <w:rFonts w:eastAsia="Calibri"/>
        </w:rPr>
        <w:t>s</w:t>
      </w:r>
      <w:r w:rsidR="00095E94">
        <w:rPr>
          <w:rFonts w:eastAsia="Calibri"/>
        </w:rPr>
        <w:t xml:space="preserve">ubkategorija – aplinkos apsaugos vadybos sistemos. Siekiant išnagrinėti, kokiais aplinkos apsaugos standartais vadovaujasi įmonės, labai praverstų interviu tyrimas, kadangi pačiose ataskaitose ar internetiniuose tinklalapiuose pateikiama labai mažai informacijos apie šią išskirtą subkategoriją. </w:t>
      </w:r>
    </w:p>
    <w:p w:rsidR="00095E94" w:rsidRPr="0006752E" w:rsidRDefault="00095E94" w:rsidP="00095E94">
      <w:pPr>
        <w:spacing w:line="360" w:lineRule="auto"/>
        <w:ind w:firstLine="360"/>
        <w:jc w:val="both"/>
        <w:rPr>
          <w:rFonts w:eastAsia="Calibri"/>
        </w:rPr>
      </w:pPr>
      <w:r w:rsidRPr="0006752E">
        <w:rPr>
          <w:rFonts w:eastAsia="Calibri"/>
        </w:rPr>
        <w:t xml:space="preserve">Aptariant ĮSA veiklas rinkoje, matyti, jog tai siauriausia kategorija iš jau analizuotų. Pagrindinės veiklos, kurių imasi įmonės – klientų aptarnavimo standartai, duomenų privatumo užtikrinimas ir kt. (žr. </w:t>
      </w:r>
      <w:r>
        <w:rPr>
          <w:rFonts w:eastAsia="Calibri"/>
        </w:rPr>
        <w:t>13</w:t>
      </w:r>
      <w:r w:rsidRPr="0006752E">
        <w:rPr>
          <w:rFonts w:eastAsia="Calibri"/>
        </w:rPr>
        <w:t xml:space="preserve"> lent.). Apžvelgus šiai kategorijai priskirtus prasminius vienetus, galima teigti, jog įmonės daugiausiai dėmesio skiria klientų aptarnavimo kokybei užtikrinti. </w:t>
      </w:r>
    </w:p>
    <w:p w:rsidR="00095E94" w:rsidRPr="00FF7852" w:rsidRDefault="00095E94" w:rsidP="00095E94">
      <w:pPr>
        <w:pStyle w:val="Sraopastraipa"/>
        <w:spacing w:line="360" w:lineRule="auto"/>
        <w:ind w:left="360"/>
        <w:jc w:val="both"/>
        <w:rPr>
          <w:rFonts w:eastAsia="Calibri"/>
        </w:rPr>
      </w:pPr>
    </w:p>
    <w:p w:rsidR="00095E94" w:rsidRPr="00D41B80" w:rsidRDefault="00095E94" w:rsidP="00D41B80">
      <w:pPr>
        <w:jc w:val="center"/>
        <w:rPr>
          <w:rFonts w:eastAsia="Calibri"/>
          <w:b/>
        </w:rPr>
      </w:pPr>
      <w:r>
        <w:rPr>
          <w:rFonts w:eastAsia="Calibri"/>
          <w:b/>
        </w:rPr>
        <w:t>13</w:t>
      </w:r>
      <w:r w:rsidRPr="00921845">
        <w:rPr>
          <w:rFonts w:eastAsia="Calibri"/>
          <w:b/>
        </w:rPr>
        <w:t xml:space="preserve"> lentelė. ĮSA rinkoje santykiai su klientais</w:t>
      </w:r>
    </w:p>
    <w:tbl>
      <w:tblPr>
        <w:tblStyle w:val="Lentelstinklelis"/>
        <w:tblW w:w="0" w:type="auto"/>
        <w:tblLayout w:type="fixed"/>
        <w:tblLook w:val="04A0" w:firstRow="1" w:lastRow="0" w:firstColumn="1" w:lastColumn="0" w:noHBand="0" w:noVBand="1"/>
      </w:tblPr>
      <w:tblGrid>
        <w:gridCol w:w="959"/>
        <w:gridCol w:w="2551"/>
        <w:gridCol w:w="2552"/>
        <w:gridCol w:w="1843"/>
        <w:gridCol w:w="1949"/>
      </w:tblGrid>
      <w:tr w:rsidR="00095E94" w:rsidTr="00F36952">
        <w:tc>
          <w:tcPr>
            <w:tcW w:w="959" w:type="dxa"/>
            <w:vAlign w:val="center"/>
          </w:tcPr>
          <w:p w:rsidR="00095E94" w:rsidRPr="00FA1CBC" w:rsidRDefault="00095E94" w:rsidP="00F36952">
            <w:pPr>
              <w:jc w:val="center"/>
              <w:rPr>
                <w:rFonts w:eastAsia="Calibri"/>
                <w:b/>
                <w:sz w:val="20"/>
                <w:szCs w:val="20"/>
              </w:rPr>
            </w:pPr>
            <w:r w:rsidRPr="00FA1CBC">
              <w:rPr>
                <w:rFonts w:eastAsia="Calibri"/>
                <w:b/>
                <w:sz w:val="20"/>
                <w:szCs w:val="20"/>
              </w:rPr>
              <w:t>Kate</w:t>
            </w:r>
            <w:r>
              <w:rPr>
                <w:rFonts w:eastAsia="Calibri"/>
                <w:b/>
                <w:sz w:val="20"/>
                <w:szCs w:val="20"/>
              </w:rPr>
              <w:t>-</w:t>
            </w:r>
            <w:r w:rsidRPr="00FA1CBC">
              <w:rPr>
                <w:rFonts w:eastAsia="Calibri"/>
                <w:b/>
                <w:sz w:val="20"/>
                <w:szCs w:val="20"/>
              </w:rPr>
              <w:t>gorija</w:t>
            </w:r>
          </w:p>
        </w:tc>
        <w:tc>
          <w:tcPr>
            <w:tcW w:w="8895" w:type="dxa"/>
            <w:gridSpan w:val="4"/>
            <w:vAlign w:val="center"/>
          </w:tcPr>
          <w:p w:rsidR="00095E94" w:rsidRPr="00FA1CBC" w:rsidRDefault="00095E94" w:rsidP="00F36952">
            <w:pPr>
              <w:jc w:val="center"/>
              <w:rPr>
                <w:rFonts w:eastAsia="Calibri"/>
                <w:b/>
                <w:sz w:val="20"/>
                <w:szCs w:val="20"/>
              </w:rPr>
            </w:pPr>
            <w:r w:rsidRPr="00FA1CBC">
              <w:rPr>
                <w:rFonts w:eastAsia="Calibri"/>
                <w:b/>
                <w:sz w:val="20"/>
                <w:szCs w:val="20"/>
              </w:rPr>
              <w:t>3 ĮSA rinkoje (santykiai su klientais)</w:t>
            </w:r>
          </w:p>
        </w:tc>
      </w:tr>
      <w:tr w:rsidR="00095E94" w:rsidTr="00F36952">
        <w:trPr>
          <w:trHeight w:val="859"/>
        </w:trPr>
        <w:tc>
          <w:tcPr>
            <w:tcW w:w="959" w:type="dxa"/>
            <w:vAlign w:val="center"/>
          </w:tcPr>
          <w:p w:rsidR="00095E94" w:rsidRPr="00FA1CBC" w:rsidRDefault="00095E94" w:rsidP="00F36952">
            <w:pPr>
              <w:jc w:val="center"/>
              <w:rPr>
                <w:rFonts w:eastAsia="Calibri"/>
                <w:b/>
                <w:sz w:val="20"/>
                <w:szCs w:val="20"/>
              </w:rPr>
            </w:pPr>
            <w:r w:rsidRPr="00FA1CBC">
              <w:rPr>
                <w:rFonts w:eastAsia="Calibri"/>
                <w:b/>
                <w:sz w:val="20"/>
                <w:szCs w:val="20"/>
              </w:rPr>
              <w:t>Subka</w:t>
            </w:r>
            <w:r>
              <w:rPr>
                <w:rFonts w:eastAsia="Calibri"/>
                <w:b/>
                <w:sz w:val="20"/>
                <w:szCs w:val="20"/>
              </w:rPr>
              <w:t>-</w:t>
            </w:r>
            <w:r w:rsidRPr="00FA1CBC">
              <w:rPr>
                <w:rFonts w:eastAsia="Calibri"/>
                <w:b/>
                <w:sz w:val="20"/>
                <w:szCs w:val="20"/>
              </w:rPr>
              <w:t>tegorija</w:t>
            </w:r>
          </w:p>
        </w:tc>
        <w:tc>
          <w:tcPr>
            <w:tcW w:w="2551" w:type="dxa"/>
            <w:vAlign w:val="center"/>
          </w:tcPr>
          <w:p w:rsidR="00095E94" w:rsidRPr="00FA1CBC" w:rsidRDefault="00095E94" w:rsidP="00F36952">
            <w:pPr>
              <w:jc w:val="center"/>
              <w:rPr>
                <w:rFonts w:eastAsia="Calibri"/>
                <w:b/>
                <w:sz w:val="20"/>
                <w:szCs w:val="20"/>
              </w:rPr>
            </w:pPr>
            <w:r w:rsidRPr="00FA1CBC">
              <w:rPr>
                <w:rFonts w:eastAsia="Calibri"/>
                <w:b/>
                <w:sz w:val="20"/>
                <w:szCs w:val="20"/>
              </w:rPr>
              <w:t>Paslaugos ir jų kokybė</w:t>
            </w:r>
          </w:p>
        </w:tc>
        <w:tc>
          <w:tcPr>
            <w:tcW w:w="2552" w:type="dxa"/>
            <w:vAlign w:val="center"/>
          </w:tcPr>
          <w:p w:rsidR="00095E94" w:rsidRPr="00FA1CBC" w:rsidRDefault="00095E94" w:rsidP="00F36952">
            <w:pPr>
              <w:jc w:val="center"/>
              <w:rPr>
                <w:rFonts w:eastAsia="Calibri"/>
                <w:b/>
                <w:sz w:val="20"/>
                <w:szCs w:val="20"/>
              </w:rPr>
            </w:pPr>
            <w:r w:rsidRPr="00FA1CBC">
              <w:rPr>
                <w:rFonts w:eastAsia="Calibri"/>
                <w:b/>
                <w:sz w:val="20"/>
                <w:szCs w:val="20"/>
              </w:rPr>
              <w:t>Vartotojų informavimas/ Atskirties mažinimas</w:t>
            </w:r>
          </w:p>
        </w:tc>
        <w:tc>
          <w:tcPr>
            <w:tcW w:w="1843" w:type="dxa"/>
            <w:vAlign w:val="center"/>
          </w:tcPr>
          <w:p w:rsidR="00095E94" w:rsidRPr="00FA1CBC" w:rsidRDefault="00095E94" w:rsidP="00F36952">
            <w:pPr>
              <w:jc w:val="center"/>
              <w:rPr>
                <w:rFonts w:eastAsia="Calibri"/>
                <w:b/>
                <w:sz w:val="20"/>
                <w:szCs w:val="20"/>
              </w:rPr>
            </w:pPr>
            <w:r w:rsidRPr="00FA1CBC">
              <w:rPr>
                <w:rFonts w:eastAsia="Calibri"/>
                <w:b/>
                <w:sz w:val="20"/>
                <w:szCs w:val="20"/>
              </w:rPr>
              <w:t>Klientų informavimas</w:t>
            </w:r>
          </w:p>
        </w:tc>
        <w:tc>
          <w:tcPr>
            <w:tcW w:w="1949" w:type="dxa"/>
            <w:vAlign w:val="center"/>
          </w:tcPr>
          <w:p w:rsidR="00095E94" w:rsidRPr="00FA1CBC" w:rsidRDefault="00095E94" w:rsidP="00F36952">
            <w:pPr>
              <w:jc w:val="center"/>
              <w:rPr>
                <w:rFonts w:eastAsia="Calibri"/>
                <w:b/>
                <w:sz w:val="20"/>
                <w:szCs w:val="20"/>
              </w:rPr>
            </w:pPr>
            <w:r w:rsidRPr="00FA1CBC">
              <w:rPr>
                <w:rFonts w:eastAsia="Calibri"/>
                <w:b/>
                <w:sz w:val="20"/>
                <w:szCs w:val="20"/>
              </w:rPr>
              <w:t>Kova su korupcija</w:t>
            </w:r>
          </w:p>
        </w:tc>
      </w:tr>
      <w:tr w:rsidR="00095E94" w:rsidTr="00F36952">
        <w:trPr>
          <w:cantSplit/>
          <w:trHeight w:val="1134"/>
        </w:trPr>
        <w:tc>
          <w:tcPr>
            <w:tcW w:w="959" w:type="dxa"/>
            <w:textDirection w:val="btLr"/>
            <w:vAlign w:val="center"/>
          </w:tcPr>
          <w:p w:rsidR="00095E94" w:rsidRPr="00FA1CBC" w:rsidRDefault="00095E94" w:rsidP="00F36952">
            <w:pPr>
              <w:ind w:left="113" w:right="113"/>
              <w:jc w:val="center"/>
              <w:rPr>
                <w:rFonts w:eastAsia="Calibri"/>
                <w:b/>
                <w:sz w:val="20"/>
                <w:szCs w:val="20"/>
              </w:rPr>
            </w:pPr>
            <w:r w:rsidRPr="00FA1CBC">
              <w:rPr>
                <w:rFonts w:eastAsia="Calibri"/>
                <w:b/>
                <w:sz w:val="20"/>
                <w:szCs w:val="20"/>
              </w:rPr>
              <w:t>Reikšminės frazės</w:t>
            </w:r>
          </w:p>
        </w:tc>
        <w:tc>
          <w:tcPr>
            <w:tcW w:w="2551" w:type="dxa"/>
          </w:tcPr>
          <w:p w:rsidR="00095E94" w:rsidRDefault="00095E94" w:rsidP="002710E4">
            <w:pPr>
              <w:pStyle w:val="Sraopastraipa"/>
              <w:numPr>
                <w:ilvl w:val="0"/>
                <w:numId w:val="26"/>
              </w:numPr>
              <w:rPr>
                <w:rFonts w:eastAsia="Calibri"/>
              </w:rPr>
            </w:pPr>
            <w:r w:rsidRPr="00FA1CBC">
              <w:rPr>
                <w:rFonts w:eastAsia="Calibri"/>
                <w:lang w:val="en-US"/>
              </w:rPr>
              <w:t xml:space="preserve"> </w:t>
            </w:r>
            <w:r w:rsidRPr="00FA1CBC">
              <w:rPr>
                <w:rFonts w:eastAsia="Calibri"/>
              </w:rPr>
              <w:t>Klientų infor</w:t>
            </w:r>
            <w:r>
              <w:rPr>
                <w:rFonts w:eastAsia="Calibri"/>
              </w:rPr>
              <w:t>mavimo</w:t>
            </w:r>
            <w:r w:rsidRPr="00FA1CBC">
              <w:rPr>
                <w:rFonts w:eastAsia="Calibri"/>
              </w:rPr>
              <w:t xml:space="preserve"> </w:t>
            </w:r>
            <w:r>
              <w:rPr>
                <w:rFonts w:eastAsia="Calibri"/>
              </w:rPr>
              <w:t>standartai.</w:t>
            </w:r>
          </w:p>
          <w:p w:rsidR="00095E94" w:rsidRDefault="00095E94" w:rsidP="002710E4">
            <w:pPr>
              <w:pStyle w:val="Sraopastraipa"/>
              <w:numPr>
                <w:ilvl w:val="0"/>
                <w:numId w:val="26"/>
              </w:numPr>
              <w:rPr>
                <w:rFonts w:eastAsia="Calibri"/>
              </w:rPr>
            </w:pPr>
            <w:r>
              <w:rPr>
                <w:rFonts w:eastAsia="Calibri"/>
              </w:rPr>
              <w:t>K</w:t>
            </w:r>
            <w:r w:rsidRPr="00FA1CBC">
              <w:rPr>
                <w:rFonts w:eastAsia="Calibri"/>
              </w:rPr>
              <w:t>lientų duomenų privatumo užtikrinimo</w:t>
            </w:r>
            <w:r>
              <w:rPr>
                <w:rFonts w:eastAsia="Calibri"/>
              </w:rPr>
              <w:t xml:space="preserve"> politika. </w:t>
            </w:r>
          </w:p>
          <w:p w:rsidR="00095E94" w:rsidRDefault="00095E94" w:rsidP="002710E4">
            <w:pPr>
              <w:pStyle w:val="Sraopastraipa"/>
              <w:numPr>
                <w:ilvl w:val="0"/>
                <w:numId w:val="26"/>
              </w:numPr>
              <w:rPr>
                <w:rFonts w:eastAsia="Calibri"/>
              </w:rPr>
            </w:pPr>
            <w:r w:rsidRPr="00FA1CBC">
              <w:rPr>
                <w:rFonts w:eastAsia="Calibri"/>
              </w:rPr>
              <w:t xml:space="preserve">Naujos technologijos smulkiajam verslui (šviesolaidinė prieiga ir kitos). </w:t>
            </w:r>
          </w:p>
          <w:p w:rsidR="00095E94" w:rsidRPr="00FA1CBC" w:rsidRDefault="00095E94" w:rsidP="002710E4">
            <w:pPr>
              <w:pStyle w:val="Sraopastraipa"/>
              <w:numPr>
                <w:ilvl w:val="0"/>
                <w:numId w:val="26"/>
              </w:numPr>
              <w:rPr>
                <w:rFonts w:eastAsia="Calibri"/>
              </w:rPr>
            </w:pPr>
            <w:r w:rsidRPr="00FA1CBC">
              <w:rPr>
                <w:rFonts w:eastAsia="Calibri"/>
                <w:lang w:val="en-US"/>
              </w:rPr>
              <w:t>Reguliarūs tyrimai, siekiant įvertinti apta</w:t>
            </w:r>
            <w:r>
              <w:rPr>
                <w:rFonts w:eastAsia="Calibri"/>
                <w:lang w:val="en-US"/>
              </w:rPr>
              <w:t xml:space="preserve">rnavimo ir paslaugų kokybę. </w:t>
            </w:r>
          </w:p>
        </w:tc>
        <w:tc>
          <w:tcPr>
            <w:tcW w:w="2552" w:type="dxa"/>
          </w:tcPr>
          <w:p w:rsidR="00095E94" w:rsidRDefault="00095E94" w:rsidP="002710E4">
            <w:pPr>
              <w:pStyle w:val="Sraopastraipa"/>
              <w:numPr>
                <w:ilvl w:val="0"/>
                <w:numId w:val="26"/>
              </w:numPr>
              <w:rPr>
                <w:rFonts w:eastAsia="Calibri"/>
                <w:lang w:val="en-US"/>
              </w:rPr>
            </w:pPr>
            <w:r w:rsidRPr="00FA1CBC">
              <w:rPr>
                <w:rFonts w:eastAsia="Calibri"/>
                <w:lang w:val="en-US"/>
              </w:rPr>
              <w:t>Laikomasi sąžiningos komunikacijos ir vartotojų neklaidinimo principų, nepaisant, kad dėl to gali nukent</w:t>
            </w:r>
            <w:r>
              <w:rPr>
                <w:rFonts w:eastAsia="Calibri"/>
                <w:lang w:val="en-US"/>
              </w:rPr>
              <w:t xml:space="preserve">ėti ekonominis efektyvumas. </w:t>
            </w:r>
          </w:p>
          <w:p w:rsidR="00095E94" w:rsidRPr="00FA1CBC" w:rsidRDefault="00095E94" w:rsidP="002710E4">
            <w:pPr>
              <w:pStyle w:val="Sraopastraipa"/>
              <w:numPr>
                <w:ilvl w:val="0"/>
                <w:numId w:val="26"/>
              </w:numPr>
              <w:rPr>
                <w:rFonts w:eastAsia="Calibri"/>
                <w:lang w:val="en-US"/>
              </w:rPr>
            </w:pPr>
            <w:r w:rsidRPr="00FA1CBC">
              <w:rPr>
                <w:rFonts w:eastAsia="Calibri"/>
                <w:lang w:val="en-US"/>
              </w:rPr>
              <w:t xml:space="preserve">Informacinio pobūdžio paskaitos, </w:t>
            </w:r>
            <w:r>
              <w:rPr>
                <w:rFonts w:eastAsia="Calibri"/>
                <w:lang w:val="en-US"/>
              </w:rPr>
              <w:t>apie teikiamas paslaugas.</w:t>
            </w:r>
          </w:p>
        </w:tc>
        <w:tc>
          <w:tcPr>
            <w:tcW w:w="1843" w:type="dxa"/>
          </w:tcPr>
          <w:p w:rsidR="00095E94" w:rsidRDefault="00095E94" w:rsidP="002710E4">
            <w:pPr>
              <w:pStyle w:val="Sraopastraipa"/>
              <w:numPr>
                <w:ilvl w:val="0"/>
                <w:numId w:val="26"/>
              </w:numPr>
              <w:rPr>
                <w:rFonts w:eastAsia="Calibri"/>
              </w:rPr>
            </w:pPr>
            <w:r w:rsidRPr="00FA1CBC">
              <w:rPr>
                <w:rFonts w:eastAsia="Calibri"/>
              </w:rPr>
              <w:t>Mokymai klientų aptarnavimo spec</w:t>
            </w:r>
            <w:r>
              <w:rPr>
                <w:rFonts w:eastAsia="Calibri"/>
              </w:rPr>
              <w:t>ialistams.</w:t>
            </w:r>
          </w:p>
          <w:p w:rsidR="00095E94" w:rsidRPr="00FA1CBC" w:rsidRDefault="00095E94" w:rsidP="002710E4">
            <w:pPr>
              <w:pStyle w:val="Sraopastraipa"/>
              <w:numPr>
                <w:ilvl w:val="0"/>
                <w:numId w:val="26"/>
              </w:numPr>
              <w:rPr>
                <w:rFonts w:eastAsia="Calibri"/>
              </w:rPr>
            </w:pPr>
            <w:r w:rsidRPr="00FA1CBC">
              <w:rPr>
                <w:rFonts w:eastAsia="Calibri"/>
              </w:rPr>
              <w:t xml:space="preserve">Klientų patyrimo </w:t>
            </w:r>
            <w:r>
              <w:rPr>
                <w:rFonts w:eastAsia="Calibri"/>
              </w:rPr>
              <w:t xml:space="preserve">vertinimo programos plėtra. </w:t>
            </w:r>
            <w:r w:rsidRPr="00FA1CBC">
              <w:rPr>
                <w:rFonts w:eastAsia="Calibri"/>
              </w:rPr>
              <w:t xml:space="preserve"> </w:t>
            </w:r>
          </w:p>
        </w:tc>
        <w:tc>
          <w:tcPr>
            <w:tcW w:w="1949" w:type="dxa"/>
          </w:tcPr>
          <w:p w:rsidR="00095E94" w:rsidRPr="00FA1CBC" w:rsidRDefault="00095E94" w:rsidP="002710E4">
            <w:pPr>
              <w:pStyle w:val="Sraopastraipa"/>
              <w:numPr>
                <w:ilvl w:val="0"/>
                <w:numId w:val="26"/>
              </w:numPr>
              <w:rPr>
                <w:rFonts w:eastAsia="Calibri"/>
                <w:lang w:val="en-US"/>
              </w:rPr>
            </w:pPr>
            <w:r>
              <w:rPr>
                <w:rFonts w:eastAsia="Calibri"/>
                <w:lang w:val="en-US"/>
              </w:rPr>
              <w:t>Parama skaidraus verslo iniciatyvai</w:t>
            </w:r>
            <w:r w:rsidRPr="00FA1CBC">
              <w:rPr>
                <w:rFonts w:eastAsia="Calibri"/>
                <w:lang w:val="en-US"/>
              </w:rPr>
              <w:t xml:space="preserve"> ,,Baltoji banga”. </w:t>
            </w:r>
          </w:p>
        </w:tc>
      </w:tr>
    </w:tbl>
    <w:p w:rsidR="00D41B80" w:rsidRDefault="00095E94" w:rsidP="00D41B80">
      <w:pPr>
        <w:spacing w:line="360" w:lineRule="auto"/>
        <w:jc w:val="center"/>
        <w:rPr>
          <w:rFonts w:eastAsia="Calibri"/>
          <w:sz w:val="20"/>
          <w:szCs w:val="20"/>
        </w:rPr>
      </w:pPr>
      <w:r w:rsidRPr="00AF709B">
        <w:rPr>
          <w:rFonts w:eastAsia="Calibri"/>
          <w:b/>
          <w:sz w:val="20"/>
          <w:szCs w:val="20"/>
        </w:rPr>
        <w:t>Šaltinis:</w:t>
      </w:r>
      <w:r>
        <w:rPr>
          <w:rFonts w:eastAsia="Calibri"/>
          <w:sz w:val="20"/>
          <w:szCs w:val="20"/>
        </w:rPr>
        <w:t xml:space="preserve"> sudaryta </w:t>
      </w:r>
      <w:r w:rsidRPr="00AF709B">
        <w:rPr>
          <w:rFonts w:eastAsia="Calibri"/>
          <w:sz w:val="20"/>
          <w:szCs w:val="20"/>
        </w:rPr>
        <w:t>autorės.</w:t>
      </w:r>
    </w:p>
    <w:p w:rsidR="00095E94" w:rsidRDefault="00095E94" w:rsidP="00D41B80">
      <w:pPr>
        <w:spacing w:line="360" w:lineRule="auto"/>
        <w:ind w:firstLine="567"/>
        <w:jc w:val="center"/>
        <w:rPr>
          <w:rFonts w:eastAsia="Calibri"/>
        </w:rPr>
      </w:pPr>
      <w:r>
        <w:rPr>
          <w:rFonts w:eastAsia="Calibri"/>
        </w:rPr>
        <w:lastRenderedPageBreak/>
        <w:t>Taigi, iš atliktos analizės, matyti, jog socialiai atsakingų veiklų rinkoje yra ženkliai mažiau nei ĮSA kitose srityse. Ir paskutinė kategorija, aptariama šioje analizėje – ĮSA visuomenėje (žr. 14 lent.)</w:t>
      </w:r>
    </w:p>
    <w:p w:rsidR="00D41B80" w:rsidRPr="00D41B80" w:rsidRDefault="00D41B80" w:rsidP="00D41B80">
      <w:pPr>
        <w:spacing w:line="360" w:lineRule="auto"/>
        <w:ind w:firstLine="567"/>
        <w:jc w:val="center"/>
        <w:rPr>
          <w:rFonts w:eastAsia="Calibri"/>
          <w:sz w:val="20"/>
          <w:szCs w:val="20"/>
        </w:rPr>
      </w:pPr>
    </w:p>
    <w:p w:rsidR="00095E94" w:rsidRPr="00D41B80" w:rsidRDefault="00095E94" w:rsidP="00D41B80">
      <w:pPr>
        <w:jc w:val="center"/>
        <w:rPr>
          <w:rFonts w:eastAsia="Calibri"/>
          <w:b/>
        </w:rPr>
      </w:pPr>
      <w:r>
        <w:rPr>
          <w:rFonts w:eastAsia="Calibri"/>
          <w:b/>
        </w:rPr>
        <w:t>14</w:t>
      </w:r>
      <w:r w:rsidRPr="00921845">
        <w:rPr>
          <w:rFonts w:eastAsia="Calibri"/>
          <w:b/>
        </w:rPr>
        <w:t xml:space="preserve"> lentelė. ĮSA visuomenėje</w:t>
      </w:r>
    </w:p>
    <w:tbl>
      <w:tblPr>
        <w:tblStyle w:val="Lentelstinklelis"/>
        <w:tblW w:w="0" w:type="auto"/>
        <w:tblInd w:w="-176" w:type="dxa"/>
        <w:tblLayout w:type="fixed"/>
        <w:tblLook w:val="04A0" w:firstRow="1" w:lastRow="0" w:firstColumn="1" w:lastColumn="0" w:noHBand="0" w:noVBand="1"/>
      </w:tblPr>
      <w:tblGrid>
        <w:gridCol w:w="568"/>
        <w:gridCol w:w="1843"/>
        <w:gridCol w:w="2693"/>
        <w:gridCol w:w="1559"/>
        <w:gridCol w:w="3367"/>
      </w:tblGrid>
      <w:tr w:rsidR="00095E94" w:rsidTr="00F36952">
        <w:trPr>
          <w:trHeight w:val="641"/>
        </w:trPr>
        <w:tc>
          <w:tcPr>
            <w:tcW w:w="568" w:type="dxa"/>
            <w:vAlign w:val="center"/>
          </w:tcPr>
          <w:p w:rsidR="00095E94" w:rsidRPr="00FA1CBC" w:rsidRDefault="00095E94" w:rsidP="00F36952">
            <w:pPr>
              <w:jc w:val="center"/>
              <w:rPr>
                <w:rFonts w:eastAsia="Calibri"/>
                <w:b/>
                <w:sz w:val="20"/>
                <w:szCs w:val="20"/>
              </w:rPr>
            </w:pPr>
            <w:r w:rsidRPr="00FA1CBC">
              <w:rPr>
                <w:rFonts w:eastAsia="Calibri"/>
                <w:b/>
                <w:sz w:val="20"/>
                <w:szCs w:val="20"/>
              </w:rPr>
              <w:t>Kate</w:t>
            </w:r>
            <w:r>
              <w:rPr>
                <w:rFonts w:eastAsia="Calibri"/>
                <w:b/>
                <w:sz w:val="20"/>
                <w:szCs w:val="20"/>
              </w:rPr>
              <w:t>-</w:t>
            </w:r>
            <w:r w:rsidRPr="00FA1CBC">
              <w:rPr>
                <w:rFonts w:eastAsia="Calibri"/>
                <w:b/>
                <w:sz w:val="20"/>
                <w:szCs w:val="20"/>
              </w:rPr>
              <w:t>gorija</w:t>
            </w:r>
          </w:p>
        </w:tc>
        <w:tc>
          <w:tcPr>
            <w:tcW w:w="9462" w:type="dxa"/>
            <w:gridSpan w:val="4"/>
            <w:vAlign w:val="center"/>
          </w:tcPr>
          <w:p w:rsidR="00095E94" w:rsidRPr="00BC3391" w:rsidRDefault="00095E94" w:rsidP="00F36952">
            <w:pPr>
              <w:jc w:val="center"/>
              <w:rPr>
                <w:rFonts w:eastAsia="Calibri"/>
                <w:b/>
                <w:sz w:val="20"/>
                <w:szCs w:val="20"/>
              </w:rPr>
            </w:pPr>
            <w:r w:rsidRPr="00BC3391">
              <w:rPr>
                <w:rFonts w:eastAsia="Calibri"/>
                <w:b/>
                <w:sz w:val="20"/>
                <w:szCs w:val="20"/>
              </w:rPr>
              <w:t>4 ĮSA visuomenėje</w:t>
            </w:r>
          </w:p>
        </w:tc>
      </w:tr>
      <w:tr w:rsidR="00095E94" w:rsidTr="00F36952">
        <w:tc>
          <w:tcPr>
            <w:tcW w:w="568" w:type="dxa"/>
            <w:vAlign w:val="center"/>
          </w:tcPr>
          <w:p w:rsidR="00095E94" w:rsidRPr="00FA1CBC" w:rsidRDefault="00095E94" w:rsidP="00F36952">
            <w:pPr>
              <w:jc w:val="center"/>
              <w:rPr>
                <w:rFonts w:eastAsia="Calibri"/>
                <w:b/>
                <w:sz w:val="20"/>
                <w:szCs w:val="20"/>
              </w:rPr>
            </w:pPr>
            <w:r w:rsidRPr="00FA1CBC">
              <w:rPr>
                <w:rFonts w:eastAsia="Calibri"/>
                <w:b/>
                <w:sz w:val="20"/>
                <w:szCs w:val="20"/>
              </w:rPr>
              <w:t>Subka</w:t>
            </w:r>
            <w:r>
              <w:rPr>
                <w:rFonts w:eastAsia="Calibri"/>
                <w:b/>
                <w:sz w:val="20"/>
                <w:szCs w:val="20"/>
              </w:rPr>
              <w:t>-</w:t>
            </w:r>
            <w:r w:rsidRPr="00FA1CBC">
              <w:rPr>
                <w:rFonts w:eastAsia="Calibri"/>
                <w:b/>
                <w:sz w:val="20"/>
                <w:szCs w:val="20"/>
              </w:rPr>
              <w:t>tegori</w:t>
            </w:r>
            <w:r>
              <w:rPr>
                <w:rFonts w:eastAsia="Calibri"/>
                <w:b/>
                <w:sz w:val="20"/>
                <w:szCs w:val="20"/>
              </w:rPr>
              <w:t>-</w:t>
            </w:r>
            <w:r w:rsidRPr="00FA1CBC">
              <w:rPr>
                <w:rFonts w:eastAsia="Calibri"/>
                <w:b/>
                <w:sz w:val="20"/>
                <w:szCs w:val="20"/>
              </w:rPr>
              <w:t>ja</w:t>
            </w:r>
          </w:p>
        </w:tc>
        <w:tc>
          <w:tcPr>
            <w:tcW w:w="1843" w:type="dxa"/>
            <w:vAlign w:val="center"/>
          </w:tcPr>
          <w:p w:rsidR="00095E94" w:rsidRPr="00FA1CBC" w:rsidRDefault="00095E94" w:rsidP="00F36952">
            <w:pPr>
              <w:jc w:val="center"/>
              <w:rPr>
                <w:rFonts w:eastAsia="Calibri"/>
                <w:b/>
                <w:sz w:val="20"/>
                <w:szCs w:val="20"/>
              </w:rPr>
            </w:pPr>
            <w:r w:rsidRPr="00FA1CBC">
              <w:rPr>
                <w:rFonts w:eastAsia="Calibri"/>
                <w:b/>
                <w:sz w:val="20"/>
                <w:szCs w:val="20"/>
              </w:rPr>
              <w:t>Atskaitomybė prieš visuomenę</w:t>
            </w:r>
          </w:p>
        </w:tc>
        <w:tc>
          <w:tcPr>
            <w:tcW w:w="2693" w:type="dxa"/>
            <w:vAlign w:val="center"/>
          </w:tcPr>
          <w:p w:rsidR="00095E94" w:rsidRPr="00FA1CBC" w:rsidRDefault="00095E94" w:rsidP="00F36952">
            <w:pPr>
              <w:jc w:val="center"/>
              <w:rPr>
                <w:rFonts w:eastAsia="Calibri"/>
                <w:b/>
                <w:sz w:val="20"/>
                <w:szCs w:val="20"/>
              </w:rPr>
            </w:pPr>
            <w:r w:rsidRPr="00FA1CBC">
              <w:rPr>
                <w:rFonts w:eastAsia="Calibri"/>
                <w:b/>
                <w:sz w:val="20"/>
                <w:szCs w:val="20"/>
              </w:rPr>
              <w:t>Visuomeninė veikla (edukacinės programos)</w:t>
            </w:r>
          </w:p>
        </w:tc>
        <w:tc>
          <w:tcPr>
            <w:tcW w:w="1559" w:type="dxa"/>
            <w:vAlign w:val="center"/>
          </w:tcPr>
          <w:p w:rsidR="00095E94" w:rsidRPr="00FA1CBC" w:rsidRDefault="00095E94" w:rsidP="00F36952">
            <w:pPr>
              <w:jc w:val="center"/>
              <w:rPr>
                <w:rFonts w:eastAsia="Calibri"/>
                <w:b/>
                <w:sz w:val="20"/>
                <w:szCs w:val="20"/>
              </w:rPr>
            </w:pPr>
            <w:r w:rsidRPr="00FA1CBC">
              <w:rPr>
                <w:rFonts w:eastAsia="Calibri"/>
                <w:b/>
                <w:sz w:val="20"/>
                <w:szCs w:val="20"/>
              </w:rPr>
              <w:t>Socialinės partnerystės kryptys</w:t>
            </w:r>
          </w:p>
        </w:tc>
        <w:tc>
          <w:tcPr>
            <w:tcW w:w="3367" w:type="dxa"/>
            <w:vAlign w:val="center"/>
          </w:tcPr>
          <w:p w:rsidR="00095E94" w:rsidRPr="00BC3391" w:rsidRDefault="00095E94" w:rsidP="00F36952">
            <w:pPr>
              <w:jc w:val="center"/>
              <w:rPr>
                <w:rFonts w:eastAsia="Calibri"/>
                <w:b/>
                <w:sz w:val="20"/>
                <w:szCs w:val="20"/>
              </w:rPr>
            </w:pPr>
            <w:r w:rsidRPr="00BC3391">
              <w:rPr>
                <w:rFonts w:eastAsia="Calibri"/>
                <w:b/>
                <w:sz w:val="20"/>
                <w:szCs w:val="20"/>
              </w:rPr>
              <w:t>ĮSA santykyje su valdžia ir nevyriausybinėmis organizacijomis bendruomenėmis.</w:t>
            </w:r>
          </w:p>
        </w:tc>
      </w:tr>
      <w:tr w:rsidR="00095E94" w:rsidTr="00F36952">
        <w:trPr>
          <w:cantSplit/>
          <w:trHeight w:val="1134"/>
        </w:trPr>
        <w:tc>
          <w:tcPr>
            <w:tcW w:w="568" w:type="dxa"/>
            <w:textDirection w:val="btLr"/>
          </w:tcPr>
          <w:p w:rsidR="00095E94" w:rsidRPr="00BC3391" w:rsidRDefault="00095E94" w:rsidP="00F36952">
            <w:pPr>
              <w:ind w:left="113" w:right="113"/>
              <w:jc w:val="center"/>
              <w:rPr>
                <w:rFonts w:eastAsia="Calibri"/>
                <w:b/>
                <w:sz w:val="20"/>
                <w:szCs w:val="20"/>
              </w:rPr>
            </w:pPr>
            <w:r w:rsidRPr="00BC3391">
              <w:rPr>
                <w:rFonts w:eastAsia="Calibri"/>
                <w:b/>
                <w:sz w:val="20"/>
                <w:szCs w:val="20"/>
              </w:rPr>
              <w:t>Reikšminės frazės</w:t>
            </w:r>
          </w:p>
        </w:tc>
        <w:tc>
          <w:tcPr>
            <w:tcW w:w="1843" w:type="dxa"/>
          </w:tcPr>
          <w:p w:rsidR="00095E94" w:rsidRDefault="00095E94" w:rsidP="002710E4">
            <w:pPr>
              <w:pStyle w:val="Sraopastraipa"/>
              <w:numPr>
                <w:ilvl w:val="0"/>
                <w:numId w:val="27"/>
              </w:numPr>
              <w:ind w:left="317"/>
              <w:rPr>
                <w:rFonts w:eastAsia="Calibri"/>
              </w:rPr>
            </w:pPr>
            <w:r>
              <w:rPr>
                <w:rFonts w:eastAsia="Calibri"/>
              </w:rPr>
              <w:t>SA ataskaitų rengimas</w:t>
            </w:r>
            <w:r w:rsidRPr="00BC3391">
              <w:rPr>
                <w:rFonts w:eastAsia="Calibri"/>
              </w:rPr>
              <w:t xml:space="preserve"> lietuvių </w:t>
            </w:r>
            <w:r>
              <w:rPr>
                <w:rFonts w:eastAsia="Calibri"/>
              </w:rPr>
              <w:t xml:space="preserve">ir anglų kalbomis ir pateikimas internete. </w:t>
            </w:r>
          </w:p>
          <w:p w:rsidR="00095E94" w:rsidRDefault="00095E94" w:rsidP="002710E4">
            <w:pPr>
              <w:pStyle w:val="Sraopastraipa"/>
              <w:numPr>
                <w:ilvl w:val="0"/>
                <w:numId w:val="27"/>
              </w:numPr>
              <w:ind w:left="317"/>
              <w:rPr>
                <w:rFonts w:eastAsia="Calibri"/>
              </w:rPr>
            </w:pPr>
            <w:r w:rsidRPr="00BC3391">
              <w:rPr>
                <w:rFonts w:eastAsia="Calibri"/>
              </w:rPr>
              <w:t>Mažinama atskirų regionų, socialinių ir demografinių gyventojų grupių skaitmeninė atskirtis.</w:t>
            </w:r>
          </w:p>
          <w:p w:rsidR="00095E94" w:rsidRDefault="00095E94" w:rsidP="002710E4">
            <w:pPr>
              <w:pStyle w:val="Sraopastraipa"/>
              <w:numPr>
                <w:ilvl w:val="0"/>
                <w:numId w:val="27"/>
              </w:numPr>
              <w:ind w:left="317"/>
              <w:rPr>
                <w:rFonts w:eastAsia="Calibri"/>
              </w:rPr>
            </w:pPr>
            <w:r w:rsidRPr="00BC3391">
              <w:rPr>
                <w:rFonts w:eastAsia="Calibri"/>
              </w:rPr>
              <w:t xml:space="preserve"> Etikos kodekse bei</w:t>
            </w:r>
            <w:r>
              <w:rPr>
                <w:rFonts w:eastAsia="Calibri"/>
              </w:rPr>
              <w:t xml:space="preserve"> Kokybės vadove išdėstyti</w:t>
            </w:r>
            <w:r w:rsidRPr="00BC3391">
              <w:rPr>
                <w:rFonts w:eastAsia="Calibri"/>
              </w:rPr>
              <w:t xml:space="preserve"> s</w:t>
            </w:r>
            <w:r>
              <w:rPr>
                <w:rFonts w:eastAsia="Calibri"/>
              </w:rPr>
              <w:t>antykių su klientais principai.</w:t>
            </w:r>
          </w:p>
          <w:p w:rsidR="00095E94" w:rsidRPr="00BC3391" w:rsidRDefault="00095E94" w:rsidP="00F36952">
            <w:pPr>
              <w:ind w:left="360"/>
              <w:jc w:val="both"/>
              <w:rPr>
                <w:rFonts w:eastAsia="Calibri"/>
              </w:rPr>
            </w:pPr>
          </w:p>
        </w:tc>
        <w:tc>
          <w:tcPr>
            <w:tcW w:w="2693" w:type="dxa"/>
          </w:tcPr>
          <w:p w:rsidR="00095E94" w:rsidRPr="005E3AAF" w:rsidRDefault="00095E94" w:rsidP="002710E4">
            <w:pPr>
              <w:pStyle w:val="Sraopastraipa"/>
              <w:numPr>
                <w:ilvl w:val="0"/>
                <w:numId w:val="27"/>
              </w:numPr>
              <w:ind w:left="175" w:hanging="142"/>
              <w:jc w:val="both"/>
              <w:rPr>
                <w:rFonts w:eastAsia="Calibri"/>
                <w:lang w:val="en-US"/>
              </w:rPr>
            </w:pPr>
            <w:r w:rsidRPr="003F1E85">
              <w:rPr>
                <w:rFonts w:eastAsia="Calibri"/>
              </w:rPr>
              <w:t>Iniciat</w:t>
            </w:r>
            <w:r>
              <w:rPr>
                <w:rFonts w:eastAsia="Calibri"/>
              </w:rPr>
              <w:t>yva ,,Elektromagija“.</w:t>
            </w:r>
          </w:p>
          <w:p w:rsidR="00095E94" w:rsidRPr="005E3AAF" w:rsidRDefault="00095E94" w:rsidP="002710E4">
            <w:pPr>
              <w:pStyle w:val="Sraopastraipa"/>
              <w:numPr>
                <w:ilvl w:val="0"/>
                <w:numId w:val="27"/>
              </w:numPr>
              <w:ind w:left="175" w:hanging="142"/>
              <w:jc w:val="both"/>
              <w:rPr>
                <w:rFonts w:eastAsia="Calibri"/>
                <w:lang w:val="en-US"/>
              </w:rPr>
            </w:pPr>
            <w:r w:rsidRPr="005E3AAF">
              <w:rPr>
                <w:rFonts w:eastAsia="Calibri"/>
                <w:lang w:val="en-US"/>
              </w:rPr>
              <w:t xml:space="preserve">,,Ateities automobilio” konkursas. </w:t>
            </w:r>
          </w:p>
          <w:p w:rsidR="00095E94" w:rsidRPr="003F1E85" w:rsidRDefault="00095E94" w:rsidP="002710E4">
            <w:pPr>
              <w:pStyle w:val="Sraopastraipa"/>
              <w:numPr>
                <w:ilvl w:val="0"/>
                <w:numId w:val="27"/>
              </w:numPr>
              <w:jc w:val="both"/>
              <w:rPr>
                <w:rFonts w:eastAsia="Calibri"/>
                <w:lang w:val="en-US"/>
              </w:rPr>
            </w:pPr>
            <w:r w:rsidRPr="003F1E85">
              <w:rPr>
                <w:rFonts w:eastAsia="Calibri"/>
                <w:lang w:val="en-US"/>
              </w:rPr>
              <w:t xml:space="preserve">,,Ekokalėdos”. </w:t>
            </w:r>
          </w:p>
          <w:p w:rsidR="00095E94" w:rsidRDefault="00095E94" w:rsidP="002710E4">
            <w:pPr>
              <w:pStyle w:val="Sraopastraipa"/>
              <w:numPr>
                <w:ilvl w:val="0"/>
                <w:numId w:val="27"/>
              </w:numPr>
              <w:jc w:val="both"/>
              <w:rPr>
                <w:rFonts w:eastAsia="Calibri"/>
                <w:lang w:val="en-US"/>
              </w:rPr>
            </w:pPr>
            <w:r>
              <w:rPr>
                <w:rFonts w:eastAsia="Calibri"/>
                <w:lang w:val="en-US"/>
              </w:rPr>
              <w:t>,,Tiek, kiek reikia”.</w:t>
            </w:r>
          </w:p>
          <w:p w:rsidR="00095E94" w:rsidRDefault="00095E94" w:rsidP="002710E4">
            <w:pPr>
              <w:pStyle w:val="Sraopastraipa"/>
              <w:numPr>
                <w:ilvl w:val="0"/>
                <w:numId w:val="27"/>
              </w:numPr>
              <w:jc w:val="both"/>
              <w:rPr>
                <w:rFonts w:eastAsia="Calibri"/>
                <w:lang w:val="en-US"/>
              </w:rPr>
            </w:pPr>
            <w:r>
              <w:rPr>
                <w:rFonts w:eastAsia="Calibri"/>
                <w:lang w:val="en-US"/>
              </w:rPr>
              <w:t xml:space="preserve">,,Žaliasis protokolas” </w:t>
            </w:r>
          </w:p>
          <w:p w:rsidR="00095E94" w:rsidRDefault="00095E94" w:rsidP="002710E4">
            <w:pPr>
              <w:pStyle w:val="Sraopastraipa"/>
              <w:numPr>
                <w:ilvl w:val="0"/>
                <w:numId w:val="27"/>
              </w:numPr>
              <w:jc w:val="both"/>
              <w:rPr>
                <w:rFonts w:eastAsia="Calibri"/>
                <w:lang w:val="en-US"/>
              </w:rPr>
            </w:pPr>
            <w:r>
              <w:rPr>
                <w:rFonts w:eastAsia="Calibri"/>
                <w:lang w:val="en-US"/>
              </w:rPr>
              <w:t xml:space="preserve">Gyventojų švietimo iniciayva ,,Operacija 2020” </w:t>
            </w:r>
          </w:p>
          <w:p w:rsidR="00095E94" w:rsidRDefault="00095E94" w:rsidP="002710E4">
            <w:pPr>
              <w:pStyle w:val="Sraopastraipa"/>
              <w:numPr>
                <w:ilvl w:val="0"/>
                <w:numId w:val="27"/>
              </w:numPr>
              <w:jc w:val="both"/>
              <w:rPr>
                <w:rFonts w:eastAsia="Calibri"/>
                <w:lang w:val="en-US"/>
              </w:rPr>
            </w:pPr>
            <w:r>
              <w:rPr>
                <w:rFonts w:eastAsia="Calibri"/>
                <w:lang w:val="en-US"/>
              </w:rPr>
              <w:t>Iniciatyva ,,Mūsų kiemas”.</w:t>
            </w:r>
          </w:p>
          <w:p w:rsidR="00095E94" w:rsidRPr="003F1E85" w:rsidRDefault="00095E94" w:rsidP="002710E4">
            <w:pPr>
              <w:pStyle w:val="Sraopastraipa"/>
              <w:numPr>
                <w:ilvl w:val="0"/>
                <w:numId w:val="27"/>
              </w:numPr>
              <w:jc w:val="both"/>
              <w:rPr>
                <w:rFonts w:eastAsia="Calibri"/>
                <w:lang w:val="en-US"/>
              </w:rPr>
            </w:pPr>
            <w:r>
              <w:rPr>
                <w:rFonts w:eastAsia="Calibri"/>
                <w:lang w:val="en-US"/>
              </w:rPr>
              <w:t>U</w:t>
            </w:r>
            <w:r w:rsidRPr="003F1E85">
              <w:rPr>
                <w:rFonts w:eastAsia="Calibri"/>
              </w:rPr>
              <w:t>žgavėnių šventės;</w:t>
            </w:r>
          </w:p>
          <w:p w:rsidR="00095E94" w:rsidRPr="003F1E85" w:rsidRDefault="00095E94" w:rsidP="002710E4">
            <w:pPr>
              <w:pStyle w:val="Sraopastraipa"/>
              <w:numPr>
                <w:ilvl w:val="0"/>
                <w:numId w:val="27"/>
              </w:numPr>
              <w:jc w:val="both"/>
              <w:rPr>
                <w:rFonts w:eastAsia="Calibri"/>
                <w:lang w:val="en-US"/>
              </w:rPr>
            </w:pPr>
            <w:r w:rsidRPr="003F1E85">
              <w:rPr>
                <w:rFonts w:eastAsia="Calibri"/>
              </w:rPr>
              <w:t>Kiemo krepšinio turnyrai;</w:t>
            </w:r>
          </w:p>
          <w:p w:rsidR="00095E94" w:rsidRPr="003F1E85" w:rsidRDefault="00095E94" w:rsidP="002710E4">
            <w:pPr>
              <w:pStyle w:val="Sraopastraipa"/>
              <w:numPr>
                <w:ilvl w:val="0"/>
                <w:numId w:val="27"/>
              </w:numPr>
              <w:jc w:val="both"/>
              <w:rPr>
                <w:rFonts w:eastAsia="Calibri"/>
                <w:lang w:val="en-US"/>
              </w:rPr>
            </w:pPr>
            <w:r w:rsidRPr="003F1E85">
              <w:rPr>
                <w:rFonts w:eastAsia="Calibri"/>
              </w:rPr>
              <w:t>Atnaujintos vaikų žaidimų aikštelės;</w:t>
            </w:r>
          </w:p>
          <w:p w:rsidR="00095E94" w:rsidRPr="003F1E85" w:rsidRDefault="00095E94" w:rsidP="002710E4">
            <w:pPr>
              <w:pStyle w:val="Sraopastraipa"/>
              <w:numPr>
                <w:ilvl w:val="0"/>
                <w:numId w:val="27"/>
              </w:numPr>
              <w:jc w:val="both"/>
              <w:rPr>
                <w:rFonts w:eastAsia="Calibri"/>
                <w:lang w:val="en-US"/>
              </w:rPr>
            </w:pPr>
            <w:r w:rsidRPr="003F1E85">
              <w:rPr>
                <w:rFonts w:eastAsia="Calibri"/>
              </w:rPr>
              <w:t>Eglučių įžiebimo šventės;</w:t>
            </w:r>
          </w:p>
          <w:p w:rsidR="00095E94" w:rsidRDefault="00095E94" w:rsidP="002710E4">
            <w:pPr>
              <w:pStyle w:val="Sraopastraipa"/>
              <w:numPr>
                <w:ilvl w:val="0"/>
                <w:numId w:val="27"/>
              </w:numPr>
              <w:jc w:val="both"/>
              <w:rPr>
                <w:rFonts w:eastAsia="Calibri"/>
              </w:rPr>
            </w:pPr>
            <w:r>
              <w:rPr>
                <w:rFonts w:eastAsia="Calibri"/>
              </w:rPr>
              <w:t>Konkursai visuomenei ir kt.</w:t>
            </w:r>
          </w:p>
          <w:p w:rsidR="00095E94" w:rsidRDefault="00095E94" w:rsidP="002710E4">
            <w:pPr>
              <w:pStyle w:val="Sraopastraipa"/>
              <w:numPr>
                <w:ilvl w:val="0"/>
                <w:numId w:val="27"/>
              </w:numPr>
              <w:jc w:val="both"/>
              <w:rPr>
                <w:rFonts w:eastAsia="Calibri"/>
              </w:rPr>
            </w:pPr>
            <w:r>
              <w:rPr>
                <w:rFonts w:eastAsia="Calibri"/>
              </w:rPr>
              <w:t xml:space="preserve">Dalyvavimas ,,Maisto banko akcijoje“ </w:t>
            </w:r>
          </w:p>
          <w:p w:rsidR="00095E94" w:rsidRDefault="00095E94" w:rsidP="002710E4">
            <w:pPr>
              <w:pStyle w:val="Sraopastraipa"/>
              <w:numPr>
                <w:ilvl w:val="0"/>
                <w:numId w:val="27"/>
              </w:numPr>
              <w:jc w:val="both"/>
              <w:rPr>
                <w:rFonts w:eastAsia="Calibri"/>
              </w:rPr>
            </w:pPr>
            <w:r>
              <w:rPr>
                <w:rFonts w:eastAsia="Calibri"/>
              </w:rPr>
              <w:t>Bendradarbiavimas su policija.</w:t>
            </w:r>
          </w:p>
          <w:p w:rsidR="00095E94" w:rsidRDefault="00095E94" w:rsidP="002710E4">
            <w:pPr>
              <w:pStyle w:val="Sraopastraipa"/>
              <w:numPr>
                <w:ilvl w:val="0"/>
                <w:numId w:val="27"/>
              </w:numPr>
              <w:jc w:val="both"/>
              <w:rPr>
                <w:rFonts w:eastAsia="Calibri"/>
              </w:rPr>
            </w:pPr>
            <w:r w:rsidRPr="00EA44E3">
              <w:rPr>
                <w:rFonts w:eastAsia="Calibri"/>
              </w:rPr>
              <w:t xml:space="preserve">Popieriaus makultarūros rinkimo akcijos. </w:t>
            </w:r>
          </w:p>
          <w:p w:rsidR="00095E94" w:rsidRDefault="00095E94" w:rsidP="002710E4">
            <w:pPr>
              <w:pStyle w:val="Sraopastraipa"/>
              <w:numPr>
                <w:ilvl w:val="0"/>
                <w:numId w:val="27"/>
              </w:numPr>
              <w:jc w:val="both"/>
              <w:rPr>
                <w:rFonts w:eastAsia="Calibri"/>
              </w:rPr>
            </w:pPr>
            <w:r w:rsidRPr="005E3AAF">
              <w:rPr>
                <w:rFonts w:eastAsia="Calibri"/>
              </w:rPr>
              <w:t>Akademinis švietimas ir novatoriškų projektų skatinimas.</w:t>
            </w:r>
          </w:p>
          <w:p w:rsidR="00095E94" w:rsidRPr="005E3AAF" w:rsidRDefault="00095E94" w:rsidP="002710E4">
            <w:pPr>
              <w:pStyle w:val="Sraopastraipa"/>
              <w:numPr>
                <w:ilvl w:val="0"/>
                <w:numId w:val="27"/>
              </w:numPr>
              <w:jc w:val="both"/>
              <w:rPr>
                <w:rFonts w:eastAsia="Calibri"/>
              </w:rPr>
            </w:pPr>
            <w:r w:rsidRPr="005E3AAF">
              <w:rPr>
                <w:rFonts w:eastAsia="Calibri"/>
              </w:rPr>
              <w:t>,,Sauges</w:t>
            </w:r>
            <w:r>
              <w:rPr>
                <w:rFonts w:eastAsia="Calibri"/>
              </w:rPr>
              <w:t>nio interneto akademija“ plėtra</w:t>
            </w:r>
            <w:r w:rsidRPr="005E3AAF">
              <w:rPr>
                <w:rFonts w:eastAsia="Calibri"/>
              </w:rPr>
              <w:t>.</w:t>
            </w:r>
          </w:p>
        </w:tc>
        <w:tc>
          <w:tcPr>
            <w:tcW w:w="1559" w:type="dxa"/>
          </w:tcPr>
          <w:p w:rsidR="00095E94" w:rsidRDefault="00095E94" w:rsidP="002710E4">
            <w:pPr>
              <w:pStyle w:val="Sraopastraipa"/>
              <w:numPr>
                <w:ilvl w:val="0"/>
                <w:numId w:val="27"/>
              </w:numPr>
              <w:jc w:val="both"/>
              <w:rPr>
                <w:rFonts w:eastAsia="Calibri"/>
              </w:rPr>
            </w:pPr>
            <w:r>
              <w:rPr>
                <w:rFonts w:eastAsia="Calibri"/>
                <w:lang w:val="en-US"/>
              </w:rPr>
              <w:t>Finansin</w:t>
            </w:r>
            <w:r>
              <w:rPr>
                <w:rFonts w:eastAsia="Calibri"/>
              </w:rPr>
              <w:t>ė parama;</w:t>
            </w:r>
          </w:p>
          <w:p w:rsidR="00095E94" w:rsidRPr="005E3AAF" w:rsidRDefault="00095E94" w:rsidP="002710E4">
            <w:pPr>
              <w:pStyle w:val="Sraopastraipa"/>
              <w:numPr>
                <w:ilvl w:val="0"/>
                <w:numId w:val="27"/>
              </w:numPr>
              <w:jc w:val="both"/>
              <w:rPr>
                <w:rFonts w:eastAsia="Calibri"/>
              </w:rPr>
            </w:pPr>
            <w:r w:rsidRPr="005E3AAF">
              <w:rPr>
                <w:rFonts w:eastAsia="Calibri"/>
              </w:rPr>
              <w:t xml:space="preserve">Neatlygintinai suteikta </w:t>
            </w:r>
            <w:r w:rsidRPr="005E3AAF">
              <w:rPr>
                <w:rFonts w:eastAsia="Calibri"/>
                <w:lang w:val="en-US"/>
              </w:rPr>
              <w:t>17 trum</w:t>
            </w:r>
            <w:r w:rsidRPr="005E3AAF">
              <w:rPr>
                <w:rFonts w:eastAsia="Calibri"/>
              </w:rPr>
              <w:t xml:space="preserve">pųjų telefono numerių, kuriais paaukota </w:t>
            </w:r>
            <w:r w:rsidRPr="005E3AAF">
              <w:rPr>
                <w:rFonts w:eastAsia="Calibri"/>
                <w:lang w:val="en-US"/>
              </w:rPr>
              <w:t xml:space="preserve">458 </w:t>
            </w:r>
            <w:r w:rsidRPr="005E3AAF">
              <w:rPr>
                <w:rFonts w:eastAsia="Calibri"/>
              </w:rPr>
              <w:t>tūkst. Lt.</w:t>
            </w:r>
          </w:p>
          <w:p w:rsidR="00095E94" w:rsidRPr="00D01F44" w:rsidRDefault="00095E94" w:rsidP="00F36952">
            <w:pPr>
              <w:jc w:val="both"/>
              <w:rPr>
                <w:rFonts w:eastAsia="Calibri"/>
              </w:rPr>
            </w:pPr>
          </w:p>
          <w:p w:rsidR="00095E94" w:rsidRPr="00734329" w:rsidRDefault="00095E94" w:rsidP="00F36952">
            <w:pPr>
              <w:jc w:val="both"/>
              <w:rPr>
                <w:rFonts w:eastAsia="Calibri"/>
              </w:rPr>
            </w:pPr>
          </w:p>
        </w:tc>
        <w:tc>
          <w:tcPr>
            <w:tcW w:w="3367" w:type="dxa"/>
          </w:tcPr>
          <w:p w:rsidR="00095E94" w:rsidRDefault="00095E94" w:rsidP="002710E4">
            <w:pPr>
              <w:pStyle w:val="Sraopastraipa"/>
              <w:numPr>
                <w:ilvl w:val="0"/>
                <w:numId w:val="27"/>
              </w:numPr>
              <w:jc w:val="both"/>
              <w:rPr>
                <w:rFonts w:eastAsia="Calibri"/>
              </w:rPr>
            </w:pPr>
            <w:r>
              <w:rPr>
                <w:rFonts w:eastAsia="Calibri"/>
              </w:rPr>
              <w:t>N</w:t>
            </w:r>
            <w:r w:rsidRPr="005E3AAF">
              <w:rPr>
                <w:rFonts w:eastAsia="Calibri"/>
              </w:rPr>
              <w:t>eatlygintinai teikia</w:t>
            </w:r>
            <w:r>
              <w:rPr>
                <w:rFonts w:eastAsia="Calibri"/>
              </w:rPr>
              <w:t>mos</w:t>
            </w:r>
            <w:r w:rsidRPr="005E3AAF">
              <w:rPr>
                <w:rFonts w:eastAsia="Calibri"/>
              </w:rPr>
              <w:t xml:space="preserve"> duomenų saugyklos</w:t>
            </w:r>
            <w:r>
              <w:rPr>
                <w:rFonts w:eastAsia="Calibri"/>
              </w:rPr>
              <w:t xml:space="preserve"> ir atsarginių kopijų paslaugos </w:t>
            </w:r>
            <w:r w:rsidRPr="005E3AAF">
              <w:rPr>
                <w:rFonts w:eastAsia="Calibri"/>
              </w:rPr>
              <w:t xml:space="preserve">pirmininkavimo laikotarpiu. </w:t>
            </w:r>
          </w:p>
          <w:p w:rsidR="00095E94" w:rsidRDefault="00095E94" w:rsidP="002710E4">
            <w:pPr>
              <w:pStyle w:val="Sraopastraipa"/>
              <w:numPr>
                <w:ilvl w:val="0"/>
                <w:numId w:val="27"/>
              </w:numPr>
              <w:jc w:val="both"/>
              <w:rPr>
                <w:rFonts w:eastAsia="Calibri"/>
              </w:rPr>
            </w:pPr>
            <w:r w:rsidRPr="005E3AAF">
              <w:rPr>
                <w:rFonts w:eastAsia="Calibri"/>
              </w:rPr>
              <w:t>Bendradarbiaujama su VŠĮ Nacionaline mo</w:t>
            </w:r>
            <w:r>
              <w:rPr>
                <w:rFonts w:eastAsia="Calibri"/>
              </w:rPr>
              <w:t>ksleivių akademija</w:t>
            </w:r>
            <w:r w:rsidRPr="005E3AAF">
              <w:rPr>
                <w:rFonts w:eastAsia="Calibri"/>
              </w:rPr>
              <w:t>.</w:t>
            </w:r>
          </w:p>
          <w:p w:rsidR="00095E94" w:rsidRDefault="00095E94" w:rsidP="002710E4">
            <w:pPr>
              <w:pStyle w:val="Sraopastraipa"/>
              <w:numPr>
                <w:ilvl w:val="0"/>
                <w:numId w:val="27"/>
              </w:numPr>
              <w:jc w:val="both"/>
              <w:rPr>
                <w:rFonts w:eastAsia="Calibri"/>
              </w:rPr>
            </w:pPr>
            <w:r w:rsidRPr="005E3AAF">
              <w:rPr>
                <w:rFonts w:eastAsia="Calibri"/>
              </w:rPr>
              <w:t xml:space="preserve"> Paga</w:t>
            </w:r>
            <w:r>
              <w:rPr>
                <w:rFonts w:eastAsia="Calibri"/>
              </w:rPr>
              <w:t>lba IT konkursaui ,,Bebras“.</w:t>
            </w:r>
          </w:p>
          <w:p w:rsidR="00095E94" w:rsidRPr="005E3AAF" w:rsidRDefault="00095E94" w:rsidP="002710E4">
            <w:pPr>
              <w:pStyle w:val="Sraopastraipa"/>
              <w:numPr>
                <w:ilvl w:val="0"/>
                <w:numId w:val="27"/>
              </w:numPr>
              <w:jc w:val="both"/>
              <w:rPr>
                <w:rFonts w:eastAsia="Calibri"/>
              </w:rPr>
            </w:pPr>
            <w:r w:rsidRPr="005E3AAF">
              <w:rPr>
                <w:rFonts w:eastAsia="Calibri"/>
              </w:rPr>
              <w:t xml:space="preserve">Apdovanojimai už geriausias </w:t>
            </w:r>
            <w:r w:rsidRPr="005E3AAF">
              <w:rPr>
                <w:rFonts w:eastAsia="Calibri"/>
                <w:lang w:val="en-US"/>
              </w:rPr>
              <w:t xml:space="preserve">2011 metais Lietuvoje apgintas disertacijas. </w:t>
            </w:r>
          </w:p>
          <w:p w:rsidR="00095E94" w:rsidRDefault="00095E94" w:rsidP="002710E4">
            <w:pPr>
              <w:pStyle w:val="Sraopastraipa"/>
              <w:numPr>
                <w:ilvl w:val="0"/>
                <w:numId w:val="27"/>
              </w:numPr>
              <w:jc w:val="both"/>
              <w:rPr>
                <w:rFonts w:eastAsia="Calibri"/>
              </w:rPr>
            </w:pPr>
            <w:r w:rsidRPr="005E3AAF">
              <w:rPr>
                <w:rFonts w:eastAsia="Calibri"/>
                <w:lang w:val="en-US"/>
              </w:rPr>
              <w:t>Parama V</w:t>
            </w:r>
            <w:r>
              <w:rPr>
                <w:rFonts w:eastAsia="Calibri"/>
              </w:rPr>
              <w:t>ŠĮ ,,Global Lithuanian Leaders“.</w:t>
            </w:r>
          </w:p>
          <w:p w:rsidR="00095E94" w:rsidRDefault="00095E94" w:rsidP="002710E4">
            <w:pPr>
              <w:pStyle w:val="Sraopastraipa"/>
              <w:numPr>
                <w:ilvl w:val="0"/>
                <w:numId w:val="27"/>
              </w:numPr>
              <w:jc w:val="both"/>
              <w:rPr>
                <w:rFonts w:eastAsia="Calibri"/>
              </w:rPr>
            </w:pPr>
            <w:r w:rsidRPr="005E3AAF">
              <w:rPr>
                <w:rFonts w:eastAsia="Calibri"/>
              </w:rPr>
              <w:t xml:space="preserve"> Įsteigti prizai ,,Jaunojo dizainerio prizo konkursui.</w:t>
            </w:r>
          </w:p>
          <w:p w:rsidR="00095E94" w:rsidRDefault="00095E94" w:rsidP="002710E4">
            <w:pPr>
              <w:pStyle w:val="Sraopastraipa"/>
              <w:numPr>
                <w:ilvl w:val="0"/>
                <w:numId w:val="27"/>
              </w:numPr>
              <w:jc w:val="both"/>
              <w:rPr>
                <w:rFonts w:eastAsia="Calibri"/>
              </w:rPr>
            </w:pPr>
            <w:r w:rsidRPr="005E3AAF">
              <w:rPr>
                <w:rFonts w:eastAsia="Calibri"/>
              </w:rPr>
              <w:t>Bendradarbiav</w:t>
            </w:r>
            <w:r>
              <w:rPr>
                <w:rFonts w:eastAsia="Calibri"/>
              </w:rPr>
              <w:t>imas su ,,VŠĮ Sėkmės mokykla“.</w:t>
            </w:r>
          </w:p>
          <w:p w:rsidR="00095E94" w:rsidRDefault="00095E94" w:rsidP="002710E4">
            <w:pPr>
              <w:pStyle w:val="Sraopastraipa"/>
              <w:numPr>
                <w:ilvl w:val="0"/>
                <w:numId w:val="27"/>
              </w:numPr>
              <w:jc w:val="both"/>
              <w:rPr>
                <w:rFonts w:eastAsia="Calibri"/>
              </w:rPr>
            </w:pPr>
            <w:r>
              <w:rPr>
                <w:rFonts w:eastAsia="Calibri"/>
              </w:rPr>
              <w:t xml:space="preserve">Teminės konferencijos, skirtos </w:t>
            </w:r>
            <w:r w:rsidRPr="005E3AAF">
              <w:rPr>
                <w:rFonts w:eastAsia="Calibri"/>
              </w:rPr>
              <w:t xml:space="preserve">savivaldybių informacijų ir ryšių technologijų specialistams ir savivaldybių vadovams. </w:t>
            </w:r>
          </w:p>
          <w:p w:rsidR="00095E94" w:rsidRPr="0029491B" w:rsidRDefault="00095E94" w:rsidP="002710E4">
            <w:pPr>
              <w:pStyle w:val="Sraopastraipa"/>
              <w:numPr>
                <w:ilvl w:val="0"/>
                <w:numId w:val="27"/>
              </w:numPr>
              <w:jc w:val="both"/>
              <w:rPr>
                <w:rFonts w:eastAsia="Calibri"/>
              </w:rPr>
            </w:pPr>
            <w:r w:rsidRPr="0029491B">
              <w:rPr>
                <w:rFonts w:eastAsia="Calibri"/>
              </w:rPr>
              <w:t>Bendradarbiavimas su VŠĮ ,,Švietimo tinklas“.</w:t>
            </w:r>
          </w:p>
          <w:p w:rsidR="00095E94" w:rsidRDefault="00095E94" w:rsidP="002710E4">
            <w:pPr>
              <w:pStyle w:val="Sraopastraipa"/>
              <w:numPr>
                <w:ilvl w:val="0"/>
                <w:numId w:val="28"/>
              </w:numPr>
              <w:jc w:val="both"/>
              <w:rPr>
                <w:rFonts w:eastAsia="Calibri"/>
              </w:rPr>
            </w:pPr>
            <w:r>
              <w:rPr>
                <w:rFonts w:eastAsia="Calibri"/>
              </w:rPr>
              <w:t xml:space="preserve">Mokyklų tinklalapių konkursai. </w:t>
            </w:r>
          </w:p>
          <w:p w:rsidR="00095E94" w:rsidRDefault="00095E94" w:rsidP="002710E4">
            <w:pPr>
              <w:pStyle w:val="Sraopastraipa"/>
              <w:numPr>
                <w:ilvl w:val="0"/>
                <w:numId w:val="28"/>
              </w:numPr>
              <w:jc w:val="both"/>
              <w:rPr>
                <w:rFonts w:eastAsia="Calibri"/>
              </w:rPr>
            </w:pPr>
            <w:r w:rsidRPr="005E3AAF">
              <w:rPr>
                <w:rFonts w:eastAsia="Calibri"/>
              </w:rPr>
              <w:t>Skiriamos lėšos festival</w:t>
            </w:r>
            <w:r>
              <w:rPr>
                <w:rFonts w:eastAsia="Calibri"/>
              </w:rPr>
              <w:t>iui ,,Sidabrinės gervės naktys“.</w:t>
            </w:r>
            <w:r w:rsidRPr="005E3AAF">
              <w:rPr>
                <w:rFonts w:eastAsia="Calibri"/>
              </w:rPr>
              <w:t xml:space="preserve"> </w:t>
            </w:r>
          </w:p>
          <w:p w:rsidR="00095E94" w:rsidRPr="0029491B" w:rsidRDefault="00095E94" w:rsidP="002710E4">
            <w:pPr>
              <w:pStyle w:val="Sraopastraipa"/>
              <w:numPr>
                <w:ilvl w:val="0"/>
                <w:numId w:val="28"/>
              </w:numPr>
              <w:jc w:val="both"/>
              <w:rPr>
                <w:rFonts w:eastAsia="Calibri"/>
              </w:rPr>
            </w:pPr>
            <w:r w:rsidRPr="0029491B">
              <w:rPr>
                <w:rFonts w:eastAsia="Calibri"/>
                <w:lang w:val="en-US"/>
              </w:rPr>
              <w:t>70 nemokam</w:t>
            </w:r>
            <w:r w:rsidRPr="0029491B">
              <w:rPr>
                <w:rFonts w:eastAsia="Calibri"/>
              </w:rPr>
              <w:t xml:space="preserve">ų paskaitų miestų, miestelių ir provincijos gyventojams apie skaitmeninę televiziją. </w:t>
            </w:r>
          </w:p>
        </w:tc>
      </w:tr>
    </w:tbl>
    <w:p w:rsidR="00095E94" w:rsidRPr="00D41B80" w:rsidRDefault="00095E94" w:rsidP="00D41B80">
      <w:pPr>
        <w:spacing w:line="360" w:lineRule="auto"/>
        <w:jc w:val="center"/>
        <w:rPr>
          <w:rFonts w:eastAsia="Calibri"/>
          <w:sz w:val="20"/>
          <w:szCs w:val="20"/>
        </w:rPr>
      </w:pPr>
      <w:r w:rsidRPr="00AF709B">
        <w:rPr>
          <w:rFonts w:eastAsia="Calibri"/>
          <w:b/>
          <w:sz w:val="20"/>
          <w:szCs w:val="20"/>
        </w:rPr>
        <w:t>Šaltinis:</w:t>
      </w:r>
      <w:r>
        <w:rPr>
          <w:rFonts w:eastAsia="Calibri"/>
          <w:sz w:val="20"/>
          <w:szCs w:val="20"/>
        </w:rPr>
        <w:t xml:space="preserve"> sudaryta</w:t>
      </w:r>
      <w:r w:rsidRPr="00AF709B">
        <w:rPr>
          <w:rFonts w:eastAsia="Calibri"/>
          <w:sz w:val="20"/>
          <w:szCs w:val="20"/>
        </w:rPr>
        <w:t xml:space="preserve"> autorės.</w:t>
      </w:r>
    </w:p>
    <w:p w:rsidR="00095E94" w:rsidRPr="00AF709B" w:rsidRDefault="00095E94" w:rsidP="00D41B80">
      <w:pPr>
        <w:spacing w:line="360" w:lineRule="auto"/>
        <w:ind w:firstLine="567"/>
        <w:jc w:val="both"/>
        <w:rPr>
          <w:rFonts w:eastAsia="Calibri"/>
        </w:rPr>
      </w:pPr>
      <w:r>
        <w:rPr>
          <w:rFonts w:eastAsia="Calibri"/>
        </w:rPr>
        <w:lastRenderedPageBreak/>
        <w:t>Kaip matyti iš atliktos analizės, ĮSA visuomenėje – plačiausia kategorija, tai yra įmonės daugiausiai dėmesio skiria visuomenės gerovei užtikrinti. Vienas pagrindinių veiksmų šioje kategorijoje – kultūrinių ir kitokių renginių bei iniciatyvų rėmimas, švenčių organizavimas, prizų steigimas įvairiems konkursams. Daugumai įmonių būdinga – socialinės atskirties mažinimas, tarp kaimo vietovių ir mažesnių vietovių: rengiamos paskaitos, vykdoma kita švietėjiška veikla. Reikia pastebėti, kad ties šiuo aspektu daugiausiai darbuojasi paslaugų sektoriaus įmonės: AB Lesto, AB Teo LT, AB City service.</w:t>
      </w:r>
    </w:p>
    <w:p w:rsidR="00095E94" w:rsidRDefault="00095E94" w:rsidP="00D41B80">
      <w:pPr>
        <w:spacing w:line="360" w:lineRule="auto"/>
        <w:ind w:firstLine="567"/>
        <w:jc w:val="both"/>
        <w:rPr>
          <w:rFonts w:eastAsia="Calibri"/>
        </w:rPr>
      </w:pPr>
      <w:r>
        <w:rPr>
          <w:rFonts w:eastAsia="Calibri"/>
        </w:rPr>
        <w:t>Taigi, atliekant tyrimą paaiškėjo, jog ne visos įmonės, deklaruojančios socialinę atsakomybę bei priklausančios Jungtinių Tautų Pasauliniam susitarimui viešai pateikia socialinės atsakomybės ataskaitas. Taigi internete ieškant šių socialinės atsakomybės ataskaitų, buvo rastos ir analizuotos tik šių įmonių kasmetinės ataskaitos: AB Lesto, AB City Sevice, AB Teo, AB Lietuvos energijos</w:t>
      </w:r>
      <w:r w:rsidR="001E1A8F">
        <w:rPr>
          <w:rFonts w:eastAsia="Calibri"/>
        </w:rPr>
        <w:t xml:space="preserve"> </w:t>
      </w:r>
      <w:r>
        <w:rPr>
          <w:rFonts w:eastAsia="Calibri"/>
        </w:rPr>
        <w:t>gamyba. Reikia pažymėti, jog išsamiausia iš jų yra AB Teo LT</w:t>
      </w:r>
      <w:r w:rsidR="001E1A8F">
        <w:rPr>
          <w:rFonts w:eastAsia="Calibri"/>
        </w:rPr>
        <w:t>,</w:t>
      </w:r>
      <w:r>
        <w:rPr>
          <w:rFonts w:eastAsia="Calibri"/>
        </w:rPr>
        <w:t xml:space="preserve"> pateikiama kasmetinė scialinės atsakomybės ataskaita. </w:t>
      </w:r>
    </w:p>
    <w:p w:rsidR="00095E94" w:rsidRPr="009C7102" w:rsidRDefault="00095E94" w:rsidP="00D41B80">
      <w:pPr>
        <w:spacing w:line="360" w:lineRule="auto"/>
        <w:ind w:firstLine="567"/>
        <w:jc w:val="both"/>
        <w:rPr>
          <w:rFonts w:eastAsia="Calibri"/>
        </w:rPr>
      </w:pPr>
      <w:r>
        <w:rPr>
          <w:rFonts w:eastAsia="Calibri"/>
        </w:rPr>
        <w:t>APB Aprangos socialinės atsakomybės ataskaita kaip paaiškėjo viešojoje erdvėje nėra pateikta. Tyrimo metu buvo rasta tik MG Baltic koncerno, kuriai prikl</w:t>
      </w:r>
      <w:r w:rsidR="001E1A8F">
        <w:rPr>
          <w:rFonts w:eastAsia="Calibri"/>
        </w:rPr>
        <w:t>auso įmonė 2007 metų dokumentas</w:t>
      </w:r>
      <w:r>
        <w:rPr>
          <w:rFonts w:eastAsia="Calibri"/>
        </w:rPr>
        <w:t xml:space="preserve">, kuriame labai siauriai užsimenama apie ĮSA veiklas. </w:t>
      </w:r>
    </w:p>
    <w:p w:rsidR="00095E94" w:rsidRDefault="00095E94" w:rsidP="00D41B80">
      <w:pPr>
        <w:spacing w:line="360" w:lineRule="auto"/>
        <w:ind w:firstLine="567"/>
        <w:jc w:val="both"/>
        <w:rPr>
          <w:rFonts w:eastAsia="Calibri"/>
        </w:rPr>
      </w:pPr>
      <w:r>
        <w:rPr>
          <w:rFonts w:eastAsia="Calibri"/>
        </w:rPr>
        <w:t xml:space="preserve"> AB Invalda įmonių grupei, piklausanti AB Vilniaus baldai socialinės atsakomybės ataskaitų nepateikia, tik Invakda LT, kuriai priklauso įmonė internetiniame tinklalapyje užsiminta, jog grupės įmonės veikia pagal socialinės atsakomybės kodekse išdėstytus principus, tačiau deja toks kodeksas nėra viešai prieinamas. </w:t>
      </w:r>
    </w:p>
    <w:p w:rsidR="00095E94" w:rsidRDefault="00095E94" w:rsidP="00D41B80">
      <w:pPr>
        <w:spacing w:line="360" w:lineRule="auto"/>
        <w:ind w:firstLine="567"/>
        <w:jc w:val="both"/>
        <w:rPr>
          <w:rFonts w:eastAsia="Calibri"/>
        </w:rPr>
      </w:pPr>
      <w:r>
        <w:rPr>
          <w:rFonts w:eastAsia="Calibri"/>
        </w:rPr>
        <w:t>Apžvelgus visas išskirtas ĮSA kategorijas ir joms priskirtas reikšmines frazes iš įmonių socialinės atsakomybės dokumentų, internetiniuose įmonių puslapiuose pateiktos informacijos, galima daryti išvadą, kad ĮSA rinkoje, tai yra socialinės atsakomybės klientų atžvilgiu nagrinėjamos įmonės imasi mažiau, nei darbuotojų, visuomenės ar aplinkosaugos atžvilgiu. Kaip išsiaiškinta teorinėje darbo dalyje, vienas esminių socialiai atsakingų įmonių bruožų turėtų būti –  atskaitomybė, apie įmonės socialines veiklas visuomenei ir kitoms suinteresuotoms grupėms. Tačiau kaip rodo, atlikto tyrimo rezultatai ne visos</w:t>
      </w:r>
      <w:r w:rsidR="001E1A8F">
        <w:rPr>
          <w:rFonts w:eastAsia="Calibri"/>
        </w:rPr>
        <w:t>,</w:t>
      </w:r>
      <w:r>
        <w:rPr>
          <w:rFonts w:eastAsia="Calibri"/>
        </w:rPr>
        <w:t xml:space="preserve"> pagal nustatytus kriterijus atrinktos įmonės pateikia savo socialinės atsakomybės ataskaitas. Išsamiausią jų, visuomenei pristato AB TEO, tuo tarpu</w:t>
      </w:r>
      <w:r w:rsidR="001E1A8F">
        <w:rPr>
          <w:rFonts w:eastAsia="Calibri"/>
        </w:rPr>
        <w:t xml:space="preserve"> </w:t>
      </w:r>
      <w:r>
        <w:rPr>
          <w:rFonts w:eastAsia="Calibri"/>
        </w:rPr>
        <w:t xml:space="preserve"> AB Utenos trikotažas, priklausantis ir Jungtinių Tautų susitarimui, apie savo vykdomą socialiai atsakingą veiklą beveik nepateikia jokios informacijos. Lygiai taip pat ir AB Vilniaus baldai, priklausanti AB Invalda įmonių grupei</w:t>
      </w:r>
      <w:r w:rsidR="001E1A8F">
        <w:rPr>
          <w:rFonts w:eastAsia="Calibri"/>
        </w:rPr>
        <w:t>,</w:t>
      </w:r>
      <w:r>
        <w:rPr>
          <w:rFonts w:eastAsia="Calibri"/>
        </w:rPr>
        <w:t xml:space="preserve"> viešai neskelbia beveik jokios informacijos apie jų socialinės atsakomybės veiksmus. Išsamiausią informaciją ir galima būtų teigti, socialiai atsakingiausia įmonė tarp visų Vilniaus vertybinių  popierių biržoje listinguojamų </w:t>
      </w:r>
      <w:r>
        <w:rPr>
          <w:rFonts w:eastAsia="Calibri"/>
        </w:rPr>
        <w:lastRenderedPageBreak/>
        <w:t xml:space="preserve">įmonių – AB Teo, kuri socialinės atskaitomybės ataskaitas rengia remdamasi Pasaulinės atskaitingumo iniciatyvos (Global Reporting Initiative – GRI) principais. </w:t>
      </w:r>
    </w:p>
    <w:p w:rsidR="00095E94" w:rsidRDefault="00095E94" w:rsidP="00D41B80">
      <w:pPr>
        <w:spacing w:line="360" w:lineRule="auto"/>
        <w:ind w:firstLine="567"/>
        <w:jc w:val="both"/>
        <w:rPr>
          <w:rFonts w:eastAsia="Calibri"/>
        </w:rPr>
      </w:pPr>
      <w:r>
        <w:rPr>
          <w:rFonts w:eastAsia="Calibri"/>
        </w:rPr>
        <w:t>Taigi, galima teigti, jog tik maža dalis Vilniaus vertybinių popierių  biržoje listinguojamų įmonių yra pasitvirtinę socialinės atsakomybės strategijas ir jų laikosi. Tai leidžia teigti, jog būtent šios įmonės, kurių akcijomis prekiaujama biržoje turėtų imtis iniciatyvesnių veiksmų viešai skelbti apie savo socialiai atsakingą veiklą ir tokiu būdu užtikrintnant socialinės atsakomybės sklaidą tarp mažesnių įmonių.</w:t>
      </w:r>
    </w:p>
    <w:p w:rsidR="00095E94" w:rsidRPr="00963551" w:rsidRDefault="00095E94" w:rsidP="00095E94">
      <w:pPr>
        <w:spacing w:line="360" w:lineRule="auto"/>
        <w:ind w:firstLine="1296"/>
        <w:jc w:val="both"/>
        <w:rPr>
          <w:rFonts w:eastAsia="Calibri"/>
        </w:rPr>
      </w:pPr>
    </w:p>
    <w:p w:rsidR="00095E94" w:rsidRDefault="00095E94" w:rsidP="002710E4">
      <w:pPr>
        <w:pStyle w:val="Sraopastraipa"/>
        <w:numPr>
          <w:ilvl w:val="1"/>
          <w:numId w:val="23"/>
        </w:numPr>
        <w:spacing w:line="360" w:lineRule="auto"/>
        <w:jc w:val="center"/>
        <w:outlineLvl w:val="1"/>
        <w:rPr>
          <w:b/>
        </w:rPr>
      </w:pPr>
      <w:bookmarkStart w:id="20" w:name="_Toc373101363"/>
      <w:r w:rsidRPr="00773B89">
        <w:rPr>
          <w:b/>
          <w:lang w:val="en-US"/>
        </w:rPr>
        <w:t>Socialiai atsakingų ir tame pačiame sektoriuje veikiančių atrinkt</w:t>
      </w:r>
      <w:r w:rsidRPr="00773B89">
        <w:rPr>
          <w:b/>
        </w:rPr>
        <w:t>ų</w:t>
      </w:r>
      <w:r w:rsidRPr="00773B89">
        <w:rPr>
          <w:b/>
          <w:lang w:val="en-US"/>
        </w:rPr>
        <w:t xml:space="preserve"> </w:t>
      </w:r>
      <w:r w:rsidRPr="00773B89">
        <w:rPr>
          <w:b/>
        </w:rPr>
        <w:t xml:space="preserve">įmonių </w:t>
      </w:r>
      <w:r>
        <w:rPr>
          <w:b/>
        </w:rPr>
        <w:t xml:space="preserve"> lyginamoji analizė:</w:t>
      </w:r>
      <w:bookmarkEnd w:id="20"/>
    </w:p>
    <w:p w:rsidR="00231F22" w:rsidRDefault="00231F22" w:rsidP="00231F22">
      <w:pPr>
        <w:pStyle w:val="Sraopastraipa"/>
        <w:spacing w:line="360" w:lineRule="auto"/>
        <w:ind w:left="1440"/>
        <w:outlineLvl w:val="1"/>
        <w:rPr>
          <w:b/>
        </w:rPr>
      </w:pPr>
    </w:p>
    <w:p w:rsidR="00095E94" w:rsidRPr="00D50615" w:rsidRDefault="00D50615" w:rsidP="00D50615">
      <w:pPr>
        <w:spacing w:line="360" w:lineRule="auto"/>
        <w:ind w:firstLine="567"/>
        <w:jc w:val="both"/>
        <w:outlineLvl w:val="2"/>
        <w:rPr>
          <w:b/>
        </w:rPr>
      </w:pPr>
      <w:bookmarkStart w:id="21" w:name="_Toc373101364"/>
      <w:r>
        <w:rPr>
          <w:b/>
        </w:rPr>
        <w:t>4.3.1.</w:t>
      </w:r>
      <w:r w:rsidR="00095E94" w:rsidRPr="00D50615">
        <w:rPr>
          <w:b/>
        </w:rPr>
        <w:t>Fundamentinės analizės pagrindu</w:t>
      </w:r>
      <w:bookmarkEnd w:id="21"/>
    </w:p>
    <w:p w:rsidR="00095E94" w:rsidRDefault="00095E94" w:rsidP="00D41B80">
      <w:pPr>
        <w:spacing w:line="360" w:lineRule="auto"/>
        <w:ind w:firstLine="567"/>
        <w:jc w:val="both"/>
      </w:pPr>
      <w:r w:rsidRPr="0094797B">
        <w:t xml:space="preserve">Atliekant įmonių veiklos finansinę analizę skaičiuojami teorinėje darbo dalyje aptarti fundamentaliosios analizės rodikliai. Skaičiavimai atliekami remiantis atrinktų įmonių metinėmis finansinėmis ataskaitomis, pateiktomis Nasdaq OMX internetiniame puslapyje. Dėl didelio duomenų kiekio nėra pateikiamos įmonių finansinės ataskaitos ir rodiklių skaičiavimai. </w:t>
      </w:r>
    </w:p>
    <w:p w:rsidR="00D41B80" w:rsidRDefault="00095E94" w:rsidP="00D41B80">
      <w:pPr>
        <w:spacing w:line="360" w:lineRule="auto"/>
        <w:ind w:firstLine="567"/>
        <w:jc w:val="both"/>
      </w:pPr>
      <w:r>
        <w:t xml:space="preserve">Toliau pateikiama </w:t>
      </w:r>
      <w:r w:rsidRPr="0094797B">
        <w:t>atrinktų įmon</w:t>
      </w:r>
      <w:r>
        <w:t>ių finansinės veiklos rodiklių analizė.</w:t>
      </w:r>
    </w:p>
    <w:p w:rsidR="00095E94" w:rsidRDefault="00095E94" w:rsidP="00D41B80">
      <w:pPr>
        <w:spacing w:line="360" w:lineRule="auto"/>
        <w:jc w:val="center"/>
      </w:pPr>
      <w:r>
        <w:rPr>
          <w:noProof/>
          <w:lang w:val="lt-LT" w:eastAsia="lt-LT"/>
        </w:rPr>
        <w:drawing>
          <wp:inline distT="0" distB="0" distL="0" distR="0" wp14:anchorId="645CA33F" wp14:editId="50EF98CE">
            <wp:extent cx="5199797" cy="3507475"/>
            <wp:effectExtent l="0" t="0" r="20320" b="17145"/>
            <wp:docPr id="60" name="Diagrama 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95E94" w:rsidRPr="00796161" w:rsidRDefault="00095E94" w:rsidP="00095E94">
      <w:pPr>
        <w:ind w:firstLine="1296"/>
        <w:jc w:val="center"/>
        <w:rPr>
          <w:b/>
        </w:rPr>
      </w:pPr>
      <w:r w:rsidRPr="00796161">
        <w:rPr>
          <w:b/>
        </w:rPr>
        <w:t>6 pav. Vidutiniai 2010.01.01-2012.12.31 įmonių pelningumo (grynojo pelningumo, ROE, ROA) rodikliai</w:t>
      </w:r>
    </w:p>
    <w:p w:rsidR="00095E94" w:rsidRPr="00231F22" w:rsidRDefault="00095E94" w:rsidP="00231F22">
      <w:pPr>
        <w:ind w:firstLine="1296"/>
        <w:jc w:val="center"/>
        <w:rPr>
          <w:sz w:val="20"/>
          <w:szCs w:val="20"/>
        </w:rPr>
      </w:pPr>
      <w:r w:rsidRPr="00BD7030">
        <w:rPr>
          <w:b/>
          <w:sz w:val="20"/>
          <w:szCs w:val="20"/>
        </w:rPr>
        <w:t>Šaltinis:</w:t>
      </w:r>
      <w:r w:rsidRPr="00BD7030">
        <w:rPr>
          <w:sz w:val="20"/>
          <w:szCs w:val="20"/>
        </w:rPr>
        <w:t xml:space="preserve"> sudaryta autorės</w:t>
      </w:r>
    </w:p>
    <w:p w:rsidR="00095E94" w:rsidRDefault="00095E94" w:rsidP="00D41B80">
      <w:pPr>
        <w:spacing w:line="360" w:lineRule="auto"/>
        <w:ind w:firstLine="567"/>
        <w:jc w:val="both"/>
      </w:pPr>
      <w:r>
        <w:lastRenderedPageBreak/>
        <w:t>Galima teigti, jog tiriamu laikotarpiu aukštesnius vidutinius grynojo pelningumo rodiklius turėjo atrinktos socialiai atsakingos įmonės. Pažymėtina, jog  vienos iš socialiai atsakingų įmonių, tai yra AB Lesto vidutinis grynasis pelningumas analizuojamu laikotarpiu buvo neigiamas (-1,6 %). Tarp įmonių, veikiančių tuose pačiuose sektoriuose</w:t>
      </w:r>
      <w:r w:rsidR="001E1A8F">
        <w:t>,</w:t>
      </w:r>
      <w:r>
        <w:t xml:space="preserve"> neigiama rodiklio reikšmė buvo AB Snaigė (-2 %). </w:t>
      </w:r>
      <w:r w:rsidR="001E1A8F">
        <w:t xml:space="preserve">Analizuojant SA įmonių grynojo </w:t>
      </w:r>
      <w:r>
        <w:t>pelningumo rodiklius</w:t>
      </w:r>
      <w:r w:rsidR="001E1A8F">
        <w:t>,</w:t>
      </w:r>
      <w:r>
        <w:t xml:space="preserve"> didžiausi iš jų tenka gamybos sektoriaus įmonei – AB  Vilniaus baldai, tuo tarpu AB Klaipėdos baldai pelningumo rodiklis vos 3,4. Ženklus skirtumas tarp lyginamų įmonių yra ir tarp AB Utenos trikotažo ir AB Snaigės, kurios vidutinis pelningumas analizuojamu laikotarpiu neigiamas. </w:t>
      </w:r>
    </w:p>
    <w:p w:rsidR="00095E94" w:rsidRDefault="00095E94" w:rsidP="00095E94">
      <w:pPr>
        <w:spacing w:line="360" w:lineRule="auto"/>
        <w:jc w:val="both"/>
      </w:pPr>
      <w:r>
        <w:tab/>
        <w:t xml:space="preserve">Nagrinėjant vidutinį tiriamo laikotarpio ROE (nuosavo kapitalo pelningumo) rodiklį, lyderio poziciją užima AB Vilniaus baldai, vadinasi įmonės savininkų insvestuotos lėšos yra naudojamos efektyviai, tai yra 35,8 % savininkų investuotų lėšų grįžta grynojo pelno forma. Kaip žinoma, iš teorinės darbo dalies, jog rodikliui nukritus žemiau 10, manoma, jog nuosavo kapitalo lėšos nėra efektyviai naudojamos. Įdomu tai, jog įmonių veikiančių tuose pačiuose sektoriuose rezultatai kur kas prastesni ir nė vienos iš jų ROE neviršija  20 %, kuomet laikoma, kad nuosavas kapitalas naudojamas efektyviai. </w:t>
      </w:r>
    </w:p>
    <w:p w:rsidR="00D41B80" w:rsidRDefault="00095E94" w:rsidP="00D41B80">
      <w:pPr>
        <w:spacing w:line="360" w:lineRule="auto"/>
        <w:ind w:firstLine="567"/>
        <w:jc w:val="both"/>
      </w:pPr>
      <w:r>
        <w:t>Aptariant turto pelningumo (ROA) rodiklį, matyti, jog daugiausia grynojo pelno  vienas turto litas atneša įmonei AB Vilniaus baldai (26,2 Lt gynojo  pelno). Galima teigti, jog turtą efektyviau naudoja socialiai atsakingos įmonės, tuo tarpu palyginimui naudojamų įmonių ROA rodikliai yra žemesni, ir iš kurių žemiausias ir neigiamas AB Snaigė (5,5 %), tai yra vienas turto litas atneša ne pelną, o nuostolių.</w:t>
      </w:r>
    </w:p>
    <w:p w:rsidR="00D41B80" w:rsidRPr="000E7427" w:rsidRDefault="00D41B80" w:rsidP="00D41B80">
      <w:pPr>
        <w:spacing w:line="360" w:lineRule="auto"/>
        <w:ind w:firstLine="1296"/>
        <w:jc w:val="both"/>
      </w:pPr>
      <w:r w:rsidRPr="00472A16">
        <w:t xml:space="preserve">Iš bendros skolos rodiklių reikšmių </w:t>
      </w:r>
      <w:r>
        <w:t xml:space="preserve">(žr. 7 pav.), </w:t>
      </w:r>
      <w:r w:rsidRPr="00472A16">
        <w:t xml:space="preserve">matyti, kad </w:t>
      </w:r>
      <w:r>
        <w:t xml:space="preserve">AB Utenos trikotažo veikla didele dalimi </w:t>
      </w:r>
      <w:r w:rsidRPr="00472A16">
        <w:t>finansuojama iš skolintų lėšų, tai rodo, vidutin</w:t>
      </w:r>
      <w:r>
        <w:t>is bendros skolos rodiklis (84,70 %</w:t>
      </w:r>
      <w:r w:rsidRPr="00472A16">
        <w:t>). Tarp įmonių, veikiančių tame pačiame sektoriuje didžiausias skolos rodiklis tenka AB Snaigė</w:t>
      </w:r>
      <w:r>
        <w:t xml:space="preserve"> (62 %</w:t>
      </w:r>
      <w:r w:rsidRPr="00472A16">
        <w:t xml:space="preserve">). </w:t>
      </w:r>
      <w:r>
        <w:t xml:space="preserve">APB </w:t>
      </w:r>
      <w:r w:rsidRPr="00472A16">
        <w:t xml:space="preserve">Apranga ir </w:t>
      </w:r>
      <w:r>
        <w:t xml:space="preserve">AB </w:t>
      </w:r>
      <w:r w:rsidRPr="00472A16">
        <w:t>Linas, kurios pasir</w:t>
      </w:r>
      <w:r>
        <w:t>inktos kaip veikiančios tame pač</w:t>
      </w:r>
      <w:r w:rsidRPr="00472A16">
        <w:t xml:space="preserve">iame sektoriuje, skolos rodikliai beveik lygūs, apie </w:t>
      </w:r>
      <w:r>
        <w:t>0,26</w:t>
      </w:r>
      <w:r w:rsidRPr="00472A16">
        <w:t xml:space="preserve">. Analizuojant bendrai visas SA </w:t>
      </w:r>
      <w:r>
        <w:t>įmones (bendras vid. skolos rodiklis: 41,39 %), matyti, kad jų įsiskoli</w:t>
      </w:r>
      <w:r w:rsidRPr="00472A16">
        <w:t>nimo lygis yra didesnis nei atrinktų, veikiančių tuose pačiuose se</w:t>
      </w:r>
      <w:r>
        <w:t xml:space="preserve">ktoriuose įmonių, kurių bendras </w:t>
      </w:r>
      <w:r w:rsidRPr="00472A16">
        <w:t xml:space="preserve">vidutinis skolos rodiklis: </w:t>
      </w:r>
      <w:r>
        <w:t xml:space="preserve">28,86 %. </w:t>
      </w:r>
    </w:p>
    <w:p w:rsidR="00095E94" w:rsidRDefault="00095E94" w:rsidP="00D41B80">
      <w:pPr>
        <w:spacing w:line="360" w:lineRule="auto"/>
        <w:ind w:firstLine="567"/>
        <w:jc w:val="both"/>
      </w:pPr>
      <w:r>
        <w:t xml:space="preserve"> </w:t>
      </w:r>
    </w:p>
    <w:p w:rsidR="00095E94" w:rsidRPr="00BD7030" w:rsidRDefault="00095E94" w:rsidP="00095E94">
      <w:pPr>
        <w:spacing w:line="360" w:lineRule="auto"/>
        <w:jc w:val="center"/>
      </w:pPr>
      <w:r>
        <w:rPr>
          <w:noProof/>
          <w:lang w:val="lt-LT" w:eastAsia="lt-LT"/>
        </w:rPr>
        <w:lastRenderedPageBreak/>
        <w:drawing>
          <wp:inline distT="0" distB="0" distL="0" distR="0" wp14:anchorId="12C5E66A" wp14:editId="4D25203D">
            <wp:extent cx="5076967" cy="3357350"/>
            <wp:effectExtent l="0" t="0" r="9525" b="14605"/>
            <wp:docPr id="59" name="Diagrama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95E94" w:rsidRPr="00796161" w:rsidRDefault="00095E94" w:rsidP="00095E94">
      <w:pPr>
        <w:ind w:firstLine="1296"/>
        <w:jc w:val="center"/>
        <w:rPr>
          <w:b/>
        </w:rPr>
      </w:pPr>
      <w:r w:rsidRPr="00796161">
        <w:rPr>
          <w:b/>
        </w:rPr>
        <w:t>7 pav. Vidutiniai 2010.01.01-2012.12.31 įmonių  mokumo (bendros skolos ir einamojo likvidumo) rodikliai</w:t>
      </w:r>
    </w:p>
    <w:p w:rsidR="00095E94" w:rsidRPr="00796161" w:rsidRDefault="00095E94" w:rsidP="00095E94">
      <w:pPr>
        <w:ind w:firstLine="1296"/>
        <w:jc w:val="center"/>
        <w:rPr>
          <w:sz w:val="20"/>
          <w:szCs w:val="20"/>
        </w:rPr>
      </w:pPr>
      <w:r w:rsidRPr="00796161">
        <w:rPr>
          <w:b/>
          <w:sz w:val="20"/>
          <w:szCs w:val="20"/>
        </w:rPr>
        <w:t>Šaltinis:</w:t>
      </w:r>
      <w:r w:rsidRPr="00796161">
        <w:rPr>
          <w:sz w:val="20"/>
          <w:szCs w:val="20"/>
        </w:rPr>
        <w:t xml:space="preserve"> sudaryta autorės</w:t>
      </w:r>
    </w:p>
    <w:p w:rsidR="00095E94" w:rsidRDefault="00095E94" w:rsidP="00095E94">
      <w:pPr>
        <w:spacing w:line="360" w:lineRule="auto"/>
        <w:ind w:firstLine="1296"/>
        <w:jc w:val="both"/>
      </w:pPr>
    </w:p>
    <w:p w:rsidR="00095E94" w:rsidRDefault="00095E94" w:rsidP="00D41B80">
      <w:pPr>
        <w:spacing w:line="360" w:lineRule="auto"/>
        <w:ind w:firstLine="567"/>
        <w:jc w:val="both"/>
      </w:pPr>
      <w:r w:rsidRPr="00475952">
        <w:t xml:space="preserve">Nagrinėjant įmonių einamojo likvidimo rodiklius, galima teigti, jog iš socialiai atsakingų įmonių, didžiausius likvidumo rodiklius turi </w:t>
      </w:r>
      <w:r>
        <w:t xml:space="preserve">APB </w:t>
      </w:r>
      <w:r w:rsidRPr="00475952">
        <w:t>Apranga ir AB Vilniaus baldai, tai gali rodyti, jog įmonės tu</w:t>
      </w:r>
      <w:r w:rsidR="006C6AC6">
        <w:t>ri sukaupę daug trumpalaikio tur</w:t>
      </w:r>
      <w:r w:rsidRPr="00475952">
        <w:t xml:space="preserve">to, kurio efektyviai nepanaudoja. Iš panašaus sektoriaus įmonių, didžiausi likvidumo rodikliai yra AB Klaipėdos baldų, kur rodiklio reikšmė paskutiniais metais </w:t>
      </w:r>
      <w:r>
        <w:t>turi tendenciją mažėti. Lyginant</w:t>
      </w:r>
      <w:r w:rsidRPr="00475952">
        <w:t xml:space="preserve"> SA ir įmones veikiančias, tuose pačiuose sektoriuose, galima pastebėti, kad panašiausias likvidumo lygis (vidutiniškai tiriamu laikotarpiu apie vienetą) yra tarp AB Utenos trikotažo</w:t>
      </w:r>
      <w:r>
        <w:t xml:space="preserve">, AB City service </w:t>
      </w:r>
      <w:r w:rsidRPr="00475952">
        <w:t xml:space="preserve">bei AB Snaigės. Kas rodo, kad įmonės efektyviai naudoja turimą trumpalaikį turtą ir įsipareigojimus. </w:t>
      </w:r>
      <w:r>
        <w:t xml:space="preserve">Iš gautų duomenų galima prognozuoti, jog AB Lesto nepajėgia padengti visų trumpalaikių skolų (analizuojamu laikotarpiu rodiklio reikšmė 0,7). </w:t>
      </w:r>
    </w:p>
    <w:p w:rsidR="00095E94" w:rsidRPr="00D0536D" w:rsidRDefault="00D41B80" w:rsidP="00D41B80">
      <w:pPr>
        <w:spacing w:line="360" w:lineRule="auto"/>
        <w:ind w:firstLine="567"/>
        <w:jc w:val="both"/>
      </w:pPr>
      <w:r>
        <w:t>Analizuojant</w:t>
      </w:r>
      <w:r w:rsidR="00095E94" w:rsidRPr="00D0536D">
        <w:t xml:space="preserve"> atrinktų įmonių apyvartinio kapitalo dydį galima pastebėti, jog socialiai atsakingų įmonių apyvartinis kapitalas yra mažesnis nei atrinktų panašių įmonių (žr. 12 Priedas), tuose pačiuose sektoriuose veikiančių įmonių. Tai leidžia teigti, jog socialiai atsakingos įmonės už prekes ir paslaugas ats</w:t>
      </w:r>
      <w:r w:rsidR="006C6AC6">
        <w:t>iskaito iš anksto, tuo tarpu di</w:t>
      </w:r>
      <w:r w:rsidR="00095E94" w:rsidRPr="00D0536D">
        <w:t>d</w:t>
      </w:r>
      <w:r w:rsidR="006C6AC6">
        <w:t>ž</w:t>
      </w:r>
      <w:r w:rsidR="00095E94" w:rsidRPr="00D0536D">
        <w:t>iausius apyvartinio kapitalo rodiklius turinčios AB Panevėžio prekybos trestas bei AB Linas susiduria su investicijų į trumpalaikį turtą finansavimo problemomis. Iš atrinktų įmonių</w:t>
      </w:r>
      <w:r w:rsidR="006C6AC6">
        <w:t>,</w:t>
      </w:r>
      <w:r w:rsidR="00095E94" w:rsidRPr="00D0536D">
        <w:t xml:space="preserve"> neigiamus apyvartinio kapitalo rodiklius turi trys į</w:t>
      </w:r>
      <w:r w:rsidR="006C6AC6">
        <w:t>monės: dvi iš jų socialiai atsak</w:t>
      </w:r>
      <w:r w:rsidR="00095E94" w:rsidRPr="00D0536D">
        <w:t xml:space="preserve">ingos (AB Lesto ir AB Utenos trikotažas) bei AB Snaigė, kurių neigiamas apyvartinis kapitalas rodo, jog reikalinga visapusiška įmonės veiklos analizė. </w:t>
      </w:r>
    </w:p>
    <w:p w:rsidR="00095E94" w:rsidRDefault="00095E94" w:rsidP="00095E94">
      <w:pPr>
        <w:spacing w:line="360" w:lineRule="auto"/>
        <w:ind w:firstLine="1296"/>
        <w:jc w:val="both"/>
      </w:pPr>
    </w:p>
    <w:p w:rsidR="00095E94" w:rsidRPr="00796161" w:rsidRDefault="00095E94" w:rsidP="00095E94">
      <w:pPr>
        <w:spacing w:line="360" w:lineRule="auto"/>
        <w:jc w:val="both"/>
      </w:pPr>
      <w:r>
        <w:rPr>
          <w:noProof/>
          <w:lang w:val="lt-LT" w:eastAsia="lt-LT"/>
        </w:rPr>
        <w:drawing>
          <wp:inline distT="0" distB="0" distL="0" distR="0" wp14:anchorId="245292B0" wp14:editId="0ED22B34">
            <wp:extent cx="6099175" cy="4269105"/>
            <wp:effectExtent l="0" t="0" r="15875" b="17145"/>
            <wp:docPr id="58" name="Diagrama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7F5F6B" w:rsidRPr="00796161" w:rsidRDefault="00095E94" w:rsidP="007F5F6B">
      <w:pPr>
        <w:ind w:firstLine="1296"/>
        <w:jc w:val="center"/>
        <w:rPr>
          <w:b/>
        </w:rPr>
      </w:pPr>
      <w:r w:rsidRPr="00796161">
        <w:rPr>
          <w:b/>
        </w:rPr>
        <w:t>8 pav. Vidutinis 2010.01.01-2012.12.31 įmonių akcijų kainos/pelno vienai akcijai santykis (P/E)</w:t>
      </w:r>
    </w:p>
    <w:p w:rsidR="00095E94" w:rsidRDefault="00095E94" w:rsidP="00095E94">
      <w:pPr>
        <w:spacing w:line="360" w:lineRule="auto"/>
        <w:ind w:firstLine="1296"/>
        <w:jc w:val="center"/>
        <w:rPr>
          <w:sz w:val="20"/>
          <w:szCs w:val="20"/>
        </w:rPr>
      </w:pPr>
      <w:r w:rsidRPr="00796161">
        <w:rPr>
          <w:b/>
          <w:sz w:val="20"/>
          <w:szCs w:val="20"/>
        </w:rPr>
        <w:t>Šaltinis:</w:t>
      </w:r>
      <w:r w:rsidRPr="00796161">
        <w:rPr>
          <w:sz w:val="20"/>
          <w:szCs w:val="20"/>
        </w:rPr>
        <w:t xml:space="preserve"> sudaryta autorės</w:t>
      </w:r>
    </w:p>
    <w:p w:rsidR="007F5F6B" w:rsidRPr="00796161" w:rsidRDefault="007F5F6B" w:rsidP="00095E94">
      <w:pPr>
        <w:spacing w:line="360" w:lineRule="auto"/>
        <w:ind w:firstLine="1296"/>
        <w:jc w:val="center"/>
        <w:rPr>
          <w:sz w:val="20"/>
          <w:szCs w:val="20"/>
        </w:rPr>
      </w:pPr>
    </w:p>
    <w:p w:rsidR="00095E94" w:rsidRDefault="00095E94" w:rsidP="00D41B80">
      <w:pPr>
        <w:spacing w:line="360" w:lineRule="auto"/>
        <w:ind w:firstLine="567"/>
        <w:jc w:val="both"/>
      </w:pPr>
      <w:r>
        <w:t>Iš pateiktos diagramos (žr. 8 pav.), matyti, jog už vieną litą pelno yra linkę daugiausiai mokėti AB Lietuvos energija investuotojai (50,5 Lt.). AB Lesto neigiam</w:t>
      </w:r>
      <w:r w:rsidR="00A36F2B">
        <w:t>a</w:t>
      </w:r>
      <w:r>
        <w:t>s P/E rodiklis, rodo, įmonės akcijų žemas kainas bei pesimistinius investuotojų lūkesčius.  Įmonės P/E rodiklis analizuojamu laikotarpiu (-24,4). Panašiausi P/E dydžiai yra tarp šių tarpusavyje lyginamų įmonių: AB Klaipėdos baldai (P/E=5,8) ir AB Vilniaus baldai (P/E=5,6) bei tarp AB Snaigė (P/E=14,5) ir AB Utenos trikotažas (P/E=14). Toliau yra p</w:t>
      </w:r>
      <w:r w:rsidR="006C6AC6">
        <w:t>a</w:t>
      </w:r>
      <w:r>
        <w:t>teikiama visų skaičiuotų pelningumo, mokumo ir veiklos efektyvumo rodiklių suvestinė (žr. 15 lent.)</w:t>
      </w:r>
    </w:p>
    <w:p w:rsidR="00D41B80" w:rsidRDefault="00D41B80" w:rsidP="00D41B80">
      <w:pPr>
        <w:spacing w:line="360" w:lineRule="auto"/>
        <w:ind w:firstLine="567"/>
        <w:jc w:val="both"/>
      </w:pPr>
    </w:p>
    <w:p w:rsidR="00D41B80" w:rsidRDefault="00D41B80" w:rsidP="00D41B80">
      <w:pPr>
        <w:spacing w:line="360" w:lineRule="auto"/>
        <w:ind w:firstLine="567"/>
        <w:jc w:val="both"/>
      </w:pPr>
    </w:p>
    <w:p w:rsidR="00D41B80" w:rsidRPr="00796161" w:rsidRDefault="00D41B80" w:rsidP="00D41B80">
      <w:pPr>
        <w:spacing w:line="360" w:lineRule="auto"/>
        <w:ind w:firstLine="567"/>
        <w:jc w:val="both"/>
      </w:pPr>
    </w:p>
    <w:p w:rsidR="00095E94" w:rsidRPr="00664F19" w:rsidRDefault="00095E94" w:rsidP="00095E94">
      <w:pPr>
        <w:pStyle w:val="Antrat1"/>
        <w:jc w:val="center"/>
        <w:rPr>
          <w:rFonts w:ascii="Times New Roman" w:hAnsi="Times New Roman" w:cs="Times New Roman"/>
          <w:sz w:val="24"/>
          <w:szCs w:val="24"/>
        </w:rPr>
      </w:pPr>
      <w:r>
        <w:rPr>
          <w:rFonts w:ascii="Times New Roman" w:hAnsi="Times New Roman" w:cs="Times New Roman"/>
          <w:sz w:val="24"/>
          <w:szCs w:val="24"/>
        </w:rPr>
        <w:lastRenderedPageBreak/>
        <w:t xml:space="preserve">15 </w:t>
      </w:r>
      <w:r w:rsidRPr="00664F19">
        <w:rPr>
          <w:rFonts w:ascii="Times New Roman" w:hAnsi="Times New Roman" w:cs="Times New Roman"/>
          <w:sz w:val="24"/>
          <w:szCs w:val="24"/>
        </w:rPr>
        <w:t>lentelė. Socialiai atsakingų ir veikiančių tame pačiame sektoriuje įmonių vidutiniai 2010-2012 metų finansiniai rodikliai</w:t>
      </w:r>
    </w:p>
    <w:tbl>
      <w:tblPr>
        <w:tblW w:w="5000" w:type="pct"/>
        <w:tblLook w:val="04A0" w:firstRow="1" w:lastRow="0" w:firstColumn="1" w:lastColumn="0" w:noHBand="0" w:noVBand="1"/>
      </w:tblPr>
      <w:tblGrid>
        <w:gridCol w:w="1299"/>
        <w:gridCol w:w="1382"/>
        <w:gridCol w:w="1576"/>
        <w:gridCol w:w="1575"/>
        <w:gridCol w:w="1106"/>
        <w:gridCol w:w="1771"/>
        <w:gridCol w:w="1479"/>
      </w:tblGrid>
      <w:tr w:rsidR="00095E94" w:rsidRPr="00C064BB" w:rsidTr="00F36952">
        <w:trPr>
          <w:trHeight w:val="990"/>
        </w:trPr>
        <w:tc>
          <w:tcPr>
            <w:tcW w:w="63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095E94" w:rsidRPr="00C064BB" w:rsidRDefault="00095E94" w:rsidP="00F36952">
            <w:pPr>
              <w:rPr>
                <w:color w:val="000000"/>
                <w:lang w:eastAsia="lt-LT"/>
              </w:rPr>
            </w:pPr>
            <w:r w:rsidRPr="00C064BB">
              <w:rPr>
                <w:color w:val="000000"/>
                <w:lang w:eastAsia="lt-LT"/>
              </w:rPr>
              <w:t>Įmonės pavadini</w:t>
            </w:r>
            <w:r>
              <w:rPr>
                <w:color w:val="000000"/>
                <w:lang w:eastAsia="lt-LT"/>
              </w:rPr>
              <w:t>-</w:t>
            </w:r>
            <w:r w:rsidRPr="00C064BB">
              <w:rPr>
                <w:color w:val="000000"/>
                <w:lang w:eastAsia="lt-LT"/>
              </w:rPr>
              <w:t>mas</w:t>
            </w:r>
          </w:p>
        </w:tc>
        <w:tc>
          <w:tcPr>
            <w:tcW w:w="678" w:type="pct"/>
            <w:tcBorders>
              <w:top w:val="single" w:sz="4" w:space="0" w:color="auto"/>
              <w:left w:val="nil"/>
              <w:bottom w:val="single" w:sz="4" w:space="0" w:color="auto"/>
              <w:right w:val="single" w:sz="4" w:space="0" w:color="auto"/>
            </w:tcBorders>
            <w:shd w:val="clear" w:color="auto" w:fill="auto"/>
            <w:vAlign w:val="center"/>
            <w:hideMark/>
          </w:tcPr>
          <w:p w:rsidR="00095E94" w:rsidRPr="00C064BB" w:rsidRDefault="00095E94" w:rsidP="00F36952">
            <w:pPr>
              <w:rPr>
                <w:b/>
                <w:bCs/>
                <w:color w:val="000000"/>
                <w:lang w:eastAsia="lt-LT"/>
              </w:rPr>
            </w:pPr>
            <w:r w:rsidRPr="00C064BB">
              <w:rPr>
                <w:b/>
                <w:bCs/>
                <w:color w:val="000000"/>
                <w:lang w:eastAsia="lt-LT"/>
              </w:rPr>
              <w:t>Grynasis pardavimo pelningu</w:t>
            </w:r>
            <w:r>
              <w:rPr>
                <w:b/>
                <w:bCs/>
                <w:color w:val="000000"/>
                <w:lang w:eastAsia="lt-LT"/>
              </w:rPr>
              <w:t>-</w:t>
            </w:r>
            <w:r w:rsidRPr="00C064BB">
              <w:rPr>
                <w:b/>
                <w:bCs/>
                <w:color w:val="000000"/>
                <w:lang w:eastAsia="lt-LT"/>
              </w:rPr>
              <w:t>mas</w:t>
            </w:r>
          </w:p>
        </w:tc>
        <w:tc>
          <w:tcPr>
            <w:tcW w:w="773" w:type="pct"/>
            <w:tcBorders>
              <w:top w:val="single" w:sz="4" w:space="0" w:color="auto"/>
              <w:left w:val="nil"/>
              <w:bottom w:val="single" w:sz="4" w:space="0" w:color="auto"/>
              <w:right w:val="single" w:sz="4" w:space="0" w:color="auto"/>
            </w:tcBorders>
            <w:shd w:val="clear" w:color="auto" w:fill="auto"/>
            <w:vAlign w:val="center"/>
            <w:hideMark/>
          </w:tcPr>
          <w:p w:rsidR="00095E94" w:rsidRPr="00C064BB" w:rsidRDefault="00095E94" w:rsidP="00F36952">
            <w:pPr>
              <w:rPr>
                <w:b/>
                <w:bCs/>
                <w:color w:val="000000"/>
                <w:lang w:eastAsia="lt-LT"/>
              </w:rPr>
            </w:pPr>
            <w:r w:rsidRPr="00C064BB">
              <w:rPr>
                <w:b/>
                <w:bCs/>
                <w:color w:val="000000"/>
                <w:lang w:eastAsia="lt-LT"/>
              </w:rPr>
              <w:t>Nuosavo kapitalo pelningumas (ROE)</w:t>
            </w:r>
          </w:p>
        </w:tc>
        <w:tc>
          <w:tcPr>
            <w:tcW w:w="773" w:type="pct"/>
            <w:tcBorders>
              <w:top w:val="single" w:sz="4" w:space="0" w:color="auto"/>
              <w:left w:val="nil"/>
              <w:bottom w:val="single" w:sz="4" w:space="0" w:color="auto"/>
              <w:right w:val="single" w:sz="4" w:space="0" w:color="auto"/>
            </w:tcBorders>
            <w:shd w:val="clear" w:color="auto" w:fill="auto"/>
            <w:vAlign w:val="center"/>
            <w:hideMark/>
          </w:tcPr>
          <w:p w:rsidR="00095E94" w:rsidRPr="00C064BB" w:rsidRDefault="00095E94" w:rsidP="00F36952">
            <w:pPr>
              <w:rPr>
                <w:b/>
                <w:bCs/>
                <w:color w:val="000000"/>
                <w:lang w:eastAsia="lt-LT"/>
              </w:rPr>
            </w:pPr>
            <w:r w:rsidRPr="00C064BB">
              <w:rPr>
                <w:b/>
                <w:bCs/>
                <w:color w:val="000000"/>
                <w:lang w:eastAsia="lt-LT"/>
              </w:rPr>
              <w:t>Turto pelningumas (ROA)</w:t>
            </w:r>
          </w:p>
        </w:tc>
        <w:tc>
          <w:tcPr>
            <w:tcW w:w="543" w:type="pct"/>
            <w:tcBorders>
              <w:top w:val="single" w:sz="4" w:space="0" w:color="auto"/>
              <w:left w:val="nil"/>
              <w:bottom w:val="single" w:sz="4" w:space="0" w:color="auto"/>
              <w:right w:val="single" w:sz="4" w:space="0" w:color="auto"/>
            </w:tcBorders>
            <w:shd w:val="clear" w:color="auto" w:fill="auto"/>
            <w:vAlign w:val="center"/>
            <w:hideMark/>
          </w:tcPr>
          <w:p w:rsidR="00095E94" w:rsidRPr="00C064BB" w:rsidRDefault="00095E94" w:rsidP="00F36952">
            <w:pPr>
              <w:rPr>
                <w:b/>
                <w:bCs/>
                <w:color w:val="000000"/>
                <w:lang w:eastAsia="lt-LT"/>
              </w:rPr>
            </w:pPr>
            <w:r w:rsidRPr="00C064BB">
              <w:rPr>
                <w:b/>
                <w:bCs/>
                <w:color w:val="000000"/>
                <w:lang w:eastAsia="lt-LT"/>
              </w:rPr>
              <w:t xml:space="preserve">Bendras skolos rodiklis </w:t>
            </w:r>
          </w:p>
        </w:tc>
        <w:tc>
          <w:tcPr>
            <w:tcW w:w="869" w:type="pct"/>
            <w:tcBorders>
              <w:top w:val="single" w:sz="4" w:space="0" w:color="auto"/>
              <w:left w:val="nil"/>
              <w:bottom w:val="single" w:sz="4" w:space="0" w:color="auto"/>
              <w:right w:val="single" w:sz="4" w:space="0" w:color="auto"/>
            </w:tcBorders>
            <w:shd w:val="clear" w:color="auto" w:fill="auto"/>
            <w:vAlign w:val="center"/>
            <w:hideMark/>
          </w:tcPr>
          <w:p w:rsidR="00095E94" w:rsidRPr="00C064BB" w:rsidRDefault="00095E94" w:rsidP="00F36952">
            <w:pPr>
              <w:rPr>
                <w:b/>
                <w:bCs/>
                <w:color w:val="000000"/>
                <w:lang w:eastAsia="lt-LT"/>
              </w:rPr>
            </w:pPr>
            <w:r w:rsidRPr="00C064BB">
              <w:rPr>
                <w:b/>
                <w:bCs/>
                <w:color w:val="000000"/>
                <w:lang w:eastAsia="lt-LT"/>
              </w:rPr>
              <w:t>Einamojo  likvidumo rodiklis (bendrojo trumpalaikio mokumo)</w:t>
            </w:r>
          </w:p>
        </w:tc>
        <w:tc>
          <w:tcPr>
            <w:tcW w:w="726" w:type="pct"/>
            <w:tcBorders>
              <w:top w:val="single" w:sz="4" w:space="0" w:color="auto"/>
              <w:left w:val="nil"/>
              <w:bottom w:val="single" w:sz="4" w:space="0" w:color="auto"/>
              <w:right w:val="single" w:sz="4" w:space="0" w:color="auto"/>
            </w:tcBorders>
            <w:shd w:val="clear" w:color="auto" w:fill="auto"/>
            <w:vAlign w:val="center"/>
            <w:hideMark/>
          </w:tcPr>
          <w:p w:rsidR="00095E94" w:rsidRPr="00C064BB" w:rsidRDefault="00095E94" w:rsidP="00F36952">
            <w:pPr>
              <w:rPr>
                <w:b/>
                <w:bCs/>
                <w:color w:val="000000"/>
                <w:lang w:eastAsia="lt-LT"/>
              </w:rPr>
            </w:pPr>
            <w:r w:rsidRPr="00C064BB">
              <w:rPr>
                <w:b/>
                <w:bCs/>
                <w:color w:val="000000"/>
                <w:lang w:eastAsia="lt-LT"/>
              </w:rPr>
              <w:t>Akcijos kainos – pelno koeficientas (P.E)</w:t>
            </w:r>
          </w:p>
        </w:tc>
      </w:tr>
      <w:tr w:rsidR="00095E94" w:rsidRPr="00C064BB" w:rsidTr="00F36952">
        <w:trPr>
          <w:trHeight w:hRule="exact" w:val="397"/>
        </w:trPr>
        <w:tc>
          <w:tcPr>
            <w:tcW w:w="637" w:type="pct"/>
            <w:tcBorders>
              <w:top w:val="nil"/>
              <w:left w:val="single" w:sz="4" w:space="0" w:color="auto"/>
              <w:bottom w:val="single" w:sz="4" w:space="0" w:color="auto"/>
              <w:right w:val="single" w:sz="4" w:space="0" w:color="auto"/>
            </w:tcBorders>
            <w:shd w:val="clear" w:color="auto" w:fill="auto"/>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LNR</w:t>
            </w:r>
          </w:p>
        </w:tc>
        <w:tc>
          <w:tcPr>
            <w:tcW w:w="678" w:type="pct"/>
            <w:tcBorders>
              <w:top w:val="nil"/>
              <w:left w:val="nil"/>
              <w:bottom w:val="single" w:sz="4" w:space="0" w:color="auto"/>
              <w:right w:val="single" w:sz="4" w:space="0" w:color="auto"/>
            </w:tcBorders>
            <w:shd w:val="clear" w:color="auto" w:fill="auto"/>
            <w:vAlign w:val="center"/>
          </w:tcPr>
          <w:p w:rsidR="00095E94" w:rsidRPr="001D2E13" w:rsidRDefault="00095E94" w:rsidP="00F36952">
            <w:pPr>
              <w:jc w:val="center"/>
              <w:rPr>
                <w:bCs/>
                <w:color w:val="000000"/>
              </w:rPr>
            </w:pPr>
            <w:r w:rsidRPr="001D2E13">
              <w:rPr>
                <w:bCs/>
                <w:color w:val="000000"/>
              </w:rPr>
              <w:t>2,26%</w:t>
            </w:r>
          </w:p>
        </w:tc>
        <w:tc>
          <w:tcPr>
            <w:tcW w:w="773" w:type="pct"/>
            <w:tcBorders>
              <w:top w:val="nil"/>
              <w:left w:val="nil"/>
              <w:bottom w:val="single" w:sz="4" w:space="0" w:color="auto"/>
              <w:right w:val="single" w:sz="4" w:space="0" w:color="auto"/>
            </w:tcBorders>
            <w:shd w:val="clear" w:color="auto" w:fill="auto"/>
            <w:vAlign w:val="center"/>
          </w:tcPr>
          <w:p w:rsidR="00095E94" w:rsidRPr="001D2E13" w:rsidRDefault="00095E94" w:rsidP="00F36952">
            <w:pPr>
              <w:jc w:val="center"/>
              <w:rPr>
                <w:bCs/>
                <w:color w:val="000000"/>
              </w:rPr>
            </w:pPr>
            <w:r w:rsidRPr="001D2E13">
              <w:rPr>
                <w:bCs/>
                <w:color w:val="000000"/>
              </w:rPr>
              <w:t>1,09%</w:t>
            </w:r>
          </w:p>
        </w:tc>
        <w:tc>
          <w:tcPr>
            <w:tcW w:w="773" w:type="pct"/>
            <w:tcBorders>
              <w:top w:val="nil"/>
              <w:left w:val="nil"/>
              <w:bottom w:val="single" w:sz="4" w:space="0" w:color="auto"/>
              <w:right w:val="single" w:sz="4" w:space="0" w:color="auto"/>
            </w:tcBorders>
            <w:shd w:val="clear" w:color="auto" w:fill="auto"/>
            <w:vAlign w:val="center"/>
          </w:tcPr>
          <w:p w:rsidR="00095E94" w:rsidRPr="001D2E13" w:rsidRDefault="00095E94" w:rsidP="00F36952">
            <w:pPr>
              <w:jc w:val="center"/>
              <w:rPr>
                <w:bCs/>
                <w:color w:val="000000"/>
              </w:rPr>
            </w:pPr>
            <w:r w:rsidRPr="001D2E13">
              <w:rPr>
                <w:bCs/>
                <w:color w:val="000000"/>
              </w:rPr>
              <w:t>1,46%</w:t>
            </w:r>
          </w:p>
        </w:tc>
        <w:tc>
          <w:tcPr>
            <w:tcW w:w="543" w:type="pct"/>
            <w:tcBorders>
              <w:top w:val="nil"/>
              <w:left w:val="nil"/>
              <w:bottom w:val="single" w:sz="4" w:space="0" w:color="auto"/>
              <w:right w:val="single" w:sz="4" w:space="0" w:color="auto"/>
            </w:tcBorders>
            <w:shd w:val="clear" w:color="auto" w:fill="auto"/>
            <w:vAlign w:val="center"/>
          </w:tcPr>
          <w:p w:rsidR="00095E94" w:rsidRPr="001D2E13" w:rsidRDefault="00095E94" w:rsidP="00F36952">
            <w:pPr>
              <w:jc w:val="center"/>
              <w:rPr>
                <w:bCs/>
                <w:color w:val="000000"/>
              </w:rPr>
            </w:pPr>
            <w:r w:rsidRPr="001D2E13">
              <w:rPr>
                <w:bCs/>
                <w:color w:val="000000"/>
              </w:rPr>
              <w:t>0,69%</w:t>
            </w:r>
          </w:p>
        </w:tc>
        <w:tc>
          <w:tcPr>
            <w:tcW w:w="869" w:type="pct"/>
            <w:tcBorders>
              <w:top w:val="nil"/>
              <w:left w:val="nil"/>
              <w:bottom w:val="single" w:sz="4" w:space="0" w:color="auto"/>
              <w:right w:val="single" w:sz="4" w:space="0" w:color="auto"/>
            </w:tcBorders>
            <w:shd w:val="clear" w:color="auto" w:fill="auto"/>
            <w:noWrap/>
            <w:vAlign w:val="center"/>
          </w:tcPr>
          <w:p w:rsidR="00095E94" w:rsidRPr="001D2E13" w:rsidRDefault="00095E94" w:rsidP="00F36952">
            <w:pPr>
              <w:jc w:val="center"/>
              <w:rPr>
                <w:bCs/>
                <w:color w:val="000000"/>
              </w:rPr>
            </w:pPr>
            <w:r w:rsidRPr="001D2E13">
              <w:rPr>
                <w:bCs/>
                <w:color w:val="000000"/>
              </w:rPr>
              <w:t>1,44</w:t>
            </w:r>
          </w:p>
        </w:tc>
        <w:tc>
          <w:tcPr>
            <w:tcW w:w="726" w:type="pct"/>
            <w:tcBorders>
              <w:top w:val="nil"/>
              <w:left w:val="nil"/>
              <w:bottom w:val="single" w:sz="4" w:space="0" w:color="auto"/>
              <w:right w:val="single" w:sz="4" w:space="0" w:color="auto"/>
            </w:tcBorders>
            <w:shd w:val="clear" w:color="auto" w:fill="auto"/>
            <w:noWrap/>
            <w:vAlign w:val="center"/>
          </w:tcPr>
          <w:p w:rsidR="00095E94" w:rsidRPr="001D2E13" w:rsidRDefault="00095E94" w:rsidP="00F36952">
            <w:pPr>
              <w:jc w:val="center"/>
              <w:rPr>
                <w:bCs/>
                <w:color w:val="000000"/>
              </w:rPr>
            </w:pPr>
            <w:r w:rsidRPr="001D2E13">
              <w:rPr>
                <w:bCs/>
                <w:color w:val="000000"/>
              </w:rPr>
              <w:t>50,5</w:t>
            </w:r>
          </w:p>
        </w:tc>
      </w:tr>
      <w:tr w:rsidR="00095E94" w:rsidRPr="00C064BB" w:rsidTr="00F36952">
        <w:trPr>
          <w:trHeight w:hRule="exact" w:val="397"/>
        </w:trPr>
        <w:tc>
          <w:tcPr>
            <w:tcW w:w="637"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LES</w:t>
            </w:r>
          </w:p>
        </w:tc>
        <w:tc>
          <w:tcPr>
            <w:tcW w:w="678"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-1,6%</w:t>
            </w:r>
          </w:p>
        </w:tc>
        <w:tc>
          <w:tcPr>
            <w:tcW w:w="77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0,4%</w:t>
            </w:r>
          </w:p>
        </w:tc>
        <w:tc>
          <w:tcPr>
            <w:tcW w:w="77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16,3%</w:t>
            </w:r>
          </w:p>
        </w:tc>
        <w:tc>
          <w:tcPr>
            <w:tcW w:w="54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33,0%</w:t>
            </w:r>
          </w:p>
        </w:tc>
        <w:tc>
          <w:tcPr>
            <w:tcW w:w="869" w:type="pct"/>
            <w:tcBorders>
              <w:top w:val="nil"/>
              <w:left w:val="nil"/>
              <w:bottom w:val="single" w:sz="4" w:space="0" w:color="auto"/>
              <w:right w:val="single" w:sz="4" w:space="0" w:color="auto"/>
            </w:tcBorders>
            <w:shd w:val="clear" w:color="auto" w:fill="auto"/>
            <w:noWrap/>
            <w:vAlign w:val="center"/>
            <w:hideMark/>
          </w:tcPr>
          <w:p w:rsidR="00095E94" w:rsidRDefault="00095E94" w:rsidP="00F36952">
            <w:pPr>
              <w:jc w:val="center"/>
              <w:rPr>
                <w:color w:val="000000"/>
              </w:rPr>
            </w:pPr>
            <w:r>
              <w:rPr>
                <w:color w:val="000000"/>
              </w:rPr>
              <w:t>0,7</w:t>
            </w:r>
          </w:p>
        </w:tc>
        <w:tc>
          <w:tcPr>
            <w:tcW w:w="726" w:type="pct"/>
            <w:tcBorders>
              <w:top w:val="nil"/>
              <w:left w:val="nil"/>
              <w:bottom w:val="single" w:sz="4" w:space="0" w:color="auto"/>
              <w:right w:val="single" w:sz="4" w:space="0" w:color="auto"/>
            </w:tcBorders>
            <w:shd w:val="clear" w:color="auto" w:fill="auto"/>
            <w:noWrap/>
            <w:vAlign w:val="center"/>
            <w:hideMark/>
          </w:tcPr>
          <w:p w:rsidR="00095E94" w:rsidRDefault="00095E94" w:rsidP="00F36952">
            <w:pPr>
              <w:jc w:val="center"/>
              <w:rPr>
                <w:color w:val="000000"/>
              </w:rPr>
            </w:pPr>
            <w:r>
              <w:rPr>
                <w:color w:val="000000"/>
              </w:rPr>
              <w:t>-24,4</w:t>
            </w:r>
          </w:p>
        </w:tc>
      </w:tr>
      <w:tr w:rsidR="00095E94" w:rsidRPr="00C064BB" w:rsidTr="00F36952">
        <w:trPr>
          <w:trHeight w:hRule="exact" w:val="397"/>
        </w:trPr>
        <w:tc>
          <w:tcPr>
            <w:tcW w:w="637"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CTS</w:t>
            </w:r>
          </w:p>
        </w:tc>
        <w:tc>
          <w:tcPr>
            <w:tcW w:w="678"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5,7%</w:t>
            </w:r>
          </w:p>
        </w:tc>
        <w:tc>
          <w:tcPr>
            <w:tcW w:w="77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13,8%</w:t>
            </w:r>
          </w:p>
        </w:tc>
        <w:tc>
          <w:tcPr>
            <w:tcW w:w="77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6,7%</w:t>
            </w:r>
          </w:p>
        </w:tc>
        <w:tc>
          <w:tcPr>
            <w:tcW w:w="54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76,0%</w:t>
            </w:r>
          </w:p>
        </w:tc>
        <w:tc>
          <w:tcPr>
            <w:tcW w:w="869" w:type="pct"/>
            <w:tcBorders>
              <w:top w:val="nil"/>
              <w:left w:val="nil"/>
              <w:bottom w:val="single" w:sz="4" w:space="0" w:color="auto"/>
              <w:right w:val="single" w:sz="4" w:space="0" w:color="auto"/>
            </w:tcBorders>
            <w:shd w:val="clear" w:color="auto" w:fill="auto"/>
            <w:noWrap/>
            <w:vAlign w:val="center"/>
            <w:hideMark/>
          </w:tcPr>
          <w:p w:rsidR="00095E94" w:rsidRDefault="00095E94" w:rsidP="00F36952">
            <w:pPr>
              <w:jc w:val="center"/>
              <w:rPr>
                <w:color w:val="000000"/>
              </w:rPr>
            </w:pPr>
            <w:r>
              <w:rPr>
                <w:color w:val="000000"/>
              </w:rPr>
              <w:t>1,0</w:t>
            </w:r>
          </w:p>
        </w:tc>
        <w:tc>
          <w:tcPr>
            <w:tcW w:w="726" w:type="pct"/>
            <w:tcBorders>
              <w:top w:val="nil"/>
              <w:left w:val="nil"/>
              <w:bottom w:val="single" w:sz="4" w:space="0" w:color="auto"/>
              <w:right w:val="single" w:sz="4" w:space="0" w:color="auto"/>
            </w:tcBorders>
            <w:shd w:val="clear" w:color="auto" w:fill="auto"/>
            <w:noWrap/>
            <w:vAlign w:val="center"/>
            <w:hideMark/>
          </w:tcPr>
          <w:p w:rsidR="00095E94" w:rsidRDefault="00095E94" w:rsidP="00F36952">
            <w:pPr>
              <w:jc w:val="center"/>
              <w:rPr>
                <w:color w:val="000000"/>
              </w:rPr>
            </w:pPr>
            <w:r>
              <w:rPr>
                <w:color w:val="000000"/>
              </w:rPr>
              <w:t>10,9</w:t>
            </w:r>
          </w:p>
        </w:tc>
      </w:tr>
      <w:tr w:rsidR="00095E94" w:rsidRPr="00C064BB" w:rsidTr="00F36952">
        <w:trPr>
          <w:trHeight w:hRule="exact" w:val="397"/>
        </w:trPr>
        <w:tc>
          <w:tcPr>
            <w:tcW w:w="637"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APG</w:t>
            </w:r>
          </w:p>
        </w:tc>
        <w:tc>
          <w:tcPr>
            <w:tcW w:w="678"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7,7%</w:t>
            </w:r>
          </w:p>
        </w:tc>
        <w:tc>
          <w:tcPr>
            <w:tcW w:w="77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23,7%</w:t>
            </w:r>
          </w:p>
        </w:tc>
        <w:tc>
          <w:tcPr>
            <w:tcW w:w="77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14,3%</w:t>
            </w:r>
          </w:p>
        </w:tc>
        <w:tc>
          <w:tcPr>
            <w:tcW w:w="54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24,7%</w:t>
            </w:r>
          </w:p>
        </w:tc>
        <w:tc>
          <w:tcPr>
            <w:tcW w:w="869" w:type="pct"/>
            <w:tcBorders>
              <w:top w:val="nil"/>
              <w:left w:val="nil"/>
              <w:bottom w:val="single" w:sz="4" w:space="0" w:color="auto"/>
              <w:right w:val="single" w:sz="4" w:space="0" w:color="auto"/>
            </w:tcBorders>
            <w:shd w:val="clear" w:color="auto" w:fill="auto"/>
            <w:noWrap/>
            <w:vAlign w:val="center"/>
            <w:hideMark/>
          </w:tcPr>
          <w:p w:rsidR="00095E94" w:rsidRDefault="00095E94" w:rsidP="00F36952">
            <w:pPr>
              <w:jc w:val="center"/>
              <w:rPr>
                <w:color w:val="000000"/>
              </w:rPr>
            </w:pPr>
            <w:r>
              <w:rPr>
                <w:color w:val="000000"/>
              </w:rPr>
              <w:t>4,5</w:t>
            </w:r>
          </w:p>
        </w:tc>
        <w:tc>
          <w:tcPr>
            <w:tcW w:w="726" w:type="pct"/>
            <w:tcBorders>
              <w:top w:val="nil"/>
              <w:left w:val="nil"/>
              <w:bottom w:val="single" w:sz="4" w:space="0" w:color="auto"/>
              <w:right w:val="single" w:sz="4" w:space="0" w:color="auto"/>
            </w:tcBorders>
            <w:shd w:val="clear" w:color="auto" w:fill="auto"/>
            <w:noWrap/>
            <w:vAlign w:val="center"/>
            <w:hideMark/>
          </w:tcPr>
          <w:p w:rsidR="00095E94" w:rsidRDefault="00095E94" w:rsidP="00F36952">
            <w:pPr>
              <w:jc w:val="center"/>
              <w:rPr>
                <w:color w:val="000000"/>
              </w:rPr>
            </w:pPr>
            <w:r>
              <w:rPr>
                <w:color w:val="000000"/>
              </w:rPr>
              <w:t>17,3</w:t>
            </w:r>
          </w:p>
        </w:tc>
      </w:tr>
      <w:tr w:rsidR="00095E94" w:rsidRPr="00C064BB" w:rsidTr="00F36952">
        <w:trPr>
          <w:trHeight w:hRule="exact" w:val="397"/>
        </w:trPr>
        <w:tc>
          <w:tcPr>
            <w:tcW w:w="637"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UTR</w:t>
            </w:r>
          </w:p>
        </w:tc>
        <w:tc>
          <w:tcPr>
            <w:tcW w:w="678"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3,3%</w:t>
            </w:r>
          </w:p>
        </w:tc>
        <w:tc>
          <w:tcPr>
            <w:tcW w:w="77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30,0%</w:t>
            </w:r>
          </w:p>
        </w:tc>
        <w:tc>
          <w:tcPr>
            <w:tcW w:w="77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1,2%</w:t>
            </w:r>
          </w:p>
        </w:tc>
        <w:tc>
          <w:tcPr>
            <w:tcW w:w="54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84,7%</w:t>
            </w:r>
          </w:p>
        </w:tc>
        <w:tc>
          <w:tcPr>
            <w:tcW w:w="869" w:type="pct"/>
            <w:tcBorders>
              <w:top w:val="nil"/>
              <w:left w:val="nil"/>
              <w:bottom w:val="single" w:sz="4" w:space="0" w:color="auto"/>
              <w:right w:val="single" w:sz="4" w:space="0" w:color="auto"/>
            </w:tcBorders>
            <w:shd w:val="clear" w:color="auto" w:fill="auto"/>
            <w:noWrap/>
            <w:vAlign w:val="center"/>
            <w:hideMark/>
          </w:tcPr>
          <w:p w:rsidR="00095E94" w:rsidRDefault="00095E94" w:rsidP="00F36952">
            <w:pPr>
              <w:jc w:val="center"/>
              <w:rPr>
                <w:color w:val="000000"/>
              </w:rPr>
            </w:pPr>
            <w:r>
              <w:rPr>
                <w:color w:val="000000"/>
              </w:rPr>
              <w:t>1,0</w:t>
            </w:r>
          </w:p>
        </w:tc>
        <w:tc>
          <w:tcPr>
            <w:tcW w:w="726" w:type="pct"/>
            <w:tcBorders>
              <w:top w:val="nil"/>
              <w:left w:val="nil"/>
              <w:bottom w:val="single" w:sz="4" w:space="0" w:color="auto"/>
              <w:right w:val="single" w:sz="4" w:space="0" w:color="auto"/>
            </w:tcBorders>
            <w:shd w:val="clear" w:color="auto" w:fill="auto"/>
            <w:noWrap/>
            <w:vAlign w:val="center"/>
            <w:hideMark/>
          </w:tcPr>
          <w:p w:rsidR="00095E94" w:rsidRDefault="00095E94" w:rsidP="00F36952">
            <w:pPr>
              <w:jc w:val="center"/>
              <w:rPr>
                <w:color w:val="000000"/>
              </w:rPr>
            </w:pPr>
            <w:r>
              <w:rPr>
                <w:color w:val="000000"/>
              </w:rPr>
              <w:t>14,0</w:t>
            </w:r>
          </w:p>
        </w:tc>
      </w:tr>
      <w:tr w:rsidR="00095E94" w:rsidRPr="00C064BB" w:rsidTr="00F36952">
        <w:trPr>
          <w:trHeight w:hRule="exact" w:val="397"/>
        </w:trPr>
        <w:tc>
          <w:tcPr>
            <w:tcW w:w="637"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VBL</w:t>
            </w:r>
          </w:p>
        </w:tc>
        <w:tc>
          <w:tcPr>
            <w:tcW w:w="678"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12,3%</w:t>
            </w:r>
          </w:p>
        </w:tc>
        <w:tc>
          <w:tcPr>
            <w:tcW w:w="77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35,8%</w:t>
            </w:r>
          </w:p>
        </w:tc>
        <w:tc>
          <w:tcPr>
            <w:tcW w:w="77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26,2%</w:t>
            </w:r>
          </w:p>
        </w:tc>
        <w:tc>
          <w:tcPr>
            <w:tcW w:w="54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29,3%</w:t>
            </w:r>
          </w:p>
        </w:tc>
        <w:tc>
          <w:tcPr>
            <w:tcW w:w="869" w:type="pct"/>
            <w:tcBorders>
              <w:top w:val="nil"/>
              <w:left w:val="nil"/>
              <w:bottom w:val="single" w:sz="4" w:space="0" w:color="auto"/>
              <w:right w:val="single" w:sz="4" w:space="0" w:color="auto"/>
            </w:tcBorders>
            <w:shd w:val="clear" w:color="auto" w:fill="auto"/>
            <w:noWrap/>
            <w:vAlign w:val="center"/>
            <w:hideMark/>
          </w:tcPr>
          <w:p w:rsidR="00095E94" w:rsidRDefault="00095E94" w:rsidP="00F36952">
            <w:pPr>
              <w:jc w:val="center"/>
              <w:rPr>
                <w:color w:val="000000"/>
              </w:rPr>
            </w:pPr>
            <w:r>
              <w:rPr>
                <w:color w:val="000000"/>
              </w:rPr>
              <w:t>2,6</w:t>
            </w:r>
          </w:p>
        </w:tc>
        <w:tc>
          <w:tcPr>
            <w:tcW w:w="726" w:type="pct"/>
            <w:tcBorders>
              <w:top w:val="nil"/>
              <w:left w:val="nil"/>
              <w:bottom w:val="single" w:sz="4" w:space="0" w:color="auto"/>
              <w:right w:val="single" w:sz="4" w:space="0" w:color="auto"/>
            </w:tcBorders>
            <w:shd w:val="clear" w:color="auto" w:fill="auto"/>
            <w:noWrap/>
            <w:vAlign w:val="center"/>
            <w:hideMark/>
          </w:tcPr>
          <w:p w:rsidR="00095E94" w:rsidRDefault="00095E94" w:rsidP="00F36952">
            <w:pPr>
              <w:jc w:val="center"/>
              <w:rPr>
                <w:color w:val="000000"/>
              </w:rPr>
            </w:pPr>
            <w:r>
              <w:rPr>
                <w:color w:val="000000"/>
              </w:rPr>
              <w:t>5,6</w:t>
            </w:r>
          </w:p>
        </w:tc>
      </w:tr>
      <w:tr w:rsidR="00095E94" w:rsidRPr="00C064BB" w:rsidTr="00F36952">
        <w:trPr>
          <w:trHeight w:hRule="exact" w:val="397"/>
        </w:trPr>
        <w:tc>
          <w:tcPr>
            <w:tcW w:w="637" w:type="pct"/>
            <w:tcBorders>
              <w:top w:val="nil"/>
              <w:left w:val="single" w:sz="4" w:space="0" w:color="auto"/>
              <w:bottom w:val="single" w:sz="4" w:space="0" w:color="auto"/>
              <w:right w:val="single" w:sz="4" w:space="0" w:color="auto"/>
            </w:tcBorders>
            <w:shd w:val="clear" w:color="auto" w:fill="auto"/>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LDJ</w:t>
            </w:r>
          </w:p>
        </w:tc>
        <w:tc>
          <w:tcPr>
            <w:tcW w:w="678" w:type="pct"/>
            <w:tcBorders>
              <w:top w:val="nil"/>
              <w:left w:val="nil"/>
              <w:bottom w:val="single" w:sz="4" w:space="0" w:color="auto"/>
              <w:right w:val="single" w:sz="4" w:space="0" w:color="auto"/>
            </w:tcBorders>
            <w:shd w:val="clear" w:color="auto" w:fill="auto"/>
            <w:vAlign w:val="center"/>
          </w:tcPr>
          <w:p w:rsidR="00095E94" w:rsidRDefault="00095E94" w:rsidP="00F36952">
            <w:pPr>
              <w:jc w:val="center"/>
              <w:rPr>
                <w:color w:val="000000"/>
              </w:rPr>
            </w:pPr>
            <w:r>
              <w:rPr>
                <w:color w:val="000000"/>
              </w:rPr>
              <w:t>6,1%</w:t>
            </w:r>
          </w:p>
        </w:tc>
        <w:tc>
          <w:tcPr>
            <w:tcW w:w="773" w:type="pct"/>
            <w:tcBorders>
              <w:top w:val="nil"/>
              <w:left w:val="nil"/>
              <w:bottom w:val="single" w:sz="4" w:space="0" w:color="auto"/>
              <w:right w:val="single" w:sz="4" w:space="0" w:color="auto"/>
            </w:tcBorders>
            <w:shd w:val="clear" w:color="auto" w:fill="auto"/>
            <w:vAlign w:val="center"/>
          </w:tcPr>
          <w:p w:rsidR="00095E94" w:rsidRDefault="00095E94" w:rsidP="00F36952">
            <w:pPr>
              <w:jc w:val="center"/>
              <w:rPr>
                <w:color w:val="000000"/>
              </w:rPr>
            </w:pPr>
            <w:r>
              <w:rPr>
                <w:color w:val="000000"/>
              </w:rPr>
              <w:t>5,3%</w:t>
            </w:r>
          </w:p>
        </w:tc>
        <w:tc>
          <w:tcPr>
            <w:tcW w:w="773" w:type="pct"/>
            <w:tcBorders>
              <w:top w:val="nil"/>
              <w:left w:val="nil"/>
              <w:bottom w:val="single" w:sz="4" w:space="0" w:color="auto"/>
              <w:right w:val="single" w:sz="4" w:space="0" w:color="auto"/>
            </w:tcBorders>
            <w:shd w:val="clear" w:color="auto" w:fill="auto"/>
            <w:vAlign w:val="center"/>
          </w:tcPr>
          <w:p w:rsidR="00095E94" w:rsidRDefault="00095E94" w:rsidP="00F36952">
            <w:pPr>
              <w:jc w:val="center"/>
              <w:rPr>
                <w:color w:val="000000"/>
              </w:rPr>
            </w:pPr>
            <w:r>
              <w:rPr>
                <w:color w:val="000000"/>
              </w:rPr>
              <w:t>4,1%</w:t>
            </w:r>
          </w:p>
        </w:tc>
        <w:tc>
          <w:tcPr>
            <w:tcW w:w="543" w:type="pct"/>
            <w:tcBorders>
              <w:top w:val="nil"/>
              <w:left w:val="nil"/>
              <w:bottom w:val="single" w:sz="4" w:space="0" w:color="auto"/>
              <w:right w:val="single" w:sz="4" w:space="0" w:color="auto"/>
            </w:tcBorders>
            <w:shd w:val="clear" w:color="auto" w:fill="auto"/>
            <w:vAlign w:val="center"/>
          </w:tcPr>
          <w:p w:rsidR="00095E94" w:rsidRDefault="00095E94" w:rsidP="00F36952">
            <w:pPr>
              <w:jc w:val="center"/>
              <w:rPr>
                <w:color w:val="000000"/>
              </w:rPr>
            </w:pPr>
            <w:r>
              <w:rPr>
                <w:color w:val="000000"/>
              </w:rPr>
              <w:t>0,3%</w:t>
            </w:r>
          </w:p>
        </w:tc>
        <w:tc>
          <w:tcPr>
            <w:tcW w:w="869" w:type="pct"/>
            <w:tcBorders>
              <w:top w:val="nil"/>
              <w:left w:val="nil"/>
              <w:bottom w:val="single" w:sz="4" w:space="0" w:color="auto"/>
              <w:right w:val="single" w:sz="4" w:space="0" w:color="auto"/>
            </w:tcBorders>
            <w:shd w:val="clear" w:color="auto" w:fill="auto"/>
            <w:noWrap/>
            <w:vAlign w:val="center"/>
          </w:tcPr>
          <w:p w:rsidR="00095E94" w:rsidRDefault="00095E94" w:rsidP="00F36952">
            <w:pPr>
              <w:jc w:val="center"/>
              <w:rPr>
                <w:color w:val="000000"/>
              </w:rPr>
            </w:pPr>
            <w:r>
              <w:rPr>
                <w:color w:val="000000"/>
              </w:rPr>
              <w:t>1,5</w:t>
            </w:r>
          </w:p>
        </w:tc>
        <w:tc>
          <w:tcPr>
            <w:tcW w:w="726" w:type="pct"/>
            <w:tcBorders>
              <w:top w:val="nil"/>
              <w:left w:val="nil"/>
              <w:bottom w:val="single" w:sz="4" w:space="0" w:color="auto"/>
              <w:right w:val="single" w:sz="4" w:space="0" w:color="auto"/>
            </w:tcBorders>
            <w:shd w:val="clear" w:color="auto" w:fill="auto"/>
            <w:noWrap/>
            <w:vAlign w:val="center"/>
          </w:tcPr>
          <w:p w:rsidR="00095E94" w:rsidRDefault="00095E94" w:rsidP="00F36952">
            <w:pPr>
              <w:jc w:val="center"/>
              <w:rPr>
                <w:color w:val="000000"/>
              </w:rPr>
            </w:pPr>
            <w:r>
              <w:rPr>
                <w:color w:val="000000"/>
              </w:rPr>
              <w:t>9,9</w:t>
            </w:r>
          </w:p>
        </w:tc>
      </w:tr>
      <w:tr w:rsidR="00095E94" w:rsidRPr="00C064BB" w:rsidTr="00F36952">
        <w:trPr>
          <w:trHeight w:hRule="exact" w:val="397"/>
        </w:trPr>
        <w:tc>
          <w:tcPr>
            <w:tcW w:w="637"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LGD</w:t>
            </w:r>
          </w:p>
        </w:tc>
        <w:tc>
          <w:tcPr>
            <w:tcW w:w="678"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1,4%</w:t>
            </w:r>
          </w:p>
        </w:tc>
        <w:tc>
          <w:tcPr>
            <w:tcW w:w="77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0,3%</w:t>
            </w:r>
          </w:p>
        </w:tc>
        <w:tc>
          <w:tcPr>
            <w:tcW w:w="77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0,1%</w:t>
            </w:r>
          </w:p>
        </w:tc>
        <w:tc>
          <w:tcPr>
            <w:tcW w:w="54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27,0%</w:t>
            </w:r>
          </w:p>
        </w:tc>
        <w:tc>
          <w:tcPr>
            <w:tcW w:w="869" w:type="pct"/>
            <w:tcBorders>
              <w:top w:val="nil"/>
              <w:left w:val="nil"/>
              <w:bottom w:val="single" w:sz="4" w:space="0" w:color="auto"/>
              <w:right w:val="single" w:sz="4" w:space="0" w:color="auto"/>
            </w:tcBorders>
            <w:shd w:val="clear" w:color="auto" w:fill="auto"/>
            <w:noWrap/>
            <w:vAlign w:val="center"/>
            <w:hideMark/>
          </w:tcPr>
          <w:p w:rsidR="00095E94" w:rsidRDefault="00095E94" w:rsidP="00F36952">
            <w:pPr>
              <w:jc w:val="center"/>
              <w:rPr>
                <w:color w:val="000000"/>
              </w:rPr>
            </w:pPr>
            <w:r>
              <w:rPr>
                <w:color w:val="000000"/>
              </w:rPr>
              <w:t>1,5</w:t>
            </w:r>
          </w:p>
        </w:tc>
        <w:tc>
          <w:tcPr>
            <w:tcW w:w="726" w:type="pct"/>
            <w:tcBorders>
              <w:top w:val="nil"/>
              <w:left w:val="nil"/>
              <w:bottom w:val="single" w:sz="4" w:space="0" w:color="auto"/>
              <w:right w:val="single" w:sz="4" w:space="0" w:color="auto"/>
            </w:tcBorders>
            <w:shd w:val="clear" w:color="auto" w:fill="auto"/>
            <w:noWrap/>
            <w:vAlign w:val="center"/>
            <w:hideMark/>
          </w:tcPr>
          <w:p w:rsidR="00095E94" w:rsidRDefault="00095E94" w:rsidP="00F36952">
            <w:pPr>
              <w:jc w:val="center"/>
              <w:rPr>
                <w:color w:val="000000"/>
              </w:rPr>
            </w:pPr>
            <w:r>
              <w:rPr>
                <w:color w:val="000000"/>
              </w:rPr>
              <w:t>8,3</w:t>
            </w:r>
          </w:p>
        </w:tc>
      </w:tr>
      <w:tr w:rsidR="00095E94" w:rsidRPr="00C064BB" w:rsidTr="00F36952">
        <w:trPr>
          <w:trHeight w:hRule="exact" w:val="397"/>
        </w:trPr>
        <w:tc>
          <w:tcPr>
            <w:tcW w:w="637"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PTR</w:t>
            </w:r>
          </w:p>
        </w:tc>
        <w:tc>
          <w:tcPr>
            <w:tcW w:w="678"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2,4%</w:t>
            </w:r>
          </w:p>
        </w:tc>
        <w:tc>
          <w:tcPr>
            <w:tcW w:w="77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3,3%</w:t>
            </w:r>
          </w:p>
        </w:tc>
        <w:tc>
          <w:tcPr>
            <w:tcW w:w="77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2,3%</w:t>
            </w:r>
          </w:p>
        </w:tc>
        <w:tc>
          <w:tcPr>
            <w:tcW w:w="54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33,5%</w:t>
            </w:r>
          </w:p>
        </w:tc>
        <w:tc>
          <w:tcPr>
            <w:tcW w:w="869" w:type="pct"/>
            <w:tcBorders>
              <w:top w:val="nil"/>
              <w:left w:val="nil"/>
              <w:bottom w:val="single" w:sz="4" w:space="0" w:color="auto"/>
              <w:right w:val="single" w:sz="4" w:space="0" w:color="auto"/>
            </w:tcBorders>
            <w:shd w:val="clear" w:color="auto" w:fill="auto"/>
            <w:noWrap/>
            <w:vAlign w:val="center"/>
            <w:hideMark/>
          </w:tcPr>
          <w:p w:rsidR="00095E94" w:rsidRDefault="00095E94" w:rsidP="00F36952">
            <w:pPr>
              <w:jc w:val="center"/>
              <w:rPr>
                <w:color w:val="000000"/>
              </w:rPr>
            </w:pPr>
            <w:r>
              <w:rPr>
                <w:color w:val="000000"/>
              </w:rPr>
              <w:t>2,1</w:t>
            </w:r>
          </w:p>
        </w:tc>
        <w:tc>
          <w:tcPr>
            <w:tcW w:w="726" w:type="pct"/>
            <w:tcBorders>
              <w:top w:val="nil"/>
              <w:left w:val="nil"/>
              <w:bottom w:val="single" w:sz="4" w:space="0" w:color="auto"/>
              <w:right w:val="single" w:sz="4" w:space="0" w:color="auto"/>
            </w:tcBorders>
            <w:shd w:val="clear" w:color="auto" w:fill="auto"/>
            <w:noWrap/>
            <w:vAlign w:val="center"/>
            <w:hideMark/>
          </w:tcPr>
          <w:p w:rsidR="00095E94" w:rsidRDefault="00095E94" w:rsidP="00F36952">
            <w:pPr>
              <w:jc w:val="center"/>
              <w:rPr>
                <w:color w:val="000000"/>
              </w:rPr>
            </w:pPr>
            <w:r>
              <w:rPr>
                <w:color w:val="000000"/>
              </w:rPr>
              <w:t>20,2</w:t>
            </w:r>
          </w:p>
        </w:tc>
      </w:tr>
      <w:tr w:rsidR="00095E94" w:rsidRPr="00C064BB" w:rsidTr="00F36952">
        <w:trPr>
          <w:trHeight w:hRule="exact" w:val="397"/>
        </w:trPr>
        <w:tc>
          <w:tcPr>
            <w:tcW w:w="637"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LNS</w:t>
            </w:r>
          </w:p>
        </w:tc>
        <w:tc>
          <w:tcPr>
            <w:tcW w:w="678"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11,1%</w:t>
            </w:r>
          </w:p>
        </w:tc>
        <w:tc>
          <w:tcPr>
            <w:tcW w:w="77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16,7%</w:t>
            </w:r>
          </w:p>
        </w:tc>
        <w:tc>
          <w:tcPr>
            <w:tcW w:w="77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12,8%</w:t>
            </w:r>
          </w:p>
        </w:tc>
        <w:tc>
          <w:tcPr>
            <w:tcW w:w="54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25,1%</w:t>
            </w:r>
          </w:p>
        </w:tc>
        <w:tc>
          <w:tcPr>
            <w:tcW w:w="869" w:type="pct"/>
            <w:tcBorders>
              <w:top w:val="nil"/>
              <w:left w:val="nil"/>
              <w:bottom w:val="single" w:sz="4" w:space="0" w:color="auto"/>
              <w:right w:val="single" w:sz="4" w:space="0" w:color="auto"/>
            </w:tcBorders>
            <w:shd w:val="clear" w:color="auto" w:fill="auto"/>
            <w:noWrap/>
            <w:vAlign w:val="center"/>
            <w:hideMark/>
          </w:tcPr>
          <w:p w:rsidR="00095E94" w:rsidRDefault="00095E94" w:rsidP="00F36952">
            <w:pPr>
              <w:jc w:val="center"/>
              <w:rPr>
                <w:color w:val="000000"/>
              </w:rPr>
            </w:pPr>
            <w:r>
              <w:rPr>
                <w:color w:val="000000"/>
              </w:rPr>
              <w:t>2,1</w:t>
            </w:r>
          </w:p>
        </w:tc>
        <w:tc>
          <w:tcPr>
            <w:tcW w:w="726" w:type="pct"/>
            <w:tcBorders>
              <w:top w:val="nil"/>
              <w:left w:val="nil"/>
              <w:bottom w:val="single" w:sz="4" w:space="0" w:color="auto"/>
              <w:right w:val="single" w:sz="4" w:space="0" w:color="auto"/>
            </w:tcBorders>
            <w:shd w:val="clear" w:color="auto" w:fill="auto"/>
            <w:noWrap/>
            <w:vAlign w:val="center"/>
            <w:hideMark/>
          </w:tcPr>
          <w:p w:rsidR="00095E94" w:rsidRDefault="00095E94" w:rsidP="00F36952">
            <w:pPr>
              <w:jc w:val="center"/>
              <w:rPr>
                <w:color w:val="000000"/>
              </w:rPr>
            </w:pPr>
            <w:r>
              <w:rPr>
                <w:color w:val="000000"/>
              </w:rPr>
              <w:t>2,6</w:t>
            </w:r>
          </w:p>
        </w:tc>
      </w:tr>
      <w:tr w:rsidR="00095E94" w:rsidRPr="00C064BB" w:rsidTr="00F36952">
        <w:trPr>
          <w:trHeight w:hRule="exact" w:val="397"/>
        </w:trPr>
        <w:tc>
          <w:tcPr>
            <w:tcW w:w="637"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SNG</w:t>
            </w:r>
          </w:p>
        </w:tc>
        <w:tc>
          <w:tcPr>
            <w:tcW w:w="678"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-2,0%</w:t>
            </w:r>
          </w:p>
        </w:tc>
        <w:tc>
          <w:tcPr>
            <w:tcW w:w="77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3,5%</w:t>
            </w:r>
          </w:p>
        </w:tc>
        <w:tc>
          <w:tcPr>
            <w:tcW w:w="77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5,5%</w:t>
            </w:r>
          </w:p>
        </w:tc>
        <w:tc>
          <w:tcPr>
            <w:tcW w:w="54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62,0%</w:t>
            </w:r>
          </w:p>
        </w:tc>
        <w:tc>
          <w:tcPr>
            <w:tcW w:w="869" w:type="pct"/>
            <w:tcBorders>
              <w:top w:val="nil"/>
              <w:left w:val="nil"/>
              <w:bottom w:val="single" w:sz="4" w:space="0" w:color="auto"/>
              <w:right w:val="single" w:sz="4" w:space="0" w:color="auto"/>
            </w:tcBorders>
            <w:shd w:val="clear" w:color="auto" w:fill="auto"/>
            <w:noWrap/>
            <w:vAlign w:val="center"/>
            <w:hideMark/>
          </w:tcPr>
          <w:p w:rsidR="00095E94" w:rsidRDefault="00095E94" w:rsidP="00F36952">
            <w:pPr>
              <w:jc w:val="center"/>
              <w:rPr>
                <w:color w:val="000000"/>
              </w:rPr>
            </w:pPr>
            <w:r>
              <w:rPr>
                <w:color w:val="000000"/>
              </w:rPr>
              <w:t>0,9</w:t>
            </w:r>
          </w:p>
        </w:tc>
        <w:tc>
          <w:tcPr>
            <w:tcW w:w="726" w:type="pct"/>
            <w:tcBorders>
              <w:top w:val="nil"/>
              <w:left w:val="nil"/>
              <w:bottom w:val="single" w:sz="4" w:space="0" w:color="auto"/>
              <w:right w:val="single" w:sz="4" w:space="0" w:color="auto"/>
            </w:tcBorders>
            <w:shd w:val="clear" w:color="auto" w:fill="auto"/>
            <w:noWrap/>
            <w:vAlign w:val="center"/>
            <w:hideMark/>
          </w:tcPr>
          <w:p w:rsidR="00095E94" w:rsidRDefault="00095E94" w:rsidP="00F36952">
            <w:pPr>
              <w:jc w:val="center"/>
              <w:rPr>
                <w:color w:val="000000"/>
              </w:rPr>
            </w:pPr>
            <w:r>
              <w:rPr>
                <w:color w:val="000000"/>
              </w:rPr>
              <w:t>14,5</w:t>
            </w:r>
          </w:p>
        </w:tc>
      </w:tr>
      <w:tr w:rsidR="00095E94" w:rsidRPr="00C064BB" w:rsidTr="00F36952">
        <w:trPr>
          <w:trHeight w:hRule="exact" w:val="397"/>
        </w:trPr>
        <w:tc>
          <w:tcPr>
            <w:tcW w:w="637"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KBL</w:t>
            </w:r>
          </w:p>
        </w:tc>
        <w:tc>
          <w:tcPr>
            <w:tcW w:w="678"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3,4%</w:t>
            </w:r>
          </w:p>
        </w:tc>
        <w:tc>
          <w:tcPr>
            <w:tcW w:w="77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7,8%</w:t>
            </w:r>
          </w:p>
        </w:tc>
        <w:tc>
          <w:tcPr>
            <w:tcW w:w="77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5,8%</w:t>
            </w:r>
          </w:p>
        </w:tc>
        <w:tc>
          <w:tcPr>
            <w:tcW w:w="543" w:type="pct"/>
            <w:tcBorders>
              <w:top w:val="nil"/>
              <w:left w:val="nil"/>
              <w:bottom w:val="single" w:sz="4" w:space="0" w:color="auto"/>
              <w:right w:val="single" w:sz="4" w:space="0" w:color="auto"/>
            </w:tcBorders>
            <w:shd w:val="clear" w:color="auto" w:fill="auto"/>
            <w:vAlign w:val="center"/>
            <w:hideMark/>
          </w:tcPr>
          <w:p w:rsidR="00095E94" w:rsidRDefault="00095E94" w:rsidP="00F36952">
            <w:pPr>
              <w:jc w:val="center"/>
              <w:rPr>
                <w:color w:val="000000"/>
              </w:rPr>
            </w:pPr>
            <w:r>
              <w:rPr>
                <w:color w:val="000000"/>
              </w:rPr>
              <w:t>25,3%</w:t>
            </w:r>
          </w:p>
        </w:tc>
        <w:tc>
          <w:tcPr>
            <w:tcW w:w="869" w:type="pct"/>
            <w:tcBorders>
              <w:top w:val="nil"/>
              <w:left w:val="nil"/>
              <w:bottom w:val="single" w:sz="4" w:space="0" w:color="auto"/>
              <w:right w:val="single" w:sz="4" w:space="0" w:color="auto"/>
            </w:tcBorders>
            <w:shd w:val="clear" w:color="auto" w:fill="auto"/>
            <w:noWrap/>
            <w:vAlign w:val="center"/>
            <w:hideMark/>
          </w:tcPr>
          <w:p w:rsidR="00095E94" w:rsidRDefault="00095E94" w:rsidP="00F36952">
            <w:pPr>
              <w:jc w:val="center"/>
              <w:rPr>
                <w:color w:val="000000"/>
              </w:rPr>
            </w:pPr>
            <w:r>
              <w:rPr>
                <w:color w:val="000000"/>
              </w:rPr>
              <w:t>5,9</w:t>
            </w:r>
          </w:p>
        </w:tc>
        <w:tc>
          <w:tcPr>
            <w:tcW w:w="726" w:type="pct"/>
            <w:tcBorders>
              <w:top w:val="nil"/>
              <w:left w:val="nil"/>
              <w:bottom w:val="single" w:sz="4" w:space="0" w:color="auto"/>
              <w:right w:val="single" w:sz="4" w:space="0" w:color="auto"/>
            </w:tcBorders>
            <w:shd w:val="clear" w:color="auto" w:fill="auto"/>
            <w:noWrap/>
            <w:vAlign w:val="center"/>
            <w:hideMark/>
          </w:tcPr>
          <w:p w:rsidR="00095E94" w:rsidRDefault="00095E94" w:rsidP="00F36952">
            <w:pPr>
              <w:jc w:val="center"/>
              <w:rPr>
                <w:color w:val="000000"/>
              </w:rPr>
            </w:pPr>
            <w:r>
              <w:rPr>
                <w:color w:val="000000"/>
              </w:rPr>
              <w:t>5,8</w:t>
            </w:r>
          </w:p>
        </w:tc>
      </w:tr>
    </w:tbl>
    <w:p w:rsidR="00095E94" w:rsidRPr="00BC4807" w:rsidRDefault="00095E94" w:rsidP="00095E94">
      <w:pPr>
        <w:jc w:val="both"/>
        <w:rPr>
          <w:sz w:val="20"/>
          <w:szCs w:val="20"/>
        </w:rPr>
      </w:pPr>
      <w:r w:rsidRPr="00282454">
        <w:rPr>
          <w:sz w:val="20"/>
          <w:szCs w:val="20"/>
        </w:rPr>
        <w:t>Pastaba: AB Lesto savo veiklą pradėjo 2011 metų sausio 1 d., todėl skaičiuojant vidutinius įmonių pelningumo rodiklius 2010-2012 metų laikotarpiu, buvo remtasi VST ir RST finansinės veiklos rezultatais, pateiktais abiejų įmonių metinės</w:t>
      </w:r>
      <w:r w:rsidRPr="00BC4807">
        <w:rPr>
          <w:sz w:val="20"/>
          <w:szCs w:val="20"/>
        </w:rPr>
        <w:t xml:space="preserve">e finansinėse atskaitose, juos sudedant. </w:t>
      </w:r>
    </w:p>
    <w:p w:rsidR="00095E94" w:rsidRDefault="00095E94" w:rsidP="00095E94">
      <w:pPr>
        <w:pStyle w:val="Sraopastraipa"/>
        <w:ind w:left="1080"/>
        <w:jc w:val="both"/>
        <w:rPr>
          <w:sz w:val="20"/>
          <w:szCs w:val="20"/>
        </w:rPr>
      </w:pPr>
      <w:r w:rsidRPr="00BC4807">
        <w:rPr>
          <w:b/>
          <w:sz w:val="20"/>
          <w:szCs w:val="20"/>
        </w:rPr>
        <w:t>Šaltinis:</w:t>
      </w:r>
      <w:r w:rsidRPr="00BC4807">
        <w:rPr>
          <w:sz w:val="20"/>
          <w:szCs w:val="20"/>
        </w:rPr>
        <w:t xml:space="preserve"> sudaryta autorės, rekiantis įmonių </w:t>
      </w:r>
      <w:r w:rsidRPr="00BC4807">
        <w:rPr>
          <w:sz w:val="20"/>
          <w:szCs w:val="20"/>
          <w:lang w:val="en-US"/>
        </w:rPr>
        <w:t>2010-2012 met</w:t>
      </w:r>
      <w:r w:rsidRPr="00BC4807">
        <w:rPr>
          <w:sz w:val="20"/>
          <w:szCs w:val="20"/>
        </w:rPr>
        <w:t>ų finansinėmis ataskaitomis</w:t>
      </w:r>
    </w:p>
    <w:p w:rsidR="00D41B80" w:rsidRDefault="00D41B80" w:rsidP="00D41B80">
      <w:pPr>
        <w:spacing w:line="360" w:lineRule="auto"/>
        <w:jc w:val="both"/>
        <w:rPr>
          <w:lang w:val="lt-LT" w:eastAsia="lt-LT"/>
        </w:rPr>
      </w:pPr>
    </w:p>
    <w:p w:rsidR="00095E94" w:rsidRDefault="00095E94" w:rsidP="00D41B80">
      <w:pPr>
        <w:spacing w:line="360" w:lineRule="auto"/>
        <w:ind w:firstLine="567"/>
        <w:jc w:val="both"/>
      </w:pPr>
      <w:r w:rsidRPr="00C47224">
        <w:t>Iš visų anali</w:t>
      </w:r>
      <w:r>
        <w:t>zuojamų NasdaqOMX Vilnius vertyb</w:t>
      </w:r>
      <w:r w:rsidRPr="00C47224">
        <w:t xml:space="preserve">inių popierių biržoje listinguojamų socialiai </w:t>
      </w:r>
      <w:r>
        <w:t>atsakingų įmonių</w:t>
      </w:r>
      <w:r w:rsidRPr="00C47224">
        <w:t>, aukščiausi vidutiniai pelnin</w:t>
      </w:r>
      <w:r>
        <w:t>gumo rodikliai atitenka AB Viln</w:t>
      </w:r>
      <w:r w:rsidRPr="00C47224">
        <w:t>i</w:t>
      </w:r>
      <w:r>
        <w:t>a</w:t>
      </w:r>
      <w:r w:rsidRPr="00C47224">
        <w:t>us baldams, tuo tarpu su ja lyginamai įmonei – AB Klaipėdos baldai pelningumo rodiklia</w:t>
      </w:r>
      <w:r>
        <w:t xml:space="preserve">i nėra vieni aukščiausių, tarp atrinktų tame </w:t>
      </w:r>
      <w:r w:rsidRPr="00C47224">
        <w:t xml:space="preserve">pačiame sektoriuje </w:t>
      </w:r>
      <w:r>
        <w:t xml:space="preserve">veikiančių įmonių kaip ir SA įmonės. </w:t>
      </w:r>
    </w:p>
    <w:p w:rsidR="00095E94" w:rsidRDefault="00095E94" w:rsidP="00D41B80">
      <w:pPr>
        <w:spacing w:line="360" w:lineRule="auto"/>
        <w:ind w:firstLine="567"/>
        <w:jc w:val="both"/>
      </w:pPr>
      <w:r>
        <w:t xml:space="preserve">Lyginant bendrąjį skolos rodiklį prastesni rezultatai yra SA įmonių, iš kurių didžiausias skolos rodiklis AB Utenos trikotažo (84,7 %). Visų palyginimui naudojamų įmonių bendrojo skolos lygio  rodikliai yra geresni, o tai rodo, kad jų įsipareigojimai yra labiau apsaugoti turimu turtu. </w:t>
      </w:r>
    </w:p>
    <w:p w:rsidR="00095E94" w:rsidRPr="00C51CEC" w:rsidRDefault="00095E94" w:rsidP="00D41B80">
      <w:pPr>
        <w:spacing w:line="360" w:lineRule="auto"/>
        <w:ind w:firstLine="567"/>
        <w:jc w:val="both"/>
      </w:pPr>
      <w:r w:rsidRPr="00C51CEC">
        <w:t>Vertinant įmonių gebėjimą trumpalaikį turtą paversti pinigais ir taip apmokėti trumpalaikius įsipareigojimus, galima teigti, jog daugelis analizuojamų įmonių neefektyviai naudoja trumpalaikį turtą ir įsipareigojimus. Tarp įmonių, kuri</w:t>
      </w:r>
      <w:r>
        <w:t>ų likvidumas mažiau už vienetą yra dvi skirtingų</w:t>
      </w:r>
      <w:r w:rsidRPr="00C51CEC">
        <w:t xml:space="preserve"> pramonės sektorių įmonės: socialiai atsakinga AB Lesto ir AB Snaigė, kurios nėra pajėgios iš karto apmokėti skolų. </w:t>
      </w:r>
    </w:p>
    <w:p w:rsidR="00095E94" w:rsidRPr="007D6669" w:rsidRDefault="00095E94" w:rsidP="00D41B80">
      <w:pPr>
        <w:spacing w:line="360" w:lineRule="auto"/>
        <w:ind w:firstLine="567"/>
        <w:jc w:val="both"/>
      </w:pPr>
      <w:r w:rsidRPr="007D6669">
        <w:lastRenderedPageBreak/>
        <w:t>Geriausiai investuotojai vertina AB Lietuvos energijos gamyba, kadangi jos P/E yra aukščiausias. Investuotojai mažiausiai už vieną litą įmonės pelno yra linkę mokėti už AB Lesto akcijas (P/E-24,4%), taip pat AB Linas, AB Klaipėdos baldai bei AB Vilniaus baldai. Šiek tiek stebina tai, jog AB Vilniaus baldai visi rodikliai yra vieni iš geriausių, tačiau P/E rodiklis yra palyginti žemas, ir investuotojai už vieną įmonės akciją yra linkę mokėti tik 5,60 Lt.</w:t>
      </w:r>
    </w:p>
    <w:p w:rsidR="00095E94" w:rsidRPr="007D6669" w:rsidRDefault="00095E94" w:rsidP="00D41B80">
      <w:pPr>
        <w:spacing w:line="360" w:lineRule="auto"/>
        <w:ind w:firstLine="567"/>
        <w:jc w:val="both"/>
      </w:pPr>
      <w:r w:rsidRPr="007D6669">
        <w:t>Kaip matyti</w:t>
      </w:r>
      <w:r w:rsidR="00095396">
        <w:t>,</w:t>
      </w:r>
      <w:r w:rsidRPr="007D6669">
        <w:t xml:space="preserve"> iš 8 pav. aukščiausias P/E rodiklis būdingas AB Lietuvos energijos </w:t>
      </w:r>
      <w:r w:rsidR="00095396">
        <w:t xml:space="preserve">gamyba (50,5), tai reiškia, </w:t>
      </w:r>
      <w:r w:rsidRPr="007D6669">
        <w:t xml:space="preserve">aukštą įmonės akcijų vertę akcininkams, o taip pat ir brangias akcijas. Galima sakyti, įmonės akcijos yra pervertintos, nes rodiklis yra daugiau nei 30. Lyginant SA įmones veikiančias tuose pačiuose sektoriuose, pastebima, jog bendras visų šių įmonių P/E rodiklis yra aukštesniss nei įmonių veikiančių tuose pačiuose sektoriuose. </w:t>
      </w:r>
    </w:p>
    <w:p w:rsidR="00095E94" w:rsidRPr="008A16C6" w:rsidRDefault="00095E94" w:rsidP="00095E94">
      <w:pPr>
        <w:spacing w:line="360" w:lineRule="auto"/>
        <w:jc w:val="both"/>
      </w:pPr>
      <w:r w:rsidRPr="001D2E13">
        <w:tab/>
        <w:t>Apibendrinant įmonių finansinę analizę, galima teigti, jog akivaizdaus skirtumo tarp socialiai atsakingų ir palyginimui naudojamų įmonių finansinių veiklos rodiklių nėra, tačiau socialiai atsakingos įmonės analizuojamu laikotarpiu turėjo geresnius pelningumo rodiklius. Tuo tarpu bendrojo skolos lygio rodikliai tiriamu periodu yra geresni</w:t>
      </w:r>
      <w:r w:rsidRPr="00EB16D5">
        <w:t xml:space="preserve"> </w:t>
      </w:r>
      <w:r w:rsidRPr="001D2E13">
        <w:t>įmonių</w:t>
      </w:r>
      <w:r w:rsidR="00095396">
        <w:t>,</w:t>
      </w:r>
      <w:r w:rsidRPr="001D2E13">
        <w:t xml:space="preserve"> veikiančių tuose pačiuos</w:t>
      </w:r>
      <w:r>
        <w:t>e sektoriuose kaip ir SA įmonės,</w:t>
      </w:r>
      <w:r w:rsidRPr="001D2E13">
        <w:t xml:space="preserve"> tai yra </w:t>
      </w:r>
      <w:r>
        <w:t xml:space="preserve">jų </w:t>
      </w:r>
      <w:r w:rsidRPr="001D2E13">
        <w:t xml:space="preserve">įsipareigojimai labiau apsaugoti turimu turtu, nei </w:t>
      </w:r>
      <w:r>
        <w:t>socialiai atsakingų įmonių.</w:t>
      </w:r>
    </w:p>
    <w:p w:rsidR="00095E94" w:rsidRPr="000D4308" w:rsidRDefault="00095E94" w:rsidP="00095E94"/>
    <w:p w:rsidR="00095E94" w:rsidRPr="00A120EB" w:rsidRDefault="00095E94" w:rsidP="00D50615">
      <w:pPr>
        <w:pStyle w:val="Antrat3"/>
        <w:numPr>
          <w:ilvl w:val="2"/>
          <w:numId w:val="7"/>
        </w:numPr>
        <w:rPr>
          <w:rFonts w:ascii="Times New Roman" w:eastAsia="Calibri" w:hAnsi="Times New Roman"/>
          <w:color w:val="auto"/>
          <w:sz w:val="24"/>
          <w:szCs w:val="24"/>
          <w:lang w:val="en-US"/>
        </w:rPr>
      </w:pPr>
      <w:bookmarkStart w:id="22" w:name="_Toc373101365"/>
      <w:r w:rsidRPr="00A120EB">
        <w:rPr>
          <w:rFonts w:ascii="Times New Roman" w:eastAsia="Calibri" w:hAnsi="Times New Roman"/>
          <w:color w:val="auto"/>
          <w:sz w:val="24"/>
          <w:szCs w:val="24"/>
          <w:lang w:val="en-US"/>
        </w:rPr>
        <w:t>Technin</w:t>
      </w:r>
      <w:r w:rsidRPr="00A120EB">
        <w:rPr>
          <w:rFonts w:ascii="Times New Roman" w:eastAsia="Calibri" w:hAnsi="Times New Roman"/>
          <w:color w:val="auto"/>
          <w:sz w:val="24"/>
          <w:szCs w:val="24"/>
        </w:rPr>
        <w:t>ė</w:t>
      </w:r>
      <w:r w:rsidR="00095396">
        <w:rPr>
          <w:rFonts w:ascii="Times New Roman" w:eastAsia="Calibri" w:hAnsi="Times New Roman"/>
          <w:color w:val="auto"/>
          <w:sz w:val="24"/>
          <w:szCs w:val="24"/>
        </w:rPr>
        <w:t>s</w:t>
      </w:r>
      <w:r w:rsidRPr="00A120EB">
        <w:rPr>
          <w:rFonts w:ascii="Times New Roman" w:eastAsia="Calibri" w:hAnsi="Times New Roman"/>
          <w:color w:val="auto"/>
          <w:sz w:val="24"/>
          <w:szCs w:val="24"/>
        </w:rPr>
        <w:t xml:space="preserve"> analizės pagrindu</w:t>
      </w:r>
      <w:bookmarkEnd w:id="22"/>
    </w:p>
    <w:p w:rsidR="00095E94" w:rsidRDefault="00095E94" w:rsidP="00095E94">
      <w:pPr>
        <w:spacing w:line="360" w:lineRule="auto"/>
        <w:jc w:val="both"/>
        <w:rPr>
          <w:rFonts w:eastAsia="Calibri"/>
        </w:rPr>
      </w:pPr>
    </w:p>
    <w:p w:rsidR="00095E94" w:rsidRDefault="00095E94" w:rsidP="00D41B80">
      <w:pPr>
        <w:spacing w:line="360" w:lineRule="auto"/>
        <w:ind w:firstLine="567"/>
        <w:jc w:val="both"/>
        <w:rPr>
          <w:rFonts w:eastAsia="Calibri"/>
        </w:rPr>
      </w:pPr>
      <w:r>
        <w:rPr>
          <w:rFonts w:eastAsia="Calibri"/>
        </w:rPr>
        <w:t>Šiame skyrelyje analizuojama atrinktų įmonių akcijų kitimo tendencijos</w:t>
      </w:r>
      <w:r w:rsidR="00404816">
        <w:rPr>
          <w:rFonts w:eastAsia="Calibri"/>
        </w:rPr>
        <w:t>,</w:t>
      </w:r>
      <w:r>
        <w:rPr>
          <w:rFonts w:eastAsia="Calibri"/>
        </w:rPr>
        <w:t xml:space="preserve"> remiantis technine analize, kuri atliekama naudojant techninės analizės programą (esančią www.traders.lt). Atrinktų įmonių akcijų kainų grafikai sudaromi nuo 2010 metų sausio 1 d.  iki 2012 metų gruodžio 31 d., išskyrus AB Lesto ir tame pačiame sektoriuje veikiančios AB LITGRID, kurių grafikai sudaromi nuo 2011 sausio mėn. 17 dienos iki 2012 metų gruodžio 31 d. Šioms įmonėms išimtis taikoma, kadangi 2011 metų pradžioje reorganizavus RST ir VST, buvo įkurta AB Lesto, kurios akcijomis Vilniaus vertybinių popierių biržoje pradėta prekiauti tik tų pačių metų sausio 17 dieną. </w:t>
      </w:r>
    </w:p>
    <w:p w:rsidR="00095E94" w:rsidRPr="008A4D4E" w:rsidRDefault="00095E94" w:rsidP="00D41B80">
      <w:pPr>
        <w:spacing w:line="360" w:lineRule="auto"/>
        <w:ind w:firstLine="567"/>
        <w:jc w:val="both"/>
        <w:rPr>
          <w:rFonts w:eastAsia="Calibri"/>
        </w:rPr>
      </w:pPr>
      <w:r>
        <w:rPr>
          <w:rFonts w:eastAsia="Calibri"/>
        </w:rPr>
        <w:t>Kadangi atliekant tyrimą svarbiausias kriterijus, renkantis įmones yra socialinės atsakomybės principų naudojimas įmonių veikloje, todėl atliekama jau pasirinktų įmonių techninė analizė. Priešingu atveju techninė analizė pasitarnautų renkantis įmones ir priimant investicinį sprendimą</w:t>
      </w:r>
      <w:r w:rsidR="00404816">
        <w:rPr>
          <w:rFonts w:eastAsia="Calibri"/>
        </w:rPr>
        <w:t>,</w:t>
      </w:r>
      <w:r>
        <w:rPr>
          <w:rFonts w:eastAsia="Calibri"/>
        </w:rPr>
        <w:t xml:space="preserve"> į kurias iš jų investuoti. Tokį metodą būtų galima taikyti ir siekiant atsirinkti keletą socialiai atsakingų įmonių, jei jų Vilniaus vertybinių popierių biržoje būtų daugiau. Todėl šiame poskyryje atliekama jau atrinktų įmonių techninė analizė. </w:t>
      </w:r>
    </w:p>
    <w:p w:rsidR="00095E94" w:rsidRDefault="00095E94" w:rsidP="00095E94">
      <w:pPr>
        <w:spacing w:line="360" w:lineRule="auto"/>
        <w:ind w:firstLine="720"/>
        <w:jc w:val="both"/>
        <w:rPr>
          <w:rFonts w:eastAsia="Calibri"/>
        </w:rPr>
      </w:pPr>
      <w:r>
        <w:rPr>
          <w:rFonts w:eastAsia="Calibri"/>
        </w:rPr>
        <w:t>Techninei analizei atlikti naudojami šie indikatoriai:</w:t>
      </w:r>
    </w:p>
    <w:p w:rsidR="00095E94" w:rsidRPr="008E1823" w:rsidRDefault="00095E94" w:rsidP="002710E4">
      <w:pPr>
        <w:pStyle w:val="Sraopastraipa"/>
        <w:numPr>
          <w:ilvl w:val="0"/>
          <w:numId w:val="3"/>
        </w:numPr>
        <w:spacing w:line="360" w:lineRule="auto"/>
        <w:jc w:val="both"/>
        <w:rPr>
          <w:rFonts w:eastAsia="Calibri"/>
        </w:rPr>
      </w:pPr>
      <w:r>
        <w:rPr>
          <w:rFonts w:eastAsia="Calibri"/>
        </w:rPr>
        <w:t xml:space="preserve">Vidutinis slankusis vidurkis (trumpojo laikotarpio EMA </w:t>
      </w:r>
      <w:r>
        <w:rPr>
          <w:rFonts w:eastAsia="Calibri"/>
          <w:lang w:val="en-US"/>
        </w:rPr>
        <w:t>14 ir ilgojo laikotarpio EMA 30);</w:t>
      </w:r>
    </w:p>
    <w:p w:rsidR="00095E94" w:rsidRPr="008E1823" w:rsidRDefault="00095E94" w:rsidP="002710E4">
      <w:pPr>
        <w:pStyle w:val="Sraopastraipa"/>
        <w:numPr>
          <w:ilvl w:val="0"/>
          <w:numId w:val="3"/>
        </w:numPr>
        <w:spacing w:line="360" w:lineRule="auto"/>
        <w:jc w:val="both"/>
        <w:rPr>
          <w:rFonts w:eastAsia="Calibri"/>
        </w:rPr>
      </w:pPr>
      <w:r>
        <w:rPr>
          <w:rFonts w:eastAsia="Calibri"/>
          <w:lang w:val="en-US"/>
        </w:rPr>
        <w:lastRenderedPageBreak/>
        <w:t>Slankiojo vidurkio konvergencijos/divergencijos indikatorius (MACD);</w:t>
      </w:r>
    </w:p>
    <w:p w:rsidR="00095E94" w:rsidRPr="008E1823" w:rsidRDefault="00095E94" w:rsidP="002710E4">
      <w:pPr>
        <w:pStyle w:val="Sraopastraipa"/>
        <w:numPr>
          <w:ilvl w:val="0"/>
          <w:numId w:val="3"/>
        </w:numPr>
        <w:spacing w:line="360" w:lineRule="auto"/>
        <w:jc w:val="both"/>
        <w:rPr>
          <w:rFonts w:eastAsia="Calibri"/>
        </w:rPr>
      </w:pPr>
      <w:r>
        <w:rPr>
          <w:rFonts w:eastAsia="Calibri"/>
          <w:lang w:val="en-US"/>
        </w:rPr>
        <w:t>Santykinio stiprumo indeksas (RSI);</w:t>
      </w:r>
    </w:p>
    <w:p w:rsidR="00095E94" w:rsidRPr="00C11E52" w:rsidRDefault="00095E94" w:rsidP="002710E4">
      <w:pPr>
        <w:pStyle w:val="Sraopastraipa"/>
        <w:numPr>
          <w:ilvl w:val="0"/>
          <w:numId w:val="3"/>
        </w:numPr>
        <w:spacing w:line="360" w:lineRule="auto"/>
        <w:jc w:val="both"/>
        <w:rPr>
          <w:rFonts w:eastAsia="Calibri"/>
        </w:rPr>
      </w:pPr>
      <w:r>
        <w:rPr>
          <w:rFonts w:eastAsia="Calibri"/>
          <w:lang w:val="en-US"/>
        </w:rPr>
        <w:t>Vidutinis krytoties jud</w:t>
      </w:r>
      <w:r>
        <w:rPr>
          <w:rFonts w:eastAsia="Calibri"/>
        </w:rPr>
        <w:t>ė</w:t>
      </w:r>
      <w:r>
        <w:rPr>
          <w:rFonts w:eastAsia="Calibri"/>
          <w:lang w:val="en-US"/>
        </w:rPr>
        <w:t>jimo indeksas (ADX).</w:t>
      </w:r>
    </w:p>
    <w:p w:rsidR="00095E94" w:rsidRPr="00C11E52" w:rsidRDefault="00095E94" w:rsidP="00095E94">
      <w:pPr>
        <w:spacing w:line="360" w:lineRule="auto"/>
        <w:ind w:firstLine="360"/>
        <w:jc w:val="both"/>
        <w:rPr>
          <w:rFonts w:eastAsia="Calibri"/>
        </w:rPr>
      </w:pPr>
      <w:r w:rsidRPr="00C11E52">
        <w:rPr>
          <w:rFonts w:eastAsia="Calibri"/>
        </w:rPr>
        <w:t xml:space="preserve">Žemiau pateikta atrinktų įmonių akcijų kainų kitimo grafikai ir jų apibendrinimai. </w:t>
      </w:r>
    </w:p>
    <w:p w:rsidR="00095E94" w:rsidRDefault="00095E94" w:rsidP="00095E94">
      <w:pPr>
        <w:pStyle w:val="Sraopastraipa"/>
        <w:spacing w:line="360" w:lineRule="auto"/>
        <w:jc w:val="both"/>
        <w:rPr>
          <w:rFonts w:eastAsia="Calibri"/>
        </w:rPr>
      </w:pPr>
    </w:p>
    <w:p w:rsidR="00095E94" w:rsidRDefault="00095E94" w:rsidP="00095E94">
      <w:pPr>
        <w:spacing w:line="360" w:lineRule="auto"/>
        <w:jc w:val="center"/>
        <w:rPr>
          <w:rFonts w:eastAsia="Calibri"/>
        </w:rPr>
      </w:pPr>
      <w:r>
        <w:rPr>
          <w:rFonts w:eastAsia="Calibri"/>
        </w:rPr>
        <w:t xml:space="preserve">. </w:t>
      </w:r>
      <w:r>
        <w:rPr>
          <w:noProof/>
          <w:lang w:val="lt-LT" w:eastAsia="lt-LT"/>
        </w:rPr>
        <w:drawing>
          <wp:inline distT="0" distB="0" distL="0" distR="0" wp14:anchorId="2FD02563" wp14:editId="5F3702FB">
            <wp:extent cx="5834274" cy="3333750"/>
            <wp:effectExtent l="0" t="0" r="0" b="0"/>
            <wp:docPr id="57"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50604" cy="3343081"/>
                    </a:xfrm>
                    <a:prstGeom prst="rect">
                      <a:avLst/>
                    </a:prstGeom>
                    <a:noFill/>
                    <a:ln>
                      <a:noFill/>
                    </a:ln>
                  </pic:spPr>
                </pic:pic>
              </a:graphicData>
            </a:graphic>
          </wp:inline>
        </w:drawing>
      </w:r>
    </w:p>
    <w:p w:rsidR="00095E94" w:rsidRPr="00CB3428" w:rsidRDefault="00095E94" w:rsidP="00095E94">
      <w:pPr>
        <w:jc w:val="center"/>
        <w:rPr>
          <w:rFonts w:eastAsia="Calibri"/>
        </w:rPr>
      </w:pPr>
      <w:r w:rsidRPr="00CB3428">
        <w:rPr>
          <w:rFonts w:eastAsia="Calibri"/>
        </w:rPr>
        <w:t xml:space="preserve">9 pav. </w:t>
      </w:r>
      <w:r w:rsidRPr="00CB3428">
        <w:rPr>
          <w:rFonts w:eastAsia="Calibri"/>
          <w:b/>
        </w:rPr>
        <w:t>AB ,,Lesto” akcijų kainos dinamika ir MACD, RSI, ADX indikatorių pokyčiai 2011 m. sausio mėn. 1 d. – 2012 m. gruodžio mėn. 31 d.</w:t>
      </w:r>
    </w:p>
    <w:p w:rsidR="00095E94" w:rsidRDefault="00095E94" w:rsidP="00095E94">
      <w:pPr>
        <w:pStyle w:val="Sraopastraipa"/>
        <w:jc w:val="center"/>
        <w:rPr>
          <w:rStyle w:val="Hipersaitas"/>
          <w:rFonts w:eastAsia="Calibri"/>
          <w:sz w:val="20"/>
          <w:szCs w:val="20"/>
        </w:rPr>
      </w:pPr>
      <w:r w:rsidRPr="00C064BB">
        <w:rPr>
          <w:rFonts w:eastAsia="Calibri"/>
          <w:sz w:val="20"/>
          <w:szCs w:val="20"/>
          <w:lang w:val="en-US"/>
        </w:rPr>
        <w:t xml:space="preserve">Šaltinis: </w:t>
      </w:r>
      <w:hyperlink r:id="rId25" w:history="1">
        <w:r w:rsidRPr="00C064BB">
          <w:rPr>
            <w:rStyle w:val="Hipersaitas"/>
            <w:rFonts w:eastAsia="Calibri"/>
            <w:sz w:val="20"/>
            <w:szCs w:val="20"/>
          </w:rPr>
          <w:t>http://www.traders.lt/plug.php?o=markets&amp;id=107</w:t>
        </w:r>
      </w:hyperlink>
    </w:p>
    <w:p w:rsidR="00095E94" w:rsidRPr="00C064BB" w:rsidRDefault="00095E94" w:rsidP="00095E94">
      <w:pPr>
        <w:pStyle w:val="Sraopastraipa"/>
        <w:jc w:val="center"/>
        <w:rPr>
          <w:rFonts w:eastAsia="Calibri"/>
          <w:sz w:val="20"/>
          <w:szCs w:val="20"/>
          <w:lang w:val="en-US"/>
        </w:rPr>
      </w:pPr>
    </w:p>
    <w:p w:rsidR="00095E94" w:rsidRDefault="00095E94" w:rsidP="00095E94">
      <w:pPr>
        <w:spacing w:line="360" w:lineRule="auto"/>
        <w:ind w:firstLine="720"/>
        <w:jc w:val="both"/>
        <w:rPr>
          <w:rFonts w:eastAsia="Calibri"/>
        </w:rPr>
      </w:pPr>
      <w:r w:rsidRPr="00336490">
        <w:rPr>
          <w:rFonts w:eastAsia="Calibri"/>
        </w:rPr>
        <w:t>Tiriamu laikotarpiu galima matyti</w:t>
      </w:r>
      <w:r>
        <w:rPr>
          <w:rFonts w:eastAsia="Calibri"/>
        </w:rPr>
        <w:t>, AB Lesto</w:t>
      </w:r>
      <w:r w:rsidRPr="00336490">
        <w:rPr>
          <w:rFonts w:eastAsia="Calibri"/>
        </w:rPr>
        <w:t xml:space="preserve"> </w:t>
      </w:r>
      <w:r>
        <w:rPr>
          <w:rFonts w:eastAsia="Calibri"/>
        </w:rPr>
        <w:t>akcijų kainos kritimą (žr. 9 pav.)</w:t>
      </w:r>
      <w:r w:rsidRPr="00336490">
        <w:rPr>
          <w:rFonts w:eastAsia="Calibri"/>
        </w:rPr>
        <w:t xml:space="preserve">, ir tik nuo 2012 metų IV ketv. matoma, tendencija </w:t>
      </w:r>
      <w:r>
        <w:rPr>
          <w:rFonts w:eastAsia="Calibri"/>
        </w:rPr>
        <w:t xml:space="preserve">galimam </w:t>
      </w:r>
      <w:r w:rsidRPr="00336490">
        <w:rPr>
          <w:rFonts w:eastAsia="Calibri"/>
        </w:rPr>
        <w:t xml:space="preserve">kainų kilimui. </w:t>
      </w:r>
      <w:r>
        <w:rPr>
          <w:rFonts w:eastAsia="Calibri"/>
        </w:rPr>
        <w:t>Nagrinėjant slankiųjų vidurkių kreives EMA, galima teigti, kad palankiausias metas pirkti įmonės akcijas, buvo 2012 metų spalio mėnesį. Taigi, matome tendenciją akcijų kainų didėjimui. Nagrinėjant RSI, matyti, kad indekso reikšmė linkusi judėti ties 50 riba. Tuo tarpu nagrinėjamo laikotarpio pradžioje RSI buvo žemesnis nei 30, o tai rodė tendenciją akcijų kainoms didėti. Pabrėžtina ir tai, jog pradėjus prekiauti įmonės akcijomis 2011 metų sausio mėn., akcijų kaina siekė 3,94 Lt., kai analizuojamo laikotarpio pabaigoje kaina tesiekia 2,10 Lt., vadinasi akcijų kainos pokytis 46,7 %.</w:t>
      </w:r>
    </w:p>
    <w:p w:rsidR="00095E94" w:rsidRPr="00DE553D" w:rsidRDefault="00095E94" w:rsidP="00095E94">
      <w:pPr>
        <w:spacing w:line="360" w:lineRule="auto"/>
        <w:ind w:firstLine="720"/>
        <w:jc w:val="center"/>
        <w:rPr>
          <w:rFonts w:eastAsia="Calibri"/>
        </w:rPr>
      </w:pPr>
      <w:r>
        <w:rPr>
          <w:noProof/>
          <w:lang w:val="lt-LT" w:eastAsia="lt-LT"/>
        </w:rPr>
        <w:lastRenderedPageBreak/>
        <w:drawing>
          <wp:inline distT="0" distB="0" distL="0" distR="0" wp14:anchorId="5C7A43FA" wp14:editId="598EC421">
            <wp:extent cx="5504086" cy="3162300"/>
            <wp:effectExtent l="0" t="0" r="1905" b="0"/>
            <wp:docPr id="56" name="Paveikslėlis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21624" cy="3172376"/>
                    </a:xfrm>
                    <a:prstGeom prst="rect">
                      <a:avLst/>
                    </a:prstGeom>
                    <a:noFill/>
                    <a:ln>
                      <a:noFill/>
                    </a:ln>
                  </pic:spPr>
                </pic:pic>
              </a:graphicData>
            </a:graphic>
          </wp:inline>
        </w:drawing>
      </w:r>
    </w:p>
    <w:p w:rsidR="00095E94" w:rsidRPr="00CB3428" w:rsidRDefault="00095E94" w:rsidP="00095E94">
      <w:pPr>
        <w:pStyle w:val="Sraopastraipa"/>
        <w:jc w:val="center"/>
        <w:rPr>
          <w:rFonts w:eastAsia="Calibri"/>
          <w:lang w:val="en-US"/>
        </w:rPr>
      </w:pPr>
      <w:r w:rsidRPr="00CB3428">
        <w:rPr>
          <w:rFonts w:eastAsia="Calibri"/>
        </w:rPr>
        <w:t xml:space="preserve">10 pav. </w:t>
      </w:r>
      <w:r w:rsidRPr="00CB3428">
        <w:rPr>
          <w:rFonts w:eastAsia="Calibri"/>
          <w:b/>
        </w:rPr>
        <w:t xml:space="preserve">AB ,,City Service“ </w:t>
      </w:r>
      <w:r w:rsidRPr="00CB3428">
        <w:rPr>
          <w:rFonts w:eastAsia="Calibri"/>
          <w:b/>
          <w:lang w:val="en-US"/>
        </w:rPr>
        <w:t>akcij</w:t>
      </w:r>
      <w:r w:rsidRPr="00CB3428">
        <w:rPr>
          <w:rFonts w:eastAsia="Calibri"/>
          <w:b/>
        </w:rPr>
        <w:t>ų</w:t>
      </w:r>
      <w:r w:rsidRPr="00CB3428">
        <w:rPr>
          <w:rFonts w:eastAsia="Calibri"/>
          <w:b/>
          <w:lang w:val="en-US"/>
        </w:rPr>
        <w:t xml:space="preserve"> kainos dinamika </w:t>
      </w:r>
      <w:r w:rsidRPr="00CB3428">
        <w:rPr>
          <w:rFonts w:eastAsia="Calibri"/>
          <w:b/>
        </w:rPr>
        <w:t xml:space="preserve">ir MACD, RSI, ADX indikatorių pokyčiai </w:t>
      </w:r>
      <w:r w:rsidRPr="00CB3428">
        <w:rPr>
          <w:rFonts w:eastAsia="Calibri"/>
          <w:b/>
          <w:lang w:val="en-US"/>
        </w:rPr>
        <w:t>2010 m. sausio m</w:t>
      </w:r>
      <w:r w:rsidRPr="00CB3428">
        <w:rPr>
          <w:rFonts w:eastAsia="Calibri"/>
          <w:b/>
        </w:rPr>
        <w:t xml:space="preserve">ėn. </w:t>
      </w:r>
      <w:r w:rsidRPr="00CB3428">
        <w:rPr>
          <w:rFonts w:eastAsia="Calibri"/>
          <w:b/>
          <w:lang w:val="en-US"/>
        </w:rPr>
        <w:t>1 d. – 2012 m. gruod</w:t>
      </w:r>
      <w:r w:rsidRPr="00CB3428">
        <w:rPr>
          <w:rFonts w:eastAsia="Calibri"/>
          <w:b/>
        </w:rPr>
        <w:t xml:space="preserve">žio mėn. </w:t>
      </w:r>
      <w:r w:rsidRPr="00CB3428">
        <w:rPr>
          <w:rFonts w:eastAsia="Calibri"/>
          <w:b/>
          <w:lang w:val="en-US"/>
        </w:rPr>
        <w:t>31 d.</w:t>
      </w:r>
    </w:p>
    <w:p w:rsidR="00095E94" w:rsidRDefault="00095E94" w:rsidP="00095E94">
      <w:pPr>
        <w:jc w:val="center"/>
        <w:rPr>
          <w:rStyle w:val="Hipersaitas"/>
          <w:rFonts w:eastAsia="Calibri"/>
          <w:sz w:val="20"/>
          <w:szCs w:val="20"/>
        </w:rPr>
      </w:pPr>
      <w:r w:rsidRPr="00C064BB">
        <w:rPr>
          <w:rFonts w:eastAsia="Calibri"/>
          <w:b/>
          <w:sz w:val="20"/>
          <w:szCs w:val="20"/>
        </w:rPr>
        <w:t>Šaltins:</w:t>
      </w:r>
      <w:r w:rsidRPr="00C064BB">
        <w:rPr>
          <w:rFonts w:eastAsia="Calibri"/>
          <w:sz w:val="20"/>
          <w:szCs w:val="20"/>
        </w:rPr>
        <w:t xml:space="preserve"> </w:t>
      </w:r>
      <w:hyperlink r:id="rId27" w:history="1">
        <w:r w:rsidRPr="00C064BB">
          <w:rPr>
            <w:rStyle w:val="Hipersaitas"/>
            <w:rFonts w:eastAsia="Calibri"/>
            <w:sz w:val="20"/>
            <w:szCs w:val="20"/>
          </w:rPr>
          <w:t>http://www.traders.lt/plug.php?o=markets&amp;id=887</w:t>
        </w:r>
      </w:hyperlink>
    </w:p>
    <w:p w:rsidR="00095E94" w:rsidRPr="00C064BB" w:rsidRDefault="00095E94" w:rsidP="00095E94">
      <w:pPr>
        <w:jc w:val="center"/>
        <w:rPr>
          <w:rFonts w:eastAsia="Calibri"/>
          <w:sz w:val="20"/>
          <w:szCs w:val="20"/>
        </w:rPr>
      </w:pPr>
    </w:p>
    <w:p w:rsidR="00095E94" w:rsidRDefault="00095E94" w:rsidP="00095E94">
      <w:pPr>
        <w:spacing w:line="360" w:lineRule="auto"/>
        <w:jc w:val="both"/>
        <w:rPr>
          <w:rFonts w:eastAsia="Calibri"/>
        </w:rPr>
      </w:pPr>
    </w:p>
    <w:p w:rsidR="00095E94" w:rsidRPr="00095E94" w:rsidRDefault="00095E94" w:rsidP="00095E94">
      <w:pPr>
        <w:spacing w:line="360" w:lineRule="auto"/>
        <w:ind w:firstLine="720"/>
        <w:jc w:val="both"/>
        <w:rPr>
          <w:rFonts w:eastAsia="Calibri"/>
          <w:b/>
          <w:color w:val="0D0D0D"/>
        </w:rPr>
      </w:pPr>
      <w:r>
        <w:rPr>
          <w:rFonts w:eastAsia="Calibri"/>
        </w:rPr>
        <w:t xml:space="preserve">Vertinant AB City Service (žr. 10 pav.) slankiųjų vidurkių EMA linijas, matoma, kad nagrinėjamo laikotarpio pradžioje įmonės akcijų kaina buvo ganėtinai žema ir staiga pradėjo didėti, o nuo 2011 metų III ketv. (rugpjūčio mėn) staigiai krenta </w:t>
      </w:r>
      <w:r w:rsidRPr="00095E94">
        <w:rPr>
          <w:rFonts w:eastAsia="Calibri"/>
          <w:color w:val="0D0D0D"/>
        </w:rPr>
        <w:t xml:space="preserve">žemyn. Tai rodo, ir EMA (14) linija, kuri kerta EMA (30) ir rodo, apie tinkamą momentą, įmonės akcijoms parduoti. EMA (14) linija po ilgo laiko, tik 2013 metų sausio mėn kerta EMA (40). Vadinasi tinkamiausias momentas pirkti įmonės akcijas buvo 2013 metų I ketv. pradžioje. Iš grafiko matyti, kad 2013 metų gegužės mėn. buvo naudingiausia akcijas parduoti. Vertinant RSI, pastebima,  jog analizuojamo laikotarpio pradžioje RSI svyravo ties 50 riba, o tai rodė, patrauklias kainas investuoti. 2011 metų III ir IV ketvirčius rodiklio kreivė pasiekė 30-ies ribą, ar krito dar žemiau, vadinasi signalizavo tinkamiausią momentą – akcijoms pirkti. </w:t>
      </w:r>
    </w:p>
    <w:p w:rsidR="00095E94" w:rsidRPr="00095E94" w:rsidRDefault="00095E94" w:rsidP="00095E94">
      <w:pPr>
        <w:spacing w:line="360" w:lineRule="auto"/>
        <w:ind w:firstLine="720"/>
        <w:jc w:val="both"/>
        <w:rPr>
          <w:rFonts w:eastAsia="Calibri"/>
          <w:color w:val="0D0D0D"/>
        </w:rPr>
      </w:pPr>
    </w:p>
    <w:p w:rsidR="00095E94" w:rsidRPr="00095E94" w:rsidRDefault="00095E94" w:rsidP="00095E94">
      <w:pPr>
        <w:spacing w:line="360" w:lineRule="auto"/>
        <w:ind w:firstLine="720"/>
        <w:jc w:val="center"/>
        <w:rPr>
          <w:rFonts w:eastAsia="Calibri"/>
          <w:color w:val="0D0D0D"/>
        </w:rPr>
      </w:pPr>
      <w:r>
        <w:rPr>
          <w:rFonts w:eastAsia="Calibri"/>
          <w:noProof/>
          <w:color w:val="0D0D0D"/>
          <w:lang w:val="lt-LT" w:eastAsia="lt-LT"/>
        </w:rPr>
        <w:lastRenderedPageBreak/>
        <w:drawing>
          <wp:inline distT="0" distB="0" distL="0" distR="0" wp14:anchorId="55071EEC" wp14:editId="0D3A2405">
            <wp:extent cx="4668520" cy="2646680"/>
            <wp:effectExtent l="0" t="0" r="0" b="1270"/>
            <wp:docPr id="55" name="Paveikslėlis 9" descr="Description: C:\Magistrinis\ch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9" descr="Description: C:\Magistrinis\chart.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668520" cy="2646680"/>
                    </a:xfrm>
                    <a:prstGeom prst="rect">
                      <a:avLst/>
                    </a:prstGeom>
                    <a:noFill/>
                    <a:ln>
                      <a:noFill/>
                    </a:ln>
                  </pic:spPr>
                </pic:pic>
              </a:graphicData>
            </a:graphic>
          </wp:inline>
        </w:drawing>
      </w:r>
    </w:p>
    <w:p w:rsidR="00095E94" w:rsidRPr="00095E94" w:rsidRDefault="00095E94" w:rsidP="00095E94">
      <w:pPr>
        <w:pStyle w:val="Sraopastraipa"/>
        <w:jc w:val="center"/>
        <w:rPr>
          <w:rFonts w:eastAsia="Calibri"/>
          <w:color w:val="0D0D0D"/>
          <w:lang w:val="en-US"/>
        </w:rPr>
      </w:pPr>
      <w:r w:rsidRPr="00095E94">
        <w:rPr>
          <w:rFonts w:eastAsia="Calibri"/>
          <w:color w:val="0D0D0D"/>
        </w:rPr>
        <w:t xml:space="preserve">11 pav. </w:t>
      </w:r>
      <w:r w:rsidRPr="00095E94">
        <w:rPr>
          <w:rFonts w:eastAsia="Calibri"/>
          <w:b/>
          <w:color w:val="0D0D0D"/>
        </w:rPr>
        <w:t xml:space="preserve">APB ,,Apranga“ akcijų kainos dinamika ir MACD, RSI, ADX indikatorių pokyčiai </w:t>
      </w:r>
      <w:r w:rsidRPr="00095E94">
        <w:rPr>
          <w:rFonts w:eastAsia="Calibri"/>
          <w:b/>
          <w:color w:val="0D0D0D"/>
          <w:lang w:val="en-US"/>
        </w:rPr>
        <w:t>2010 m. sausio m</w:t>
      </w:r>
      <w:r w:rsidRPr="00095E94">
        <w:rPr>
          <w:rFonts w:eastAsia="Calibri"/>
          <w:b/>
          <w:color w:val="0D0D0D"/>
        </w:rPr>
        <w:t xml:space="preserve">ėn. </w:t>
      </w:r>
      <w:r w:rsidRPr="00095E94">
        <w:rPr>
          <w:rFonts w:eastAsia="Calibri"/>
          <w:b/>
          <w:color w:val="0D0D0D"/>
          <w:lang w:val="en-US"/>
        </w:rPr>
        <w:t>1 d. – 2012 m. gruod</w:t>
      </w:r>
      <w:r w:rsidRPr="00095E94">
        <w:rPr>
          <w:rFonts w:eastAsia="Calibri"/>
          <w:b/>
          <w:color w:val="0D0D0D"/>
        </w:rPr>
        <w:t xml:space="preserve">žio mėn. </w:t>
      </w:r>
      <w:r w:rsidRPr="00095E94">
        <w:rPr>
          <w:rFonts w:eastAsia="Calibri"/>
          <w:b/>
          <w:color w:val="0D0D0D"/>
          <w:lang w:val="en-US"/>
        </w:rPr>
        <w:t>31 d.</w:t>
      </w:r>
    </w:p>
    <w:p w:rsidR="00095E94" w:rsidRPr="00095E94" w:rsidRDefault="00095E94" w:rsidP="00095E94">
      <w:pPr>
        <w:pStyle w:val="Sraopastraipa"/>
        <w:jc w:val="center"/>
        <w:rPr>
          <w:rFonts w:eastAsia="Calibri"/>
          <w:color w:val="0D0D0D"/>
        </w:rPr>
      </w:pPr>
      <w:r w:rsidRPr="00095E94">
        <w:rPr>
          <w:rFonts w:eastAsia="Calibri"/>
          <w:b/>
          <w:color w:val="0D0D0D"/>
          <w:sz w:val="20"/>
          <w:szCs w:val="20"/>
        </w:rPr>
        <w:t>Šaltinis:</w:t>
      </w:r>
      <w:r w:rsidRPr="00095E94">
        <w:rPr>
          <w:rFonts w:eastAsia="Calibri"/>
          <w:color w:val="0D0D0D"/>
          <w:sz w:val="20"/>
          <w:szCs w:val="20"/>
        </w:rPr>
        <w:t xml:space="preserve"> </w:t>
      </w:r>
      <w:hyperlink r:id="rId29" w:history="1">
        <w:r w:rsidRPr="00095E94">
          <w:rPr>
            <w:rStyle w:val="Hipersaitas"/>
            <w:rFonts w:eastAsia="Calibri"/>
            <w:color w:val="0D0D0D"/>
            <w:sz w:val="20"/>
            <w:szCs w:val="20"/>
          </w:rPr>
          <w:t>http://www.traders.lt/plug.php?o=markets&amp;id=23</w:t>
        </w:r>
      </w:hyperlink>
    </w:p>
    <w:p w:rsidR="00095E94" w:rsidRPr="00095E94" w:rsidRDefault="00095E94" w:rsidP="00095E94">
      <w:pPr>
        <w:pStyle w:val="Sraopastraipa"/>
        <w:jc w:val="center"/>
        <w:rPr>
          <w:rFonts w:eastAsia="Calibri"/>
          <w:color w:val="0D0D0D"/>
        </w:rPr>
      </w:pPr>
    </w:p>
    <w:p w:rsidR="00095E94" w:rsidRDefault="00095E94" w:rsidP="00095E94">
      <w:pPr>
        <w:spacing w:line="360" w:lineRule="auto"/>
        <w:ind w:firstLine="720"/>
        <w:jc w:val="both"/>
        <w:rPr>
          <w:rFonts w:eastAsia="Calibri"/>
        </w:rPr>
      </w:pPr>
      <w:r w:rsidRPr="00095E94">
        <w:rPr>
          <w:rFonts w:eastAsia="Calibri"/>
          <w:color w:val="0D0D0D"/>
        </w:rPr>
        <w:t>Nagrinėjant APB Apranga akcijų kitimo grafiką (žr. 11 pav.), galime pastebėti, jog įmonės akcijų kaina yra svyruojanti. Tačiau ilguoju laikotarpiu matoma akcijų kainos didėjimo tendencija (t.y. nuo 2010 metų  pradžios iki 2011 sau</w:t>
      </w:r>
      <w:r w:rsidR="00167356">
        <w:rPr>
          <w:rFonts w:eastAsia="Calibri"/>
          <w:color w:val="0D0D0D"/>
        </w:rPr>
        <w:t xml:space="preserve">sio mėn.). Vėliau akcija kaina </w:t>
      </w:r>
      <w:r w:rsidRPr="00095E94">
        <w:rPr>
          <w:rFonts w:eastAsia="Calibri"/>
          <w:color w:val="0D0D0D"/>
        </w:rPr>
        <w:t>pradėjo kristi ir 2012 metų pradžioje vėl pastebimas klimas. Tai rodo ir slankiojo vidurkio linija EMA (30), taip pat ir trumpojo laikotarpio pokyčius rodanti linija EMA (14). Susikertančios slankiųjų vidurkių linijos EMA, rodo, akcijų pirkimo signalą. Trumpjo slankiojo vidurkio linija EMA (14) 2011 metų II ketv. kirto EMA (30), reiškė tinkamiausią momentą akcijas parduoti. Analizuojant 2012 metų I ketv. pabaigą, galima pastebėti, kad trumpojo laikotarpio kreivė EMA 14 kerta EMA 30 iš apačios, o tai rodo, tinkamiausią laiką akcijoms pirkti. Analizuojamo laikotarpio pabaigoje atstumas tarp EMA 14 ir EMA 30 mažėja ir EMA 14 kyla į viršų, vadinasi, galima prognozuoti, jog ateityje trumpojo laikotarpio kreivė kirs EMA 30 iš viršaus, ir signalizuos akcijų pardavimą. Žvelgiant į RSI liniją, matyti, kad RSI netoli 70 ribos, o tai reiškia įmonės akcijų perv</w:t>
      </w:r>
      <w:r w:rsidR="00167356">
        <w:rPr>
          <w:rFonts w:eastAsia="Calibri"/>
          <w:color w:val="0D0D0D"/>
        </w:rPr>
        <w:t xml:space="preserve">ertinimą ir didėjančias akcijų </w:t>
      </w:r>
      <w:r w:rsidRPr="00095E94">
        <w:rPr>
          <w:rFonts w:eastAsia="Calibri"/>
          <w:color w:val="0D0D0D"/>
        </w:rPr>
        <w:t xml:space="preserve">kainas. 2010 metų rugsėjo- gruodžio mėnesiais ( tai yra 2010 metų IV ketvirtį RSI viršijo 70 ribą, kuri signalizavo, tikimybę, kad  kainos kris. 2013 metų II ir III ketvirčius, RSI svyravo apie 50, o tai rodo, patrauklias kaina investuoti ir ragina priimti sprendimą – investuoti. Slankiojo vidurkio konvergencijos/divergencijos indikatorius MACD 2011 metų liepos mėnesį kirto nulinę liniją iš viršaus, kas reiškė akcijų pardavimo signalą, tuo tarpu 2012 metų kovo mėn MACD kreivė pakilo virš 0, ir tai reiškia </w:t>
      </w:r>
      <w:r>
        <w:rPr>
          <w:rFonts w:eastAsia="Calibri"/>
        </w:rPr>
        <w:t>akcijų pirkimą. Pastaruoju metu (tai yra nuo 2013 metų liepos mėn) MACD kreivė rodo, ,,buliaus“ rinką (pirkimą), nors 2013 metų IV ketvirtį, linijos beveik susilieja</w:t>
      </w:r>
    </w:p>
    <w:p w:rsidR="00095E94" w:rsidRDefault="00095E94" w:rsidP="00095E94">
      <w:pPr>
        <w:spacing w:line="360" w:lineRule="auto"/>
        <w:ind w:firstLine="720"/>
        <w:jc w:val="both"/>
        <w:rPr>
          <w:rFonts w:eastAsia="Calibri"/>
        </w:rPr>
      </w:pPr>
    </w:p>
    <w:p w:rsidR="00095E94" w:rsidRDefault="00095E94" w:rsidP="00095E94">
      <w:pPr>
        <w:spacing w:line="360" w:lineRule="auto"/>
        <w:ind w:firstLine="720"/>
        <w:jc w:val="both"/>
        <w:rPr>
          <w:rFonts w:eastAsia="Calibri"/>
        </w:rPr>
      </w:pPr>
    </w:p>
    <w:p w:rsidR="00095E94" w:rsidRDefault="00095E94" w:rsidP="00095E94">
      <w:pPr>
        <w:spacing w:line="360" w:lineRule="auto"/>
        <w:ind w:firstLine="720"/>
        <w:jc w:val="center"/>
        <w:rPr>
          <w:rFonts w:eastAsia="Calibri"/>
        </w:rPr>
      </w:pPr>
      <w:r>
        <w:rPr>
          <w:noProof/>
          <w:lang w:val="lt-LT" w:eastAsia="lt-LT"/>
        </w:rPr>
        <w:drawing>
          <wp:inline distT="0" distB="0" distL="0" distR="0" wp14:anchorId="0A8496F5" wp14:editId="1B9FDEE4">
            <wp:extent cx="4379595" cy="2502535"/>
            <wp:effectExtent l="0" t="0" r="1905" b="0"/>
            <wp:docPr id="54" name="Paveikslėlis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379595" cy="2502535"/>
                    </a:xfrm>
                    <a:prstGeom prst="rect">
                      <a:avLst/>
                    </a:prstGeom>
                    <a:noFill/>
                    <a:ln>
                      <a:noFill/>
                    </a:ln>
                  </pic:spPr>
                </pic:pic>
              </a:graphicData>
            </a:graphic>
          </wp:inline>
        </w:drawing>
      </w:r>
    </w:p>
    <w:p w:rsidR="00095E94" w:rsidRPr="00CB3428" w:rsidRDefault="00095E94" w:rsidP="00095E94">
      <w:pPr>
        <w:pStyle w:val="Sraopastraipa"/>
        <w:jc w:val="center"/>
        <w:rPr>
          <w:rFonts w:eastAsia="Calibri"/>
          <w:lang w:val="en-US"/>
        </w:rPr>
      </w:pPr>
      <w:r w:rsidRPr="00CB3428">
        <w:rPr>
          <w:rFonts w:eastAsia="Calibri"/>
          <w:lang w:val="en-US"/>
        </w:rPr>
        <w:t xml:space="preserve">12 pav. </w:t>
      </w:r>
      <w:r w:rsidRPr="00CB3428">
        <w:rPr>
          <w:rFonts w:eastAsia="Calibri"/>
          <w:b/>
          <w:lang w:val="en-US"/>
        </w:rPr>
        <w:t xml:space="preserve">AB Vilniaus baldai </w:t>
      </w:r>
      <w:r w:rsidRPr="00CB3428">
        <w:rPr>
          <w:rFonts w:eastAsia="Calibri"/>
          <w:b/>
        </w:rPr>
        <w:t xml:space="preserve">akcijų kainos dinamika ir MACD, RSI, ADX indikatorių pokyčiai </w:t>
      </w:r>
      <w:r w:rsidRPr="00CB3428">
        <w:rPr>
          <w:rFonts w:eastAsia="Calibri"/>
          <w:b/>
          <w:lang w:val="en-US"/>
        </w:rPr>
        <w:t>2010 m. sausio m</w:t>
      </w:r>
      <w:r w:rsidRPr="00CB3428">
        <w:rPr>
          <w:rFonts w:eastAsia="Calibri"/>
          <w:b/>
        </w:rPr>
        <w:t xml:space="preserve">ėn. </w:t>
      </w:r>
      <w:r w:rsidRPr="00CB3428">
        <w:rPr>
          <w:rFonts w:eastAsia="Calibri"/>
          <w:b/>
          <w:lang w:val="en-US"/>
        </w:rPr>
        <w:t>1 d. – 2012 m. gruod</w:t>
      </w:r>
      <w:r w:rsidRPr="00CB3428">
        <w:rPr>
          <w:rFonts w:eastAsia="Calibri"/>
          <w:b/>
        </w:rPr>
        <w:t xml:space="preserve">žio mėn. </w:t>
      </w:r>
      <w:r w:rsidRPr="00CB3428">
        <w:rPr>
          <w:rFonts w:eastAsia="Calibri"/>
          <w:b/>
          <w:lang w:val="en-US"/>
        </w:rPr>
        <w:t>31 d.</w:t>
      </w:r>
    </w:p>
    <w:p w:rsidR="00095E94" w:rsidRDefault="00095E94" w:rsidP="00095E94">
      <w:pPr>
        <w:pStyle w:val="Sraopastraipa"/>
        <w:jc w:val="center"/>
        <w:rPr>
          <w:rFonts w:eastAsia="Calibri"/>
        </w:rPr>
      </w:pPr>
      <w:r w:rsidRPr="00646B36">
        <w:rPr>
          <w:rFonts w:eastAsia="Calibri"/>
          <w:b/>
          <w:sz w:val="20"/>
          <w:szCs w:val="20"/>
        </w:rPr>
        <w:t>Šaltinis:</w:t>
      </w:r>
      <w:r w:rsidRPr="00646B36">
        <w:rPr>
          <w:rFonts w:eastAsia="Calibri"/>
          <w:sz w:val="20"/>
          <w:szCs w:val="20"/>
        </w:rPr>
        <w:t xml:space="preserve"> </w:t>
      </w:r>
      <w:hyperlink r:id="rId31" w:history="1">
        <w:r w:rsidRPr="00646B36">
          <w:rPr>
            <w:rStyle w:val="Hipersaitas"/>
            <w:rFonts w:eastAsia="Calibri"/>
            <w:sz w:val="20"/>
            <w:szCs w:val="20"/>
          </w:rPr>
          <w:t>http://www.traders.lt/plug.php?o=markets&amp;id=23</w:t>
        </w:r>
      </w:hyperlink>
    </w:p>
    <w:p w:rsidR="00095E94" w:rsidRDefault="00095E94" w:rsidP="00095E94">
      <w:pPr>
        <w:spacing w:line="360" w:lineRule="auto"/>
        <w:ind w:firstLine="720"/>
        <w:jc w:val="both"/>
        <w:rPr>
          <w:rFonts w:eastAsia="Calibri"/>
        </w:rPr>
      </w:pPr>
    </w:p>
    <w:p w:rsidR="00095E94" w:rsidRPr="00C064BB" w:rsidRDefault="00095E94" w:rsidP="00095E94">
      <w:pPr>
        <w:spacing w:line="360" w:lineRule="auto"/>
        <w:ind w:firstLine="720"/>
        <w:jc w:val="both"/>
        <w:rPr>
          <w:rFonts w:eastAsia="Calibri"/>
        </w:rPr>
      </w:pPr>
      <w:r>
        <w:rPr>
          <w:rFonts w:eastAsia="Calibri"/>
        </w:rPr>
        <w:t>Analizuojant AB Vilniaus baldų akcijų kainų kitimo grafiką (žr.12 pav.), matyti, jog visą analizuojamą laikotarpį įmonės akcijų kaina išliko labai aukšta (51,45 Lt.) I</w:t>
      </w:r>
      <w:r w:rsidR="00167356">
        <w:rPr>
          <w:rFonts w:eastAsia="Calibri"/>
        </w:rPr>
        <w:t>r tik laikotarpio pradžioje buvo</w:t>
      </w:r>
      <w:r>
        <w:rPr>
          <w:rFonts w:eastAsia="Calibri"/>
        </w:rPr>
        <w:t xml:space="preserve"> kiek žemesnė (31,07 Lt). Įmonės akcijų kaina yra aukščiausia</w:t>
      </w:r>
      <w:r w:rsidR="00167356">
        <w:rPr>
          <w:rFonts w:eastAsia="Calibri"/>
        </w:rPr>
        <w:t>,</w:t>
      </w:r>
      <w:r>
        <w:rPr>
          <w:rFonts w:eastAsia="Calibri"/>
        </w:rPr>
        <w:t xml:space="preserve"> iš jau prieš tai analizuotų įmonių. RSI indeksas b</w:t>
      </w:r>
      <w:r w:rsidR="00167356">
        <w:rPr>
          <w:rFonts w:eastAsia="Calibri"/>
        </w:rPr>
        <w:t>eveik visus 2010 metus buvo auk</w:t>
      </w:r>
      <w:r>
        <w:rPr>
          <w:rFonts w:eastAsia="Calibri"/>
        </w:rPr>
        <w:t>ščiau 70, kas signalizavo apie akcijų pardavimui tinkamą laiką, kadangi akcijų kainos buvo pervertintos. Visą laikotarpį suartėjusios slankiojo vidurkio konvergencijos/divergencijos indikatoriaus MACD ir EXP linijos 2011 metų IV ketvirtį ir 2012 II-III ketvirčius, kirsdamos nulinę liniją rodė signalą akcijas parduoti.</w:t>
      </w:r>
    </w:p>
    <w:p w:rsidR="00095E94" w:rsidRDefault="0054339B" w:rsidP="0054339B">
      <w:pPr>
        <w:spacing w:line="360" w:lineRule="auto"/>
        <w:jc w:val="center"/>
        <w:rPr>
          <w:rFonts w:eastAsia="Calibri"/>
        </w:rPr>
      </w:pPr>
      <w:r>
        <w:rPr>
          <w:noProof/>
          <w:lang w:val="lt-LT" w:eastAsia="lt-LT"/>
        </w:rPr>
        <w:drawing>
          <wp:inline distT="0" distB="0" distL="0" distR="0" wp14:anchorId="5F3698E8" wp14:editId="4C94F271">
            <wp:extent cx="3801745" cy="2165985"/>
            <wp:effectExtent l="0" t="0" r="8255" b="5715"/>
            <wp:docPr id="53" name="Paveikslėlis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801745" cy="2165985"/>
                    </a:xfrm>
                    <a:prstGeom prst="rect">
                      <a:avLst/>
                    </a:prstGeom>
                    <a:noFill/>
                    <a:ln>
                      <a:noFill/>
                    </a:ln>
                  </pic:spPr>
                </pic:pic>
              </a:graphicData>
            </a:graphic>
          </wp:inline>
        </w:drawing>
      </w:r>
    </w:p>
    <w:p w:rsidR="00095E94" w:rsidRPr="00A7300C" w:rsidRDefault="00095E94" w:rsidP="00095E94">
      <w:pPr>
        <w:pStyle w:val="Sraopastraipa"/>
        <w:jc w:val="center"/>
        <w:rPr>
          <w:rFonts w:eastAsia="Calibri"/>
          <w:b/>
          <w:lang w:val="en-US"/>
        </w:rPr>
      </w:pPr>
      <w:r w:rsidRPr="00A7300C">
        <w:rPr>
          <w:rFonts w:eastAsia="Calibri"/>
          <w:lang w:val="en-US"/>
        </w:rPr>
        <w:t xml:space="preserve">13 pav. </w:t>
      </w:r>
      <w:r w:rsidRPr="00A7300C">
        <w:rPr>
          <w:rFonts w:eastAsia="Calibri"/>
          <w:b/>
          <w:lang w:val="en-US"/>
        </w:rPr>
        <w:t xml:space="preserve">AB Panevėžio prekybos trestas </w:t>
      </w:r>
      <w:r w:rsidRPr="00A7300C">
        <w:rPr>
          <w:rFonts w:eastAsia="Calibri"/>
          <w:b/>
        </w:rPr>
        <w:t xml:space="preserve">akcijų kainos dinamika ir MACD, RSI, ADX indikatorių pokyčiai </w:t>
      </w:r>
      <w:r w:rsidRPr="00A7300C">
        <w:rPr>
          <w:rFonts w:eastAsia="Calibri"/>
          <w:b/>
          <w:lang w:val="en-US"/>
        </w:rPr>
        <w:t>2010 m. sausio m</w:t>
      </w:r>
      <w:r w:rsidRPr="00A7300C">
        <w:rPr>
          <w:rFonts w:eastAsia="Calibri"/>
          <w:b/>
        </w:rPr>
        <w:t xml:space="preserve">ėn. </w:t>
      </w:r>
      <w:r w:rsidRPr="00A7300C">
        <w:rPr>
          <w:rFonts w:eastAsia="Calibri"/>
          <w:b/>
          <w:lang w:val="en-US"/>
        </w:rPr>
        <w:t>1 d. – 2012 m. gruod</w:t>
      </w:r>
      <w:r w:rsidRPr="00A7300C">
        <w:rPr>
          <w:rFonts w:eastAsia="Calibri"/>
          <w:b/>
        </w:rPr>
        <w:t xml:space="preserve">žio mėn. </w:t>
      </w:r>
      <w:r w:rsidRPr="00A7300C">
        <w:rPr>
          <w:rFonts w:eastAsia="Calibri"/>
          <w:b/>
          <w:lang w:val="en-US"/>
        </w:rPr>
        <w:t>31 d.</w:t>
      </w:r>
    </w:p>
    <w:p w:rsidR="00095E94" w:rsidRDefault="00095E94" w:rsidP="00095E94">
      <w:pPr>
        <w:pStyle w:val="Sraopastraipa"/>
        <w:spacing w:line="360" w:lineRule="auto"/>
        <w:jc w:val="center"/>
        <w:rPr>
          <w:rFonts w:eastAsia="Calibri"/>
        </w:rPr>
      </w:pPr>
      <w:r w:rsidRPr="00646B36">
        <w:rPr>
          <w:rFonts w:eastAsia="Calibri"/>
          <w:b/>
          <w:sz w:val="20"/>
          <w:szCs w:val="20"/>
        </w:rPr>
        <w:t>Šaltinis:</w:t>
      </w:r>
      <w:r w:rsidRPr="00646B36">
        <w:rPr>
          <w:rFonts w:eastAsia="Calibri"/>
          <w:sz w:val="20"/>
          <w:szCs w:val="20"/>
        </w:rPr>
        <w:t xml:space="preserve"> </w:t>
      </w:r>
      <w:hyperlink r:id="rId33" w:history="1">
        <w:r w:rsidRPr="00646B36">
          <w:rPr>
            <w:rStyle w:val="Hipersaitas"/>
            <w:rFonts w:eastAsia="Calibri"/>
            <w:sz w:val="20"/>
            <w:szCs w:val="20"/>
          </w:rPr>
          <w:t>http://www.traders.lt/plug.php?o=markets&amp;id=23</w:t>
        </w:r>
      </w:hyperlink>
    </w:p>
    <w:p w:rsidR="00095E94" w:rsidRDefault="00095E94" w:rsidP="0054339B">
      <w:pPr>
        <w:spacing w:line="360" w:lineRule="auto"/>
        <w:ind w:firstLine="567"/>
        <w:jc w:val="both"/>
        <w:rPr>
          <w:rFonts w:eastAsia="Calibri"/>
        </w:rPr>
      </w:pPr>
      <w:r>
        <w:rPr>
          <w:rFonts w:eastAsia="Calibri"/>
        </w:rPr>
        <w:lastRenderedPageBreak/>
        <w:t>Iš grafiko matyti (žr. 13 pav.) pastebimą AB Panevėžio trestas įmonės akcijų kainos kritimą žemyn nuo 2011 metų birželio mėn., kuomet EMA 14 kerta 30 iš viršaus. Nagrinėjamu laikotarpiu aukščiausia įmonės akcijų kaina buvo 7,60 Lt., o žemiausia – laikotarpio pabaigoje: 3,10 Lt. MACD kreivė rodo, jog akcijų geriau nepirkti</w:t>
      </w:r>
      <w:r w:rsidR="00167356">
        <w:rPr>
          <w:rFonts w:eastAsia="Calibri"/>
        </w:rPr>
        <w:t>, beveik visą</w:t>
      </w:r>
      <w:r>
        <w:rPr>
          <w:rFonts w:eastAsia="Calibri"/>
        </w:rPr>
        <w:t xml:space="preserve"> nagrinėjamą periodą (tai yra nuo 2011 metų rugpjūčio). </w:t>
      </w:r>
    </w:p>
    <w:p w:rsidR="00095E94" w:rsidRDefault="00095E94" w:rsidP="00095E94">
      <w:pPr>
        <w:spacing w:line="360" w:lineRule="auto"/>
        <w:ind w:firstLine="720"/>
        <w:jc w:val="both"/>
        <w:rPr>
          <w:rFonts w:eastAsia="Calibri"/>
        </w:rPr>
      </w:pPr>
      <w:r>
        <w:rPr>
          <w:rFonts w:eastAsia="Calibri"/>
        </w:rPr>
        <w:t>Aptariant AB Lietuvos dujos akcijų kainų grafiką (žr.14 pav.), matyti, jog visą tiriamą laikotarpį, įmonės akcijų kainos išlieka pastovios. Galima teigti, kad šios įmonės akcijos yra vienos pastoviausių</w:t>
      </w:r>
      <w:r w:rsidR="00167356">
        <w:rPr>
          <w:rFonts w:eastAsia="Calibri"/>
        </w:rPr>
        <w:t>,</w:t>
      </w:r>
      <w:r>
        <w:rPr>
          <w:rFonts w:eastAsia="Calibri"/>
        </w:rPr>
        <w:t xml:space="preserve"> iš visų analizuojamų įmonių. Tuo tarpu MACD linija rodo, kad įmonės akcijų geriau nepirkti nuo 2011 metų birželio, tačiau</w:t>
      </w:r>
      <w:r w:rsidR="00167356">
        <w:rPr>
          <w:rFonts w:eastAsia="Calibri"/>
        </w:rPr>
        <w:t xml:space="preserve"> to priežastys nėra susiję su akc</w:t>
      </w:r>
      <w:r>
        <w:rPr>
          <w:rFonts w:eastAsia="Calibri"/>
        </w:rPr>
        <w:t>ijų kainų kritimu, kadangi kaip</w:t>
      </w:r>
      <w:r w:rsidR="00167356">
        <w:rPr>
          <w:rFonts w:eastAsia="Calibri"/>
        </w:rPr>
        <w:t>, matyti,</w:t>
      </w:r>
      <w:r>
        <w:rPr>
          <w:rFonts w:eastAsia="Calibri"/>
        </w:rPr>
        <w:t xml:space="preserve"> iš slankųjų vidurkių linijų</w:t>
      </w:r>
      <w:r w:rsidR="00167356">
        <w:rPr>
          <w:rFonts w:eastAsia="Calibri"/>
        </w:rPr>
        <w:t>,</w:t>
      </w:r>
      <w:r>
        <w:rPr>
          <w:rFonts w:eastAsia="Calibri"/>
        </w:rPr>
        <w:t xml:space="preserve">visą laikotarpį akcijų kainos yra pastovios ir nėra ženklių pakitimų. </w:t>
      </w:r>
    </w:p>
    <w:p w:rsidR="0054339B" w:rsidRDefault="0054339B" w:rsidP="00095E94">
      <w:pPr>
        <w:spacing w:line="360" w:lineRule="auto"/>
        <w:ind w:firstLine="720"/>
        <w:jc w:val="both"/>
        <w:rPr>
          <w:rFonts w:eastAsia="Calibri"/>
        </w:rPr>
      </w:pPr>
    </w:p>
    <w:p w:rsidR="00095E94" w:rsidRDefault="00095E94" w:rsidP="00095E94">
      <w:pPr>
        <w:spacing w:line="360" w:lineRule="auto"/>
        <w:ind w:firstLine="720"/>
        <w:jc w:val="center"/>
        <w:rPr>
          <w:rFonts w:eastAsia="Calibri"/>
        </w:rPr>
      </w:pPr>
      <w:r>
        <w:rPr>
          <w:noProof/>
          <w:lang w:val="lt-LT" w:eastAsia="lt-LT"/>
        </w:rPr>
        <w:drawing>
          <wp:inline distT="0" distB="0" distL="0" distR="0" wp14:anchorId="0925C40D" wp14:editId="08DEE8E3">
            <wp:extent cx="4967075" cy="2838450"/>
            <wp:effectExtent l="0" t="0" r="5080" b="0"/>
            <wp:docPr id="52" name="Paveikslėli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974533" cy="2842712"/>
                    </a:xfrm>
                    <a:prstGeom prst="rect">
                      <a:avLst/>
                    </a:prstGeom>
                    <a:noFill/>
                    <a:ln>
                      <a:noFill/>
                    </a:ln>
                  </pic:spPr>
                </pic:pic>
              </a:graphicData>
            </a:graphic>
          </wp:inline>
        </w:drawing>
      </w:r>
    </w:p>
    <w:p w:rsidR="00095E94" w:rsidRPr="00A7300C" w:rsidRDefault="00095E94" w:rsidP="00095E94">
      <w:pPr>
        <w:ind w:firstLine="720"/>
        <w:jc w:val="center"/>
        <w:rPr>
          <w:rFonts w:eastAsia="Calibri"/>
          <w:b/>
        </w:rPr>
      </w:pPr>
      <w:r w:rsidRPr="00095E94">
        <w:rPr>
          <w:rFonts w:eastAsia="Calibri"/>
          <w:color w:val="000000"/>
        </w:rPr>
        <w:t xml:space="preserve">14 pav. </w:t>
      </w:r>
      <w:r w:rsidRPr="00A7300C">
        <w:rPr>
          <w:rFonts w:eastAsia="Calibri"/>
          <w:b/>
        </w:rPr>
        <w:t>AB Lietuvos dujos  akcijų kainos dinamika ir MACD, RSI, ADX indikatorių pokyčiai 2010 m. sausio mėn. 1 d. – 2012 m. gruodžio mėn. 31 d.</w:t>
      </w:r>
    </w:p>
    <w:p w:rsidR="00095E94" w:rsidRDefault="00095E94" w:rsidP="00095E94">
      <w:pPr>
        <w:pStyle w:val="Sraopastraipa"/>
        <w:jc w:val="center"/>
        <w:rPr>
          <w:rStyle w:val="Hipersaitas"/>
          <w:rFonts w:eastAsia="Calibri"/>
          <w:sz w:val="20"/>
          <w:szCs w:val="20"/>
        </w:rPr>
      </w:pPr>
      <w:r w:rsidRPr="00646B36">
        <w:rPr>
          <w:rFonts w:eastAsia="Calibri"/>
          <w:b/>
          <w:sz w:val="20"/>
          <w:szCs w:val="20"/>
        </w:rPr>
        <w:t>Šaltinis:</w:t>
      </w:r>
      <w:r w:rsidRPr="00646B36">
        <w:rPr>
          <w:rFonts w:eastAsia="Calibri"/>
          <w:sz w:val="20"/>
          <w:szCs w:val="20"/>
        </w:rPr>
        <w:t xml:space="preserve"> </w:t>
      </w:r>
      <w:hyperlink r:id="rId35" w:history="1">
        <w:r w:rsidRPr="00C1054D">
          <w:rPr>
            <w:rStyle w:val="Hipersaitas"/>
            <w:rFonts w:eastAsia="Calibri"/>
            <w:sz w:val="20"/>
            <w:szCs w:val="20"/>
          </w:rPr>
          <w:t>http://www.traders.lt/plug.php?o=markets</w:t>
        </w:r>
      </w:hyperlink>
    </w:p>
    <w:p w:rsidR="00095E94" w:rsidRPr="001062A3" w:rsidRDefault="00095E94" w:rsidP="00095E94">
      <w:pPr>
        <w:pStyle w:val="Sraopastraipa"/>
        <w:spacing w:line="360" w:lineRule="auto"/>
        <w:jc w:val="center"/>
        <w:rPr>
          <w:rFonts w:eastAsia="Calibri"/>
          <w:sz w:val="20"/>
          <w:szCs w:val="20"/>
        </w:rPr>
      </w:pPr>
    </w:p>
    <w:p w:rsidR="00095E94" w:rsidRPr="009D3810" w:rsidRDefault="00095E94" w:rsidP="00095E94">
      <w:pPr>
        <w:spacing w:line="360" w:lineRule="auto"/>
        <w:ind w:firstLine="720"/>
        <w:jc w:val="both"/>
        <w:rPr>
          <w:rFonts w:eastAsia="Calibri"/>
        </w:rPr>
      </w:pPr>
      <w:r w:rsidRPr="009D3810">
        <w:rPr>
          <w:rFonts w:eastAsia="Calibri"/>
        </w:rPr>
        <w:t xml:space="preserve">Iš AB Lietuvos energijos gamybos akcijų kainų dinamikos, matyti, jog didžiausias akcijų kainų šuolį įmonė patyrė 2011 rugsėjo mėnesį. Tai patvirtina ir MACD linija. Indekso RSI linija 2011 metų lapkričio mėnesį pakilusi virš 70 ribos rodo apie tinkamą laiką akcijas parduoti, nors kaip, matyti, iš slankiųjų vidurkių linijų akcijų kainos kyla, todėl akcijas parduoti kaip ir nebuvo būtinybės. </w:t>
      </w:r>
    </w:p>
    <w:p w:rsidR="00095E94" w:rsidRPr="001062A3" w:rsidRDefault="00095E94" w:rsidP="00095E94">
      <w:pPr>
        <w:pStyle w:val="Sraopastraipa"/>
        <w:jc w:val="center"/>
        <w:rPr>
          <w:rFonts w:eastAsia="Calibri"/>
          <w:sz w:val="20"/>
          <w:szCs w:val="20"/>
        </w:rPr>
      </w:pPr>
    </w:p>
    <w:p w:rsidR="00095E94" w:rsidRDefault="00095E94" w:rsidP="00095E94">
      <w:pPr>
        <w:pStyle w:val="Sraopastraipa"/>
        <w:jc w:val="center"/>
        <w:rPr>
          <w:rFonts w:eastAsia="Calibri"/>
        </w:rPr>
      </w:pPr>
      <w:r>
        <w:rPr>
          <w:rFonts w:eastAsia="Calibri"/>
          <w:noProof/>
        </w:rPr>
        <w:lastRenderedPageBreak/>
        <w:drawing>
          <wp:inline distT="0" distB="0" distL="0" distR="0" wp14:anchorId="6A990ED9" wp14:editId="0CDB987D">
            <wp:extent cx="3754120" cy="2117725"/>
            <wp:effectExtent l="0" t="0" r="0" b="0"/>
            <wp:docPr id="51" name="Paveikslėlis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754120" cy="2117725"/>
                    </a:xfrm>
                    <a:prstGeom prst="rect">
                      <a:avLst/>
                    </a:prstGeom>
                    <a:noFill/>
                    <a:ln>
                      <a:noFill/>
                    </a:ln>
                  </pic:spPr>
                </pic:pic>
              </a:graphicData>
            </a:graphic>
          </wp:inline>
        </w:drawing>
      </w:r>
    </w:p>
    <w:p w:rsidR="00095E94" w:rsidRPr="000626C6" w:rsidRDefault="00095E94" w:rsidP="00095E94">
      <w:pPr>
        <w:pStyle w:val="Sraopastraipa"/>
        <w:rPr>
          <w:rFonts w:eastAsia="Calibri"/>
        </w:rPr>
      </w:pPr>
    </w:p>
    <w:p w:rsidR="00095E94" w:rsidRPr="00A7300C" w:rsidRDefault="00095E94" w:rsidP="00095E94">
      <w:pPr>
        <w:ind w:firstLine="720"/>
        <w:jc w:val="center"/>
        <w:rPr>
          <w:rFonts w:eastAsia="Calibri"/>
          <w:b/>
        </w:rPr>
      </w:pPr>
      <w:r w:rsidRPr="00A7300C">
        <w:rPr>
          <w:rFonts w:eastAsia="Calibri"/>
        </w:rPr>
        <w:t xml:space="preserve">15 pav. </w:t>
      </w:r>
      <w:r w:rsidRPr="00A7300C">
        <w:rPr>
          <w:rFonts w:eastAsia="Calibri"/>
          <w:b/>
        </w:rPr>
        <w:t>AB Lietuvos energijos gamyba akcijų kainos dinamika ir MACD, RSI, ADX indikatorių pokyčiai 2010 m. sausio mėn. 1 d. – 2012 m. gruodžio mėn. 31 d.</w:t>
      </w:r>
    </w:p>
    <w:p w:rsidR="00095E94" w:rsidRDefault="00095E94" w:rsidP="00095E94">
      <w:pPr>
        <w:ind w:firstLine="720"/>
        <w:jc w:val="center"/>
        <w:rPr>
          <w:rStyle w:val="Hipersaitas"/>
          <w:rFonts w:eastAsia="Calibri"/>
          <w:b/>
          <w:sz w:val="20"/>
          <w:szCs w:val="20"/>
        </w:rPr>
      </w:pPr>
      <w:r w:rsidRPr="007D49ED">
        <w:rPr>
          <w:rFonts w:eastAsia="Calibri"/>
          <w:b/>
          <w:sz w:val="20"/>
          <w:szCs w:val="20"/>
        </w:rPr>
        <w:t xml:space="preserve">Šaltinis: </w:t>
      </w:r>
      <w:hyperlink r:id="rId37" w:history="1">
        <w:r w:rsidRPr="00C1054D">
          <w:rPr>
            <w:rStyle w:val="Hipersaitas"/>
            <w:rFonts w:eastAsia="Calibri"/>
            <w:sz w:val="20"/>
            <w:szCs w:val="20"/>
          </w:rPr>
          <w:t>http://www.traders.lt/plug.php?o=markets</w:t>
        </w:r>
      </w:hyperlink>
    </w:p>
    <w:p w:rsidR="00095E94" w:rsidRDefault="00095E94" w:rsidP="00095E94">
      <w:pPr>
        <w:ind w:firstLine="720"/>
        <w:jc w:val="center"/>
        <w:rPr>
          <w:rStyle w:val="Hipersaitas"/>
          <w:rFonts w:eastAsia="Calibri"/>
          <w:b/>
          <w:sz w:val="20"/>
          <w:szCs w:val="20"/>
        </w:rPr>
      </w:pPr>
    </w:p>
    <w:p w:rsidR="00095E94" w:rsidRDefault="00095E94" w:rsidP="00095E94">
      <w:pPr>
        <w:jc w:val="both"/>
        <w:rPr>
          <w:rFonts w:eastAsia="Calibri"/>
          <w:b/>
          <w:sz w:val="20"/>
          <w:szCs w:val="20"/>
        </w:rPr>
      </w:pPr>
    </w:p>
    <w:p w:rsidR="00095E94" w:rsidRDefault="00095E94" w:rsidP="00095E94">
      <w:pPr>
        <w:ind w:firstLine="1296"/>
        <w:jc w:val="both"/>
        <w:rPr>
          <w:rFonts w:eastAsia="Calibri"/>
        </w:rPr>
      </w:pPr>
      <w:r>
        <w:rPr>
          <w:rFonts w:eastAsia="Calibri"/>
        </w:rPr>
        <w:t>Tiriamu laikotarpiu AB Snaigė akcijų kaina pastoviai kilo nuo 0,56 Lt laikotarpio pradžioje, iki 2,07 Lt. laikotarpio pabaigoje (žr. 16 pav).</w:t>
      </w:r>
    </w:p>
    <w:p w:rsidR="0054339B" w:rsidRPr="00DE553D" w:rsidRDefault="0054339B" w:rsidP="00095E94">
      <w:pPr>
        <w:ind w:firstLine="1296"/>
        <w:jc w:val="both"/>
        <w:rPr>
          <w:rFonts w:eastAsia="Calibri"/>
          <w:b/>
          <w:sz w:val="20"/>
          <w:szCs w:val="20"/>
        </w:rPr>
      </w:pPr>
    </w:p>
    <w:p w:rsidR="00095E94" w:rsidRPr="00C064BB" w:rsidRDefault="00095E94" w:rsidP="00095E94">
      <w:pPr>
        <w:spacing w:line="360" w:lineRule="auto"/>
        <w:ind w:firstLine="720"/>
        <w:jc w:val="center"/>
        <w:rPr>
          <w:rFonts w:eastAsia="Calibri"/>
        </w:rPr>
      </w:pPr>
      <w:r>
        <w:rPr>
          <w:noProof/>
          <w:lang w:val="lt-LT" w:eastAsia="lt-LT"/>
        </w:rPr>
        <w:drawing>
          <wp:inline distT="0" distB="0" distL="0" distR="0" wp14:anchorId="5F75BE56" wp14:editId="4313DBA8">
            <wp:extent cx="3754120" cy="2165985"/>
            <wp:effectExtent l="0" t="0" r="0" b="5715"/>
            <wp:docPr id="50" name="Paveikslėlis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754120" cy="2165985"/>
                    </a:xfrm>
                    <a:prstGeom prst="rect">
                      <a:avLst/>
                    </a:prstGeom>
                    <a:noFill/>
                    <a:ln>
                      <a:noFill/>
                    </a:ln>
                  </pic:spPr>
                </pic:pic>
              </a:graphicData>
            </a:graphic>
          </wp:inline>
        </w:drawing>
      </w:r>
    </w:p>
    <w:p w:rsidR="00095E94" w:rsidRPr="00CB3428" w:rsidRDefault="00095E94" w:rsidP="00095E94">
      <w:pPr>
        <w:pStyle w:val="Sraopastraipa"/>
        <w:jc w:val="center"/>
        <w:rPr>
          <w:rFonts w:eastAsia="Calibri"/>
          <w:lang w:val="en-US"/>
        </w:rPr>
      </w:pPr>
      <w:r w:rsidRPr="00CB3428">
        <w:rPr>
          <w:rFonts w:eastAsia="Calibri"/>
          <w:lang w:val="en-US"/>
        </w:rPr>
        <w:t xml:space="preserve">16 pav. </w:t>
      </w:r>
      <w:r w:rsidRPr="00CB3428">
        <w:rPr>
          <w:rFonts w:eastAsia="Calibri"/>
          <w:b/>
          <w:lang w:val="en-US"/>
        </w:rPr>
        <w:t>AB Snaig</w:t>
      </w:r>
      <w:r w:rsidRPr="00CB3428">
        <w:rPr>
          <w:rFonts w:eastAsia="Calibri"/>
          <w:b/>
        </w:rPr>
        <w:t xml:space="preserve">ė akcijų kainos dinamika ir MACD, RSI, ADX indikatorių pokyčiai </w:t>
      </w:r>
      <w:r w:rsidRPr="00CB3428">
        <w:rPr>
          <w:rFonts w:eastAsia="Calibri"/>
          <w:b/>
          <w:lang w:val="en-US"/>
        </w:rPr>
        <w:t>2010 m. sausio m</w:t>
      </w:r>
      <w:r w:rsidRPr="00CB3428">
        <w:rPr>
          <w:rFonts w:eastAsia="Calibri"/>
          <w:b/>
        </w:rPr>
        <w:t xml:space="preserve">ėn. </w:t>
      </w:r>
      <w:r w:rsidRPr="00CB3428">
        <w:rPr>
          <w:rFonts w:eastAsia="Calibri"/>
          <w:b/>
          <w:lang w:val="en-US"/>
        </w:rPr>
        <w:t>1 d. – 2012 m. gruod</w:t>
      </w:r>
      <w:r w:rsidRPr="00CB3428">
        <w:rPr>
          <w:rFonts w:eastAsia="Calibri"/>
          <w:b/>
        </w:rPr>
        <w:t xml:space="preserve">žio mėn. </w:t>
      </w:r>
      <w:r w:rsidRPr="00CB3428">
        <w:rPr>
          <w:rFonts w:eastAsia="Calibri"/>
          <w:b/>
          <w:lang w:val="en-US"/>
        </w:rPr>
        <w:t>31 d.</w:t>
      </w:r>
    </w:p>
    <w:p w:rsidR="00095E94" w:rsidRDefault="00095E94" w:rsidP="00095E94">
      <w:pPr>
        <w:pStyle w:val="Sraopastraipa"/>
        <w:jc w:val="center"/>
        <w:rPr>
          <w:rStyle w:val="Hipersaitas"/>
          <w:rFonts w:eastAsia="Calibri"/>
          <w:sz w:val="20"/>
          <w:szCs w:val="20"/>
        </w:rPr>
      </w:pPr>
      <w:r w:rsidRPr="00646B36">
        <w:rPr>
          <w:rFonts w:eastAsia="Calibri"/>
          <w:b/>
          <w:sz w:val="20"/>
          <w:szCs w:val="20"/>
        </w:rPr>
        <w:t>Šaltinis:</w:t>
      </w:r>
      <w:r w:rsidRPr="00646B36">
        <w:rPr>
          <w:rFonts w:eastAsia="Calibri"/>
          <w:sz w:val="20"/>
          <w:szCs w:val="20"/>
        </w:rPr>
        <w:t xml:space="preserve"> </w:t>
      </w:r>
      <w:hyperlink r:id="rId39" w:history="1">
        <w:r w:rsidRPr="00646B36">
          <w:rPr>
            <w:rStyle w:val="Hipersaitas"/>
            <w:rFonts w:eastAsia="Calibri"/>
            <w:sz w:val="20"/>
            <w:szCs w:val="20"/>
          </w:rPr>
          <w:t>http://www.traders.lt/plug.php?o=markets&amp;id=23</w:t>
        </w:r>
      </w:hyperlink>
    </w:p>
    <w:p w:rsidR="00095E94" w:rsidRDefault="00095E94" w:rsidP="00095E94">
      <w:pPr>
        <w:pStyle w:val="Sraopastraipa"/>
        <w:jc w:val="center"/>
        <w:rPr>
          <w:rFonts w:eastAsia="Calibri"/>
        </w:rPr>
      </w:pPr>
    </w:p>
    <w:p w:rsidR="007F5F6B" w:rsidRPr="00C064BB" w:rsidRDefault="00095E94" w:rsidP="007F5F6B">
      <w:pPr>
        <w:spacing w:line="360" w:lineRule="auto"/>
        <w:ind w:firstLine="720"/>
        <w:jc w:val="both"/>
        <w:rPr>
          <w:rFonts w:eastAsia="Calibri"/>
        </w:rPr>
      </w:pPr>
      <w:r w:rsidRPr="007A7AAF">
        <w:rPr>
          <w:rFonts w:eastAsia="Calibri"/>
        </w:rPr>
        <w:t>Iš AB Snaigės akcijų kainų dinamikos grafiko matyti, jog visą tiriamą laikotarpį įmonės akcijos ženkliai kilo. Laikotarpio pradžioje (2010.01.04 akcijos kaina: 0,57 Lt.), tuo tarpu laikotarpio pabaigoje (2012.12.28: 1,72 Lt). MACD ir EXP linijos aiškių ženklų nerodo, tačiau laikotaprio pabaigoje galima teigti, jog akcijas geriau parduoti, kadangi minėtos linijos kerta nulinę liniją. Lyginant RSI ir slankiųjų vidurkių linijų EMA padėtis, iš grafiko matyti, jog RSI ganai tiksliai parodo, kad akcijas geriausia parduoti buvo 2010 metų IV ketvirčio pradžioje, kai matomas kainų kritimas. Tuo tarpu 2011 metų III-iame ketvirtyje RSI, signalizavo apie akcijų pardavimą, bet kaip matome akcijų k</w:t>
      </w:r>
      <w:r w:rsidR="007F5F6B">
        <w:rPr>
          <w:rFonts w:eastAsia="Calibri"/>
        </w:rPr>
        <w:t>ainų kritimas buvo vos matomas.</w:t>
      </w:r>
    </w:p>
    <w:p w:rsidR="00095E94" w:rsidRDefault="00095E94" w:rsidP="00095E94">
      <w:pPr>
        <w:spacing w:line="360" w:lineRule="auto"/>
        <w:ind w:firstLine="720"/>
        <w:jc w:val="both"/>
        <w:rPr>
          <w:rFonts w:eastAsia="Calibri"/>
        </w:rPr>
      </w:pPr>
    </w:p>
    <w:p w:rsidR="00095E94" w:rsidRDefault="00095E94" w:rsidP="00095E94">
      <w:pPr>
        <w:spacing w:line="360" w:lineRule="auto"/>
        <w:ind w:firstLine="720"/>
        <w:jc w:val="center"/>
        <w:rPr>
          <w:rFonts w:eastAsia="Calibri"/>
        </w:rPr>
      </w:pPr>
      <w:r>
        <w:rPr>
          <w:rFonts w:eastAsia="Calibri"/>
          <w:noProof/>
          <w:lang w:val="lt-LT" w:eastAsia="lt-LT"/>
        </w:rPr>
        <w:drawing>
          <wp:inline distT="0" distB="0" distL="0" distR="0" wp14:anchorId="6BDEA3E1" wp14:editId="5741E580">
            <wp:extent cx="6190121" cy="3257550"/>
            <wp:effectExtent l="0" t="0" r="1270" b="0"/>
            <wp:docPr id="49" name="Paveikslėlis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204860" cy="3265306"/>
                    </a:xfrm>
                    <a:prstGeom prst="rect">
                      <a:avLst/>
                    </a:prstGeom>
                    <a:noFill/>
                    <a:ln>
                      <a:noFill/>
                    </a:ln>
                  </pic:spPr>
                </pic:pic>
              </a:graphicData>
            </a:graphic>
          </wp:inline>
        </w:drawing>
      </w:r>
    </w:p>
    <w:p w:rsidR="00095E94" w:rsidRPr="00CB3428" w:rsidRDefault="00095E94" w:rsidP="00095E94">
      <w:pPr>
        <w:spacing w:line="360" w:lineRule="auto"/>
        <w:ind w:firstLine="720"/>
        <w:jc w:val="center"/>
        <w:rPr>
          <w:rFonts w:eastAsia="Calibri"/>
        </w:rPr>
      </w:pPr>
    </w:p>
    <w:p w:rsidR="00095E94" w:rsidRPr="00CB3428" w:rsidRDefault="00095E94" w:rsidP="00095E94">
      <w:pPr>
        <w:ind w:firstLine="720"/>
        <w:jc w:val="center"/>
        <w:rPr>
          <w:rFonts w:eastAsia="Calibri"/>
          <w:b/>
        </w:rPr>
      </w:pPr>
      <w:r w:rsidRPr="00CB3428">
        <w:rPr>
          <w:rFonts w:eastAsia="Calibri"/>
        </w:rPr>
        <w:t xml:space="preserve">17 pav. </w:t>
      </w:r>
      <w:r w:rsidRPr="00CB3428">
        <w:rPr>
          <w:rFonts w:eastAsia="Calibri"/>
          <w:b/>
        </w:rPr>
        <w:t>AB Utenos trikotažas akcijų kainos dinamika ir MACD, RSI, ADX indikatorių pokyčiai 2010 m. sausio mėn. 1 d. – 2012 m. gruodžio mėn. 31 d.</w:t>
      </w:r>
    </w:p>
    <w:p w:rsidR="00095E94" w:rsidRDefault="00095E94" w:rsidP="00095E94">
      <w:pPr>
        <w:ind w:firstLine="720"/>
        <w:jc w:val="center"/>
        <w:rPr>
          <w:rStyle w:val="Hipersaitas"/>
          <w:rFonts w:eastAsia="Calibri"/>
          <w:sz w:val="20"/>
          <w:szCs w:val="20"/>
        </w:rPr>
      </w:pPr>
      <w:r w:rsidRPr="007D49ED">
        <w:rPr>
          <w:rFonts w:eastAsia="Calibri"/>
          <w:b/>
          <w:sz w:val="20"/>
          <w:szCs w:val="20"/>
        </w:rPr>
        <w:t xml:space="preserve">Šaltinis: </w:t>
      </w:r>
      <w:hyperlink r:id="rId41" w:history="1">
        <w:r w:rsidRPr="007D49ED">
          <w:rPr>
            <w:rStyle w:val="Hipersaitas"/>
            <w:rFonts w:eastAsia="Calibri"/>
            <w:sz w:val="20"/>
            <w:szCs w:val="20"/>
          </w:rPr>
          <w:t>http://www.spekuliantai.lt/akciju-birza/technine-analize/technine-analize-1</w:t>
        </w:r>
      </w:hyperlink>
    </w:p>
    <w:p w:rsidR="00095E94" w:rsidRPr="009D3810" w:rsidRDefault="00095E94" w:rsidP="007F5F6B">
      <w:pPr>
        <w:spacing w:line="360" w:lineRule="auto"/>
        <w:rPr>
          <w:rStyle w:val="Hipersaitas"/>
          <w:rFonts w:eastAsia="Calibri"/>
        </w:rPr>
      </w:pPr>
    </w:p>
    <w:p w:rsidR="00095E94" w:rsidRPr="0054339B" w:rsidRDefault="00095E94" w:rsidP="00095E94">
      <w:pPr>
        <w:spacing w:line="360" w:lineRule="auto"/>
        <w:ind w:firstLine="720"/>
        <w:jc w:val="both"/>
        <w:rPr>
          <w:rFonts w:eastAsia="Calibri"/>
        </w:rPr>
      </w:pPr>
      <w:r w:rsidRPr="0054339B">
        <w:rPr>
          <w:rStyle w:val="Hipersaitas"/>
          <w:rFonts w:eastAsia="Calibri"/>
          <w:color w:val="auto"/>
          <w:u w:val="none"/>
        </w:rPr>
        <w:t xml:space="preserve">Analizuojamu laikotarpiu pastebimas AB Utenos trikotažas akcijų kainų kritimas (žr.pav.17): laikotarpio pradžioje akcijų kaina buvo: 1,14 Lt už akciją (2010.01.04), tuo tarpu laikotarpio pabaigoje (2012.12.28): 0,69 Lt už akciją, tai yra akcijos kaina nurkito 39,47 %. Slankiojo vidurkio linijos rodo, jog tinkamiausias laikas akcijas pirkti buvo 2010 metų IV ketvirčio pradžioje, kuomet EMA 14 kirto EMA 30 iš apačios. Kaip matyti, iš grafiko tokia pati situacija susiklostė ir laikotarpio pabaigoje, kuomet EMA linijos artėja viena kitos ir kertasi. Suartėjusios MACD ir EXP linijos nerodo, aiškaus signalo akcijoms pirkti ar parduoti. Svarbu ir tai, jog beveik visą tiriamą laikotarpį linijos yra žemiau nulio, o tai reiškia, jog geriau akcijas parduoti.  RSI rodiklio linija beveik visą tiriamą laikotarpį rodė, tinkamą momentą akcijoms pirkti. </w:t>
      </w:r>
    </w:p>
    <w:p w:rsidR="00095E94" w:rsidRDefault="00095E94" w:rsidP="00095E94">
      <w:pPr>
        <w:spacing w:line="360" w:lineRule="auto"/>
        <w:ind w:firstLine="720"/>
        <w:jc w:val="both"/>
        <w:rPr>
          <w:rFonts w:eastAsia="Calibri"/>
        </w:rPr>
      </w:pPr>
    </w:p>
    <w:p w:rsidR="00095E94" w:rsidRDefault="00095E94" w:rsidP="00095E94">
      <w:pPr>
        <w:spacing w:line="360" w:lineRule="auto"/>
        <w:ind w:firstLine="720"/>
        <w:jc w:val="center"/>
        <w:rPr>
          <w:rFonts w:eastAsia="Calibri"/>
        </w:rPr>
      </w:pPr>
      <w:r>
        <w:rPr>
          <w:rFonts w:eastAsia="Calibri"/>
          <w:noProof/>
          <w:lang w:val="lt-LT" w:eastAsia="lt-LT"/>
        </w:rPr>
        <w:lastRenderedPageBreak/>
        <w:drawing>
          <wp:inline distT="0" distB="0" distL="0" distR="0" wp14:anchorId="160E3598" wp14:editId="3A2AD6BF">
            <wp:extent cx="4305300" cy="2293612"/>
            <wp:effectExtent l="0" t="0" r="0" b="0"/>
            <wp:docPr id="48" name="Paveikslėlis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305300" cy="2293612"/>
                    </a:xfrm>
                    <a:prstGeom prst="rect">
                      <a:avLst/>
                    </a:prstGeom>
                    <a:noFill/>
                    <a:ln>
                      <a:noFill/>
                    </a:ln>
                  </pic:spPr>
                </pic:pic>
              </a:graphicData>
            </a:graphic>
          </wp:inline>
        </w:drawing>
      </w:r>
    </w:p>
    <w:p w:rsidR="00095E94" w:rsidRPr="00CB3428" w:rsidRDefault="00095E94" w:rsidP="00095E94">
      <w:pPr>
        <w:ind w:firstLine="720"/>
        <w:jc w:val="center"/>
        <w:rPr>
          <w:rFonts w:eastAsia="Calibri"/>
        </w:rPr>
      </w:pPr>
      <w:r w:rsidRPr="00CB3428">
        <w:rPr>
          <w:rFonts w:eastAsia="Calibri"/>
        </w:rPr>
        <w:t xml:space="preserve">18 pav. </w:t>
      </w:r>
      <w:r w:rsidRPr="00CB3428">
        <w:rPr>
          <w:rFonts w:eastAsia="Calibri"/>
          <w:b/>
        </w:rPr>
        <w:t>AB Klaipėdos baldai akcijų kainos dinamika ir MACD, RSI, ADX indikatorių pokyčiai 2010 m. sausio mėn. 1 d. – 2012 m. gruodžio mėn. 31 d.</w:t>
      </w:r>
    </w:p>
    <w:p w:rsidR="00095E94" w:rsidRDefault="00095E94" w:rsidP="00095E94">
      <w:pPr>
        <w:ind w:firstLine="720"/>
        <w:jc w:val="center"/>
        <w:rPr>
          <w:rFonts w:eastAsia="Calibri"/>
          <w:sz w:val="20"/>
          <w:szCs w:val="20"/>
        </w:rPr>
      </w:pPr>
      <w:r w:rsidRPr="007D49ED">
        <w:rPr>
          <w:rFonts w:eastAsia="Calibri"/>
          <w:b/>
          <w:sz w:val="20"/>
          <w:szCs w:val="20"/>
        </w:rPr>
        <w:t xml:space="preserve">Šaltinis: </w:t>
      </w:r>
      <w:r>
        <w:rPr>
          <w:rFonts w:eastAsia="Calibri"/>
          <w:b/>
          <w:sz w:val="20"/>
          <w:szCs w:val="20"/>
        </w:rPr>
        <w:t xml:space="preserve"> </w:t>
      </w:r>
      <w:hyperlink r:id="rId43" w:history="1">
        <w:r w:rsidRPr="00B775A3">
          <w:rPr>
            <w:rStyle w:val="Hipersaitas"/>
            <w:rFonts w:eastAsia="Calibri"/>
            <w:sz w:val="20"/>
            <w:szCs w:val="20"/>
          </w:rPr>
          <w:t>http://www.spekuliantai.lt/akciju-birza/technine-analize/technine-analize-1</w:t>
        </w:r>
      </w:hyperlink>
    </w:p>
    <w:p w:rsidR="00095E94" w:rsidRPr="00127A1F" w:rsidRDefault="00095E94" w:rsidP="00095E94">
      <w:pPr>
        <w:ind w:firstLine="720"/>
        <w:jc w:val="center"/>
        <w:rPr>
          <w:rFonts w:eastAsia="Calibri"/>
          <w:sz w:val="20"/>
          <w:szCs w:val="20"/>
        </w:rPr>
      </w:pPr>
    </w:p>
    <w:p w:rsidR="00095E94" w:rsidRDefault="00095E94" w:rsidP="0054339B">
      <w:pPr>
        <w:spacing w:line="360" w:lineRule="auto"/>
        <w:ind w:firstLine="720"/>
        <w:jc w:val="both"/>
        <w:rPr>
          <w:rFonts w:eastAsia="Calibri"/>
        </w:rPr>
      </w:pPr>
      <w:r>
        <w:rPr>
          <w:rFonts w:eastAsia="Calibri"/>
        </w:rPr>
        <w:t>Analizuojant AB Klaipėdos baldų akcijų kainų kitimo grafiką, pastebimas gana tolygus, bet nežymus kainų kilimas visą nagrinėjamą laikotarpį. Kaip ir paskutinių nagrinėtų grafikų MACD ir EXP linijos nerodo, aiškių signalų akcijoms pirkti ar parduoti. Vienintelis signalas, kertama nulinė linigja, kas rodo, jog geriau akcijas parduoti. Tai rodo ir RSI linija priartėjusi prie 70-ies ribos 2010 II ir 2012 I-II ketvirčius.</w:t>
      </w:r>
    </w:p>
    <w:p w:rsidR="00095E94" w:rsidRPr="007A7AAF" w:rsidRDefault="00095E94" w:rsidP="00095E94">
      <w:pPr>
        <w:spacing w:line="360" w:lineRule="auto"/>
        <w:ind w:firstLine="720"/>
        <w:jc w:val="center"/>
        <w:rPr>
          <w:rFonts w:eastAsia="Calibri"/>
        </w:rPr>
      </w:pPr>
      <w:r>
        <w:rPr>
          <w:noProof/>
          <w:lang w:val="lt-LT" w:eastAsia="lt-LT"/>
        </w:rPr>
        <w:drawing>
          <wp:inline distT="0" distB="0" distL="0" distR="0" wp14:anchorId="187D1EA7" wp14:editId="130DA82A">
            <wp:extent cx="4042410" cy="2310130"/>
            <wp:effectExtent l="0" t="0" r="0" b="0"/>
            <wp:docPr id="37" name="Paveikslėlis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042410" cy="2310130"/>
                    </a:xfrm>
                    <a:prstGeom prst="rect">
                      <a:avLst/>
                    </a:prstGeom>
                    <a:noFill/>
                    <a:ln>
                      <a:noFill/>
                    </a:ln>
                  </pic:spPr>
                </pic:pic>
              </a:graphicData>
            </a:graphic>
          </wp:inline>
        </w:drawing>
      </w:r>
    </w:p>
    <w:p w:rsidR="00095E94" w:rsidRPr="007A7AAF" w:rsidRDefault="00095E94" w:rsidP="002710E4">
      <w:pPr>
        <w:pStyle w:val="Sraopastraipa"/>
        <w:numPr>
          <w:ilvl w:val="0"/>
          <w:numId w:val="51"/>
        </w:numPr>
        <w:spacing w:after="100" w:afterAutospacing="1"/>
        <w:jc w:val="center"/>
        <w:rPr>
          <w:lang w:val="en-US"/>
        </w:rPr>
      </w:pPr>
      <w:r w:rsidRPr="007A7AAF">
        <w:rPr>
          <w:rFonts w:eastAsia="Calibri"/>
          <w:lang w:val="en-US"/>
        </w:rPr>
        <w:t xml:space="preserve">pav. </w:t>
      </w:r>
      <w:r w:rsidRPr="007A7AAF">
        <w:rPr>
          <w:rFonts w:eastAsia="Calibri"/>
          <w:b/>
          <w:lang w:val="en-US"/>
        </w:rPr>
        <w:t>AB Linas</w:t>
      </w:r>
      <w:r w:rsidRPr="007A7AAF">
        <w:rPr>
          <w:rFonts w:eastAsia="Calibri"/>
          <w:b/>
        </w:rPr>
        <w:t xml:space="preserve"> akcijų kainos dinamika ir MACD, RSI, ADX indikatorių pokyčiai </w:t>
      </w:r>
      <w:r w:rsidRPr="007A7AAF">
        <w:rPr>
          <w:rFonts w:eastAsia="Calibri"/>
          <w:b/>
          <w:lang w:val="en-US"/>
        </w:rPr>
        <w:t>2010 m. sausio m</w:t>
      </w:r>
      <w:r w:rsidRPr="007A7AAF">
        <w:rPr>
          <w:rFonts w:eastAsia="Calibri"/>
          <w:b/>
        </w:rPr>
        <w:t xml:space="preserve">ėn. </w:t>
      </w:r>
      <w:r w:rsidRPr="007A7AAF">
        <w:rPr>
          <w:rFonts w:eastAsia="Calibri"/>
          <w:b/>
          <w:lang w:val="en-US"/>
        </w:rPr>
        <w:t>1 d. – 2012 m. gruod</w:t>
      </w:r>
      <w:r w:rsidRPr="007A7AAF">
        <w:rPr>
          <w:rFonts w:eastAsia="Calibri"/>
          <w:b/>
        </w:rPr>
        <w:t xml:space="preserve">žio mėn. </w:t>
      </w:r>
      <w:r w:rsidRPr="007A7AAF">
        <w:rPr>
          <w:rFonts w:eastAsia="Calibri"/>
          <w:b/>
          <w:lang w:val="en-US"/>
        </w:rPr>
        <w:t>31 d.</w:t>
      </w:r>
    </w:p>
    <w:p w:rsidR="00095E94" w:rsidRDefault="00095E94" w:rsidP="00095E94">
      <w:pPr>
        <w:pStyle w:val="Sraopastraipa"/>
        <w:jc w:val="center"/>
        <w:rPr>
          <w:rFonts w:eastAsia="Calibri"/>
          <w:sz w:val="20"/>
          <w:szCs w:val="20"/>
        </w:rPr>
      </w:pPr>
      <w:r w:rsidRPr="007A7AAF">
        <w:rPr>
          <w:rFonts w:eastAsia="Calibri"/>
          <w:b/>
          <w:sz w:val="20"/>
          <w:szCs w:val="20"/>
        </w:rPr>
        <w:t xml:space="preserve">Šaltinis:  </w:t>
      </w:r>
      <w:hyperlink r:id="rId45" w:history="1">
        <w:r w:rsidR="0054339B" w:rsidRPr="00EE057A">
          <w:rPr>
            <w:rStyle w:val="Hipersaitas"/>
            <w:rFonts w:eastAsia="Calibri"/>
            <w:sz w:val="20"/>
            <w:szCs w:val="20"/>
          </w:rPr>
          <w:t>http://www.traders.lt/plug.php?o=markets</w:t>
        </w:r>
      </w:hyperlink>
    </w:p>
    <w:p w:rsidR="0054339B" w:rsidRPr="007A7AAF" w:rsidRDefault="0054339B" w:rsidP="00095E94">
      <w:pPr>
        <w:pStyle w:val="Sraopastraipa"/>
        <w:jc w:val="center"/>
        <w:rPr>
          <w:rFonts w:eastAsia="Calibri"/>
          <w:sz w:val="20"/>
          <w:szCs w:val="20"/>
        </w:rPr>
      </w:pPr>
    </w:p>
    <w:p w:rsidR="00095E94" w:rsidRDefault="00095E94" w:rsidP="0054339B">
      <w:pPr>
        <w:spacing w:after="100" w:afterAutospacing="1" w:line="360" w:lineRule="auto"/>
        <w:ind w:firstLine="360"/>
      </w:pPr>
      <w:r>
        <w:t xml:space="preserve">Tiriamu laikotarpiu AB Linas akcijų kainos yra pakankamai stabilios. Lyginant jau analizuotus įmonių grafikus, galima pastbėti, jog toks panašus akcijų kainų pastovumas, be didesnių šuolių yra būdingas ir AB Vilniaus baldai bei AB Lietuvos dujos akcijoms. </w:t>
      </w:r>
    </w:p>
    <w:p w:rsidR="00095E94" w:rsidRPr="007A7AAF" w:rsidRDefault="00095E94" w:rsidP="00095E94">
      <w:pPr>
        <w:spacing w:after="100" w:afterAutospacing="1"/>
        <w:ind w:left="360"/>
        <w:jc w:val="center"/>
      </w:pPr>
      <w:r>
        <w:rPr>
          <w:noProof/>
          <w:lang w:val="lt-LT" w:eastAsia="lt-LT"/>
        </w:rPr>
        <w:lastRenderedPageBreak/>
        <w:drawing>
          <wp:inline distT="0" distB="0" distL="0" distR="0" wp14:anchorId="0DF90F47" wp14:editId="26CBDD3A">
            <wp:extent cx="3994785" cy="2261870"/>
            <wp:effectExtent l="0" t="0" r="5715" b="5080"/>
            <wp:docPr id="33" name="Paveikslėlis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994785" cy="2261870"/>
                    </a:xfrm>
                    <a:prstGeom prst="rect">
                      <a:avLst/>
                    </a:prstGeom>
                    <a:noFill/>
                    <a:ln>
                      <a:noFill/>
                    </a:ln>
                  </pic:spPr>
                </pic:pic>
              </a:graphicData>
            </a:graphic>
          </wp:inline>
        </w:drawing>
      </w:r>
    </w:p>
    <w:p w:rsidR="00095E94" w:rsidRPr="0024165A" w:rsidRDefault="00095E94" w:rsidP="002710E4">
      <w:pPr>
        <w:pStyle w:val="Sraopastraipa"/>
        <w:numPr>
          <w:ilvl w:val="0"/>
          <w:numId w:val="51"/>
        </w:numPr>
        <w:spacing w:after="100" w:afterAutospacing="1"/>
        <w:jc w:val="center"/>
        <w:rPr>
          <w:b/>
          <w:lang w:val="en-US"/>
        </w:rPr>
      </w:pPr>
      <w:r w:rsidRPr="0024165A">
        <w:rPr>
          <w:rFonts w:eastAsia="Calibri"/>
          <w:b/>
          <w:lang w:val="en-US"/>
        </w:rPr>
        <w:t>pav.AB Litgrid</w:t>
      </w:r>
      <w:r w:rsidRPr="0024165A">
        <w:rPr>
          <w:rFonts w:eastAsia="Calibri"/>
          <w:b/>
        </w:rPr>
        <w:t xml:space="preserve"> akcijų kainos dinamika ir MACD, RSI, ADX indikatorių pokyčiai </w:t>
      </w:r>
      <w:r w:rsidRPr="0024165A">
        <w:rPr>
          <w:rFonts w:eastAsia="Calibri"/>
          <w:b/>
          <w:lang w:val="en-US"/>
        </w:rPr>
        <w:t>2010 m. sausio m</w:t>
      </w:r>
      <w:r w:rsidRPr="0024165A">
        <w:rPr>
          <w:rFonts w:eastAsia="Calibri"/>
          <w:b/>
        </w:rPr>
        <w:t xml:space="preserve">ėn. </w:t>
      </w:r>
      <w:r w:rsidRPr="0024165A">
        <w:rPr>
          <w:rFonts w:eastAsia="Calibri"/>
          <w:b/>
          <w:lang w:val="en-US"/>
        </w:rPr>
        <w:t>1 d. – 2012 m. gruod</w:t>
      </w:r>
      <w:r w:rsidRPr="0024165A">
        <w:rPr>
          <w:rFonts w:eastAsia="Calibri"/>
          <w:b/>
        </w:rPr>
        <w:t xml:space="preserve">žio mėn. </w:t>
      </w:r>
      <w:r w:rsidRPr="0024165A">
        <w:rPr>
          <w:rFonts w:eastAsia="Calibri"/>
          <w:b/>
          <w:lang w:val="en-US"/>
        </w:rPr>
        <w:t>31 d.</w:t>
      </w:r>
    </w:p>
    <w:p w:rsidR="00095E94" w:rsidRPr="007A7AAF" w:rsidRDefault="00095E94" w:rsidP="00095E94">
      <w:pPr>
        <w:pStyle w:val="Sraopastraipa"/>
        <w:jc w:val="center"/>
        <w:rPr>
          <w:rFonts w:eastAsia="Calibri"/>
          <w:sz w:val="20"/>
          <w:szCs w:val="20"/>
        </w:rPr>
      </w:pPr>
      <w:r w:rsidRPr="007A7AAF">
        <w:rPr>
          <w:rFonts w:eastAsia="Calibri"/>
          <w:b/>
          <w:sz w:val="20"/>
          <w:szCs w:val="20"/>
        </w:rPr>
        <w:t xml:space="preserve">Šaltinis:  </w:t>
      </w:r>
      <w:r w:rsidRPr="0024165A">
        <w:rPr>
          <w:rFonts w:eastAsia="Calibri"/>
          <w:sz w:val="20"/>
          <w:szCs w:val="20"/>
        </w:rPr>
        <w:t>http://www.traders.lt/plug.php?o=markets</w:t>
      </w:r>
    </w:p>
    <w:p w:rsidR="00095E94" w:rsidRDefault="00095E94" w:rsidP="00095E94">
      <w:pPr>
        <w:spacing w:line="360" w:lineRule="auto"/>
        <w:jc w:val="both"/>
        <w:rPr>
          <w:rFonts w:eastAsia="Calibri"/>
        </w:rPr>
      </w:pPr>
    </w:p>
    <w:p w:rsidR="00095E94" w:rsidRDefault="00095E94" w:rsidP="009B28BF">
      <w:pPr>
        <w:spacing w:line="360" w:lineRule="auto"/>
        <w:ind w:firstLine="720"/>
        <w:jc w:val="both"/>
        <w:rPr>
          <w:rFonts w:eastAsia="Calibri"/>
        </w:rPr>
      </w:pPr>
      <w:r>
        <w:rPr>
          <w:rFonts w:eastAsia="Calibri"/>
        </w:rPr>
        <w:t xml:space="preserve">Analizuojant AB Litgrid akcijų kainų kitimo grafiką, pastebima, gana ženklus akcijų kainų kritimas visus 2010 metus. Tai sigalizuoja ir RSI indikatorius, kuris rodo, kad 2011 metais buvo nepalankus laikas įmonės akcijoms įsigyti. Sitaucija šiek tiek pagerėjo laikotarpio pabaigoje, bet ir tai neženkliai. </w:t>
      </w:r>
    </w:p>
    <w:p w:rsidR="00095E94" w:rsidRPr="00932AB4" w:rsidRDefault="00095E94" w:rsidP="00095E94">
      <w:pPr>
        <w:spacing w:line="360" w:lineRule="auto"/>
        <w:ind w:firstLine="720"/>
        <w:jc w:val="both"/>
        <w:rPr>
          <w:rFonts w:eastAsia="Calibri"/>
        </w:rPr>
      </w:pPr>
      <w:r>
        <w:rPr>
          <w:rFonts w:eastAsia="Calibri"/>
        </w:rPr>
        <w:t>Visi šie aptarti grafikai rodo, jog tiriamu laikotarpiu labiausiai išaugo AB Vilniaus baldai akcijų kaina (nuo 8,99 Lt iki 46,68 Lt.) Mažiausias kainų skirtumas laikotarpio pradžioje ir pabaigoje yra AB City Service akcijų, kur laikotarpio pabaigoje kaina nukrito – 2% lyginant su 2010.01.04.</w:t>
      </w:r>
    </w:p>
    <w:p w:rsidR="00095E94" w:rsidRDefault="00095E94" w:rsidP="00095E94">
      <w:pPr>
        <w:spacing w:line="360" w:lineRule="auto"/>
        <w:ind w:firstLine="720"/>
        <w:jc w:val="both"/>
        <w:rPr>
          <w:rFonts w:eastAsia="Calibri"/>
        </w:rPr>
      </w:pPr>
      <w:r>
        <w:rPr>
          <w:rFonts w:eastAsia="Calibri"/>
        </w:rPr>
        <w:t xml:space="preserve">Apibndriannt gautus rezultatus, galima daryti i6vadą, jog techninei analizei atlikti būtina remtis ne vienu indikatoriumi. Todėl šiamposkyryje atliekant techninę analizę buvo remtasi MACD, EMA, RSI rodikliais. Kadangi analizuotos įmonės yra ganėtinai skirtingos, todėl sunku įžvelgti bendras tendencijas būdingas visų analizuotų įmonių grafikams. Taigi apibendrinant fundemanetaliosios ir techninės analizės sintezę, galima teigti, jog prastėjant akcinių bendrovių veiklos finansiniams rezultatams atitinkamai krinta ir akcijų kaina. </w:t>
      </w:r>
    </w:p>
    <w:p w:rsidR="00095E94" w:rsidRPr="00095E94" w:rsidRDefault="00095E94" w:rsidP="0054339B">
      <w:pPr>
        <w:pStyle w:val="Turinys3"/>
        <w:tabs>
          <w:tab w:val="right" w:leader="dot" w:pos="9628"/>
        </w:tabs>
        <w:ind w:left="0"/>
        <w:rPr>
          <w:rFonts w:ascii="Times New Roman" w:eastAsia="Times New Roman" w:hAnsi="Times New Roman"/>
          <w:noProof/>
          <w:sz w:val="24"/>
          <w:szCs w:val="24"/>
          <w:lang w:eastAsia="lt-LT"/>
        </w:rPr>
      </w:pPr>
    </w:p>
    <w:p w:rsidR="00095E94" w:rsidRPr="00452EFA" w:rsidRDefault="00095E94" w:rsidP="0054339B">
      <w:pPr>
        <w:rPr>
          <w:color w:val="FF0000"/>
          <w:lang w:eastAsia="lt-LT"/>
        </w:rPr>
      </w:pPr>
    </w:p>
    <w:p w:rsidR="00095E94" w:rsidRPr="00D50615" w:rsidRDefault="003B3E07" w:rsidP="00D50615">
      <w:pPr>
        <w:spacing w:line="360" w:lineRule="auto"/>
        <w:ind w:firstLine="567"/>
        <w:rPr>
          <w:rFonts w:eastAsia="Calibri"/>
          <w:b/>
        </w:rPr>
      </w:pPr>
      <w:r w:rsidRPr="00D50615">
        <w:rPr>
          <w:rFonts w:eastAsia="Calibri"/>
          <w:b/>
        </w:rPr>
        <w:t>4.4.</w:t>
      </w:r>
      <w:r w:rsidR="00095E94" w:rsidRPr="00D50615">
        <w:rPr>
          <w:rFonts w:eastAsia="Calibri"/>
          <w:b/>
        </w:rPr>
        <w:t xml:space="preserve"> Socialiai atsakingo ir tradicinio investicinių portfelių formavimas</w:t>
      </w:r>
    </w:p>
    <w:p w:rsidR="00095E94" w:rsidRPr="00620F98" w:rsidRDefault="00095E94" w:rsidP="00095E94">
      <w:pPr>
        <w:pStyle w:val="Sraopastraipa"/>
        <w:spacing w:line="360" w:lineRule="auto"/>
        <w:ind w:left="1440"/>
        <w:rPr>
          <w:rFonts w:eastAsia="Calibri"/>
          <w:b/>
        </w:rPr>
      </w:pPr>
    </w:p>
    <w:p w:rsidR="00095E94" w:rsidRPr="00C7144B" w:rsidRDefault="00095E94" w:rsidP="0054339B">
      <w:pPr>
        <w:spacing w:line="360" w:lineRule="auto"/>
        <w:ind w:firstLine="567"/>
        <w:jc w:val="both"/>
        <w:rPr>
          <w:rFonts w:eastAsia="Calibri"/>
        </w:rPr>
      </w:pPr>
      <w:r>
        <w:rPr>
          <w:rFonts w:eastAsia="Calibri"/>
        </w:rPr>
        <w:t>T</w:t>
      </w:r>
      <w:r w:rsidRPr="00943152">
        <w:rPr>
          <w:rFonts w:eastAsia="Calibri"/>
        </w:rPr>
        <w:t>yrimui atlikti, sudaryti du portfeliai (žr</w:t>
      </w:r>
      <w:r>
        <w:rPr>
          <w:rFonts w:eastAsia="Calibri"/>
        </w:rPr>
        <w:t>. 16</w:t>
      </w:r>
      <w:r w:rsidRPr="00943152">
        <w:rPr>
          <w:rFonts w:eastAsia="Calibri"/>
        </w:rPr>
        <w:t xml:space="preserve"> lent.): vienas iš 4 socialiai atsakingų įmonių</w:t>
      </w:r>
      <w:r>
        <w:rPr>
          <w:rFonts w:eastAsia="Calibri"/>
        </w:rPr>
        <w:t xml:space="preserve"> akcijų  (toliau SAIP1)</w:t>
      </w:r>
      <w:r w:rsidRPr="00943152">
        <w:rPr>
          <w:rFonts w:eastAsia="Calibri"/>
        </w:rPr>
        <w:t xml:space="preserve">, kitas </w:t>
      </w:r>
      <w:r>
        <w:rPr>
          <w:rFonts w:eastAsia="Calibri"/>
        </w:rPr>
        <w:t>(tradicinis)</w:t>
      </w:r>
      <w:r w:rsidRPr="00943152">
        <w:rPr>
          <w:rFonts w:eastAsia="Calibri"/>
        </w:rPr>
        <w:t xml:space="preserve"> iš 4, tuose pačiuose sektoriuose veikiančių</w:t>
      </w:r>
      <w:r>
        <w:rPr>
          <w:rFonts w:eastAsia="Calibri"/>
        </w:rPr>
        <w:t>, panašaus dydžio</w:t>
      </w:r>
      <w:r w:rsidRPr="00943152">
        <w:rPr>
          <w:rFonts w:eastAsia="Calibri"/>
        </w:rPr>
        <w:t xml:space="preserve"> įmonių atitinkamai kaip </w:t>
      </w:r>
      <w:r>
        <w:rPr>
          <w:rFonts w:eastAsia="Calibri"/>
        </w:rPr>
        <w:t xml:space="preserve">ir socialiai atsakingos įmonės (toliau TIP1). Kiekvienos įmonės akcijų dalis portfeliuose 25%, vadinasi įmonių akcijos į portfelius įtrauktos lygiomis dalimis. Į kiekvieną portfelį </w:t>
      </w:r>
      <w:r>
        <w:rPr>
          <w:rFonts w:eastAsia="Calibri"/>
        </w:rPr>
        <w:lastRenderedPageBreak/>
        <w:t xml:space="preserve">investuota suma: 10 000 Lt. Investiciniai portfeliai sudaromi perkant akcijas 2010.01.04 dienos akcijų kainomis. </w:t>
      </w:r>
    </w:p>
    <w:p w:rsidR="00095E94" w:rsidRDefault="00095E94" w:rsidP="00095E94">
      <w:pPr>
        <w:pStyle w:val="Sraopastraipa"/>
        <w:spacing w:line="360" w:lineRule="auto"/>
        <w:jc w:val="both"/>
        <w:rPr>
          <w:rFonts w:eastAsia="Calibri"/>
        </w:rPr>
      </w:pPr>
    </w:p>
    <w:p w:rsidR="00095E94" w:rsidRDefault="00095E94" w:rsidP="00095E94">
      <w:pPr>
        <w:jc w:val="center"/>
        <w:rPr>
          <w:rFonts w:eastAsia="Calibri"/>
          <w:b/>
        </w:rPr>
      </w:pPr>
      <w:r>
        <w:rPr>
          <w:rFonts w:eastAsia="Calibri"/>
          <w:b/>
        </w:rPr>
        <w:t>16</w:t>
      </w:r>
      <w:r w:rsidRPr="000034AB">
        <w:rPr>
          <w:rFonts w:eastAsia="Calibri"/>
          <w:b/>
        </w:rPr>
        <w:t xml:space="preserve"> lent</w:t>
      </w:r>
      <w:r>
        <w:rPr>
          <w:rFonts w:eastAsia="Calibri"/>
          <w:b/>
        </w:rPr>
        <w:t>elė</w:t>
      </w:r>
      <w:r w:rsidRPr="000034AB">
        <w:rPr>
          <w:rFonts w:eastAsia="Calibri"/>
          <w:b/>
        </w:rPr>
        <w:t>. SAIP1 i</w:t>
      </w:r>
      <w:r>
        <w:rPr>
          <w:rFonts w:eastAsia="Calibri"/>
          <w:b/>
        </w:rPr>
        <w:t>r TIP1 pirkimas pagal 2010.01.04</w:t>
      </w:r>
      <w:r w:rsidRPr="000034AB">
        <w:rPr>
          <w:rFonts w:eastAsia="Calibri"/>
          <w:b/>
        </w:rPr>
        <w:t xml:space="preserve"> prek</w:t>
      </w:r>
      <w:r>
        <w:rPr>
          <w:rFonts w:eastAsia="Calibri"/>
          <w:b/>
        </w:rPr>
        <w:t>ybos sesijos atidarymo kainas</w:t>
      </w:r>
    </w:p>
    <w:p w:rsidR="00095E94" w:rsidRPr="000034AB" w:rsidRDefault="00095E94" w:rsidP="00095E94">
      <w:pPr>
        <w:jc w:val="center"/>
        <w:rPr>
          <w:rFonts w:eastAsia="Calibri"/>
          <w:b/>
        </w:rPr>
      </w:pPr>
    </w:p>
    <w:tbl>
      <w:tblPr>
        <w:tblStyle w:val="Lentelstinklelis"/>
        <w:tblW w:w="0" w:type="auto"/>
        <w:jc w:val="center"/>
        <w:tblLayout w:type="fixed"/>
        <w:tblLook w:val="04A0" w:firstRow="1" w:lastRow="0" w:firstColumn="1" w:lastColumn="0" w:noHBand="0" w:noVBand="1"/>
      </w:tblPr>
      <w:tblGrid>
        <w:gridCol w:w="1384"/>
        <w:gridCol w:w="425"/>
        <w:gridCol w:w="1418"/>
        <w:gridCol w:w="1559"/>
        <w:gridCol w:w="1276"/>
        <w:gridCol w:w="1417"/>
        <w:gridCol w:w="1727"/>
      </w:tblGrid>
      <w:tr w:rsidR="00095E94" w:rsidTr="0054339B">
        <w:trPr>
          <w:jc w:val="center"/>
        </w:trPr>
        <w:tc>
          <w:tcPr>
            <w:tcW w:w="9206" w:type="dxa"/>
            <w:gridSpan w:val="7"/>
            <w:vAlign w:val="center"/>
          </w:tcPr>
          <w:p w:rsidR="00095E94" w:rsidRPr="0062612C" w:rsidRDefault="00095E94" w:rsidP="00F36952">
            <w:pPr>
              <w:jc w:val="center"/>
              <w:rPr>
                <w:rFonts w:eastAsia="Calibri"/>
                <w:b/>
              </w:rPr>
            </w:pPr>
            <w:r w:rsidRPr="0062612C">
              <w:rPr>
                <w:rFonts w:eastAsia="Calibri"/>
                <w:b/>
              </w:rPr>
              <w:t>SAIP</w:t>
            </w:r>
            <w:r>
              <w:rPr>
                <w:rFonts w:eastAsia="Calibri"/>
                <w:b/>
              </w:rPr>
              <w:t xml:space="preserve"> </w:t>
            </w:r>
            <w:r w:rsidRPr="0062612C">
              <w:rPr>
                <w:rFonts w:eastAsia="Calibri"/>
                <w:b/>
              </w:rPr>
              <w:t>1</w:t>
            </w:r>
          </w:p>
        </w:tc>
      </w:tr>
      <w:tr w:rsidR="00095E94" w:rsidTr="0054339B">
        <w:trPr>
          <w:trHeight w:val="1138"/>
          <w:jc w:val="center"/>
        </w:trPr>
        <w:tc>
          <w:tcPr>
            <w:tcW w:w="1384" w:type="dxa"/>
            <w:vAlign w:val="center"/>
          </w:tcPr>
          <w:p w:rsidR="00095E94" w:rsidRPr="0062612C" w:rsidRDefault="00095E94" w:rsidP="00F36952">
            <w:pPr>
              <w:jc w:val="center"/>
              <w:rPr>
                <w:rFonts w:eastAsia="Calibri"/>
                <w:b/>
              </w:rPr>
            </w:pPr>
            <w:r w:rsidRPr="0062612C">
              <w:rPr>
                <w:rFonts w:eastAsia="Calibri"/>
                <w:b/>
              </w:rPr>
              <w:t>Įmonės pavadinimas</w:t>
            </w:r>
          </w:p>
        </w:tc>
        <w:tc>
          <w:tcPr>
            <w:tcW w:w="1843" w:type="dxa"/>
            <w:gridSpan w:val="2"/>
            <w:vAlign w:val="center"/>
          </w:tcPr>
          <w:p w:rsidR="00095E94" w:rsidRPr="0062612C" w:rsidRDefault="00095E94" w:rsidP="00F36952">
            <w:pPr>
              <w:jc w:val="center"/>
              <w:rPr>
                <w:rFonts w:eastAsia="Calibri"/>
                <w:b/>
              </w:rPr>
            </w:pPr>
            <w:r w:rsidRPr="0062612C">
              <w:rPr>
                <w:rFonts w:eastAsia="Calibri"/>
                <w:b/>
              </w:rPr>
              <w:t>Akcijos (atidarymo) kaina (EUR)</w:t>
            </w:r>
          </w:p>
        </w:tc>
        <w:tc>
          <w:tcPr>
            <w:tcW w:w="1559" w:type="dxa"/>
            <w:vAlign w:val="center"/>
          </w:tcPr>
          <w:p w:rsidR="00095E94" w:rsidRDefault="00095E94" w:rsidP="00F36952">
            <w:pPr>
              <w:jc w:val="center"/>
              <w:rPr>
                <w:rFonts w:eastAsia="Calibri"/>
                <w:b/>
              </w:rPr>
            </w:pPr>
            <w:r w:rsidRPr="0062612C">
              <w:rPr>
                <w:rFonts w:eastAsia="Calibri"/>
                <w:b/>
              </w:rPr>
              <w:t>Akcijos (atidarymo)</w:t>
            </w:r>
          </w:p>
          <w:p w:rsidR="00095E94" w:rsidRPr="0062612C" w:rsidRDefault="00095E94" w:rsidP="00F36952">
            <w:pPr>
              <w:jc w:val="center"/>
              <w:rPr>
                <w:rFonts w:eastAsia="Calibri"/>
                <w:b/>
              </w:rPr>
            </w:pPr>
            <w:r w:rsidRPr="0062612C">
              <w:rPr>
                <w:rFonts w:eastAsia="Calibri"/>
                <w:b/>
              </w:rPr>
              <w:t>kaina (LT)</w:t>
            </w:r>
          </w:p>
        </w:tc>
        <w:tc>
          <w:tcPr>
            <w:tcW w:w="1276" w:type="dxa"/>
            <w:vAlign w:val="center"/>
          </w:tcPr>
          <w:p w:rsidR="00095E94" w:rsidRPr="0062612C" w:rsidRDefault="00095E94" w:rsidP="00F36952">
            <w:pPr>
              <w:jc w:val="center"/>
              <w:rPr>
                <w:rFonts w:eastAsia="Calibri"/>
                <w:b/>
              </w:rPr>
            </w:pPr>
            <w:r w:rsidRPr="0062612C">
              <w:rPr>
                <w:rFonts w:eastAsia="Calibri"/>
                <w:b/>
              </w:rPr>
              <w:t>Kiekis (vnt.)</w:t>
            </w:r>
          </w:p>
        </w:tc>
        <w:tc>
          <w:tcPr>
            <w:tcW w:w="1417" w:type="dxa"/>
            <w:vAlign w:val="center"/>
          </w:tcPr>
          <w:p w:rsidR="00095E94" w:rsidRPr="0062612C" w:rsidRDefault="00095E94" w:rsidP="00F36952">
            <w:pPr>
              <w:jc w:val="center"/>
              <w:rPr>
                <w:rFonts w:eastAsia="Calibri"/>
                <w:b/>
              </w:rPr>
            </w:pPr>
            <w:r>
              <w:rPr>
                <w:rFonts w:eastAsia="Calibri"/>
                <w:b/>
              </w:rPr>
              <w:t>Investuota suma (LT)</w:t>
            </w:r>
          </w:p>
        </w:tc>
        <w:tc>
          <w:tcPr>
            <w:tcW w:w="1727" w:type="dxa"/>
            <w:vAlign w:val="center"/>
          </w:tcPr>
          <w:p w:rsidR="00095E94" w:rsidRPr="0062612C" w:rsidRDefault="00095E94" w:rsidP="00F36952">
            <w:pPr>
              <w:jc w:val="center"/>
              <w:rPr>
                <w:rFonts w:eastAsia="Calibri"/>
                <w:b/>
              </w:rPr>
            </w:pPr>
            <w:r w:rsidRPr="0062612C">
              <w:rPr>
                <w:rFonts w:eastAsia="Calibri"/>
                <w:b/>
              </w:rPr>
              <w:t>Procentinė apimtis portfelyje %</w:t>
            </w:r>
          </w:p>
        </w:tc>
      </w:tr>
      <w:tr w:rsidR="00095E94" w:rsidTr="0054339B">
        <w:trPr>
          <w:trHeight w:val="454"/>
          <w:jc w:val="center"/>
        </w:trPr>
        <w:tc>
          <w:tcPr>
            <w:tcW w:w="1384" w:type="dxa"/>
            <w:vAlign w:val="center"/>
          </w:tcPr>
          <w:p w:rsidR="00095E94" w:rsidRDefault="0054339B" w:rsidP="0054339B">
            <w:pPr>
              <w:jc w:val="center"/>
              <w:rPr>
                <w:b/>
              </w:rPr>
            </w:pPr>
            <w:r>
              <w:rPr>
                <w:b/>
              </w:rPr>
              <w:t>CTS</w:t>
            </w:r>
          </w:p>
        </w:tc>
        <w:tc>
          <w:tcPr>
            <w:tcW w:w="1843" w:type="dxa"/>
            <w:gridSpan w:val="2"/>
            <w:vAlign w:val="center"/>
          </w:tcPr>
          <w:p w:rsidR="00095E94" w:rsidRPr="006C3456" w:rsidRDefault="00095E94" w:rsidP="00F36952">
            <w:pPr>
              <w:jc w:val="center"/>
              <w:rPr>
                <w:color w:val="000000"/>
              </w:rPr>
            </w:pPr>
            <w:r w:rsidRPr="006C3456">
              <w:rPr>
                <w:color w:val="000000"/>
              </w:rPr>
              <w:t>1,88</w:t>
            </w:r>
          </w:p>
        </w:tc>
        <w:tc>
          <w:tcPr>
            <w:tcW w:w="1559" w:type="dxa"/>
            <w:vAlign w:val="center"/>
          </w:tcPr>
          <w:p w:rsidR="00095E94" w:rsidRPr="006C3456" w:rsidRDefault="00095E94" w:rsidP="00F36952">
            <w:pPr>
              <w:jc w:val="center"/>
              <w:rPr>
                <w:rFonts w:eastAsia="Calibri"/>
              </w:rPr>
            </w:pPr>
            <w:r w:rsidRPr="006C3456">
              <w:rPr>
                <w:rFonts w:eastAsia="Calibri"/>
              </w:rPr>
              <w:t>6,48</w:t>
            </w:r>
          </w:p>
        </w:tc>
        <w:tc>
          <w:tcPr>
            <w:tcW w:w="1276" w:type="dxa"/>
            <w:vAlign w:val="center"/>
          </w:tcPr>
          <w:p w:rsidR="00095E94" w:rsidRPr="006C3456" w:rsidRDefault="00095E94" w:rsidP="00F36952">
            <w:pPr>
              <w:jc w:val="center"/>
              <w:rPr>
                <w:color w:val="000000"/>
              </w:rPr>
            </w:pPr>
            <w:r w:rsidRPr="006C3456">
              <w:rPr>
                <w:color w:val="000000"/>
              </w:rPr>
              <w:t>309</w:t>
            </w:r>
          </w:p>
        </w:tc>
        <w:tc>
          <w:tcPr>
            <w:tcW w:w="1417" w:type="dxa"/>
            <w:vAlign w:val="center"/>
          </w:tcPr>
          <w:p w:rsidR="00095E94" w:rsidRPr="006C3456" w:rsidRDefault="00095E94" w:rsidP="00F36952">
            <w:pPr>
              <w:jc w:val="center"/>
            </w:pPr>
            <w:r>
              <w:rPr>
                <w:color w:val="000000"/>
              </w:rPr>
              <w:t>2.0</w:t>
            </w:r>
            <w:r w:rsidRPr="006C3456">
              <w:rPr>
                <w:color w:val="000000"/>
              </w:rPr>
              <w:t>00</w:t>
            </w:r>
          </w:p>
        </w:tc>
        <w:tc>
          <w:tcPr>
            <w:tcW w:w="1727" w:type="dxa"/>
            <w:vAlign w:val="center"/>
          </w:tcPr>
          <w:p w:rsidR="00095E94" w:rsidRPr="006C3456" w:rsidRDefault="00095E94" w:rsidP="00F36952">
            <w:pPr>
              <w:jc w:val="center"/>
            </w:pPr>
            <w:r>
              <w:rPr>
                <w:rFonts w:eastAsia="Calibri"/>
              </w:rPr>
              <w:t>25</w:t>
            </w:r>
            <w:r w:rsidRPr="006C3456">
              <w:rPr>
                <w:rFonts w:eastAsia="Calibri"/>
              </w:rPr>
              <w:t xml:space="preserve"> %</w:t>
            </w:r>
          </w:p>
        </w:tc>
      </w:tr>
      <w:tr w:rsidR="00095E94" w:rsidTr="0054339B">
        <w:trPr>
          <w:trHeight w:val="454"/>
          <w:jc w:val="center"/>
        </w:trPr>
        <w:tc>
          <w:tcPr>
            <w:tcW w:w="1384" w:type="dxa"/>
            <w:vAlign w:val="center"/>
          </w:tcPr>
          <w:p w:rsidR="00095E94" w:rsidRDefault="0054339B" w:rsidP="0054339B">
            <w:pPr>
              <w:jc w:val="center"/>
              <w:rPr>
                <w:b/>
              </w:rPr>
            </w:pPr>
            <w:r>
              <w:rPr>
                <w:b/>
              </w:rPr>
              <w:t>APB</w:t>
            </w:r>
          </w:p>
        </w:tc>
        <w:tc>
          <w:tcPr>
            <w:tcW w:w="1843" w:type="dxa"/>
            <w:gridSpan w:val="2"/>
            <w:vAlign w:val="center"/>
          </w:tcPr>
          <w:p w:rsidR="00095E94" w:rsidRPr="006C3456" w:rsidRDefault="00095E94" w:rsidP="00F36952">
            <w:pPr>
              <w:jc w:val="center"/>
              <w:rPr>
                <w:color w:val="000000"/>
              </w:rPr>
            </w:pPr>
            <w:r w:rsidRPr="006C3456">
              <w:rPr>
                <w:color w:val="000000"/>
              </w:rPr>
              <w:t>0,78</w:t>
            </w:r>
          </w:p>
        </w:tc>
        <w:tc>
          <w:tcPr>
            <w:tcW w:w="1559" w:type="dxa"/>
            <w:vAlign w:val="center"/>
          </w:tcPr>
          <w:p w:rsidR="00095E94" w:rsidRPr="006C3456" w:rsidRDefault="00095E94" w:rsidP="00F36952">
            <w:pPr>
              <w:jc w:val="center"/>
              <w:rPr>
                <w:rFonts w:eastAsia="Calibri"/>
              </w:rPr>
            </w:pPr>
            <w:r w:rsidRPr="006C3456">
              <w:rPr>
                <w:rFonts w:eastAsia="Calibri"/>
              </w:rPr>
              <w:t>2,7</w:t>
            </w:r>
          </w:p>
        </w:tc>
        <w:tc>
          <w:tcPr>
            <w:tcW w:w="1276" w:type="dxa"/>
            <w:vAlign w:val="center"/>
          </w:tcPr>
          <w:p w:rsidR="00095E94" w:rsidRPr="006C3456" w:rsidRDefault="00095E94" w:rsidP="00F36952">
            <w:pPr>
              <w:jc w:val="center"/>
              <w:rPr>
                <w:color w:val="000000"/>
              </w:rPr>
            </w:pPr>
            <w:r w:rsidRPr="006C3456">
              <w:rPr>
                <w:color w:val="000000"/>
              </w:rPr>
              <w:t>741</w:t>
            </w:r>
          </w:p>
        </w:tc>
        <w:tc>
          <w:tcPr>
            <w:tcW w:w="1417" w:type="dxa"/>
            <w:vAlign w:val="center"/>
          </w:tcPr>
          <w:p w:rsidR="00095E94" w:rsidRPr="006C3456" w:rsidRDefault="00095E94" w:rsidP="00F36952">
            <w:pPr>
              <w:jc w:val="center"/>
            </w:pPr>
            <w:r w:rsidRPr="006C3456">
              <w:rPr>
                <w:color w:val="000000"/>
              </w:rPr>
              <w:t>2.000</w:t>
            </w:r>
          </w:p>
        </w:tc>
        <w:tc>
          <w:tcPr>
            <w:tcW w:w="1727" w:type="dxa"/>
            <w:vAlign w:val="center"/>
          </w:tcPr>
          <w:p w:rsidR="00095E94" w:rsidRPr="006C3456" w:rsidRDefault="00095E94" w:rsidP="00F36952">
            <w:pPr>
              <w:jc w:val="center"/>
            </w:pPr>
            <w:r>
              <w:rPr>
                <w:rFonts w:eastAsia="Calibri"/>
              </w:rPr>
              <w:t>25</w:t>
            </w:r>
            <w:r w:rsidRPr="006C3456">
              <w:rPr>
                <w:rFonts w:eastAsia="Calibri"/>
              </w:rPr>
              <w:t xml:space="preserve"> %</w:t>
            </w:r>
          </w:p>
        </w:tc>
      </w:tr>
      <w:tr w:rsidR="00095E94" w:rsidTr="0054339B">
        <w:trPr>
          <w:trHeight w:val="454"/>
          <w:jc w:val="center"/>
        </w:trPr>
        <w:tc>
          <w:tcPr>
            <w:tcW w:w="1384" w:type="dxa"/>
            <w:vAlign w:val="center"/>
          </w:tcPr>
          <w:p w:rsidR="00095E94" w:rsidRDefault="0054339B" w:rsidP="0054339B">
            <w:pPr>
              <w:jc w:val="center"/>
              <w:rPr>
                <w:b/>
              </w:rPr>
            </w:pPr>
            <w:r>
              <w:rPr>
                <w:b/>
              </w:rPr>
              <w:t>UTR</w:t>
            </w:r>
          </w:p>
        </w:tc>
        <w:tc>
          <w:tcPr>
            <w:tcW w:w="1843" w:type="dxa"/>
            <w:gridSpan w:val="2"/>
            <w:vAlign w:val="center"/>
          </w:tcPr>
          <w:p w:rsidR="00095E94" w:rsidRPr="006C3456" w:rsidRDefault="00095E94" w:rsidP="00F36952">
            <w:pPr>
              <w:jc w:val="center"/>
              <w:rPr>
                <w:color w:val="000000"/>
              </w:rPr>
            </w:pPr>
            <w:r w:rsidRPr="006C3456">
              <w:rPr>
                <w:color w:val="000000"/>
              </w:rPr>
              <w:t>0,33</w:t>
            </w:r>
          </w:p>
        </w:tc>
        <w:tc>
          <w:tcPr>
            <w:tcW w:w="1559" w:type="dxa"/>
            <w:vAlign w:val="center"/>
          </w:tcPr>
          <w:p w:rsidR="00095E94" w:rsidRPr="006C3456" w:rsidRDefault="00095E94" w:rsidP="00F36952">
            <w:pPr>
              <w:jc w:val="center"/>
              <w:rPr>
                <w:rFonts w:eastAsia="Calibri"/>
              </w:rPr>
            </w:pPr>
            <w:r w:rsidRPr="006C3456">
              <w:rPr>
                <w:rFonts w:eastAsia="Calibri"/>
              </w:rPr>
              <w:t>1,14</w:t>
            </w:r>
          </w:p>
        </w:tc>
        <w:tc>
          <w:tcPr>
            <w:tcW w:w="1276" w:type="dxa"/>
            <w:vAlign w:val="center"/>
          </w:tcPr>
          <w:p w:rsidR="00095E94" w:rsidRPr="006C3456" w:rsidRDefault="00095E94" w:rsidP="00F36952">
            <w:pPr>
              <w:jc w:val="center"/>
              <w:rPr>
                <w:color w:val="000000"/>
              </w:rPr>
            </w:pPr>
            <w:r w:rsidRPr="006C3456">
              <w:rPr>
                <w:color w:val="000000"/>
              </w:rPr>
              <w:t>1754</w:t>
            </w:r>
          </w:p>
        </w:tc>
        <w:tc>
          <w:tcPr>
            <w:tcW w:w="1417" w:type="dxa"/>
            <w:vAlign w:val="center"/>
          </w:tcPr>
          <w:p w:rsidR="00095E94" w:rsidRPr="006C3456" w:rsidRDefault="00095E94" w:rsidP="00F36952">
            <w:pPr>
              <w:jc w:val="center"/>
            </w:pPr>
            <w:r w:rsidRPr="006C3456">
              <w:rPr>
                <w:color w:val="000000"/>
              </w:rPr>
              <w:t>2.000</w:t>
            </w:r>
          </w:p>
        </w:tc>
        <w:tc>
          <w:tcPr>
            <w:tcW w:w="1727" w:type="dxa"/>
            <w:vAlign w:val="center"/>
          </w:tcPr>
          <w:p w:rsidR="00095E94" w:rsidRPr="006C3456" w:rsidRDefault="00095E94" w:rsidP="00F36952">
            <w:pPr>
              <w:jc w:val="center"/>
            </w:pPr>
            <w:r>
              <w:rPr>
                <w:rFonts w:eastAsia="Calibri"/>
              </w:rPr>
              <w:t>25</w:t>
            </w:r>
            <w:r w:rsidRPr="006C3456">
              <w:rPr>
                <w:rFonts w:eastAsia="Calibri"/>
              </w:rPr>
              <w:t xml:space="preserve"> %</w:t>
            </w:r>
          </w:p>
        </w:tc>
      </w:tr>
      <w:tr w:rsidR="00095E94" w:rsidTr="0054339B">
        <w:trPr>
          <w:trHeight w:val="454"/>
          <w:jc w:val="center"/>
        </w:trPr>
        <w:tc>
          <w:tcPr>
            <w:tcW w:w="1384" w:type="dxa"/>
            <w:vAlign w:val="center"/>
          </w:tcPr>
          <w:p w:rsidR="00095E94" w:rsidRDefault="0054339B" w:rsidP="0054339B">
            <w:pPr>
              <w:jc w:val="center"/>
              <w:rPr>
                <w:b/>
              </w:rPr>
            </w:pPr>
            <w:r>
              <w:rPr>
                <w:b/>
              </w:rPr>
              <w:t>VBL</w:t>
            </w:r>
          </w:p>
        </w:tc>
        <w:tc>
          <w:tcPr>
            <w:tcW w:w="1843" w:type="dxa"/>
            <w:gridSpan w:val="2"/>
            <w:vAlign w:val="center"/>
          </w:tcPr>
          <w:p w:rsidR="00095E94" w:rsidRPr="006C3456" w:rsidRDefault="00095E94" w:rsidP="00F36952">
            <w:pPr>
              <w:jc w:val="center"/>
              <w:rPr>
                <w:color w:val="000000"/>
              </w:rPr>
            </w:pPr>
            <w:r w:rsidRPr="006C3456">
              <w:rPr>
                <w:color w:val="000000"/>
              </w:rPr>
              <w:t>2,60</w:t>
            </w:r>
          </w:p>
        </w:tc>
        <w:tc>
          <w:tcPr>
            <w:tcW w:w="1559" w:type="dxa"/>
            <w:vAlign w:val="center"/>
          </w:tcPr>
          <w:p w:rsidR="00095E94" w:rsidRPr="006C3456" w:rsidRDefault="00095E94" w:rsidP="00F36952">
            <w:pPr>
              <w:jc w:val="center"/>
              <w:rPr>
                <w:rFonts w:eastAsia="Calibri"/>
              </w:rPr>
            </w:pPr>
            <w:r w:rsidRPr="006C3456">
              <w:rPr>
                <w:rFonts w:eastAsia="Calibri"/>
              </w:rPr>
              <w:t>8,99</w:t>
            </w:r>
          </w:p>
        </w:tc>
        <w:tc>
          <w:tcPr>
            <w:tcW w:w="1276" w:type="dxa"/>
            <w:vAlign w:val="center"/>
          </w:tcPr>
          <w:p w:rsidR="00095E94" w:rsidRPr="006C3456" w:rsidRDefault="00095E94" w:rsidP="00F36952">
            <w:pPr>
              <w:jc w:val="center"/>
              <w:rPr>
                <w:color w:val="000000"/>
              </w:rPr>
            </w:pPr>
            <w:r w:rsidRPr="006C3456">
              <w:rPr>
                <w:color w:val="000000"/>
              </w:rPr>
              <w:t>222</w:t>
            </w:r>
          </w:p>
        </w:tc>
        <w:tc>
          <w:tcPr>
            <w:tcW w:w="1417" w:type="dxa"/>
            <w:vAlign w:val="center"/>
          </w:tcPr>
          <w:p w:rsidR="00095E94" w:rsidRPr="006C3456" w:rsidRDefault="00095E94" w:rsidP="00F36952">
            <w:pPr>
              <w:jc w:val="center"/>
            </w:pPr>
            <w:r w:rsidRPr="006C3456">
              <w:rPr>
                <w:color w:val="000000"/>
              </w:rPr>
              <w:t>2.000</w:t>
            </w:r>
          </w:p>
        </w:tc>
        <w:tc>
          <w:tcPr>
            <w:tcW w:w="1727" w:type="dxa"/>
            <w:vAlign w:val="center"/>
          </w:tcPr>
          <w:p w:rsidR="00095E94" w:rsidRPr="006C3456" w:rsidRDefault="00095E94" w:rsidP="00F36952">
            <w:pPr>
              <w:jc w:val="center"/>
            </w:pPr>
            <w:r>
              <w:rPr>
                <w:rFonts w:eastAsia="Calibri"/>
              </w:rPr>
              <w:t>25</w:t>
            </w:r>
            <w:r w:rsidRPr="006C3456">
              <w:rPr>
                <w:rFonts w:eastAsia="Calibri"/>
              </w:rPr>
              <w:t xml:space="preserve"> %</w:t>
            </w:r>
          </w:p>
        </w:tc>
      </w:tr>
      <w:tr w:rsidR="00095E94" w:rsidRPr="00724CEE" w:rsidTr="0054339B">
        <w:trPr>
          <w:trHeight w:val="454"/>
          <w:jc w:val="center"/>
        </w:trPr>
        <w:tc>
          <w:tcPr>
            <w:tcW w:w="1384" w:type="dxa"/>
            <w:shd w:val="clear" w:color="auto" w:fill="D9D9D9"/>
          </w:tcPr>
          <w:p w:rsidR="00095E94" w:rsidRPr="00724CEE" w:rsidRDefault="00095E94" w:rsidP="00F36952">
            <w:pPr>
              <w:rPr>
                <w:b/>
              </w:rPr>
            </w:pPr>
          </w:p>
        </w:tc>
        <w:tc>
          <w:tcPr>
            <w:tcW w:w="1843" w:type="dxa"/>
            <w:gridSpan w:val="2"/>
            <w:shd w:val="clear" w:color="auto" w:fill="D9D9D9"/>
            <w:vAlign w:val="center"/>
          </w:tcPr>
          <w:p w:rsidR="00095E94" w:rsidRPr="006C3456" w:rsidRDefault="00095E94" w:rsidP="00F36952">
            <w:pPr>
              <w:jc w:val="center"/>
              <w:rPr>
                <w:b/>
                <w:color w:val="000000"/>
              </w:rPr>
            </w:pPr>
          </w:p>
        </w:tc>
        <w:tc>
          <w:tcPr>
            <w:tcW w:w="1559" w:type="dxa"/>
            <w:shd w:val="clear" w:color="auto" w:fill="D9D9D9"/>
            <w:vAlign w:val="center"/>
          </w:tcPr>
          <w:p w:rsidR="00095E94" w:rsidRPr="006C3456" w:rsidRDefault="00095E94" w:rsidP="00F36952">
            <w:pPr>
              <w:jc w:val="center"/>
              <w:rPr>
                <w:rFonts w:eastAsia="Calibri"/>
                <w:b/>
              </w:rPr>
            </w:pPr>
          </w:p>
        </w:tc>
        <w:tc>
          <w:tcPr>
            <w:tcW w:w="1276" w:type="dxa"/>
            <w:shd w:val="clear" w:color="auto" w:fill="D9D9D9"/>
            <w:vAlign w:val="center"/>
          </w:tcPr>
          <w:p w:rsidR="00095E94" w:rsidRPr="006C3456" w:rsidRDefault="00095E94" w:rsidP="00F36952">
            <w:pPr>
              <w:jc w:val="center"/>
              <w:rPr>
                <w:b/>
                <w:color w:val="000000"/>
              </w:rPr>
            </w:pPr>
            <w:r>
              <w:rPr>
                <w:b/>
                <w:color w:val="000000"/>
              </w:rPr>
              <w:t>3.026</w:t>
            </w:r>
          </w:p>
        </w:tc>
        <w:tc>
          <w:tcPr>
            <w:tcW w:w="1417" w:type="dxa"/>
            <w:shd w:val="clear" w:color="auto" w:fill="D9D9D9"/>
            <w:vAlign w:val="center"/>
          </w:tcPr>
          <w:p w:rsidR="00095E94" w:rsidRPr="006C3456" w:rsidRDefault="00095E94" w:rsidP="00F36952">
            <w:pPr>
              <w:jc w:val="center"/>
              <w:rPr>
                <w:b/>
                <w:color w:val="000000"/>
              </w:rPr>
            </w:pPr>
            <w:r>
              <w:rPr>
                <w:b/>
                <w:color w:val="000000"/>
              </w:rPr>
              <w:t>8</w:t>
            </w:r>
            <w:r w:rsidRPr="006C3456">
              <w:rPr>
                <w:b/>
                <w:color w:val="000000"/>
              </w:rPr>
              <w:t>.000</w:t>
            </w:r>
          </w:p>
        </w:tc>
        <w:tc>
          <w:tcPr>
            <w:tcW w:w="1727" w:type="dxa"/>
            <w:shd w:val="clear" w:color="auto" w:fill="D9D9D9"/>
            <w:vAlign w:val="center"/>
          </w:tcPr>
          <w:p w:rsidR="00095E94" w:rsidRPr="006C3456" w:rsidRDefault="00095E94" w:rsidP="00F36952">
            <w:pPr>
              <w:jc w:val="center"/>
              <w:rPr>
                <w:rFonts w:eastAsia="Calibri"/>
                <w:b/>
              </w:rPr>
            </w:pPr>
            <w:r w:rsidRPr="006C3456">
              <w:rPr>
                <w:rFonts w:eastAsia="Calibri"/>
                <w:b/>
              </w:rPr>
              <w:t>100 %</w:t>
            </w:r>
          </w:p>
        </w:tc>
      </w:tr>
      <w:tr w:rsidR="00095E94" w:rsidTr="0054339B">
        <w:trPr>
          <w:trHeight w:val="454"/>
          <w:jc w:val="center"/>
        </w:trPr>
        <w:tc>
          <w:tcPr>
            <w:tcW w:w="9206" w:type="dxa"/>
            <w:gridSpan w:val="7"/>
            <w:vAlign w:val="center"/>
          </w:tcPr>
          <w:p w:rsidR="00095E94" w:rsidRDefault="00095E94" w:rsidP="00F36952">
            <w:pPr>
              <w:jc w:val="center"/>
              <w:rPr>
                <w:rFonts w:eastAsia="Calibri"/>
                <w:b/>
              </w:rPr>
            </w:pPr>
            <w:r>
              <w:rPr>
                <w:rFonts w:eastAsia="Calibri"/>
                <w:b/>
              </w:rPr>
              <w:t>TIP 1</w:t>
            </w:r>
          </w:p>
        </w:tc>
      </w:tr>
      <w:tr w:rsidR="00095E94" w:rsidTr="0054339B">
        <w:trPr>
          <w:trHeight w:val="454"/>
          <w:jc w:val="center"/>
        </w:trPr>
        <w:tc>
          <w:tcPr>
            <w:tcW w:w="1809" w:type="dxa"/>
            <w:gridSpan w:val="2"/>
            <w:vAlign w:val="center"/>
          </w:tcPr>
          <w:p w:rsidR="00095E94" w:rsidRPr="0062612C" w:rsidRDefault="00095E94" w:rsidP="00F36952">
            <w:pPr>
              <w:jc w:val="center"/>
              <w:rPr>
                <w:rFonts w:eastAsia="Calibri"/>
                <w:b/>
              </w:rPr>
            </w:pPr>
            <w:r w:rsidRPr="0062612C">
              <w:rPr>
                <w:rFonts w:eastAsia="Calibri"/>
                <w:b/>
              </w:rPr>
              <w:t>Įmonės pavadinimas</w:t>
            </w:r>
          </w:p>
        </w:tc>
        <w:tc>
          <w:tcPr>
            <w:tcW w:w="1418" w:type="dxa"/>
            <w:vAlign w:val="center"/>
          </w:tcPr>
          <w:p w:rsidR="00095E94" w:rsidRPr="0062612C" w:rsidRDefault="00095E94" w:rsidP="00F36952">
            <w:pPr>
              <w:jc w:val="center"/>
              <w:rPr>
                <w:rFonts w:eastAsia="Calibri"/>
                <w:b/>
              </w:rPr>
            </w:pPr>
            <w:r w:rsidRPr="0062612C">
              <w:rPr>
                <w:rFonts w:eastAsia="Calibri"/>
                <w:b/>
              </w:rPr>
              <w:t>Akcijos (atidarymo) kaina (EUR)</w:t>
            </w:r>
          </w:p>
        </w:tc>
        <w:tc>
          <w:tcPr>
            <w:tcW w:w="1559" w:type="dxa"/>
            <w:vAlign w:val="center"/>
          </w:tcPr>
          <w:p w:rsidR="00095E94" w:rsidRDefault="00095E94" w:rsidP="00F36952">
            <w:pPr>
              <w:jc w:val="center"/>
              <w:rPr>
                <w:rFonts w:eastAsia="Calibri"/>
                <w:b/>
              </w:rPr>
            </w:pPr>
            <w:r w:rsidRPr="0062612C">
              <w:rPr>
                <w:rFonts w:eastAsia="Calibri"/>
                <w:b/>
              </w:rPr>
              <w:t>Akcijos (atidarymo)</w:t>
            </w:r>
          </w:p>
          <w:p w:rsidR="00095E94" w:rsidRPr="0062612C" w:rsidRDefault="00095E94" w:rsidP="00F36952">
            <w:pPr>
              <w:jc w:val="center"/>
              <w:rPr>
                <w:rFonts w:eastAsia="Calibri"/>
                <w:b/>
              </w:rPr>
            </w:pPr>
            <w:r w:rsidRPr="0062612C">
              <w:rPr>
                <w:rFonts w:eastAsia="Calibri"/>
                <w:b/>
              </w:rPr>
              <w:t>kaina (LT)</w:t>
            </w:r>
          </w:p>
        </w:tc>
        <w:tc>
          <w:tcPr>
            <w:tcW w:w="1276" w:type="dxa"/>
            <w:vAlign w:val="center"/>
          </w:tcPr>
          <w:p w:rsidR="00095E94" w:rsidRPr="0062612C" w:rsidRDefault="00095E94" w:rsidP="00F36952">
            <w:pPr>
              <w:jc w:val="center"/>
              <w:rPr>
                <w:rFonts w:eastAsia="Calibri"/>
                <w:b/>
              </w:rPr>
            </w:pPr>
            <w:r w:rsidRPr="0062612C">
              <w:rPr>
                <w:rFonts w:eastAsia="Calibri"/>
                <w:b/>
              </w:rPr>
              <w:t>Kiekis (vnt.)</w:t>
            </w:r>
          </w:p>
        </w:tc>
        <w:tc>
          <w:tcPr>
            <w:tcW w:w="1417" w:type="dxa"/>
            <w:vAlign w:val="center"/>
          </w:tcPr>
          <w:p w:rsidR="00095E94" w:rsidRPr="0062612C" w:rsidRDefault="00095E94" w:rsidP="00F36952">
            <w:pPr>
              <w:jc w:val="center"/>
              <w:rPr>
                <w:rFonts w:eastAsia="Calibri"/>
                <w:b/>
              </w:rPr>
            </w:pPr>
            <w:r>
              <w:rPr>
                <w:rFonts w:eastAsia="Calibri"/>
                <w:b/>
              </w:rPr>
              <w:t>Investuota suma (LT)</w:t>
            </w:r>
          </w:p>
        </w:tc>
        <w:tc>
          <w:tcPr>
            <w:tcW w:w="1727" w:type="dxa"/>
            <w:vAlign w:val="center"/>
          </w:tcPr>
          <w:p w:rsidR="00095E94" w:rsidRPr="0062612C" w:rsidRDefault="00095E94" w:rsidP="00F36952">
            <w:pPr>
              <w:jc w:val="center"/>
              <w:rPr>
                <w:rFonts w:eastAsia="Calibri"/>
                <w:b/>
              </w:rPr>
            </w:pPr>
            <w:r w:rsidRPr="0062612C">
              <w:rPr>
                <w:rFonts w:eastAsia="Calibri"/>
                <w:b/>
              </w:rPr>
              <w:t xml:space="preserve">Procentinė apimtis </w:t>
            </w:r>
            <w:r>
              <w:rPr>
                <w:rFonts w:eastAsia="Calibri"/>
                <w:b/>
              </w:rPr>
              <w:t xml:space="preserve">   </w:t>
            </w:r>
            <w:r w:rsidRPr="0062612C">
              <w:rPr>
                <w:rFonts w:eastAsia="Calibri"/>
                <w:b/>
              </w:rPr>
              <w:t>portfelyje %</w:t>
            </w:r>
          </w:p>
        </w:tc>
      </w:tr>
      <w:tr w:rsidR="00095E94" w:rsidRPr="00610B2A" w:rsidTr="0054339B">
        <w:trPr>
          <w:trHeight w:val="454"/>
          <w:jc w:val="center"/>
        </w:trPr>
        <w:tc>
          <w:tcPr>
            <w:tcW w:w="1809" w:type="dxa"/>
            <w:gridSpan w:val="2"/>
          </w:tcPr>
          <w:p w:rsidR="00095E94" w:rsidRPr="00610B2A" w:rsidRDefault="0054339B" w:rsidP="0054339B">
            <w:pPr>
              <w:jc w:val="center"/>
              <w:rPr>
                <w:b/>
              </w:rPr>
            </w:pPr>
            <w:r>
              <w:rPr>
                <w:b/>
              </w:rPr>
              <w:t>PTR</w:t>
            </w:r>
          </w:p>
        </w:tc>
        <w:tc>
          <w:tcPr>
            <w:tcW w:w="1418" w:type="dxa"/>
            <w:vAlign w:val="center"/>
          </w:tcPr>
          <w:p w:rsidR="00095E94" w:rsidRPr="000034AB" w:rsidRDefault="00095E94" w:rsidP="00F36952">
            <w:pPr>
              <w:jc w:val="center"/>
              <w:rPr>
                <w:color w:val="000000"/>
              </w:rPr>
            </w:pPr>
            <w:r w:rsidRPr="000034AB">
              <w:rPr>
                <w:color w:val="000000"/>
              </w:rPr>
              <w:t>1,07</w:t>
            </w:r>
          </w:p>
        </w:tc>
        <w:tc>
          <w:tcPr>
            <w:tcW w:w="1559" w:type="dxa"/>
            <w:vAlign w:val="center"/>
          </w:tcPr>
          <w:p w:rsidR="00095E94" w:rsidRPr="000034AB" w:rsidRDefault="00095E94" w:rsidP="00F36952">
            <w:pPr>
              <w:jc w:val="center"/>
              <w:rPr>
                <w:rFonts w:eastAsia="Calibri"/>
              </w:rPr>
            </w:pPr>
            <w:r w:rsidRPr="000034AB">
              <w:rPr>
                <w:rFonts w:eastAsia="Calibri"/>
              </w:rPr>
              <w:t>3,7</w:t>
            </w:r>
          </w:p>
        </w:tc>
        <w:tc>
          <w:tcPr>
            <w:tcW w:w="1276" w:type="dxa"/>
            <w:vAlign w:val="center"/>
          </w:tcPr>
          <w:p w:rsidR="00095E94" w:rsidRPr="000034AB" w:rsidRDefault="00095E94" w:rsidP="00F36952">
            <w:pPr>
              <w:jc w:val="center"/>
              <w:rPr>
                <w:color w:val="000000"/>
              </w:rPr>
            </w:pPr>
            <w:r w:rsidRPr="000034AB">
              <w:rPr>
                <w:color w:val="000000"/>
              </w:rPr>
              <w:t>541</w:t>
            </w:r>
          </w:p>
        </w:tc>
        <w:tc>
          <w:tcPr>
            <w:tcW w:w="1417" w:type="dxa"/>
            <w:vAlign w:val="center"/>
          </w:tcPr>
          <w:p w:rsidR="00095E94" w:rsidRPr="000034AB" w:rsidRDefault="00095E94" w:rsidP="00F36952">
            <w:pPr>
              <w:jc w:val="center"/>
            </w:pPr>
            <w:r w:rsidRPr="000034AB">
              <w:rPr>
                <w:color w:val="000000"/>
              </w:rPr>
              <w:t>2.000</w:t>
            </w:r>
          </w:p>
        </w:tc>
        <w:tc>
          <w:tcPr>
            <w:tcW w:w="1727" w:type="dxa"/>
            <w:vAlign w:val="center"/>
          </w:tcPr>
          <w:p w:rsidR="00095E94" w:rsidRPr="000034AB" w:rsidRDefault="00095E94" w:rsidP="00F36952">
            <w:pPr>
              <w:jc w:val="center"/>
            </w:pPr>
            <w:r>
              <w:rPr>
                <w:rFonts w:eastAsia="Calibri"/>
              </w:rPr>
              <w:t>25</w:t>
            </w:r>
            <w:r w:rsidRPr="000034AB">
              <w:rPr>
                <w:rFonts w:eastAsia="Calibri"/>
              </w:rPr>
              <w:t xml:space="preserve"> %</w:t>
            </w:r>
          </w:p>
        </w:tc>
      </w:tr>
      <w:tr w:rsidR="00095E94" w:rsidRPr="00610B2A" w:rsidTr="0054339B">
        <w:trPr>
          <w:trHeight w:val="454"/>
          <w:jc w:val="center"/>
        </w:trPr>
        <w:tc>
          <w:tcPr>
            <w:tcW w:w="1809" w:type="dxa"/>
            <w:gridSpan w:val="2"/>
          </w:tcPr>
          <w:p w:rsidR="00095E94" w:rsidRPr="00610B2A" w:rsidRDefault="0054339B" w:rsidP="0054339B">
            <w:pPr>
              <w:jc w:val="center"/>
              <w:rPr>
                <w:b/>
              </w:rPr>
            </w:pPr>
            <w:r>
              <w:rPr>
                <w:b/>
              </w:rPr>
              <w:t>LNS</w:t>
            </w:r>
          </w:p>
        </w:tc>
        <w:tc>
          <w:tcPr>
            <w:tcW w:w="1418" w:type="dxa"/>
            <w:vAlign w:val="center"/>
          </w:tcPr>
          <w:p w:rsidR="00095E94" w:rsidRPr="000034AB" w:rsidRDefault="00095E94" w:rsidP="00F36952">
            <w:pPr>
              <w:jc w:val="center"/>
              <w:rPr>
                <w:color w:val="000000"/>
              </w:rPr>
            </w:pPr>
            <w:r w:rsidRPr="000034AB">
              <w:rPr>
                <w:color w:val="000000"/>
              </w:rPr>
              <w:t>0,08</w:t>
            </w:r>
          </w:p>
        </w:tc>
        <w:tc>
          <w:tcPr>
            <w:tcW w:w="1559" w:type="dxa"/>
            <w:vAlign w:val="center"/>
          </w:tcPr>
          <w:p w:rsidR="00095E94" w:rsidRPr="000034AB" w:rsidRDefault="00095E94" w:rsidP="00F36952">
            <w:pPr>
              <w:jc w:val="center"/>
              <w:rPr>
                <w:rFonts w:eastAsia="Calibri"/>
              </w:rPr>
            </w:pPr>
            <w:r w:rsidRPr="000034AB">
              <w:rPr>
                <w:rFonts w:eastAsia="Calibri"/>
              </w:rPr>
              <w:t>0,29</w:t>
            </w:r>
          </w:p>
        </w:tc>
        <w:tc>
          <w:tcPr>
            <w:tcW w:w="1276" w:type="dxa"/>
            <w:vAlign w:val="center"/>
          </w:tcPr>
          <w:p w:rsidR="00095E94" w:rsidRPr="000034AB" w:rsidRDefault="00095E94" w:rsidP="00F36952">
            <w:pPr>
              <w:jc w:val="center"/>
              <w:rPr>
                <w:color w:val="000000"/>
              </w:rPr>
            </w:pPr>
            <w:r w:rsidRPr="000034AB">
              <w:rPr>
                <w:color w:val="000000"/>
              </w:rPr>
              <w:t>6897</w:t>
            </w:r>
          </w:p>
        </w:tc>
        <w:tc>
          <w:tcPr>
            <w:tcW w:w="1417" w:type="dxa"/>
            <w:vAlign w:val="center"/>
          </w:tcPr>
          <w:p w:rsidR="00095E94" w:rsidRPr="000034AB" w:rsidRDefault="00095E94" w:rsidP="00F36952">
            <w:pPr>
              <w:jc w:val="center"/>
            </w:pPr>
            <w:r w:rsidRPr="000034AB">
              <w:rPr>
                <w:color w:val="000000"/>
              </w:rPr>
              <w:t>2.000</w:t>
            </w:r>
          </w:p>
        </w:tc>
        <w:tc>
          <w:tcPr>
            <w:tcW w:w="1727" w:type="dxa"/>
            <w:vAlign w:val="center"/>
          </w:tcPr>
          <w:p w:rsidR="00095E94" w:rsidRPr="000034AB" w:rsidRDefault="00095E94" w:rsidP="00F36952">
            <w:pPr>
              <w:jc w:val="center"/>
            </w:pPr>
            <w:r>
              <w:rPr>
                <w:rFonts w:eastAsia="Calibri"/>
              </w:rPr>
              <w:t>25</w:t>
            </w:r>
            <w:r w:rsidRPr="000034AB">
              <w:rPr>
                <w:rFonts w:eastAsia="Calibri"/>
              </w:rPr>
              <w:t xml:space="preserve"> %</w:t>
            </w:r>
          </w:p>
        </w:tc>
      </w:tr>
      <w:tr w:rsidR="00095E94" w:rsidRPr="00610B2A" w:rsidTr="0054339B">
        <w:trPr>
          <w:trHeight w:val="454"/>
          <w:jc w:val="center"/>
        </w:trPr>
        <w:tc>
          <w:tcPr>
            <w:tcW w:w="1809" w:type="dxa"/>
            <w:gridSpan w:val="2"/>
          </w:tcPr>
          <w:p w:rsidR="00095E94" w:rsidRPr="00610B2A" w:rsidRDefault="0054339B" w:rsidP="0054339B">
            <w:pPr>
              <w:jc w:val="center"/>
              <w:rPr>
                <w:b/>
              </w:rPr>
            </w:pPr>
            <w:r>
              <w:rPr>
                <w:b/>
              </w:rPr>
              <w:t>SNG</w:t>
            </w:r>
          </w:p>
        </w:tc>
        <w:tc>
          <w:tcPr>
            <w:tcW w:w="1418" w:type="dxa"/>
            <w:vAlign w:val="center"/>
          </w:tcPr>
          <w:p w:rsidR="00095E94" w:rsidRPr="000034AB" w:rsidRDefault="00095E94" w:rsidP="00F36952">
            <w:pPr>
              <w:jc w:val="center"/>
              <w:rPr>
                <w:color w:val="000000"/>
              </w:rPr>
            </w:pPr>
            <w:r w:rsidRPr="000034AB">
              <w:rPr>
                <w:color w:val="000000"/>
              </w:rPr>
              <w:t>0,17</w:t>
            </w:r>
          </w:p>
        </w:tc>
        <w:tc>
          <w:tcPr>
            <w:tcW w:w="1559" w:type="dxa"/>
            <w:vAlign w:val="center"/>
          </w:tcPr>
          <w:p w:rsidR="00095E94" w:rsidRPr="000034AB" w:rsidRDefault="00095E94" w:rsidP="00F36952">
            <w:pPr>
              <w:jc w:val="center"/>
              <w:rPr>
                <w:rFonts w:eastAsia="Calibri"/>
              </w:rPr>
            </w:pPr>
            <w:r w:rsidRPr="000034AB">
              <w:rPr>
                <w:rFonts w:eastAsia="Calibri"/>
              </w:rPr>
              <w:t>0,57</w:t>
            </w:r>
          </w:p>
        </w:tc>
        <w:tc>
          <w:tcPr>
            <w:tcW w:w="1276" w:type="dxa"/>
            <w:vAlign w:val="center"/>
          </w:tcPr>
          <w:p w:rsidR="00095E94" w:rsidRPr="000034AB" w:rsidRDefault="00095E94" w:rsidP="00F36952">
            <w:pPr>
              <w:jc w:val="center"/>
              <w:rPr>
                <w:color w:val="000000"/>
              </w:rPr>
            </w:pPr>
            <w:r w:rsidRPr="000034AB">
              <w:rPr>
                <w:color w:val="000000"/>
              </w:rPr>
              <w:t>3509</w:t>
            </w:r>
          </w:p>
        </w:tc>
        <w:tc>
          <w:tcPr>
            <w:tcW w:w="1417" w:type="dxa"/>
            <w:vAlign w:val="center"/>
          </w:tcPr>
          <w:p w:rsidR="00095E94" w:rsidRPr="000034AB" w:rsidRDefault="00095E94" w:rsidP="00F36952">
            <w:pPr>
              <w:jc w:val="center"/>
            </w:pPr>
            <w:r w:rsidRPr="000034AB">
              <w:rPr>
                <w:color w:val="000000"/>
              </w:rPr>
              <w:t>2.000</w:t>
            </w:r>
          </w:p>
        </w:tc>
        <w:tc>
          <w:tcPr>
            <w:tcW w:w="1727" w:type="dxa"/>
            <w:vAlign w:val="center"/>
          </w:tcPr>
          <w:p w:rsidR="00095E94" w:rsidRPr="000034AB" w:rsidRDefault="00095E94" w:rsidP="00F36952">
            <w:pPr>
              <w:jc w:val="center"/>
            </w:pPr>
            <w:r>
              <w:rPr>
                <w:rFonts w:eastAsia="Calibri"/>
              </w:rPr>
              <w:t>25</w:t>
            </w:r>
            <w:r w:rsidRPr="000034AB">
              <w:rPr>
                <w:rFonts w:eastAsia="Calibri"/>
              </w:rPr>
              <w:t>%</w:t>
            </w:r>
          </w:p>
        </w:tc>
      </w:tr>
      <w:tr w:rsidR="00095E94" w:rsidRPr="00610B2A" w:rsidTr="0054339B">
        <w:trPr>
          <w:trHeight w:val="454"/>
          <w:jc w:val="center"/>
        </w:trPr>
        <w:tc>
          <w:tcPr>
            <w:tcW w:w="1809" w:type="dxa"/>
            <w:gridSpan w:val="2"/>
          </w:tcPr>
          <w:p w:rsidR="00095E94" w:rsidRPr="00610B2A" w:rsidRDefault="0054339B" w:rsidP="0054339B">
            <w:pPr>
              <w:jc w:val="center"/>
              <w:rPr>
                <w:b/>
              </w:rPr>
            </w:pPr>
            <w:r>
              <w:rPr>
                <w:b/>
              </w:rPr>
              <w:t>KBL</w:t>
            </w:r>
          </w:p>
        </w:tc>
        <w:tc>
          <w:tcPr>
            <w:tcW w:w="1418" w:type="dxa"/>
            <w:vAlign w:val="center"/>
          </w:tcPr>
          <w:p w:rsidR="00095E94" w:rsidRPr="000034AB" w:rsidRDefault="00095E94" w:rsidP="00F36952">
            <w:pPr>
              <w:jc w:val="center"/>
              <w:rPr>
                <w:color w:val="000000"/>
              </w:rPr>
            </w:pPr>
            <w:r w:rsidRPr="000034AB">
              <w:rPr>
                <w:color w:val="000000"/>
              </w:rPr>
              <w:t>0,52</w:t>
            </w:r>
          </w:p>
        </w:tc>
        <w:tc>
          <w:tcPr>
            <w:tcW w:w="1559" w:type="dxa"/>
            <w:vAlign w:val="center"/>
          </w:tcPr>
          <w:p w:rsidR="00095E94" w:rsidRPr="000034AB" w:rsidRDefault="00095E94" w:rsidP="00F36952">
            <w:pPr>
              <w:jc w:val="center"/>
              <w:rPr>
                <w:rFonts w:eastAsia="Calibri"/>
              </w:rPr>
            </w:pPr>
            <w:r w:rsidRPr="000034AB">
              <w:rPr>
                <w:rFonts w:eastAsia="Calibri"/>
              </w:rPr>
              <w:t>1,8</w:t>
            </w:r>
          </w:p>
        </w:tc>
        <w:tc>
          <w:tcPr>
            <w:tcW w:w="1276" w:type="dxa"/>
            <w:vAlign w:val="center"/>
          </w:tcPr>
          <w:p w:rsidR="00095E94" w:rsidRPr="000034AB" w:rsidRDefault="00095E94" w:rsidP="00F36952">
            <w:pPr>
              <w:jc w:val="center"/>
              <w:rPr>
                <w:color w:val="000000"/>
              </w:rPr>
            </w:pPr>
            <w:r w:rsidRPr="000034AB">
              <w:rPr>
                <w:color w:val="000000"/>
              </w:rPr>
              <w:t>1111</w:t>
            </w:r>
          </w:p>
        </w:tc>
        <w:tc>
          <w:tcPr>
            <w:tcW w:w="1417" w:type="dxa"/>
            <w:vAlign w:val="center"/>
          </w:tcPr>
          <w:p w:rsidR="00095E94" w:rsidRPr="000034AB" w:rsidRDefault="00095E94" w:rsidP="00F36952">
            <w:pPr>
              <w:jc w:val="center"/>
            </w:pPr>
            <w:r w:rsidRPr="000034AB">
              <w:rPr>
                <w:color w:val="000000"/>
              </w:rPr>
              <w:t>2.000</w:t>
            </w:r>
          </w:p>
        </w:tc>
        <w:tc>
          <w:tcPr>
            <w:tcW w:w="1727" w:type="dxa"/>
            <w:vAlign w:val="center"/>
          </w:tcPr>
          <w:p w:rsidR="00095E94" w:rsidRPr="000034AB" w:rsidRDefault="00095E94" w:rsidP="00F36952">
            <w:pPr>
              <w:jc w:val="center"/>
            </w:pPr>
            <w:r>
              <w:rPr>
                <w:rFonts w:eastAsia="Calibri"/>
              </w:rPr>
              <w:t>25</w:t>
            </w:r>
            <w:r w:rsidRPr="000034AB">
              <w:rPr>
                <w:rFonts w:eastAsia="Calibri"/>
              </w:rPr>
              <w:t xml:space="preserve"> %</w:t>
            </w:r>
          </w:p>
        </w:tc>
      </w:tr>
      <w:tr w:rsidR="00095E94" w:rsidRPr="00610B2A" w:rsidTr="0054339B">
        <w:trPr>
          <w:trHeight w:val="279"/>
          <w:jc w:val="center"/>
        </w:trPr>
        <w:tc>
          <w:tcPr>
            <w:tcW w:w="1809" w:type="dxa"/>
            <w:gridSpan w:val="2"/>
            <w:shd w:val="clear" w:color="auto" w:fill="D9D9D9"/>
          </w:tcPr>
          <w:p w:rsidR="00095E94" w:rsidRPr="00095E94" w:rsidRDefault="00095E94" w:rsidP="00F36952">
            <w:pPr>
              <w:jc w:val="both"/>
              <w:rPr>
                <w:highlight w:val="lightGray"/>
              </w:rPr>
            </w:pPr>
          </w:p>
        </w:tc>
        <w:tc>
          <w:tcPr>
            <w:tcW w:w="1418" w:type="dxa"/>
            <w:shd w:val="clear" w:color="auto" w:fill="D9D9D9"/>
            <w:vAlign w:val="center"/>
          </w:tcPr>
          <w:p w:rsidR="00095E94" w:rsidRPr="00095E94" w:rsidRDefault="00095E94" w:rsidP="00F36952">
            <w:pPr>
              <w:jc w:val="center"/>
              <w:rPr>
                <w:color w:val="000000"/>
                <w:highlight w:val="lightGray"/>
              </w:rPr>
            </w:pPr>
          </w:p>
        </w:tc>
        <w:tc>
          <w:tcPr>
            <w:tcW w:w="1559" w:type="dxa"/>
            <w:shd w:val="clear" w:color="auto" w:fill="D9D9D9"/>
            <w:vAlign w:val="center"/>
          </w:tcPr>
          <w:p w:rsidR="00095E94" w:rsidRPr="00095E94" w:rsidRDefault="00095E94" w:rsidP="00F36952">
            <w:pPr>
              <w:jc w:val="center"/>
              <w:rPr>
                <w:color w:val="000000"/>
                <w:highlight w:val="lightGray"/>
              </w:rPr>
            </w:pPr>
          </w:p>
        </w:tc>
        <w:tc>
          <w:tcPr>
            <w:tcW w:w="1276" w:type="dxa"/>
            <w:shd w:val="clear" w:color="auto" w:fill="D9D9D9"/>
            <w:vAlign w:val="center"/>
          </w:tcPr>
          <w:p w:rsidR="00095E94" w:rsidRPr="000034AB" w:rsidRDefault="00095E94" w:rsidP="00F36952">
            <w:pPr>
              <w:jc w:val="center"/>
              <w:rPr>
                <w:b/>
                <w:color w:val="000000"/>
              </w:rPr>
            </w:pPr>
            <w:r>
              <w:rPr>
                <w:b/>
                <w:color w:val="000000"/>
              </w:rPr>
              <w:t>12.057</w:t>
            </w:r>
          </w:p>
        </w:tc>
        <w:tc>
          <w:tcPr>
            <w:tcW w:w="1417" w:type="dxa"/>
            <w:shd w:val="clear" w:color="auto" w:fill="D9D9D9"/>
            <w:vAlign w:val="center"/>
          </w:tcPr>
          <w:p w:rsidR="00095E94" w:rsidRPr="000034AB" w:rsidRDefault="00095E94" w:rsidP="00F36952">
            <w:pPr>
              <w:jc w:val="center"/>
              <w:rPr>
                <w:b/>
                <w:color w:val="000000"/>
              </w:rPr>
            </w:pPr>
            <w:r>
              <w:rPr>
                <w:b/>
                <w:color w:val="000000"/>
              </w:rPr>
              <w:t>8</w:t>
            </w:r>
            <w:r w:rsidRPr="000034AB">
              <w:rPr>
                <w:b/>
                <w:color w:val="000000"/>
              </w:rPr>
              <w:t>.000</w:t>
            </w:r>
          </w:p>
        </w:tc>
        <w:tc>
          <w:tcPr>
            <w:tcW w:w="1727" w:type="dxa"/>
            <w:shd w:val="clear" w:color="auto" w:fill="D9D9D9"/>
            <w:vAlign w:val="center"/>
          </w:tcPr>
          <w:p w:rsidR="00095E94" w:rsidRPr="000034AB" w:rsidRDefault="00095E94" w:rsidP="00F36952">
            <w:pPr>
              <w:jc w:val="center"/>
              <w:rPr>
                <w:rFonts w:eastAsia="Calibri"/>
                <w:b/>
              </w:rPr>
            </w:pPr>
            <w:r w:rsidRPr="000034AB">
              <w:rPr>
                <w:rFonts w:eastAsia="Calibri"/>
                <w:b/>
              </w:rPr>
              <w:t>100 %</w:t>
            </w:r>
          </w:p>
        </w:tc>
      </w:tr>
    </w:tbl>
    <w:p w:rsidR="00095E94" w:rsidRPr="000034AB" w:rsidRDefault="00095E94" w:rsidP="00095E94">
      <w:pPr>
        <w:jc w:val="center"/>
        <w:rPr>
          <w:rFonts w:eastAsia="Calibri"/>
          <w:sz w:val="20"/>
          <w:szCs w:val="20"/>
        </w:rPr>
      </w:pPr>
      <w:r w:rsidRPr="000034AB">
        <w:rPr>
          <w:rFonts w:eastAsia="Calibri"/>
          <w:b/>
          <w:sz w:val="20"/>
          <w:szCs w:val="20"/>
        </w:rPr>
        <w:t xml:space="preserve">Šaltinis: </w:t>
      </w:r>
      <w:r w:rsidRPr="000034AB">
        <w:rPr>
          <w:rFonts w:eastAsia="Calibri"/>
          <w:sz w:val="20"/>
          <w:szCs w:val="20"/>
        </w:rPr>
        <w:t>sudaryta autorės, remiantis NASDAQOM</w:t>
      </w:r>
      <w:r>
        <w:rPr>
          <w:rFonts w:eastAsia="Calibri"/>
          <w:sz w:val="20"/>
          <w:szCs w:val="20"/>
        </w:rPr>
        <w:t>X Vilnius pateiktais duomenimis</w:t>
      </w:r>
    </w:p>
    <w:p w:rsidR="00095E94" w:rsidRDefault="00095E94" w:rsidP="00095E94">
      <w:pPr>
        <w:jc w:val="both"/>
        <w:rPr>
          <w:rFonts w:eastAsia="Calibri"/>
          <w:b/>
        </w:rPr>
      </w:pPr>
    </w:p>
    <w:p w:rsidR="00095E94" w:rsidRDefault="00095E94" w:rsidP="00095E94">
      <w:pPr>
        <w:spacing w:line="360" w:lineRule="auto"/>
        <w:ind w:firstLine="360"/>
        <w:jc w:val="both"/>
        <w:rPr>
          <w:rFonts w:eastAsia="Calibri"/>
        </w:rPr>
      </w:pPr>
      <w:r>
        <w:rPr>
          <w:rFonts w:eastAsia="Calibri"/>
        </w:rPr>
        <w:t>Vėliau (tai yra 2011.01.17)</w:t>
      </w:r>
      <w:r w:rsidR="00654B4E">
        <w:rPr>
          <w:rFonts w:eastAsia="Calibri"/>
        </w:rPr>
        <w:t xml:space="preserve"> </w:t>
      </w:r>
      <w:r>
        <w:rPr>
          <w:rFonts w:eastAsia="Calibri"/>
        </w:rPr>
        <w:t xml:space="preserve"> į šiuos portfelius bus papildomai</w:t>
      </w:r>
      <w:r w:rsidR="003F6BB1">
        <w:rPr>
          <w:rFonts w:eastAsia="Calibri"/>
        </w:rPr>
        <w:t xml:space="preserve"> įtraukiamos dvi įmonės: į SAIP</w:t>
      </w:r>
      <w:r>
        <w:rPr>
          <w:rFonts w:eastAsia="Calibri"/>
        </w:rPr>
        <w:t xml:space="preserve">1 AB Lesto įmonės akcijas, o į TIP1, įtraukiant AB LITGRID akcijas. Taip yra todėl, kad AB Lesto akcijomis Vilniaus vertybinių popierių biržoje pradėta prekiauti 2011 metų sausio 17 d., todėl tos dienos akcijų kainomis remiantis bus papildomi jau sudaryti investiciniai portfeliai. </w:t>
      </w:r>
    </w:p>
    <w:p w:rsidR="00095E94" w:rsidRDefault="00095E94" w:rsidP="00095E94">
      <w:pPr>
        <w:spacing w:line="360" w:lineRule="auto"/>
        <w:ind w:firstLine="360"/>
        <w:jc w:val="both"/>
        <w:rPr>
          <w:rFonts w:eastAsia="Calibri"/>
        </w:rPr>
      </w:pPr>
      <w:r>
        <w:rPr>
          <w:rFonts w:eastAsia="Calibri"/>
        </w:rPr>
        <w:t xml:space="preserve">Nuo 2011.09.01 Vilniaus vertybinių popierių biržoje pradėta prekiauti dar vienos socialiai atsakingos įmonės akcijomis - AB Lietuvos energijos gamyba. </w:t>
      </w:r>
      <w:r w:rsidR="003F6BB1">
        <w:rPr>
          <w:rFonts w:eastAsia="Calibri"/>
        </w:rPr>
        <w:t xml:space="preserve">Todėl nuo minėtos datos į </w:t>
      </w:r>
      <w:r>
        <w:rPr>
          <w:rFonts w:eastAsia="Calibri"/>
        </w:rPr>
        <w:t xml:space="preserve">socialiai atsakingą portfelį įtraukiama AB Lietuvos energijos gamyba, o į tradicinį investicinį portfelį įtraukiama AB Lietuvos dujos akcijos. </w:t>
      </w:r>
    </w:p>
    <w:p w:rsidR="00095E94" w:rsidRDefault="00095E94" w:rsidP="0054339B">
      <w:pPr>
        <w:spacing w:line="360" w:lineRule="auto"/>
        <w:ind w:firstLine="360"/>
        <w:rPr>
          <w:rFonts w:eastAsia="Calibri"/>
          <w:b/>
        </w:rPr>
      </w:pPr>
    </w:p>
    <w:p w:rsidR="00095E94" w:rsidRDefault="00095E94" w:rsidP="002710E4">
      <w:pPr>
        <w:pStyle w:val="Sraopastraipa"/>
        <w:numPr>
          <w:ilvl w:val="1"/>
          <w:numId w:val="15"/>
        </w:numPr>
        <w:spacing w:line="360" w:lineRule="auto"/>
        <w:rPr>
          <w:rFonts w:eastAsia="Calibri"/>
          <w:b/>
        </w:rPr>
      </w:pPr>
      <w:r>
        <w:rPr>
          <w:rFonts w:eastAsia="Calibri"/>
          <w:b/>
        </w:rPr>
        <w:lastRenderedPageBreak/>
        <w:t>Sudarytų portfelių rezultatyvumo vertinimas</w:t>
      </w:r>
    </w:p>
    <w:p w:rsidR="00095E94" w:rsidRDefault="00095E94" w:rsidP="00095E94">
      <w:pPr>
        <w:pStyle w:val="Sraopastraipa"/>
        <w:spacing w:line="360" w:lineRule="auto"/>
        <w:ind w:left="1440"/>
        <w:jc w:val="both"/>
        <w:rPr>
          <w:rFonts w:eastAsia="Calibri"/>
          <w:b/>
        </w:rPr>
      </w:pPr>
    </w:p>
    <w:p w:rsidR="00095E94" w:rsidRDefault="00095E94" w:rsidP="0054339B">
      <w:pPr>
        <w:spacing w:line="360" w:lineRule="auto"/>
        <w:ind w:firstLine="567"/>
        <w:jc w:val="both"/>
        <w:rPr>
          <w:rFonts w:eastAsia="Calibri"/>
        </w:rPr>
      </w:pPr>
      <w:r>
        <w:rPr>
          <w:rFonts w:eastAsia="Calibri"/>
        </w:rPr>
        <w:t>Šiame poskyryje</w:t>
      </w:r>
      <w:r w:rsidRPr="00921845">
        <w:rPr>
          <w:rFonts w:eastAsia="Calibri"/>
        </w:rPr>
        <w:t xml:space="preserve"> atliekama </w:t>
      </w:r>
      <w:r>
        <w:rPr>
          <w:rFonts w:eastAsia="Calibri"/>
        </w:rPr>
        <w:t>2010.01.04</w:t>
      </w:r>
      <w:r w:rsidRPr="00921845">
        <w:rPr>
          <w:rFonts w:eastAsia="Calibri"/>
        </w:rPr>
        <w:t xml:space="preserve"> d. sudarytų investicinių portf</w:t>
      </w:r>
      <w:r>
        <w:rPr>
          <w:rFonts w:eastAsia="Calibri"/>
        </w:rPr>
        <w:t>elių lyginamoji analizė. Siekian</w:t>
      </w:r>
      <w:r w:rsidRPr="00921845">
        <w:rPr>
          <w:rFonts w:eastAsia="Calibri"/>
        </w:rPr>
        <w:t xml:space="preserve">t palyginti, sudarytų portfelių rezultatus, </w:t>
      </w:r>
      <w:r>
        <w:rPr>
          <w:rFonts w:eastAsia="Calibri"/>
        </w:rPr>
        <w:t>s</w:t>
      </w:r>
      <w:r w:rsidRPr="00921845">
        <w:rPr>
          <w:rFonts w:eastAsia="Calibri"/>
        </w:rPr>
        <w:t>kaičiuojami portfelių pelningumai, grąžos stan</w:t>
      </w:r>
      <w:r>
        <w:rPr>
          <w:rFonts w:eastAsia="Calibri"/>
        </w:rPr>
        <w:t xml:space="preserve">dartiniai nuokrypiai, Sharp, </w:t>
      </w:r>
      <w:r w:rsidRPr="00921845">
        <w:rPr>
          <w:rFonts w:eastAsia="Calibri"/>
        </w:rPr>
        <w:t>Treynor rodikliai</w:t>
      </w:r>
      <w:r>
        <w:rPr>
          <w:rFonts w:eastAsia="Calibri"/>
        </w:rPr>
        <w:t>, Jensen‘s alpha rodikliai</w:t>
      </w:r>
      <w:r w:rsidRPr="00921845">
        <w:rPr>
          <w:rFonts w:eastAsia="Calibri"/>
        </w:rPr>
        <w:t xml:space="preserve">. </w:t>
      </w:r>
      <w:r>
        <w:rPr>
          <w:rFonts w:eastAsia="Calibri"/>
        </w:rPr>
        <w:t xml:space="preserve">Pirmasis portfelių rezultatyvumo vertinimas yra skaičiuojant ketvirtinius 2010.01.04-2010.12.30 d. laikotarpio rodiklius. Kitas skaičiavimas atliekamas portfelių, jau suformuotų po šešias įmones, tai yra skaičiuojant ketvirtinius 2012.01.02-2012.12.31 laikotarpio vidutinius rodiklius. </w:t>
      </w:r>
    </w:p>
    <w:p w:rsidR="00095E94" w:rsidRPr="001062A3" w:rsidRDefault="00095E94" w:rsidP="0054339B">
      <w:pPr>
        <w:spacing w:line="360" w:lineRule="auto"/>
        <w:ind w:firstLine="1080"/>
        <w:rPr>
          <w:rFonts w:eastAsia="Calibri"/>
        </w:rPr>
      </w:pPr>
    </w:p>
    <w:p w:rsidR="00095E94" w:rsidRPr="00654B4E" w:rsidRDefault="00095E94" w:rsidP="002710E4">
      <w:pPr>
        <w:pStyle w:val="Sraopastraipa"/>
        <w:numPr>
          <w:ilvl w:val="2"/>
          <w:numId w:val="18"/>
        </w:numPr>
        <w:spacing w:line="360" w:lineRule="auto"/>
        <w:rPr>
          <w:rFonts w:eastAsia="Calibri"/>
          <w:b/>
        </w:rPr>
      </w:pPr>
      <w:r w:rsidRPr="00654B4E">
        <w:rPr>
          <w:rFonts w:eastAsia="Calibri"/>
          <w:b/>
        </w:rPr>
        <w:t>Socialiai atsakingo ir tradicinio investicinių portfelių pelningumo lyginamoji analizė</w:t>
      </w:r>
    </w:p>
    <w:p w:rsidR="00095E94" w:rsidRPr="0011791B" w:rsidRDefault="00095E94" w:rsidP="00095E94">
      <w:pPr>
        <w:pStyle w:val="Sraopastraipa"/>
        <w:rPr>
          <w:rFonts w:eastAsia="Calibri"/>
          <w:b/>
          <w:lang w:val="en-US"/>
        </w:rPr>
      </w:pPr>
    </w:p>
    <w:p w:rsidR="00095E94" w:rsidRPr="0054339B" w:rsidRDefault="00095E94" w:rsidP="0054339B">
      <w:pPr>
        <w:spacing w:line="360" w:lineRule="auto"/>
        <w:ind w:firstLine="720"/>
        <w:jc w:val="both"/>
        <w:rPr>
          <w:rFonts w:eastAsia="Calibri"/>
        </w:rPr>
      </w:pPr>
      <w:r>
        <w:rPr>
          <w:rFonts w:eastAsia="Calibri"/>
        </w:rPr>
        <w:t>Šiame poskyryje</w:t>
      </w:r>
      <w:r w:rsidRPr="0011791B">
        <w:rPr>
          <w:rFonts w:eastAsia="Calibri"/>
        </w:rPr>
        <w:t xml:space="preserve"> atliekama </w:t>
      </w:r>
      <w:r>
        <w:rPr>
          <w:rFonts w:eastAsia="Calibri"/>
        </w:rPr>
        <w:t>2010.01.04</w:t>
      </w:r>
      <w:r w:rsidRPr="0011791B">
        <w:rPr>
          <w:rFonts w:eastAsia="Calibri"/>
        </w:rPr>
        <w:t xml:space="preserve"> d. sudarytų investicinių portfelių </w:t>
      </w:r>
      <w:r>
        <w:rPr>
          <w:rFonts w:eastAsia="Calibri"/>
        </w:rPr>
        <w:t xml:space="preserve">pelningumo lyginamoji analizė. </w:t>
      </w:r>
      <w:r w:rsidRPr="00B5589B">
        <w:rPr>
          <w:rFonts w:eastAsia="Calibri"/>
        </w:rPr>
        <w:t xml:space="preserve">Žemiau </w:t>
      </w:r>
      <w:r w:rsidR="00654B4E">
        <w:rPr>
          <w:rFonts w:eastAsia="Calibri"/>
        </w:rPr>
        <w:t xml:space="preserve"> </w:t>
      </w:r>
      <w:r w:rsidRPr="00B5589B">
        <w:rPr>
          <w:rFonts w:eastAsia="Calibri"/>
        </w:rPr>
        <w:t>pateiktoje lentelėje</w:t>
      </w:r>
      <w:r w:rsidR="003F6BB1">
        <w:rPr>
          <w:rFonts w:eastAsia="Calibri"/>
        </w:rPr>
        <w:t>,</w:t>
      </w:r>
      <w:r w:rsidRPr="00B5589B">
        <w:rPr>
          <w:rFonts w:eastAsia="Calibri"/>
        </w:rPr>
        <w:t xml:space="preserve"> matyti, jog atrinktų įmonių akcijos analizuojamu laikotarpiu turėjo tendenciją kilti, didžiausias kainų kilimas fiks</w:t>
      </w:r>
      <w:r>
        <w:rPr>
          <w:rFonts w:eastAsia="Calibri"/>
        </w:rPr>
        <w:t>uojamas AB Klaipėdos baldų akcijų (žr. 17 lent.).</w:t>
      </w:r>
    </w:p>
    <w:p w:rsidR="00095E94" w:rsidRDefault="00095E94" w:rsidP="00095E94">
      <w:pPr>
        <w:spacing w:line="360" w:lineRule="auto"/>
        <w:ind w:firstLine="1296"/>
        <w:rPr>
          <w:rFonts w:eastAsia="Calibri"/>
          <w:b/>
        </w:rPr>
      </w:pPr>
    </w:p>
    <w:p w:rsidR="00095E94" w:rsidRPr="001062A3" w:rsidRDefault="00095E94" w:rsidP="00095E94">
      <w:pPr>
        <w:spacing w:line="360" w:lineRule="auto"/>
        <w:ind w:firstLine="1296"/>
        <w:jc w:val="center"/>
        <w:rPr>
          <w:rFonts w:eastAsia="Calibri"/>
          <w:b/>
        </w:rPr>
      </w:pPr>
      <w:r>
        <w:rPr>
          <w:rFonts w:eastAsia="Calibri"/>
          <w:b/>
        </w:rPr>
        <w:t xml:space="preserve">17 </w:t>
      </w:r>
      <w:r w:rsidRPr="00C87CCC">
        <w:rPr>
          <w:rFonts w:eastAsia="Calibri"/>
          <w:b/>
        </w:rPr>
        <w:t xml:space="preserve">lentelė. </w:t>
      </w:r>
      <w:r>
        <w:rPr>
          <w:rFonts w:eastAsia="Calibri"/>
          <w:b/>
        </w:rPr>
        <w:t>A</w:t>
      </w:r>
      <w:r w:rsidRPr="00C87CCC">
        <w:rPr>
          <w:rFonts w:eastAsia="Calibri"/>
          <w:b/>
        </w:rPr>
        <w:t xml:space="preserve">kcijų kainų pokyčiai </w:t>
      </w:r>
      <w:r>
        <w:rPr>
          <w:rFonts w:eastAsia="Calibri"/>
          <w:b/>
        </w:rPr>
        <w:t>(2010.01.04</w:t>
      </w:r>
      <w:r w:rsidRPr="00C87CCC">
        <w:rPr>
          <w:rFonts w:eastAsia="Calibri"/>
          <w:b/>
        </w:rPr>
        <w:t>-2011.01.17</w:t>
      </w:r>
      <w:r>
        <w:rPr>
          <w:rFonts w:eastAsia="Calibri"/>
          <w:b/>
        </w:rPr>
        <w:t>)</w:t>
      </w:r>
    </w:p>
    <w:tbl>
      <w:tblPr>
        <w:tblW w:w="5000" w:type="pct"/>
        <w:tblLook w:val="04A0" w:firstRow="1" w:lastRow="0" w:firstColumn="1" w:lastColumn="0" w:noHBand="0" w:noVBand="1"/>
      </w:tblPr>
      <w:tblGrid>
        <w:gridCol w:w="1670"/>
        <w:gridCol w:w="1491"/>
        <w:gridCol w:w="1491"/>
        <w:gridCol w:w="1011"/>
        <w:gridCol w:w="1011"/>
        <w:gridCol w:w="1492"/>
        <w:gridCol w:w="1011"/>
        <w:gridCol w:w="1011"/>
      </w:tblGrid>
      <w:tr w:rsidR="00095E94" w:rsidRPr="00405920" w:rsidTr="00F36952">
        <w:trPr>
          <w:trHeight w:val="300"/>
        </w:trPr>
        <w:tc>
          <w:tcPr>
            <w:tcW w:w="82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405920" w:rsidRDefault="00095E94" w:rsidP="00F36952">
            <w:pPr>
              <w:rPr>
                <w:b/>
                <w:bCs/>
                <w:color w:val="000000"/>
                <w:lang w:eastAsia="lt-LT"/>
              </w:rPr>
            </w:pPr>
            <w:r w:rsidRPr="00405920">
              <w:rPr>
                <w:b/>
                <w:bCs/>
                <w:color w:val="000000"/>
                <w:lang w:eastAsia="lt-LT"/>
              </w:rPr>
              <w:t> </w:t>
            </w:r>
          </w:p>
        </w:tc>
        <w:tc>
          <w:tcPr>
            <w:tcW w:w="732" w:type="pct"/>
            <w:tcBorders>
              <w:top w:val="single" w:sz="4" w:space="0" w:color="auto"/>
              <w:left w:val="nil"/>
              <w:bottom w:val="single" w:sz="4" w:space="0" w:color="auto"/>
              <w:right w:val="single" w:sz="4" w:space="0" w:color="auto"/>
            </w:tcBorders>
            <w:shd w:val="clear" w:color="auto" w:fill="auto"/>
            <w:noWrap/>
            <w:vAlign w:val="center"/>
            <w:hideMark/>
          </w:tcPr>
          <w:p w:rsidR="00095E94" w:rsidRPr="00405920" w:rsidRDefault="00095E94" w:rsidP="00F36952">
            <w:pPr>
              <w:jc w:val="center"/>
              <w:rPr>
                <w:b/>
                <w:bCs/>
                <w:color w:val="000000"/>
                <w:lang w:eastAsia="lt-LT"/>
              </w:rPr>
            </w:pPr>
            <w:r>
              <w:rPr>
                <w:b/>
                <w:bCs/>
                <w:color w:val="000000"/>
                <w:lang w:eastAsia="lt-LT"/>
              </w:rPr>
              <w:t>2010.01.04</w:t>
            </w:r>
          </w:p>
        </w:tc>
        <w:tc>
          <w:tcPr>
            <w:tcW w:w="732" w:type="pct"/>
            <w:tcBorders>
              <w:top w:val="single" w:sz="4" w:space="0" w:color="auto"/>
              <w:left w:val="nil"/>
              <w:bottom w:val="single" w:sz="4" w:space="0" w:color="auto"/>
              <w:right w:val="single" w:sz="4" w:space="0" w:color="auto"/>
            </w:tcBorders>
            <w:shd w:val="clear" w:color="auto" w:fill="auto"/>
            <w:noWrap/>
            <w:vAlign w:val="center"/>
            <w:hideMark/>
          </w:tcPr>
          <w:p w:rsidR="00095E94" w:rsidRPr="005A612E" w:rsidRDefault="00095E94" w:rsidP="00F36952">
            <w:pPr>
              <w:jc w:val="center"/>
              <w:rPr>
                <w:b/>
                <w:bCs/>
                <w:color w:val="000000"/>
                <w:lang w:eastAsia="lt-LT"/>
              </w:rPr>
            </w:pPr>
            <w:r w:rsidRPr="00405920">
              <w:rPr>
                <w:b/>
                <w:bCs/>
                <w:color w:val="000000"/>
                <w:lang w:eastAsia="lt-LT"/>
              </w:rPr>
              <w:t>2011.01.17</w:t>
            </w:r>
          </w:p>
        </w:tc>
        <w:tc>
          <w:tcPr>
            <w:tcW w:w="49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095E94" w:rsidRPr="00405920" w:rsidRDefault="00095E94" w:rsidP="00F36952">
            <w:pPr>
              <w:jc w:val="center"/>
              <w:rPr>
                <w:b/>
                <w:bCs/>
                <w:color w:val="000000"/>
                <w:lang w:eastAsia="lt-LT"/>
              </w:rPr>
            </w:pPr>
            <w:r w:rsidRPr="00405920">
              <w:rPr>
                <w:b/>
                <w:bCs/>
                <w:color w:val="000000"/>
                <w:lang w:eastAsia="lt-LT"/>
              </w:rPr>
              <w:t>Pokytis (Lt)</w:t>
            </w:r>
          </w:p>
        </w:tc>
        <w:tc>
          <w:tcPr>
            <w:tcW w:w="49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095E94" w:rsidRPr="00405920" w:rsidRDefault="00095E94" w:rsidP="00F36952">
            <w:pPr>
              <w:jc w:val="center"/>
              <w:rPr>
                <w:b/>
                <w:bCs/>
                <w:color w:val="000000"/>
                <w:lang w:eastAsia="lt-LT"/>
              </w:rPr>
            </w:pPr>
            <w:r w:rsidRPr="00405920">
              <w:rPr>
                <w:b/>
                <w:bCs/>
                <w:color w:val="000000"/>
                <w:lang w:eastAsia="lt-LT"/>
              </w:rPr>
              <w:t>Pokytis (%)</w:t>
            </w:r>
          </w:p>
        </w:tc>
        <w:tc>
          <w:tcPr>
            <w:tcW w:w="732" w:type="pct"/>
            <w:tcBorders>
              <w:top w:val="single" w:sz="4" w:space="0" w:color="auto"/>
              <w:left w:val="nil"/>
              <w:bottom w:val="single" w:sz="4" w:space="0" w:color="auto"/>
              <w:right w:val="single" w:sz="4" w:space="0" w:color="auto"/>
            </w:tcBorders>
            <w:shd w:val="clear" w:color="auto" w:fill="auto"/>
            <w:noWrap/>
            <w:vAlign w:val="center"/>
            <w:hideMark/>
          </w:tcPr>
          <w:p w:rsidR="00095E94" w:rsidRPr="00405920" w:rsidRDefault="00095E94" w:rsidP="00F36952">
            <w:pPr>
              <w:jc w:val="center"/>
              <w:rPr>
                <w:b/>
                <w:bCs/>
                <w:color w:val="000000"/>
                <w:lang w:eastAsia="lt-LT"/>
              </w:rPr>
            </w:pPr>
            <w:r w:rsidRPr="00405920">
              <w:rPr>
                <w:b/>
                <w:bCs/>
                <w:color w:val="000000"/>
                <w:lang w:eastAsia="lt-LT"/>
              </w:rPr>
              <w:t>2012.12.28</w:t>
            </w:r>
          </w:p>
        </w:tc>
        <w:tc>
          <w:tcPr>
            <w:tcW w:w="49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095E94" w:rsidRPr="00405920" w:rsidRDefault="00095E94" w:rsidP="00F36952">
            <w:pPr>
              <w:jc w:val="center"/>
              <w:rPr>
                <w:b/>
                <w:bCs/>
                <w:color w:val="000000"/>
                <w:lang w:eastAsia="lt-LT"/>
              </w:rPr>
            </w:pPr>
            <w:r w:rsidRPr="00405920">
              <w:rPr>
                <w:b/>
                <w:bCs/>
                <w:color w:val="000000"/>
                <w:lang w:eastAsia="lt-LT"/>
              </w:rPr>
              <w:t>Pokytis (Lt)</w:t>
            </w:r>
          </w:p>
        </w:tc>
        <w:tc>
          <w:tcPr>
            <w:tcW w:w="49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095E94" w:rsidRPr="00405920" w:rsidRDefault="00095E94" w:rsidP="00F36952">
            <w:pPr>
              <w:jc w:val="center"/>
              <w:rPr>
                <w:b/>
                <w:bCs/>
                <w:color w:val="000000"/>
                <w:lang w:eastAsia="lt-LT"/>
              </w:rPr>
            </w:pPr>
            <w:r w:rsidRPr="00405920">
              <w:rPr>
                <w:b/>
                <w:bCs/>
                <w:color w:val="000000"/>
                <w:lang w:eastAsia="lt-LT"/>
              </w:rPr>
              <w:t>Pokytis (%)</w:t>
            </w:r>
          </w:p>
        </w:tc>
      </w:tr>
      <w:tr w:rsidR="00095E94" w:rsidRPr="00405920" w:rsidTr="00F36952">
        <w:trPr>
          <w:trHeight w:val="315"/>
        </w:trPr>
        <w:tc>
          <w:tcPr>
            <w:tcW w:w="820" w:type="pct"/>
            <w:vMerge w:val="restart"/>
            <w:tcBorders>
              <w:top w:val="nil"/>
              <w:left w:val="single" w:sz="4" w:space="0" w:color="auto"/>
              <w:bottom w:val="single" w:sz="4" w:space="0" w:color="auto"/>
              <w:right w:val="single" w:sz="4" w:space="0" w:color="auto"/>
            </w:tcBorders>
            <w:shd w:val="clear" w:color="auto" w:fill="auto"/>
            <w:vAlign w:val="center"/>
            <w:hideMark/>
          </w:tcPr>
          <w:p w:rsidR="00095E94" w:rsidRPr="00405920" w:rsidRDefault="00095E94" w:rsidP="00F36952">
            <w:pPr>
              <w:rPr>
                <w:b/>
                <w:bCs/>
                <w:color w:val="000000"/>
                <w:lang w:eastAsia="lt-LT"/>
              </w:rPr>
            </w:pPr>
            <w:r w:rsidRPr="00405920">
              <w:rPr>
                <w:b/>
                <w:bCs/>
                <w:color w:val="000000"/>
                <w:lang w:eastAsia="lt-LT"/>
              </w:rPr>
              <w:t>Įmonės pavadinimas</w:t>
            </w:r>
          </w:p>
        </w:tc>
        <w:tc>
          <w:tcPr>
            <w:tcW w:w="732" w:type="pct"/>
            <w:vMerge w:val="restart"/>
            <w:tcBorders>
              <w:top w:val="nil"/>
              <w:left w:val="single" w:sz="4" w:space="0" w:color="auto"/>
              <w:bottom w:val="single" w:sz="4" w:space="0" w:color="auto"/>
              <w:right w:val="single" w:sz="4" w:space="0" w:color="auto"/>
            </w:tcBorders>
            <w:shd w:val="clear" w:color="auto" w:fill="auto"/>
            <w:vAlign w:val="center"/>
            <w:hideMark/>
          </w:tcPr>
          <w:p w:rsidR="00095E94" w:rsidRPr="00405920" w:rsidRDefault="00095E94" w:rsidP="00F36952">
            <w:pPr>
              <w:jc w:val="center"/>
              <w:rPr>
                <w:b/>
                <w:bCs/>
                <w:color w:val="000000"/>
                <w:lang w:eastAsia="lt-LT"/>
              </w:rPr>
            </w:pPr>
            <w:r w:rsidRPr="00405920">
              <w:rPr>
                <w:b/>
                <w:bCs/>
                <w:color w:val="000000"/>
                <w:lang w:eastAsia="lt-LT"/>
              </w:rPr>
              <w:t xml:space="preserve">Akcijos (atidarymo) kaina </w:t>
            </w:r>
          </w:p>
        </w:tc>
        <w:tc>
          <w:tcPr>
            <w:tcW w:w="732" w:type="pct"/>
            <w:vMerge w:val="restart"/>
            <w:tcBorders>
              <w:top w:val="nil"/>
              <w:left w:val="single" w:sz="4" w:space="0" w:color="auto"/>
              <w:bottom w:val="single" w:sz="4" w:space="0" w:color="auto"/>
              <w:right w:val="single" w:sz="4" w:space="0" w:color="auto"/>
            </w:tcBorders>
            <w:shd w:val="clear" w:color="auto" w:fill="auto"/>
            <w:vAlign w:val="center"/>
            <w:hideMark/>
          </w:tcPr>
          <w:p w:rsidR="00095E94" w:rsidRPr="00405920" w:rsidRDefault="00095E94" w:rsidP="00F36952">
            <w:pPr>
              <w:jc w:val="center"/>
              <w:rPr>
                <w:b/>
                <w:bCs/>
                <w:color w:val="000000"/>
                <w:lang w:eastAsia="lt-LT"/>
              </w:rPr>
            </w:pPr>
            <w:r w:rsidRPr="00405920">
              <w:rPr>
                <w:b/>
                <w:bCs/>
                <w:color w:val="000000"/>
                <w:lang w:eastAsia="lt-LT"/>
              </w:rPr>
              <w:t xml:space="preserve">Akcijos (atidarymo) kaina </w:t>
            </w:r>
          </w:p>
        </w:tc>
        <w:tc>
          <w:tcPr>
            <w:tcW w:w="496" w:type="pct"/>
            <w:vMerge/>
            <w:tcBorders>
              <w:top w:val="single" w:sz="4" w:space="0" w:color="auto"/>
              <w:left w:val="single" w:sz="4" w:space="0" w:color="auto"/>
              <w:bottom w:val="single" w:sz="4" w:space="0" w:color="auto"/>
              <w:right w:val="single" w:sz="4" w:space="0" w:color="auto"/>
            </w:tcBorders>
            <w:vAlign w:val="center"/>
            <w:hideMark/>
          </w:tcPr>
          <w:p w:rsidR="00095E94" w:rsidRPr="00405920" w:rsidRDefault="00095E94" w:rsidP="00F36952">
            <w:pPr>
              <w:rPr>
                <w:b/>
                <w:bCs/>
                <w:color w:val="000000"/>
                <w:lang w:eastAsia="lt-LT"/>
              </w:rPr>
            </w:pPr>
          </w:p>
        </w:tc>
        <w:tc>
          <w:tcPr>
            <w:tcW w:w="496" w:type="pct"/>
            <w:vMerge/>
            <w:tcBorders>
              <w:top w:val="single" w:sz="4" w:space="0" w:color="auto"/>
              <w:left w:val="single" w:sz="4" w:space="0" w:color="auto"/>
              <w:bottom w:val="single" w:sz="4" w:space="0" w:color="auto"/>
              <w:right w:val="single" w:sz="4" w:space="0" w:color="auto"/>
            </w:tcBorders>
            <w:vAlign w:val="center"/>
            <w:hideMark/>
          </w:tcPr>
          <w:p w:rsidR="00095E94" w:rsidRPr="00405920" w:rsidRDefault="00095E94" w:rsidP="00F36952">
            <w:pPr>
              <w:rPr>
                <w:b/>
                <w:bCs/>
                <w:color w:val="000000"/>
                <w:lang w:eastAsia="lt-LT"/>
              </w:rPr>
            </w:pPr>
          </w:p>
        </w:tc>
        <w:tc>
          <w:tcPr>
            <w:tcW w:w="732" w:type="pct"/>
            <w:vMerge w:val="restart"/>
            <w:tcBorders>
              <w:top w:val="nil"/>
              <w:left w:val="single" w:sz="4" w:space="0" w:color="auto"/>
              <w:bottom w:val="single" w:sz="4" w:space="0" w:color="auto"/>
              <w:right w:val="single" w:sz="4" w:space="0" w:color="auto"/>
            </w:tcBorders>
            <w:shd w:val="clear" w:color="auto" w:fill="auto"/>
            <w:vAlign w:val="center"/>
            <w:hideMark/>
          </w:tcPr>
          <w:p w:rsidR="00095E94" w:rsidRPr="00405920" w:rsidRDefault="00095E94" w:rsidP="00F36952">
            <w:pPr>
              <w:jc w:val="center"/>
              <w:rPr>
                <w:b/>
                <w:bCs/>
                <w:color w:val="000000"/>
                <w:lang w:eastAsia="lt-LT"/>
              </w:rPr>
            </w:pPr>
            <w:r w:rsidRPr="00405920">
              <w:rPr>
                <w:b/>
                <w:bCs/>
                <w:color w:val="000000"/>
                <w:lang w:eastAsia="lt-LT"/>
              </w:rPr>
              <w:t xml:space="preserve">Akcijos (atidarymo) kaina </w:t>
            </w:r>
          </w:p>
        </w:tc>
        <w:tc>
          <w:tcPr>
            <w:tcW w:w="496" w:type="pct"/>
            <w:vMerge/>
            <w:tcBorders>
              <w:top w:val="single" w:sz="4" w:space="0" w:color="auto"/>
              <w:left w:val="single" w:sz="4" w:space="0" w:color="auto"/>
              <w:bottom w:val="single" w:sz="4" w:space="0" w:color="auto"/>
              <w:right w:val="single" w:sz="4" w:space="0" w:color="auto"/>
            </w:tcBorders>
            <w:vAlign w:val="center"/>
            <w:hideMark/>
          </w:tcPr>
          <w:p w:rsidR="00095E94" w:rsidRPr="00405920" w:rsidRDefault="00095E94" w:rsidP="00F36952">
            <w:pPr>
              <w:rPr>
                <w:b/>
                <w:bCs/>
                <w:color w:val="000000"/>
                <w:lang w:eastAsia="lt-LT"/>
              </w:rPr>
            </w:pPr>
          </w:p>
        </w:tc>
        <w:tc>
          <w:tcPr>
            <w:tcW w:w="496" w:type="pct"/>
            <w:vMerge/>
            <w:tcBorders>
              <w:top w:val="single" w:sz="4" w:space="0" w:color="auto"/>
              <w:left w:val="single" w:sz="4" w:space="0" w:color="auto"/>
              <w:bottom w:val="single" w:sz="4" w:space="0" w:color="auto"/>
              <w:right w:val="single" w:sz="4" w:space="0" w:color="auto"/>
            </w:tcBorders>
            <w:vAlign w:val="center"/>
            <w:hideMark/>
          </w:tcPr>
          <w:p w:rsidR="00095E94" w:rsidRPr="00405920" w:rsidRDefault="00095E94" w:rsidP="00F36952">
            <w:pPr>
              <w:rPr>
                <w:b/>
                <w:bCs/>
                <w:color w:val="000000"/>
                <w:lang w:eastAsia="lt-LT"/>
              </w:rPr>
            </w:pPr>
          </w:p>
        </w:tc>
      </w:tr>
      <w:tr w:rsidR="00095E94" w:rsidRPr="00405920" w:rsidTr="00F36952">
        <w:trPr>
          <w:trHeight w:val="645"/>
        </w:trPr>
        <w:tc>
          <w:tcPr>
            <w:tcW w:w="820" w:type="pct"/>
            <w:vMerge/>
            <w:tcBorders>
              <w:top w:val="nil"/>
              <w:left w:val="single" w:sz="4" w:space="0" w:color="auto"/>
              <w:bottom w:val="single" w:sz="4" w:space="0" w:color="auto"/>
              <w:right w:val="single" w:sz="4" w:space="0" w:color="auto"/>
            </w:tcBorders>
            <w:vAlign w:val="center"/>
            <w:hideMark/>
          </w:tcPr>
          <w:p w:rsidR="00095E94" w:rsidRPr="00405920" w:rsidRDefault="00095E94" w:rsidP="00F36952">
            <w:pPr>
              <w:rPr>
                <w:b/>
                <w:bCs/>
                <w:color w:val="000000"/>
                <w:lang w:eastAsia="lt-LT"/>
              </w:rPr>
            </w:pPr>
          </w:p>
        </w:tc>
        <w:tc>
          <w:tcPr>
            <w:tcW w:w="732" w:type="pct"/>
            <w:vMerge/>
            <w:tcBorders>
              <w:top w:val="nil"/>
              <w:left w:val="single" w:sz="4" w:space="0" w:color="auto"/>
              <w:bottom w:val="single" w:sz="4" w:space="0" w:color="auto"/>
              <w:right w:val="single" w:sz="4" w:space="0" w:color="auto"/>
            </w:tcBorders>
            <w:vAlign w:val="center"/>
            <w:hideMark/>
          </w:tcPr>
          <w:p w:rsidR="00095E94" w:rsidRPr="00405920" w:rsidRDefault="00095E94" w:rsidP="00F36952">
            <w:pPr>
              <w:rPr>
                <w:b/>
                <w:bCs/>
                <w:color w:val="000000"/>
                <w:lang w:eastAsia="lt-LT"/>
              </w:rPr>
            </w:pPr>
          </w:p>
        </w:tc>
        <w:tc>
          <w:tcPr>
            <w:tcW w:w="732" w:type="pct"/>
            <w:vMerge/>
            <w:tcBorders>
              <w:top w:val="nil"/>
              <w:left w:val="single" w:sz="4" w:space="0" w:color="auto"/>
              <w:bottom w:val="single" w:sz="4" w:space="0" w:color="auto"/>
              <w:right w:val="single" w:sz="4" w:space="0" w:color="auto"/>
            </w:tcBorders>
            <w:vAlign w:val="center"/>
            <w:hideMark/>
          </w:tcPr>
          <w:p w:rsidR="00095E94" w:rsidRPr="00405920" w:rsidRDefault="00095E94" w:rsidP="00F36952">
            <w:pPr>
              <w:rPr>
                <w:b/>
                <w:bCs/>
                <w:color w:val="000000"/>
                <w:lang w:eastAsia="lt-LT"/>
              </w:rPr>
            </w:pPr>
          </w:p>
        </w:tc>
        <w:tc>
          <w:tcPr>
            <w:tcW w:w="496" w:type="pct"/>
            <w:vMerge/>
            <w:tcBorders>
              <w:top w:val="single" w:sz="4" w:space="0" w:color="auto"/>
              <w:left w:val="single" w:sz="4" w:space="0" w:color="auto"/>
              <w:bottom w:val="single" w:sz="4" w:space="0" w:color="auto"/>
              <w:right w:val="single" w:sz="4" w:space="0" w:color="auto"/>
            </w:tcBorders>
            <w:vAlign w:val="center"/>
            <w:hideMark/>
          </w:tcPr>
          <w:p w:rsidR="00095E94" w:rsidRPr="00405920" w:rsidRDefault="00095E94" w:rsidP="00F36952">
            <w:pPr>
              <w:rPr>
                <w:b/>
                <w:bCs/>
                <w:color w:val="000000"/>
                <w:lang w:eastAsia="lt-LT"/>
              </w:rPr>
            </w:pPr>
          </w:p>
        </w:tc>
        <w:tc>
          <w:tcPr>
            <w:tcW w:w="496" w:type="pct"/>
            <w:vMerge/>
            <w:tcBorders>
              <w:top w:val="single" w:sz="4" w:space="0" w:color="auto"/>
              <w:left w:val="single" w:sz="4" w:space="0" w:color="auto"/>
              <w:bottom w:val="single" w:sz="4" w:space="0" w:color="auto"/>
              <w:right w:val="single" w:sz="4" w:space="0" w:color="auto"/>
            </w:tcBorders>
            <w:vAlign w:val="center"/>
            <w:hideMark/>
          </w:tcPr>
          <w:p w:rsidR="00095E94" w:rsidRPr="00405920" w:rsidRDefault="00095E94" w:rsidP="00F36952">
            <w:pPr>
              <w:rPr>
                <w:b/>
                <w:bCs/>
                <w:color w:val="000000"/>
                <w:lang w:eastAsia="lt-LT"/>
              </w:rPr>
            </w:pPr>
          </w:p>
        </w:tc>
        <w:tc>
          <w:tcPr>
            <w:tcW w:w="732" w:type="pct"/>
            <w:vMerge/>
            <w:tcBorders>
              <w:top w:val="nil"/>
              <w:left w:val="single" w:sz="4" w:space="0" w:color="auto"/>
              <w:bottom w:val="single" w:sz="4" w:space="0" w:color="auto"/>
              <w:right w:val="single" w:sz="4" w:space="0" w:color="auto"/>
            </w:tcBorders>
            <w:vAlign w:val="center"/>
            <w:hideMark/>
          </w:tcPr>
          <w:p w:rsidR="00095E94" w:rsidRPr="00405920" w:rsidRDefault="00095E94" w:rsidP="00F36952">
            <w:pPr>
              <w:rPr>
                <w:b/>
                <w:bCs/>
                <w:color w:val="000000"/>
                <w:lang w:eastAsia="lt-LT"/>
              </w:rPr>
            </w:pPr>
          </w:p>
        </w:tc>
        <w:tc>
          <w:tcPr>
            <w:tcW w:w="496" w:type="pct"/>
            <w:vMerge/>
            <w:tcBorders>
              <w:top w:val="single" w:sz="4" w:space="0" w:color="auto"/>
              <w:left w:val="single" w:sz="4" w:space="0" w:color="auto"/>
              <w:bottom w:val="single" w:sz="4" w:space="0" w:color="auto"/>
              <w:right w:val="single" w:sz="4" w:space="0" w:color="auto"/>
            </w:tcBorders>
            <w:vAlign w:val="center"/>
            <w:hideMark/>
          </w:tcPr>
          <w:p w:rsidR="00095E94" w:rsidRPr="00405920" w:rsidRDefault="00095E94" w:rsidP="00F36952">
            <w:pPr>
              <w:rPr>
                <w:b/>
                <w:bCs/>
                <w:color w:val="000000"/>
                <w:lang w:eastAsia="lt-LT"/>
              </w:rPr>
            </w:pPr>
          </w:p>
        </w:tc>
        <w:tc>
          <w:tcPr>
            <w:tcW w:w="496" w:type="pct"/>
            <w:vMerge/>
            <w:tcBorders>
              <w:top w:val="single" w:sz="4" w:space="0" w:color="auto"/>
              <w:left w:val="single" w:sz="4" w:space="0" w:color="auto"/>
              <w:bottom w:val="single" w:sz="4" w:space="0" w:color="auto"/>
              <w:right w:val="single" w:sz="4" w:space="0" w:color="auto"/>
            </w:tcBorders>
            <w:vAlign w:val="center"/>
            <w:hideMark/>
          </w:tcPr>
          <w:p w:rsidR="00095E94" w:rsidRPr="00405920" w:rsidRDefault="00095E94" w:rsidP="00F36952">
            <w:pPr>
              <w:rPr>
                <w:b/>
                <w:bCs/>
                <w:color w:val="000000"/>
                <w:lang w:eastAsia="lt-LT"/>
              </w:rPr>
            </w:pPr>
          </w:p>
        </w:tc>
      </w:tr>
      <w:tr w:rsidR="00095E94" w:rsidRPr="00405920" w:rsidTr="00F36952">
        <w:trPr>
          <w:trHeight w:val="355"/>
        </w:trPr>
        <w:tc>
          <w:tcPr>
            <w:tcW w:w="5000" w:type="pct"/>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rsidR="00095E94" w:rsidRPr="00405920" w:rsidRDefault="00095E94" w:rsidP="00F36952">
            <w:pPr>
              <w:jc w:val="center"/>
              <w:rPr>
                <w:b/>
                <w:bCs/>
                <w:color w:val="000000"/>
                <w:lang w:eastAsia="lt-LT"/>
              </w:rPr>
            </w:pPr>
            <w:r w:rsidRPr="00405920">
              <w:rPr>
                <w:b/>
                <w:bCs/>
                <w:color w:val="000000"/>
                <w:lang w:eastAsia="lt-LT"/>
              </w:rPr>
              <w:t>SA įmonės</w:t>
            </w:r>
          </w:p>
        </w:tc>
      </w:tr>
      <w:tr w:rsidR="00095E94" w:rsidRPr="00405920" w:rsidTr="0054339B">
        <w:trPr>
          <w:trHeight w:val="340"/>
        </w:trPr>
        <w:tc>
          <w:tcPr>
            <w:tcW w:w="820" w:type="pct"/>
            <w:tcBorders>
              <w:top w:val="nil"/>
              <w:left w:val="single" w:sz="4" w:space="0" w:color="auto"/>
              <w:bottom w:val="single" w:sz="4" w:space="0" w:color="auto"/>
              <w:right w:val="single" w:sz="4" w:space="0" w:color="auto"/>
            </w:tcBorders>
            <w:shd w:val="clear" w:color="auto" w:fill="auto"/>
            <w:vAlign w:val="center"/>
            <w:hideMark/>
          </w:tcPr>
          <w:p w:rsidR="00095E94" w:rsidRPr="00405920" w:rsidRDefault="0054339B" w:rsidP="0054339B">
            <w:pPr>
              <w:jc w:val="center"/>
              <w:rPr>
                <w:b/>
                <w:bCs/>
                <w:color w:val="000000"/>
                <w:lang w:eastAsia="lt-LT"/>
              </w:rPr>
            </w:pPr>
            <w:r>
              <w:rPr>
                <w:b/>
                <w:bCs/>
                <w:color w:val="000000"/>
                <w:lang w:eastAsia="lt-LT"/>
              </w:rPr>
              <w:t>LES</w:t>
            </w:r>
          </w:p>
        </w:tc>
        <w:tc>
          <w:tcPr>
            <w:tcW w:w="732" w:type="pct"/>
            <w:tcBorders>
              <w:top w:val="nil"/>
              <w:left w:val="nil"/>
              <w:bottom w:val="single" w:sz="4" w:space="0" w:color="auto"/>
              <w:right w:val="single" w:sz="4" w:space="0" w:color="auto"/>
            </w:tcBorders>
            <w:shd w:val="clear" w:color="auto" w:fill="auto"/>
            <w:vAlign w:val="center"/>
            <w:hideMark/>
          </w:tcPr>
          <w:p w:rsidR="00095E94" w:rsidRPr="00405920" w:rsidRDefault="00095E94" w:rsidP="00F36952">
            <w:pPr>
              <w:jc w:val="center"/>
              <w:rPr>
                <w:b/>
                <w:bCs/>
                <w:color w:val="000000"/>
                <w:lang w:eastAsia="lt-LT"/>
              </w:rPr>
            </w:pPr>
            <w:r w:rsidRPr="00405920">
              <w:rPr>
                <w:b/>
                <w:bCs/>
                <w:color w:val="000000"/>
                <w:lang w:eastAsia="lt-LT"/>
              </w:rPr>
              <w:t>-</w:t>
            </w:r>
          </w:p>
        </w:tc>
        <w:tc>
          <w:tcPr>
            <w:tcW w:w="732" w:type="pct"/>
            <w:tcBorders>
              <w:top w:val="nil"/>
              <w:left w:val="nil"/>
              <w:bottom w:val="single" w:sz="4" w:space="0" w:color="auto"/>
              <w:right w:val="single" w:sz="4" w:space="0" w:color="auto"/>
            </w:tcBorders>
            <w:shd w:val="clear" w:color="000000" w:fill="FFFFFF"/>
            <w:vAlign w:val="center"/>
            <w:hideMark/>
          </w:tcPr>
          <w:p w:rsidR="00095E94" w:rsidRPr="00405920" w:rsidRDefault="00095E94" w:rsidP="00F36952">
            <w:pPr>
              <w:jc w:val="center"/>
              <w:rPr>
                <w:b/>
                <w:bCs/>
                <w:color w:val="000000"/>
                <w:lang w:eastAsia="lt-LT"/>
              </w:rPr>
            </w:pPr>
            <w:r w:rsidRPr="00405920">
              <w:rPr>
                <w:b/>
                <w:bCs/>
                <w:color w:val="000000"/>
                <w:lang w:eastAsia="lt-LT"/>
              </w:rPr>
              <w:t>3,94</w:t>
            </w:r>
          </w:p>
        </w:tc>
        <w:tc>
          <w:tcPr>
            <w:tcW w:w="496" w:type="pct"/>
            <w:tcBorders>
              <w:top w:val="nil"/>
              <w:left w:val="nil"/>
              <w:bottom w:val="single" w:sz="4" w:space="0" w:color="auto"/>
              <w:right w:val="single" w:sz="4" w:space="0" w:color="auto"/>
            </w:tcBorders>
            <w:shd w:val="clear" w:color="000000" w:fill="F2F2F2"/>
            <w:vAlign w:val="center"/>
            <w:hideMark/>
          </w:tcPr>
          <w:p w:rsidR="00095E94" w:rsidRPr="00405920" w:rsidRDefault="00095E94" w:rsidP="00F36952">
            <w:pPr>
              <w:jc w:val="center"/>
              <w:rPr>
                <w:b/>
                <w:bCs/>
                <w:color w:val="000000"/>
                <w:lang w:eastAsia="lt-LT"/>
              </w:rPr>
            </w:pPr>
            <w:r w:rsidRPr="00405920">
              <w:rPr>
                <w:b/>
                <w:bCs/>
                <w:color w:val="000000"/>
                <w:lang w:eastAsia="lt-LT"/>
              </w:rPr>
              <w:t>-</w:t>
            </w:r>
          </w:p>
        </w:tc>
        <w:tc>
          <w:tcPr>
            <w:tcW w:w="496" w:type="pct"/>
            <w:tcBorders>
              <w:top w:val="nil"/>
              <w:left w:val="nil"/>
              <w:bottom w:val="single" w:sz="4" w:space="0" w:color="auto"/>
              <w:right w:val="single" w:sz="4" w:space="0" w:color="auto"/>
            </w:tcBorders>
            <w:shd w:val="clear" w:color="000000" w:fill="F2F2F2"/>
            <w:noWrap/>
            <w:vAlign w:val="center"/>
            <w:hideMark/>
          </w:tcPr>
          <w:p w:rsidR="00095E94" w:rsidRPr="00405920" w:rsidRDefault="00095E94" w:rsidP="00F36952">
            <w:pPr>
              <w:jc w:val="center"/>
              <w:rPr>
                <w:b/>
                <w:bCs/>
                <w:color w:val="000000"/>
                <w:lang w:eastAsia="lt-LT"/>
              </w:rPr>
            </w:pPr>
            <w:r w:rsidRPr="00405920">
              <w:rPr>
                <w:b/>
                <w:bCs/>
                <w:color w:val="000000"/>
                <w:lang w:eastAsia="lt-LT"/>
              </w:rPr>
              <w:t>-</w:t>
            </w:r>
          </w:p>
        </w:tc>
        <w:tc>
          <w:tcPr>
            <w:tcW w:w="732" w:type="pct"/>
            <w:tcBorders>
              <w:top w:val="nil"/>
              <w:left w:val="nil"/>
              <w:bottom w:val="single" w:sz="4" w:space="0" w:color="auto"/>
              <w:right w:val="single" w:sz="4" w:space="0" w:color="auto"/>
            </w:tcBorders>
            <w:shd w:val="clear" w:color="auto" w:fill="auto"/>
            <w:noWrap/>
            <w:vAlign w:val="center"/>
            <w:hideMark/>
          </w:tcPr>
          <w:p w:rsidR="00095E94" w:rsidRPr="00405920" w:rsidRDefault="00095E94" w:rsidP="00F36952">
            <w:pPr>
              <w:jc w:val="center"/>
              <w:rPr>
                <w:color w:val="000000"/>
                <w:lang w:eastAsia="lt-LT"/>
              </w:rPr>
            </w:pPr>
            <w:r w:rsidRPr="00405920">
              <w:rPr>
                <w:color w:val="000000"/>
                <w:lang w:eastAsia="lt-LT"/>
              </w:rPr>
              <w:t>2,1</w:t>
            </w:r>
          </w:p>
        </w:tc>
        <w:tc>
          <w:tcPr>
            <w:tcW w:w="496" w:type="pct"/>
            <w:tcBorders>
              <w:top w:val="nil"/>
              <w:left w:val="nil"/>
              <w:bottom w:val="single" w:sz="4" w:space="0" w:color="auto"/>
              <w:right w:val="single" w:sz="4" w:space="0" w:color="auto"/>
            </w:tcBorders>
            <w:shd w:val="clear" w:color="000000" w:fill="F2F2F2"/>
            <w:noWrap/>
            <w:vAlign w:val="center"/>
            <w:hideMark/>
          </w:tcPr>
          <w:p w:rsidR="00095E94" w:rsidRPr="00405920" w:rsidRDefault="00095E94" w:rsidP="00F36952">
            <w:pPr>
              <w:jc w:val="center"/>
              <w:rPr>
                <w:color w:val="000000"/>
                <w:lang w:eastAsia="lt-LT"/>
              </w:rPr>
            </w:pPr>
            <w:r w:rsidRPr="00405920">
              <w:rPr>
                <w:color w:val="000000"/>
                <w:lang w:eastAsia="lt-LT"/>
              </w:rPr>
              <w:t>-</w:t>
            </w:r>
          </w:p>
        </w:tc>
        <w:tc>
          <w:tcPr>
            <w:tcW w:w="496" w:type="pct"/>
            <w:tcBorders>
              <w:top w:val="nil"/>
              <w:left w:val="nil"/>
              <w:bottom w:val="single" w:sz="4" w:space="0" w:color="auto"/>
              <w:right w:val="single" w:sz="4" w:space="0" w:color="auto"/>
            </w:tcBorders>
            <w:shd w:val="clear" w:color="000000" w:fill="F2F2F2"/>
            <w:noWrap/>
            <w:vAlign w:val="center"/>
            <w:hideMark/>
          </w:tcPr>
          <w:p w:rsidR="00095E94" w:rsidRPr="00405920" w:rsidRDefault="00095E94" w:rsidP="00F36952">
            <w:pPr>
              <w:jc w:val="center"/>
              <w:rPr>
                <w:color w:val="000000"/>
                <w:lang w:eastAsia="lt-LT"/>
              </w:rPr>
            </w:pPr>
            <w:r w:rsidRPr="00405920">
              <w:rPr>
                <w:color w:val="000000"/>
                <w:lang w:eastAsia="lt-LT"/>
              </w:rPr>
              <w:t>-</w:t>
            </w:r>
          </w:p>
        </w:tc>
      </w:tr>
      <w:tr w:rsidR="0054339B" w:rsidRPr="00405920" w:rsidTr="0054339B">
        <w:trPr>
          <w:trHeight w:val="340"/>
        </w:trPr>
        <w:tc>
          <w:tcPr>
            <w:tcW w:w="820" w:type="pct"/>
            <w:tcBorders>
              <w:top w:val="nil"/>
              <w:left w:val="single" w:sz="4" w:space="0" w:color="auto"/>
              <w:bottom w:val="single" w:sz="4" w:space="0" w:color="auto"/>
              <w:right w:val="single" w:sz="4" w:space="0" w:color="auto"/>
            </w:tcBorders>
            <w:shd w:val="clear" w:color="auto" w:fill="auto"/>
            <w:vAlign w:val="center"/>
            <w:hideMark/>
          </w:tcPr>
          <w:p w:rsidR="0054339B" w:rsidRDefault="0054339B" w:rsidP="00FA361E">
            <w:pPr>
              <w:jc w:val="center"/>
              <w:rPr>
                <w:b/>
              </w:rPr>
            </w:pPr>
            <w:r>
              <w:rPr>
                <w:b/>
              </w:rPr>
              <w:t>CTS</w:t>
            </w:r>
          </w:p>
        </w:tc>
        <w:tc>
          <w:tcPr>
            <w:tcW w:w="732" w:type="pct"/>
            <w:tcBorders>
              <w:top w:val="nil"/>
              <w:left w:val="nil"/>
              <w:bottom w:val="single" w:sz="4" w:space="0" w:color="auto"/>
              <w:right w:val="single" w:sz="4" w:space="0" w:color="auto"/>
            </w:tcBorders>
            <w:shd w:val="clear" w:color="auto" w:fill="auto"/>
            <w:vAlign w:val="center"/>
            <w:hideMark/>
          </w:tcPr>
          <w:p w:rsidR="0054339B" w:rsidRPr="00405920" w:rsidRDefault="0054339B" w:rsidP="00F36952">
            <w:pPr>
              <w:jc w:val="center"/>
              <w:rPr>
                <w:color w:val="000000"/>
                <w:lang w:eastAsia="lt-LT"/>
              </w:rPr>
            </w:pPr>
            <w:r w:rsidRPr="00405920">
              <w:rPr>
                <w:rFonts w:eastAsia="Calibri"/>
                <w:color w:val="000000"/>
                <w:lang w:eastAsia="lt-LT"/>
              </w:rPr>
              <w:t>6,48</w:t>
            </w:r>
          </w:p>
        </w:tc>
        <w:tc>
          <w:tcPr>
            <w:tcW w:w="732" w:type="pct"/>
            <w:tcBorders>
              <w:top w:val="nil"/>
              <w:left w:val="nil"/>
              <w:bottom w:val="single" w:sz="4" w:space="0" w:color="auto"/>
              <w:right w:val="single" w:sz="4" w:space="0" w:color="auto"/>
            </w:tcBorders>
            <w:shd w:val="clear" w:color="auto" w:fill="auto"/>
            <w:vAlign w:val="center"/>
            <w:hideMark/>
          </w:tcPr>
          <w:p w:rsidR="0054339B" w:rsidRPr="00405920" w:rsidRDefault="0054339B" w:rsidP="00F36952">
            <w:pPr>
              <w:jc w:val="center"/>
              <w:rPr>
                <w:color w:val="000000"/>
                <w:lang w:eastAsia="lt-LT"/>
              </w:rPr>
            </w:pPr>
            <w:r w:rsidRPr="00405920">
              <w:rPr>
                <w:color w:val="000000"/>
                <w:lang w:eastAsia="lt-LT"/>
              </w:rPr>
              <w:t>10,01</w:t>
            </w:r>
          </w:p>
        </w:tc>
        <w:tc>
          <w:tcPr>
            <w:tcW w:w="496" w:type="pct"/>
            <w:tcBorders>
              <w:top w:val="nil"/>
              <w:left w:val="nil"/>
              <w:bottom w:val="single" w:sz="4" w:space="0" w:color="auto"/>
              <w:right w:val="single" w:sz="4" w:space="0" w:color="auto"/>
            </w:tcBorders>
            <w:shd w:val="clear" w:color="000000" w:fill="F2F2F2"/>
            <w:vAlign w:val="center"/>
            <w:hideMark/>
          </w:tcPr>
          <w:p w:rsidR="0054339B" w:rsidRPr="00405920" w:rsidRDefault="0054339B" w:rsidP="00F36952">
            <w:pPr>
              <w:jc w:val="center"/>
              <w:rPr>
                <w:color w:val="000000"/>
                <w:lang w:eastAsia="lt-LT"/>
              </w:rPr>
            </w:pPr>
            <w:r w:rsidRPr="00405920">
              <w:rPr>
                <w:color w:val="000000"/>
                <w:lang w:eastAsia="lt-LT"/>
              </w:rPr>
              <w:t>3,53</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35,26</w:t>
            </w:r>
          </w:p>
        </w:tc>
        <w:tc>
          <w:tcPr>
            <w:tcW w:w="732" w:type="pct"/>
            <w:tcBorders>
              <w:top w:val="nil"/>
              <w:left w:val="nil"/>
              <w:bottom w:val="single" w:sz="4" w:space="0" w:color="auto"/>
              <w:right w:val="single" w:sz="4" w:space="0" w:color="auto"/>
            </w:tcBorders>
            <w:shd w:val="clear" w:color="auto" w:fill="auto"/>
            <w:noWrap/>
            <w:vAlign w:val="center"/>
            <w:hideMark/>
          </w:tcPr>
          <w:p w:rsidR="0054339B" w:rsidRPr="00405920" w:rsidRDefault="0054339B" w:rsidP="00F36952">
            <w:pPr>
              <w:jc w:val="center"/>
              <w:rPr>
                <w:color w:val="000000"/>
                <w:lang w:eastAsia="lt-LT"/>
              </w:rPr>
            </w:pPr>
            <w:r w:rsidRPr="00405920">
              <w:rPr>
                <w:color w:val="000000"/>
                <w:lang w:eastAsia="lt-LT"/>
              </w:rPr>
              <w:t>6,38</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-0,1</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-1,6</w:t>
            </w:r>
          </w:p>
        </w:tc>
      </w:tr>
      <w:tr w:rsidR="0054339B" w:rsidRPr="00405920" w:rsidTr="0054339B">
        <w:trPr>
          <w:trHeight w:val="340"/>
        </w:trPr>
        <w:tc>
          <w:tcPr>
            <w:tcW w:w="820" w:type="pct"/>
            <w:tcBorders>
              <w:top w:val="nil"/>
              <w:left w:val="single" w:sz="4" w:space="0" w:color="auto"/>
              <w:bottom w:val="single" w:sz="4" w:space="0" w:color="auto"/>
              <w:right w:val="single" w:sz="4" w:space="0" w:color="auto"/>
            </w:tcBorders>
            <w:shd w:val="clear" w:color="auto" w:fill="auto"/>
            <w:vAlign w:val="center"/>
            <w:hideMark/>
          </w:tcPr>
          <w:p w:rsidR="0054339B" w:rsidRDefault="0054339B" w:rsidP="00FA361E">
            <w:pPr>
              <w:jc w:val="center"/>
              <w:rPr>
                <w:b/>
              </w:rPr>
            </w:pPr>
            <w:r>
              <w:rPr>
                <w:b/>
              </w:rPr>
              <w:t>APB</w:t>
            </w:r>
          </w:p>
        </w:tc>
        <w:tc>
          <w:tcPr>
            <w:tcW w:w="732" w:type="pct"/>
            <w:tcBorders>
              <w:top w:val="nil"/>
              <w:left w:val="nil"/>
              <w:bottom w:val="single" w:sz="4" w:space="0" w:color="auto"/>
              <w:right w:val="single" w:sz="4" w:space="0" w:color="auto"/>
            </w:tcBorders>
            <w:shd w:val="clear" w:color="auto" w:fill="auto"/>
            <w:vAlign w:val="center"/>
            <w:hideMark/>
          </w:tcPr>
          <w:p w:rsidR="0054339B" w:rsidRPr="00405920" w:rsidRDefault="0054339B" w:rsidP="00F36952">
            <w:pPr>
              <w:jc w:val="center"/>
              <w:rPr>
                <w:color w:val="000000"/>
                <w:lang w:eastAsia="lt-LT"/>
              </w:rPr>
            </w:pPr>
            <w:r w:rsidRPr="00405920">
              <w:rPr>
                <w:rFonts w:eastAsia="Calibri"/>
                <w:color w:val="000000"/>
                <w:lang w:eastAsia="lt-LT"/>
              </w:rPr>
              <w:t>2,7</w:t>
            </w:r>
          </w:p>
        </w:tc>
        <w:tc>
          <w:tcPr>
            <w:tcW w:w="732" w:type="pct"/>
            <w:tcBorders>
              <w:top w:val="nil"/>
              <w:left w:val="nil"/>
              <w:bottom w:val="single" w:sz="4" w:space="0" w:color="auto"/>
              <w:right w:val="single" w:sz="4" w:space="0" w:color="auto"/>
            </w:tcBorders>
            <w:shd w:val="clear" w:color="auto" w:fill="auto"/>
            <w:vAlign w:val="center"/>
            <w:hideMark/>
          </w:tcPr>
          <w:p w:rsidR="0054339B" w:rsidRPr="00405920" w:rsidRDefault="0054339B" w:rsidP="00F36952">
            <w:pPr>
              <w:jc w:val="center"/>
              <w:rPr>
                <w:color w:val="000000"/>
                <w:lang w:eastAsia="lt-LT"/>
              </w:rPr>
            </w:pPr>
            <w:r w:rsidRPr="00405920">
              <w:rPr>
                <w:color w:val="000000"/>
                <w:lang w:eastAsia="lt-LT"/>
              </w:rPr>
              <w:t>6,9</w:t>
            </w:r>
          </w:p>
        </w:tc>
        <w:tc>
          <w:tcPr>
            <w:tcW w:w="496" w:type="pct"/>
            <w:tcBorders>
              <w:top w:val="nil"/>
              <w:left w:val="nil"/>
              <w:bottom w:val="single" w:sz="4" w:space="0" w:color="auto"/>
              <w:right w:val="single" w:sz="4" w:space="0" w:color="auto"/>
            </w:tcBorders>
            <w:shd w:val="clear" w:color="000000" w:fill="F2F2F2"/>
            <w:vAlign w:val="center"/>
            <w:hideMark/>
          </w:tcPr>
          <w:p w:rsidR="0054339B" w:rsidRPr="00405920" w:rsidRDefault="0054339B" w:rsidP="00F36952">
            <w:pPr>
              <w:jc w:val="center"/>
              <w:rPr>
                <w:color w:val="000000"/>
                <w:lang w:eastAsia="lt-LT"/>
              </w:rPr>
            </w:pPr>
            <w:r w:rsidRPr="00405920">
              <w:rPr>
                <w:color w:val="000000"/>
                <w:lang w:eastAsia="lt-LT"/>
              </w:rPr>
              <w:t>4,2</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60,86</w:t>
            </w:r>
          </w:p>
        </w:tc>
        <w:tc>
          <w:tcPr>
            <w:tcW w:w="732" w:type="pct"/>
            <w:tcBorders>
              <w:top w:val="nil"/>
              <w:left w:val="nil"/>
              <w:bottom w:val="single" w:sz="4" w:space="0" w:color="auto"/>
              <w:right w:val="single" w:sz="4" w:space="0" w:color="auto"/>
            </w:tcBorders>
            <w:shd w:val="clear" w:color="auto" w:fill="auto"/>
            <w:noWrap/>
            <w:vAlign w:val="center"/>
            <w:hideMark/>
          </w:tcPr>
          <w:p w:rsidR="0054339B" w:rsidRPr="00405920" w:rsidRDefault="0054339B" w:rsidP="00F36952">
            <w:pPr>
              <w:jc w:val="center"/>
              <w:rPr>
                <w:color w:val="000000"/>
                <w:lang w:eastAsia="lt-LT"/>
              </w:rPr>
            </w:pPr>
            <w:r w:rsidRPr="00405920">
              <w:rPr>
                <w:color w:val="000000"/>
                <w:lang w:eastAsia="lt-LT"/>
              </w:rPr>
              <w:t>7,35</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4,65</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63,3</w:t>
            </w:r>
          </w:p>
        </w:tc>
      </w:tr>
      <w:tr w:rsidR="0054339B" w:rsidRPr="00405920" w:rsidTr="0054339B">
        <w:trPr>
          <w:trHeight w:val="340"/>
        </w:trPr>
        <w:tc>
          <w:tcPr>
            <w:tcW w:w="820" w:type="pct"/>
            <w:tcBorders>
              <w:top w:val="nil"/>
              <w:left w:val="single" w:sz="4" w:space="0" w:color="auto"/>
              <w:bottom w:val="single" w:sz="4" w:space="0" w:color="auto"/>
              <w:right w:val="single" w:sz="4" w:space="0" w:color="auto"/>
            </w:tcBorders>
            <w:shd w:val="clear" w:color="auto" w:fill="auto"/>
            <w:vAlign w:val="center"/>
            <w:hideMark/>
          </w:tcPr>
          <w:p w:rsidR="0054339B" w:rsidRDefault="0054339B" w:rsidP="00FA361E">
            <w:pPr>
              <w:jc w:val="center"/>
              <w:rPr>
                <w:b/>
              </w:rPr>
            </w:pPr>
            <w:r>
              <w:rPr>
                <w:b/>
              </w:rPr>
              <w:t>UTR</w:t>
            </w:r>
          </w:p>
        </w:tc>
        <w:tc>
          <w:tcPr>
            <w:tcW w:w="732" w:type="pct"/>
            <w:tcBorders>
              <w:top w:val="nil"/>
              <w:left w:val="nil"/>
              <w:bottom w:val="single" w:sz="4" w:space="0" w:color="auto"/>
              <w:right w:val="single" w:sz="4" w:space="0" w:color="auto"/>
            </w:tcBorders>
            <w:shd w:val="clear" w:color="auto" w:fill="auto"/>
            <w:vAlign w:val="center"/>
            <w:hideMark/>
          </w:tcPr>
          <w:p w:rsidR="0054339B" w:rsidRPr="00405920" w:rsidRDefault="0054339B" w:rsidP="00F36952">
            <w:pPr>
              <w:jc w:val="center"/>
              <w:rPr>
                <w:color w:val="000000"/>
                <w:lang w:eastAsia="lt-LT"/>
              </w:rPr>
            </w:pPr>
            <w:r w:rsidRPr="00405920">
              <w:rPr>
                <w:rFonts w:eastAsia="Calibri"/>
                <w:color w:val="000000"/>
                <w:lang w:eastAsia="lt-LT"/>
              </w:rPr>
              <w:t>1,14</w:t>
            </w:r>
          </w:p>
        </w:tc>
        <w:tc>
          <w:tcPr>
            <w:tcW w:w="732" w:type="pct"/>
            <w:tcBorders>
              <w:top w:val="nil"/>
              <w:left w:val="nil"/>
              <w:bottom w:val="single" w:sz="4" w:space="0" w:color="auto"/>
              <w:right w:val="single" w:sz="4" w:space="0" w:color="auto"/>
            </w:tcBorders>
            <w:shd w:val="clear" w:color="auto" w:fill="auto"/>
            <w:vAlign w:val="center"/>
            <w:hideMark/>
          </w:tcPr>
          <w:p w:rsidR="0054339B" w:rsidRPr="00405920" w:rsidRDefault="0054339B" w:rsidP="00F36952">
            <w:pPr>
              <w:jc w:val="center"/>
              <w:rPr>
                <w:color w:val="000000"/>
                <w:lang w:eastAsia="lt-LT"/>
              </w:rPr>
            </w:pPr>
            <w:r w:rsidRPr="00405920">
              <w:rPr>
                <w:color w:val="000000"/>
                <w:lang w:eastAsia="lt-LT"/>
              </w:rPr>
              <w:t>1,12</w:t>
            </w:r>
          </w:p>
        </w:tc>
        <w:tc>
          <w:tcPr>
            <w:tcW w:w="496" w:type="pct"/>
            <w:tcBorders>
              <w:top w:val="nil"/>
              <w:left w:val="nil"/>
              <w:bottom w:val="single" w:sz="4" w:space="0" w:color="auto"/>
              <w:right w:val="single" w:sz="4" w:space="0" w:color="auto"/>
            </w:tcBorders>
            <w:shd w:val="clear" w:color="000000" w:fill="F2F2F2"/>
            <w:vAlign w:val="center"/>
            <w:hideMark/>
          </w:tcPr>
          <w:p w:rsidR="0054339B" w:rsidRPr="00405920" w:rsidRDefault="0054339B" w:rsidP="00F36952">
            <w:pPr>
              <w:jc w:val="center"/>
              <w:rPr>
                <w:color w:val="000000"/>
                <w:lang w:eastAsia="lt-LT"/>
              </w:rPr>
            </w:pPr>
            <w:r w:rsidRPr="00405920">
              <w:rPr>
                <w:color w:val="000000"/>
                <w:lang w:eastAsia="lt-LT"/>
              </w:rPr>
              <w:t>-0,02</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1,79</w:t>
            </w:r>
          </w:p>
        </w:tc>
        <w:tc>
          <w:tcPr>
            <w:tcW w:w="732" w:type="pct"/>
            <w:tcBorders>
              <w:top w:val="nil"/>
              <w:left w:val="nil"/>
              <w:bottom w:val="single" w:sz="4" w:space="0" w:color="auto"/>
              <w:right w:val="single" w:sz="4" w:space="0" w:color="auto"/>
            </w:tcBorders>
            <w:shd w:val="clear" w:color="auto" w:fill="auto"/>
            <w:noWrap/>
            <w:vAlign w:val="center"/>
            <w:hideMark/>
          </w:tcPr>
          <w:p w:rsidR="0054339B" w:rsidRPr="00405920" w:rsidRDefault="0054339B" w:rsidP="00F36952">
            <w:pPr>
              <w:jc w:val="center"/>
              <w:rPr>
                <w:color w:val="000000"/>
                <w:lang w:eastAsia="lt-LT"/>
              </w:rPr>
            </w:pPr>
            <w:r w:rsidRPr="00405920">
              <w:rPr>
                <w:color w:val="000000"/>
                <w:lang w:eastAsia="lt-LT"/>
              </w:rPr>
              <w:t>0,69</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-0,45</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-65,2</w:t>
            </w:r>
          </w:p>
        </w:tc>
      </w:tr>
      <w:tr w:rsidR="0054339B" w:rsidRPr="00405920" w:rsidTr="0054339B">
        <w:trPr>
          <w:trHeight w:val="340"/>
        </w:trPr>
        <w:tc>
          <w:tcPr>
            <w:tcW w:w="820" w:type="pct"/>
            <w:tcBorders>
              <w:top w:val="nil"/>
              <w:left w:val="single" w:sz="4" w:space="0" w:color="auto"/>
              <w:bottom w:val="single" w:sz="4" w:space="0" w:color="auto"/>
              <w:right w:val="single" w:sz="4" w:space="0" w:color="auto"/>
            </w:tcBorders>
            <w:shd w:val="clear" w:color="auto" w:fill="auto"/>
            <w:vAlign w:val="center"/>
            <w:hideMark/>
          </w:tcPr>
          <w:p w:rsidR="0054339B" w:rsidRDefault="0054339B" w:rsidP="00FA361E">
            <w:pPr>
              <w:jc w:val="center"/>
              <w:rPr>
                <w:b/>
              </w:rPr>
            </w:pPr>
            <w:r>
              <w:rPr>
                <w:b/>
              </w:rPr>
              <w:t>VBL</w:t>
            </w:r>
          </w:p>
        </w:tc>
        <w:tc>
          <w:tcPr>
            <w:tcW w:w="732" w:type="pct"/>
            <w:tcBorders>
              <w:top w:val="nil"/>
              <w:left w:val="nil"/>
              <w:bottom w:val="single" w:sz="4" w:space="0" w:color="auto"/>
              <w:right w:val="single" w:sz="4" w:space="0" w:color="auto"/>
            </w:tcBorders>
            <w:shd w:val="clear" w:color="auto" w:fill="auto"/>
            <w:vAlign w:val="center"/>
            <w:hideMark/>
          </w:tcPr>
          <w:p w:rsidR="0054339B" w:rsidRPr="00405920" w:rsidRDefault="0054339B" w:rsidP="00F36952">
            <w:pPr>
              <w:jc w:val="center"/>
              <w:rPr>
                <w:color w:val="000000"/>
                <w:lang w:eastAsia="lt-LT"/>
              </w:rPr>
            </w:pPr>
            <w:r w:rsidRPr="00405920">
              <w:rPr>
                <w:rFonts w:eastAsia="Calibri"/>
                <w:color w:val="000000"/>
                <w:lang w:eastAsia="lt-LT"/>
              </w:rPr>
              <w:t>8,99</w:t>
            </w:r>
          </w:p>
        </w:tc>
        <w:tc>
          <w:tcPr>
            <w:tcW w:w="732" w:type="pct"/>
            <w:tcBorders>
              <w:top w:val="nil"/>
              <w:left w:val="nil"/>
              <w:bottom w:val="single" w:sz="4" w:space="0" w:color="auto"/>
              <w:right w:val="single" w:sz="4" w:space="0" w:color="auto"/>
            </w:tcBorders>
            <w:shd w:val="clear" w:color="auto" w:fill="auto"/>
            <w:vAlign w:val="center"/>
            <w:hideMark/>
          </w:tcPr>
          <w:p w:rsidR="0054339B" w:rsidRPr="00405920" w:rsidRDefault="0054339B" w:rsidP="00F36952">
            <w:pPr>
              <w:jc w:val="center"/>
              <w:rPr>
                <w:color w:val="000000"/>
                <w:lang w:eastAsia="lt-LT"/>
              </w:rPr>
            </w:pPr>
            <w:r w:rsidRPr="00405920">
              <w:rPr>
                <w:color w:val="000000"/>
                <w:lang w:eastAsia="lt-LT"/>
              </w:rPr>
              <w:t>34,52</w:t>
            </w:r>
          </w:p>
        </w:tc>
        <w:tc>
          <w:tcPr>
            <w:tcW w:w="496" w:type="pct"/>
            <w:tcBorders>
              <w:top w:val="nil"/>
              <w:left w:val="nil"/>
              <w:bottom w:val="single" w:sz="4" w:space="0" w:color="auto"/>
              <w:right w:val="single" w:sz="4" w:space="0" w:color="auto"/>
            </w:tcBorders>
            <w:shd w:val="clear" w:color="000000" w:fill="F2F2F2"/>
            <w:vAlign w:val="center"/>
            <w:hideMark/>
          </w:tcPr>
          <w:p w:rsidR="0054339B" w:rsidRPr="00405920" w:rsidRDefault="0054339B" w:rsidP="00F36952">
            <w:pPr>
              <w:jc w:val="center"/>
              <w:rPr>
                <w:color w:val="000000"/>
                <w:lang w:eastAsia="lt-LT"/>
              </w:rPr>
            </w:pPr>
            <w:r w:rsidRPr="00405920">
              <w:rPr>
                <w:color w:val="000000"/>
                <w:lang w:eastAsia="lt-LT"/>
              </w:rPr>
              <w:t>25,53</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73,95</w:t>
            </w:r>
          </w:p>
        </w:tc>
        <w:tc>
          <w:tcPr>
            <w:tcW w:w="732" w:type="pct"/>
            <w:tcBorders>
              <w:top w:val="nil"/>
              <w:left w:val="nil"/>
              <w:bottom w:val="single" w:sz="4" w:space="0" w:color="auto"/>
              <w:right w:val="single" w:sz="4" w:space="0" w:color="auto"/>
            </w:tcBorders>
            <w:shd w:val="clear" w:color="auto" w:fill="auto"/>
            <w:noWrap/>
            <w:vAlign w:val="center"/>
            <w:hideMark/>
          </w:tcPr>
          <w:p w:rsidR="0054339B" w:rsidRPr="00405920" w:rsidRDefault="0054339B" w:rsidP="00F36952">
            <w:pPr>
              <w:jc w:val="center"/>
              <w:rPr>
                <w:color w:val="000000"/>
                <w:lang w:eastAsia="lt-LT"/>
              </w:rPr>
            </w:pPr>
            <w:r w:rsidRPr="00405920">
              <w:rPr>
                <w:color w:val="000000"/>
                <w:lang w:eastAsia="lt-LT"/>
              </w:rPr>
              <w:t>48,68</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39,69</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81,5</w:t>
            </w:r>
          </w:p>
        </w:tc>
      </w:tr>
      <w:tr w:rsidR="0054339B" w:rsidRPr="00405920" w:rsidTr="0054339B">
        <w:trPr>
          <w:trHeight w:val="284"/>
        </w:trPr>
        <w:tc>
          <w:tcPr>
            <w:tcW w:w="5000" w:type="pct"/>
            <w:gridSpan w:val="8"/>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4339B" w:rsidRPr="00405920" w:rsidRDefault="0054339B" w:rsidP="00F36952">
            <w:pPr>
              <w:jc w:val="center"/>
              <w:rPr>
                <w:b/>
                <w:bCs/>
                <w:color w:val="000000"/>
                <w:lang w:eastAsia="lt-LT"/>
              </w:rPr>
            </w:pPr>
            <w:r w:rsidRPr="00405920">
              <w:rPr>
                <w:b/>
                <w:bCs/>
                <w:color w:val="000000"/>
                <w:lang w:eastAsia="lt-LT"/>
              </w:rPr>
              <w:t>Veikiančios tuose pačiuose sektoriuose</w:t>
            </w:r>
          </w:p>
        </w:tc>
      </w:tr>
      <w:tr w:rsidR="0054339B" w:rsidRPr="00405920" w:rsidTr="0054339B">
        <w:trPr>
          <w:trHeight w:val="340"/>
        </w:trPr>
        <w:tc>
          <w:tcPr>
            <w:tcW w:w="820" w:type="pct"/>
            <w:tcBorders>
              <w:top w:val="nil"/>
              <w:left w:val="single" w:sz="4" w:space="0" w:color="auto"/>
              <w:bottom w:val="single" w:sz="4" w:space="0" w:color="auto"/>
              <w:right w:val="single" w:sz="4" w:space="0" w:color="auto"/>
            </w:tcBorders>
            <w:shd w:val="clear" w:color="auto" w:fill="auto"/>
            <w:noWrap/>
            <w:vAlign w:val="center"/>
            <w:hideMark/>
          </w:tcPr>
          <w:p w:rsidR="0054339B" w:rsidRPr="00405920" w:rsidRDefault="0054339B" w:rsidP="0054339B">
            <w:pPr>
              <w:jc w:val="center"/>
              <w:rPr>
                <w:b/>
                <w:bCs/>
                <w:color w:val="000000"/>
                <w:lang w:eastAsia="lt-LT"/>
              </w:rPr>
            </w:pPr>
            <w:r>
              <w:rPr>
                <w:b/>
                <w:bCs/>
                <w:color w:val="000000"/>
                <w:lang w:eastAsia="lt-LT"/>
              </w:rPr>
              <w:t>LGD</w:t>
            </w:r>
          </w:p>
        </w:tc>
        <w:tc>
          <w:tcPr>
            <w:tcW w:w="732" w:type="pct"/>
            <w:tcBorders>
              <w:top w:val="nil"/>
              <w:left w:val="nil"/>
              <w:bottom w:val="single" w:sz="4" w:space="0" w:color="auto"/>
              <w:right w:val="single" w:sz="4" w:space="0" w:color="auto"/>
            </w:tcBorders>
            <w:shd w:val="clear" w:color="auto" w:fill="auto"/>
            <w:noWrap/>
            <w:vAlign w:val="center"/>
            <w:hideMark/>
          </w:tcPr>
          <w:p w:rsidR="0054339B" w:rsidRPr="00405920" w:rsidRDefault="0054339B" w:rsidP="00F36952">
            <w:pPr>
              <w:jc w:val="center"/>
              <w:rPr>
                <w:color w:val="000000"/>
                <w:lang w:eastAsia="lt-LT"/>
              </w:rPr>
            </w:pPr>
            <w:r w:rsidRPr="00405920">
              <w:rPr>
                <w:color w:val="000000"/>
                <w:lang w:eastAsia="lt-LT"/>
              </w:rPr>
              <w:t>-</w:t>
            </w:r>
          </w:p>
        </w:tc>
        <w:tc>
          <w:tcPr>
            <w:tcW w:w="732" w:type="pct"/>
            <w:tcBorders>
              <w:top w:val="nil"/>
              <w:left w:val="nil"/>
              <w:bottom w:val="single" w:sz="4" w:space="0" w:color="auto"/>
              <w:right w:val="single" w:sz="4" w:space="0" w:color="auto"/>
            </w:tcBorders>
            <w:shd w:val="clear" w:color="000000" w:fill="FFFFFF"/>
            <w:noWrap/>
            <w:vAlign w:val="center"/>
            <w:hideMark/>
          </w:tcPr>
          <w:p w:rsidR="0054339B" w:rsidRPr="00405920" w:rsidRDefault="0054339B" w:rsidP="00F36952">
            <w:pPr>
              <w:jc w:val="center"/>
              <w:rPr>
                <w:b/>
                <w:bCs/>
                <w:color w:val="000000"/>
                <w:lang w:eastAsia="lt-LT"/>
              </w:rPr>
            </w:pPr>
            <w:r w:rsidRPr="00405920">
              <w:rPr>
                <w:b/>
                <w:bCs/>
                <w:color w:val="000000"/>
                <w:lang w:eastAsia="lt-LT"/>
              </w:rPr>
              <w:t>2,3</w:t>
            </w:r>
          </w:p>
        </w:tc>
        <w:tc>
          <w:tcPr>
            <w:tcW w:w="496" w:type="pct"/>
            <w:tcBorders>
              <w:top w:val="nil"/>
              <w:left w:val="nil"/>
              <w:bottom w:val="single" w:sz="4" w:space="0" w:color="auto"/>
              <w:right w:val="single" w:sz="4" w:space="0" w:color="auto"/>
            </w:tcBorders>
            <w:shd w:val="clear" w:color="000000" w:fill="F2F2F2"/>
            <w:vAlign w:val="center"/>
            <w:hideMark/>
          </w:tcPr>
          <w:p w:rsidR="0054339B" w:rsidRPr="00405920" w:rsidRDefault="0054339B" w:rsidP="00F36952">
            <w:pPr>
              <w:jc w:val="center"/>
              <w:rPr>
                <w:color w:val="000000"/>
                <w:lang w:eastAsia="lt-LT"/>
              </w:rPr>
            </w:pPr>
            <w:r w:rsidRPr="00405920">
              <w:rPr>
                <w:color w:val="000000"/>
                <w:lang w:eastAsia="lt-LT"/>
              </w:rPr>
              <w:t>-</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w:t>
            </w:r>
          </w:p>
        </w:tc>
        <w:tc>
          <w:tcPr>
            <w:tcW w:w="732" w:type="pct"/>
            <w:tcBorders>
              <w:top w:val="nil"/>
              <w:left w:val="nil"/>
              <w:bottom w:val="single" w:sz="4" w:space="0" w:color="auto"/>
              <w:right w:val="single" w:sz="4" w:space="0" w:color="auto"/>
            </w:tcBorders>
            <w:shd w:val="clear" w:color="auto" w:fill="auto"/>
            <w:noWrap/>
            <w:vAlign w:val="center"/>
            <w:hideMark/>
          </w:tcPr>
          <w:p w:rsidR="0054339B" w:rsidRPr="00405920" w:rsidRDefault="0054339B" w:rsidP="00F36952">
            <w:pPr>
              <w:jc w:val="center"/>
              <w:rPr>
                <w:color w:val="000000"/>
                <w:lang w:eastAsia="lt-LT"/>
              </w:rPr>
            </w:pPr>
            <w:r w:rsidRPr="00405920">
              <w:rPr>
                <w:color w:val="000000"/>
                <w:lang w:eastAsia="lt-LT"/>
              </w:rPr>
              <w:t>1,8</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 </w:t>
            </w:r>
          </w:p>
        </w:tc>
      </w:tr>
      <w:tr w:rsidR="0054339B" w:rsidRPr="00405920" w:rsidTr="0054339B">
        <w:trPr>
          <w:trHeight w:val="340"/>
        </w:trPr>
        <w:tc>
          <w:tcPr>
            <w:tcW w:w="820" w:type="pct"/>
            <w:tcBorders>
              <w:top w:val="nil"/>
              <w:left w:val="single" w:sz="4" w:space="0" w:color="auto"/>
              <w:bottom w:val="single" w:sz="4" w:space="0" w:color="auto"/>
              <w:right w:val="single" w:sz="4" w:space="0" w:color="auto"/>
            </w:tcBorders>
            <w:shd w:val="clear" w:color="auto" w:fill="auto"/>
            <w:hideMark/>
          </w:tcPr>
          <w:p w:rsidR="0054339B" w:rsidRPr="00610B2A" w:rsidRDefault="0054339B" w:rsidP="0054339B">
            <w:pPr>
              <w:jc w:val="center"/>
              <w:rPr>
                <w:b/>
              </w:rPr>
            </w:pPr>
            <w:r>
              <w:rPr>
                <w:b/>
              </w:rPr>
              <w:t>PTR</w:t>
            </w:r>
          </w:p>
        </w:tc>
        <w:tc>
          <w:tcPr>
            <w:tcW w:w="732" w:type="pct"/>
            <w:tcBorders>
              <w:top w:val="nil"/>
              <w:left w:val="nil"/>
              <w:bottom w:val="single" w:sz="4" w:space="0" w:color="auto"/>
              <w:right w:val="single" w:sz="4" w:space="0" w:color="auto"/>
            </w:tcBorders>
            <w:shd w:val="clear" w:color="auto" w:fill="auto"/>
            <w:vAlign w:val="center"/>
            <w:hideMark/>
          </w:tcPr>
          <w:p w:rsidR="0054339B" w:rsidRPr="00405920" w:rsidRDefault="0054339B" w:rsidP="00F36952">
            <w:pPr>
              <w:jc w:val="center"/>
              <w:rPr>
                <w:color w:val="000000"/>
                <w:lang w:eastAsia="lt-LT"/>
              </w:rPr>
            </w:pPr>
            <w:r w:rsidRPr="00405920">
              <w:rPr>
                <w:rFonts w:eastAsia="Calibri"/>
                <w:color w:val="000000"/>
                <w:lang w:eastAsia="lt-LT"/>
              </w:rPr>
              <w:t>3,7</w:t>
            </w:r>
          </w:p>
        </w:tc>
        <w:tc>
          <w:tcPr>
            <w:tcW w:w="732" w:type="pct"/>
            <w:tcBorders>
              <w:top w:val="nil"/>
              <w:left w:val="nil"/>
              <w:bottom w:val="single" w:sz="4" w:space="0" w:color="auto"/>
              <w:right w:val="single" w:sz="4" w:space="0" w:color="auto"/>
            </w:tcBorders>
            <w:shd w:val="clear" w:color="auto" w:fill="auto"/>
            <w:vAlign w:val="center"/>
            <w:hideMark/>
          </w:tcPr>
          <w:p w:rsidR="0054339B" w:rsidRPr="00405920" w:rsidRDefault="0054339B" w:rsidP="00F36952">
            <w:pPr>
              <w:jc w:val="center"/>
              <w:rPr>
                <w:color w:val="000000"/>
                <w:lang w:eastAsia="lt-LT"/>
              </w:rPr>
            </w:pPr>
            <w:r w:rsidRPr="00405920">
              <w:rPr>
                <w:color w:val="000000"/>
                <w:lang w:eastAsia="lt-LT"/>
              </w:rPr>
              <w:t>7,18</w:t>
            </w:r>
          </w:p>
        </w:tc>
        <w:tc>
          <w:tcPr>
            <w:tcW w:w="496" w:type="pct"/>
            <w:tcBorders>
              <w:top w:val="nil"/>
              <w:left w:val="nil"/>
              <w:bottom w:val="single" w:sz="4" w:space="0" w:color="auto"/>
              <w:right w:val="single" w:sz="4" w:space="0" w:color="auto"/>
            </w:tcBorders>
            <w:shd w:val="clear" w:color="000000" w:fill="F2F2F2"/>
            <w:vAlign w:val="center"/>
            <w:hideMark/>
          </w:tcPr>
          <w:p w:rsidR="0054339B" w:rsidRPr="00405920" w:rsidRDefault="0054339B" w:rsidP="00F36952">
            <w:pPr>
              <w:jc w:val="center"/>
              <w:rPr>
                <w:color w:val="000000"/>
                <w:lang w:eastAsia="lt-LT"/>
              </w:rPr>
            </w:pPr>
            <w:r w:rsidRPr="00405920">
              <w:rPr>
                <w:color w:val="000000"/>
                <w:lang w:eastAsia="lt-LT"/>
              </w:rPr>
              <w:t>3,48</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48,46</w:t>
            </w:r>
          </w:p>
        </w:tc>
        <w:tc>
          <w:tcPr>
            <w:tcW w:w="732" w:type="pct"/>
            <w:tcBorders>
              <w:top w:val="nil"/>
              <w:left w:val="nil"/>
              <w:bottom w:val="single" w:sz="4" w:space="0" w:color="auto"/>
              <w:right w:val="single" w:sz="4" w:space="0" w:color="auto"/>
            </w:tcBorders>
            <w:shd w:val="clear" w:color="auto" w:fill="auto"/>
            <w:noWrap/>
            <w:vAlign w:val="center"/>
            <w:hideMark/>
          </w:tcPr>
          <w:p w:rsidR="0054339B" w:rsidRPr="00405920" w:rsidRDefault="0054339B" w:rsidP="00F36952">
            <w:pPr>
              <w:jc w:val="center"/>
              <w:rPr>
                <w:color w:val="000000"/>
                <w:lang w:eastAsia="lt-LT"/>
              </w:rPr>
            </w:pPr>
            <w:r w:rsidRPr="00405920">
              <w:rPr>
                <w:color w:val="000000"/>
                <w:lang w:eastAsia="lt-LT"/>
              </w:rPr>
              <w:t>3,21</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-0,49</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-15,3</w:t>
            </w:r>
          </w:p>
        </w:tc>
      </w:tr>
      <w:tr w:rsidR="0054339B" w:rsidRPr="00405920" w:rsidTr="0054339B">
        <w:trPr>
          <w:trHeight w:val="340"/>
        </w:trPr>
        <w:tc>
          <w:tcPr>
            <w:tcW w:w="820" w:type="pct"/>
            <w:tcBorders>
              <w:top w:val="nil"/>
              <w:left w:val="single" w:sz="4" w:space="0" w:color="auto"/>
              <w:bottom w:val="single" w:sz="4" w:space="0" w:color="auto"/>
              <w:right w:val="single" w:sz="4" w:space="0" w:color="auto"/>
            </w:tcBorders>
            <w:shd w:val="clear" w:color="auto" w:fill="auto"/>
            <w:hideMark/>
          </w:tcPr>
          <w:p w:rsidR="0054339B" w:rsidRPr="00610B2A" w:rsidRDefault="0054339B" w:rsidP="00FA361E">
            <w:pPr>
              <w:jc w:val="center"/>
              <w:rPr>
                <w:b/>
              </w:rPr>
            </w:pPr>
            <w:r>
              <w:rPr>
                <w:b/>
              </w:rPr>
              <w:t>LNS</w:t>
            </w:r>
          </w:p>
        </w:tc>
        <w:tc>
          <w:tcPr>
            <w:tcW w:w="732" w:type="pct"/>
            <w:tcBorders>
              <w:top w:val="nil"/>
              <w:left w:val="nil"/>
              <w:bottom w:val="single" w:sz="4" w:space="0" w:color="auto"/>
              <w:right w:val="single" w:sz="4" w:space="0" w:color="auto"/>
            </w:tcBorders>
            <w:shd w:val="clear" w:color="auto" w:fill="auto"/>
            <w:vAlign w:val="center"/>
            <w:hideMark/>
          </w:tcPr>
          <w:p w:rsidR="0054339B" w:rsidRPr="00405920" w:rsidRDefault="0054339B" w:rsidP="00F36952">
            <w:pPr>
              <w:jc w:val="center"/>
              <w:rPr>
                <w:color w:val="000000"/>
                <w:lang w:eastAsia="lt-LT"/>
              </w:rPr>
            </w:pPr>
            <w:r w:rsidRPr="00405920">
              <w:rPr>
                <w:rFonts w:eastAsia="Calibri"/>
                <w:color w:val="000000"/>
                <w:lang w:eastAsia="lt-LT"/>
              </w:rPr>
              <w:t>0,29</w:t>
            </w:r>
          </w:p>
        </w:tc>
        <w:tc>
          <w:tcPr>
            <w:tcW w:w="732" w:type="pct"/>
            <w:tcBorders>
              <w:top w:val="nil"/>
              <w:left w:val="nil"/>
              <w:bottom w:val="single" w:sz="4" w:space="0" w:color="auto"/>
              <w:right w:val="single" w:sz="4" w:space="0" w:color="auto"/>
            </w:tcBorders>
            <w:shd w:val="clear" w:color="auto" w:fill="auto"/>
            <w:vAlign w:val="center"/>
            <w:hideMark/>
          </w:tcPr>
          <w:p w:rsidR="0054339B" w:rsidRPr="00405920" w:rsidRDefault="0054339B" w:rsidP="00F36952">
            <w:pPr>
              <w:jc w:val="center"/>
              <w:rPr>
                <w:color w:val="000000"/>
                <w:lang w:eastAsia="lt-LT"/>
              </w:rPr>
            </w:pPr>
            <w:r w:rsidRPr="00405920">
              <w:rPr>
                <w:color w:val="000000"/>
                <w:lang w:eastAsia="lt-LT"/>
              </w:rPr>
              <w:t>0,35</w:t>
            </w:r>
          </w:p>
        </w:tc>
        <w:tc>
          <w:tcPr>
            <w:tcW w:w="496" w:type="pct"/>
            <w:tcBorders>
              <w:top w:val="nil"/>
              <w:left w:val="nil"/>
              <w:bottom w:val="single" w:sz="4" w:space="0" w:color="auto"/>
              <w:right w:val="single" w:sz="4" w:space="0" w:color="auto"/>
            </w:tcBorders>
            <w:shd w:val="clear" w:color="000000" w:fill="F2F2F2"/>
            <w:vAlign w:val="center"/>
            <w:hideMark/>
          </w:tcPr>
          <w:p w:rsidR="0054339B" w:rsidRPr="00405920" w:rsidRDefault="0054339B" w:rsidP="00F36952">
            <w:pPr>
              <w:jc w:val="center"/>
              <w:rPr>
                <w:color w:val="000000"/>
                <w:lang w:eastAsia="lt-LT"/>
              </w:rPr>
            </w:pPr>
            <w:r w:rsidRPr="00405920">
              <w:rPr>
                <w:color w:val="000000"/>
                <w:lang w:eastAsia="lt-LT"/>
              </w:rPr>
              <w:t>0,06</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17,14</w:t>
            </w:r>
          </w:p>
        </w:tc>
        <w:tc>
          <w:tcPr>
            <w:tcW w:w="732" w:type="pct"/>
            <w:tcBorders>
              <w:top w:val="nil"/>
              <w:left w:val="nil"/>
              <w:bottom w:val="single" w:sz="4" w:space="0" w:color="auto"/>
              <w:right w:val="single" w:sz="4" w:space="0" w:color="auto"/>
            </w:tcBorders>
            <w:shd w:val="clear" w:color="auto" w:fill="auto"/>
            <w:noWrap/>
            <w:vAlign w:val="center"/>
            <w:hideMark/>
          </w:tcPr>
          <w:p w:rsidR="0054339B" w:rsidRPr="00405920" w:rsidRDefault="0054339B" w:rsidP="00F36952">
            <w:pPr>
              <w:jc w:val="center"/>
              <w:rPr>
                <w:color w:val="000000"/>
                <w:lang w:eastAsia="lt-LT"/>
              </w:rPr>
            </w:pPr>
            <w:r w:rsidRPr="00405920">
              <w:rPr>
                <w:color w:val="000000"/>
                <w:lang w:eastAsia="lt-LT"/>
              </w:rPr>
              <w:t>0,26</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-0,03</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-11,5</w:t>
            </w:r>
          </w:p>
        </w:tc>
      </w:tr>
      <w:tr w:rsidR="0054339B" w:rsidRPr="00405920" w:rsidTr="0054339B">
        <w:trPr>
          <w:trHeight w:val="340"/>
        </w:trPr>
        <w:tc>
          <w:tcPr>
            <w:tcW w:w="820" w:type="pct"/>
            <w:tcBorders>
              <w:top w:val="nil"/>
              <w:left w:val="single" w:sz="4" w:space="0" w:color="auto"/>
              <w:bottom w:val="single" w:sz="4" w:space="0" w:color="auto"/>
              <w:right w:val="single" w:sz="4" w:space="0" w:color="auto"/>
            </w:tcBorders>
            <w:shd w:val="clear" w:color="auto" w:fill="auto"/>
            <w:hideMark/>
          </w:tcPr>
          <w:p w:rsidR="0054339B" w:rsidRPr="00610B2A" w:rsidRDefault="0054339B" w:rsidP="00FA361E">
            <w:pPr>
              <w:jc w:val="center"/>
              <w:rPr>
                <w:b/>
              </w:rPr>
            </w:pPr>
            <w:r>
              <w:rPr>
                <w:b/>
              </w:rPr>
              <w:t>SNG</w:t>
            </w:r>
          </w:p>
        </w:tc>
        <w:tc>
          <w:tcPr>
            <w:tcW w:w="732" w:type="pct"/>
            <w:tcBorders>
              <w:top w:val="nil"/>
              <w:left w:val="nil"/>
              <w:bottom w:val="single" w:sz="4" w:space="0" w:color="auto"/>
              <w:right w:val="single" w:sz="4" w:space="0" w:color="auto"/>
            </w:tcBorders>
            <w:shd w:val="clear" w:color="auto" w:fill="auto"/>
            <w:vAlign w:val="center"/>
            <w:hideMark/>
          </w:tcPr>
          <w:p w:rsidR="0054339B" w:rsidRPr="00405920" w:rsidRDefault="0054339B" w:rsidP="00F36952">
            <w:pPr>
              <w:jc w:val="center"/>
              <w:rPr>
                <w:color w:val="000000"/>
                <w:lang w:eastAsia="lt-LT"/>
              </w:rPr>
            </w:pPr>
            <w:r w:rsidRPr="00405920">
              <w:rPr>
                <w:rFonts w:eastAsia="Calibri"/>
                <w:color w:val="000000"/>
                <w:lang w:eastAsia="lt-LT"/>
              </w:rPr>
              <w:t>0,57</w:t>
            </w:r>
          </w:p>
        </w:tc>
        <w:tc>
          <w:tcPr>
            <w:tcW w:w="732" w:type="pct"/>
            <w:tcBorders>
              <w:top w:val="nil"/>
              <w:left w:val="nil"/>
              <w:bottom w:val="single" w:sz="4" w:space="0" w:color="auto"/>
              <w:right w:val="single" w:sz="4" w:space="0" w:color="auto"/>
            </w:tcBorders>
            <w:shd w:val="clear" w:color="auto" w:fill="auto"/>
            <w:vAlign w:val="center"/>
            <w:hideMark/>
          </w:tcPr>
          <w:p w:rsidR="0054339B" w:rsidRPr="00405920" w:rsidRDefault="0054339B" w:rsidP="00F36952">
            <w:pPr>
              <w:jc w:val="center"/>
              <w:rPr>
                <w:color w:val="000000"/>
                <w:lang w:eastAsia="lt-LT"/>
              </w:rPr>
            </w:pPr>
            <w:r w:rsidRPr="00405920">
              <w:rPr>
                <w:color w:val="000000"/>
                <w:lang w:eastAsia="lt-LT"/>
              </w:rPr>
              <w:t>0,97</w:t>
            </w:r>
          </w:p>
        </w:tc>
        <w:tc>
          <w:tcPr>
            <w:tcW w:w="496" w:type="pct"/>
            <w:tcBorders>
              <w:top w:val="nil"/>
              <w:left w:val="nil"/>
              <w:bottom w:val="single" w:sz="4" w:space="0" w:color="auto"/>
              <w:right w:val="single" w:sz="4" w:space="0" w:color="auto"/>
            </w:tcBorders>
            <w:shd w:val="clear" w:color="000000" w:fill="F2F2F2"/>
            <w:vAlign w:val="center"/>
            <w:hideMark/>
          </w:tcPr>
          <w:p w:rsidR="0054339B" w:rsidRPr="00405920" w:rsidRDefault="0054339B" w:rsidP="00F36952">
            <w:pPr>
              <w:jc w:val="center"/>
              <w:rPr>
                <w:color w:val="000000"/>
                <w:lang w:eastAsia="lt-LT"/>
              </w:rPr>
            </w:pPr>
            <w:r w:rsidRPr="00405920">
              <w:rPr>
                <w:color w:val="000000"/>
                <w:lang w:eastAsia="lt-LT"/>
              </w:rPr>
              <w:t>0,4</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41,23</w:t>
            </w:r>
          </w:p>
        </w:tc>
        <w:tc>
          <w:tcPr>
            <w:tcW w:w="732" w:type="pct"/>
            <w:tcBorders>
              <w:top w:val="nil"/>
              <w:left w:val="nil"/>
              <w:bottom w:val="single" w:sz="4" w:space="0" w:color="auto"/>
              <w:right w:val="single" w:sz="4" w:space="0" w:color="auto"/>
            </w:tcBorders>
            <w:shd w:val="clear" w:color="auto" w:fill="auto"/>
            <w:noWrap/>
            <w:vAlign w:val="center"/>
            <w:hideMark/>
          </w:tcPr>
          <w:p w:rsidR="0054339B" w:rsidRPr="00405920" w:rsidRDefault="0054339B" w:rsidP="00F36952">
            <w:pPr>
              <w:jc w:val="center"/>
              <w:rPr>
                <w:color w:val="000000"/>
                <w:lang w:eastAsia="lt-LT"/>
              </w:rPr>
            </w:pPr>
            <w:r w:rsidRPr="00405920">
              <w:rPr>
                <w:color w:val="000000"/>
                <w:lang w:eastAsia="lt-LT"/>
              </w:rPr>
              <w:t>1,71</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1,14</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66,7</w:t>
            </w:r>
          </w:p>
        </w:tc>
      </w:tr>
      <w:tr w:rsidR="0054339B" w:rsidRPr="00405920" w:rsidTr="0054339B">
        <w:trPr>
          <w:trHeight w:val="340"/>
        </w:trPr>
        <w:tc>
          <w:tcPr>
            <w:tcW w:w="820" w:type="pct"/>
            <w:tcBorders>
              <w:top w:val="nil"/>
              <w:left w:val="single" w:sz="4" w:space="0" w:color="auto"/>
              <w:bottom w:val="single" w:sz="4" w:space="0" w:color="auto"/>
              <w:right w:val="single" w:sz="4" w:space="0" w:color="auto"/>
            </w:tcBorders>
            <w:shd w:val="clear" w:color="auto" w:fill="auto"/>
            <w:hideMark/>
          </w:tcPr>
          <w:p w:rsidR="0054339B" w:rsidRPr="00610B2A" w:rsidRDefault="0054339B" w:rsidP="00FA361E">
            <w:pPr>
              <w:jc w:val="center"/>
              <w:rPr>
                <w:b/>
              </w:rPr>
            </w:pPr>
            <w:r>
              <w:rPr>
                <w:b/>
              </w:rPr>
              <w:t>KBL</w:t>
            </w:r>
          </w:p>
        </w:tc>
        <w:tc>
          <w:tcPr>
            <w:tcW w:w="732" w:type="pct"/>
            <w:tcBorders>
              <w:top w:val="nil"/>
              <w:left w:val="nil"/>
              <w:bottom w:val="single" w:sz="4" w:space="0" w:color="auto"/>
              <w:right w:val="single" w:sz="4" w:space="0" w:color="auto"/>
            </w:tcBorders>
            <w:shd w:val="clear" w:color="auto" w:fill="auto"/>
            <w:vAlign w:val="center"/>
            <w:hideMark/>
          </w:tcPr>
          <w:p w:rsidR="0054339B" w:rsidRPr="00405920" w:rsidRDefault="0054339B" w:rsidP="00F36952">
            <w:pPr>
              <w:jc w:val="center"/>
              <w:rPr>
                <w:color w:val="000000"/>
                <w:lang w:eastAsia="lt-LT"/>
              </w:rPr>
            </w:pPr>
            <w:r w:rsidRPr="00405920">
              <w:rPr>
                <w:rFonts w:eastAsia="Calibri"/>
                <w:color w:val="000000"/>
                <w:lang w:eastAsia="lt-LT"/>
              </w:rPr>
              <w:t>1,8</w:t>
            </w:r>
          </w:p>
        </w:tc>
        <w:tc>
          <w:tcPr>
            <w:tcW w:w="732" w:type="pct"/>
            <w:tcBorders>
              <w:top w:val="nil"/>
              <w:left w:val="nil"/>
              <w:bottom w:val="single" w:sz="4" w:space="0" w:color="auto"/>
              <w:right w:val="single" w:sz="4" w:space="0" w:color="auto"/>
            </w:tcBorders>
            <w:shd w:val="clear" w:color="auto" w:fill="auto"/>
            <w:vAlign w:val="center"/>
            <w:hideMark/>
          </w:tcPr>
          <w:p w:rsidR="0054339B" w:rsidRPr="00405920" w:rsidRDefault="0054339B" w:rsidP="00F36952">
            <w:pPr>
              <w:jc w:val="center"/>
              <w:rPr>
                <w:color w:val="000000"/>
                <w:lang w:eastAsia="lt-LT"/>
              </w:rPr>
            </w:pPr>
            <w:r w:rsidRPr="00405920">
              <w:rPr>
                <w:color w:val="000000"/>
                <w:lang w:eastAsia="lt-LT"/>
              </w:rPr>
              <w:t>3,76</w:t>
            </w:r>
          </w:p>
        </w:tc>
        <w:tc>
          <w:tcPr>
            <w:tcW w:w="496" w:type="pct"/>
            <w:tcBorders>
              <w:top w:val="nil"/>
              <w:left w:val="nil"/>
              <w:bottom w:val="single" w:sz="4" w:space="0" w:color="auto"/>
              <w:right w:val="single" w:sz="4" w:space="0" w:color="auto"/>
            </w:tcBorders>
            <w:shd w:val="clear" w:color="000000" w:fill="F2F2F2"/>
            <w:vAlign w:val="center"/>
            <w:hideMark/>
          </w:tcPr>
          <w:p w:rsidR="0054339B" w:rsidRPr="00405920" w:rsidRDefault="0054339B" w:rsidP="00F36952">
            <w:pPr>
              <w:jc w:val="center"/>
              <w:rPr>
                <w:color w:val="000000"/>
                <w:lang w:eastAsia="lt-LT"/>
              </w:rPr>
            </w:pPr>
            <w:r w:rsidRPr="00405920">
              <w:rPr>
                <w:color w:val="000000"/>
                <w:lang w:eastAsia="lt-LT"/>
              </w:rPr>
              <w:t>1,96</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52,12</w:t>
            </w:r>
          </w:p>
        </w:tc>
        <w:tc>
          <w:tcPr>
            <w:tcW w:w="732" w:type="pct"/>
            <w:tcBorders>
              <w:top w:val="nil"/>
              <w:left w:val="nil"/>
              <w:bottom w:val="single" w:sz="4" w:space="0" w:color="auto"/>
              <w:right w:val="single" w:sz="4" w:space="0" w:color="auto"/>
            </w:tcBorders>
            <w:shd w:val="clear" w:color="auto" w:fill="auto"/>
            <w:noWrap/>
            <w:vAlign w:val="center"/>
            <w:hideMark/>
          </w:tcPr>
          <w:p w:rsidR="0054339B" w:rsidRPr="00405920" w:rsidRDefault="0054339B" w:rsidP="00F36952">
            <w:pPr>
              <w:jc w:val="center"/>
              <w:rPr>
                <w:color w:val="000000"/>
                <w:lang w:eastAsia="lt-LT"/>
              </w:rPr>
            </w:pPr>
            <w:r w:rsidRPr="00405920">
              <w:rPr>
                <w:color w:val="000000"/>
                <w:lang w:eastAsia="lt-LT"/>
              </w:rPr>
              <w:t>4,32</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2,52</w:t>
            </w:r>
          </w:p>
        </w:tc>
        <w:tc>
          <w:tcPr>
            <w:tcW w:w="496" w:type="pct"/>
            <w:tcBorders>
              <w:top w:val="nil"/>
              <w:left w:val="nil"/>
              <w:bottom w:val="single" w:sz="4" w:space="0" w:color="auto"/>
              <w:right w:val="single" w:sz="4" w:space="0" w:color="auto"/>
            </w:tcBorders>
            <w:shd w:val="clear" w:color="000000" w:fill="F2F2F2"/>
            <w:noWrap/>
            <w:vAlign w:val="center"/>
            <w:hideMark/>
          </w:tcPr>
          <w:p w:rsidR="0054339B" w:rsidRPr="00405920" w:rsidRDefault="0054339B" w:rsidP="00F36952">
            <w:pPr>
              <w:jc w:val="center"/>
              <w:rPr>
                <w:color w:val="000000"/>
                <w:lang w:eastAsia="lt-LT"/>
              </w:rPr>
            </w:pPr>
            <w:r w:rsidRPr="00405920">
              <w:rPr>
                <w:color w:val="000000"/>
                <w:lang w:eastAsia="lt-LT"/>
              </w:rPr>
              <w:t>58,3</w:t>
            </w:r>
          </w:p>
        </w:tc>
      </w:tr>
    </w:tbl>
    <w:p w:rsidR="00095E94" w:rsidRPr="000034AB" w:rsidRDefault="00095E94" w:rsidP="00095E94">
      <w:pPr>
        <w:jc w:val="center"/>
        <w:rPr>
          <w:rFonts w:eastAsia="Calibri"/>
          <w:sz w:val="20"/>
          <w:szCs w:val="20"/>
        </w:rPr>
      </w:pPr>
      <w:r w:rsidRPr="000034AB">
        <w:rPr>
          <w:rFonts w:eastAsia="Calibri"/>
          <w:b/>
          <w:sz w:val="20"/>
          <w:szCs w:val="20"/>
        </w:rPr>
        <w:t xml:space="preserve">Šaltinis: </w:t>
      </w:r>
      <w:r w:rsidRPr="000034AB">
        <w:rPr>
          <w:rFonts w:eastAsia="Calibri"/>
          <w:sz w:val="20"/>
          <w:szCs w:val="20"/>
        </w:rPr>
        <w:t>sudaryta autorės, remiantis NASDAQOM</w:t>
      </w:r>
      <w:r>
        <w:rPr>
          <w:rFonts w:eastAsia="Calibri"/>
          <w:sz w:val="20"/>
          <w:szCs w:val="20"/>
        </w:rPr>
        <w:t>X Vilnius pateiktais duomenimis</w:t>
      </w:r>
    </w:p>
    <w:p w:rsidR="00095E94" w:rsidRPr="00A32BFF" w:rsidRDefault="00095E94" w:rsidP="00095E94">
      <w:pPr>
        <w:jc w:val="both"/>
        <w:rPr>
          <w:rFonts w:eastAsia="Calibri"/>
          <w:b/>
        </w:rPr>
      </w:pPr>
    </w:p>
    <w:p w:rsidR="00095E94" w:rsidRDefault="00095E94" w:rsidP="00095E94">
      <w:pPr>
        <w:jc w:val="both"/>
        <w:rPr>
          <w:rFonts w:eastAsia="Calibri"/>
          <w:b/>
        </w:rPr>
      </w:pPr>
    </w:p>
    <w:p w:rsidR="00095E94" w:rsidRDefault="00095E94" w:rsidP="0054339B">
      <w:pPr>
        <w:spacing w:line="360" w:lineRule="auto"/>
        <w:ind w:firstLine="567"/>
        <w:jc w:val="both"/>
        <w:rPr>
          <w:rFonts w:eastAsia="Calibri"/>
        </w:rPr>
      </w:pPr>
      <w:r w:rsidRPr="00A04607">
        <w:rPr>
          <w:rFonts w:eastAsia="Calibri"/>
        </w:rPr>
        <w:t xml:space="preserve">Analizuojant </w:t>
      </w:r>
      <w:r>
        <w:rPr>
          <w:rFonts w:eastAsia="Calibri"/>
        </w:rPr>
        <w:t xml:space="preserve">SA įmonių akcijų kainų pokyčius lyginant investavimo pradžios akcijų kainas su 2011.01.17 d. kainomis, </w:t>
      </w:r>
      <w:r w:rsidRPr="00A04607">
        <w:rPr>
          <w:rFonts w:eastAsia="Calibri"/>
        </w:rPr>
        <w:t>pastebimas ženklus</w:t>
      </w:r>
      <w:r>
        <w:rPr>
          <w:rFonts w:eastAsia="Calibri"/>
        </w:rPr>
        <w:t xml:space="preserve"> AB Vilniaus baldai akcijų kainų šuolis (73,95 %), bei </w:t>
      </w:r>
      <w:r>
        <w:rPr>
          <w:rFonts w:eastAsia="Calibri"/>
        </w:rPr>
        <w:lastRenderedPageBreak/>
        <w:t xml:space="preserve">APB Aprangos akcijų kaina šoktelėjo iki 6,9  Lt., tai yra </w:t>
      </w:r>
      <w:r w:rsidRPr="00A04607">
        <w:rPr>
          <w:rFonts w:eastAsia="Calibri"/>
        </w:rPr>
        <w:t>(</w:t>
      </w:r>
      <w:r>
        <w:rPr>
          <w:rFonts w:eastAsia="Calibri"/>
        </w:rPr>
        <w:t>60,86</w:t>
      </w:r>
      <w:r w:rsidRPr="00A04607">
        <w:rPr>
          <w:rFonts w:eastAsia="Calibri"/>
        </w:rPr>
        <w:t xml:space="preserve"> %)</w:t>
      </w:r>
      <w:r>
        <w:rPr>
          <w:rFonts w:eastAsia="Calibri"/>
        </w:rPr>
        <w:t>. Galima teigti, kad SA įmonių</w:t>
      </w:r>
      <w:r w:rsidR="003F6BB1">
        <w:rPr>
          <w:rFonts w:eastAsia="Calibri"/>
        </w:rPr>
        <w:t xml:space="preserve"> akcijų kainos padidėjo daugiau,</w:t>
      </w:r>
      <w:r>
        <w:rPr>
          <w:rFonts w:eastAsia="Calibri"/>
        </w:rPr>
        <w:t xml:space="preserve"> nei įmonių, veikiančių tuose pačiuose sektoriuose. Analizuojant akcijų kainų pasikeitimus tarp investavimo pradžios ir II etapo pabaigos kainų, matyti, kad daugiausiai išaugo AB Vilnaius baldai akcijų kaina</w:t>
      </w:r>
      <w:r w:rsidR="00654B4E">
        <w:rPr>
          <w:rFonts w:eastAsia="Calibri"/>
        </w:rPr>
        <w:t xml:space="preserve"> </w:t>
      </w:r>
      <w:r>
        <w:rPr>
          <w:rFonts w:eastAsia="Calibri"/>
        </w:rPr>
        <w:t xml:space="preserve"> (81,5 %), tuo tarpu AB Utenos trikotažo kainos nukrito daugiau nei dvigubai (nuo 1,14 Lt analizuojamo laikotarpio pradžioje iki 0,69 Lt laikotarpio pabaigoje. Jei nagrinėjant 2011 metų sausio 17 d ir 2010 metų sausio 4 d. pokyčius, visų atrinktų įmonių akcijos tik kilo, tai lyginant investavimo pradžios kainas su 2012.12.28 dienos kainomis, pastebima, jog pramonės gaminių sektoriaus įmonių (AB City service: -1,6 % ir didesnis AB Panevėžio trestas -15,3 %) akcijų kritimas. Vertinant įmonių akcijų kainų pokyčius pagal sektorius, pastebimas kainų kilimas plataus vartojimo prekių sektoriuje, šiuo atveju AB Vilniaus baldai (kainos išaugo 81,5 % ) ir AB Klaipėdos baldai ( 58,3 %). Beje AB Vilniaus baldai akcijos pakilo daugiausiai iš visų analizuojamų įmonių akcijų. </w:t>
      </w:r>
    </w:p>
    <w:p w:rsidR="00095E94" w:rsidRPr="00311DD1" w:rsidRDefault="00095E94" w:rsidP="0054339B">
      <w:pPr>
        <w:spacing w:line="360" w:lineRule="auto"/>
        <w:ind w:firstLine="567"/>
        <w:jc w:val="both"/>
        <w:rPr>
          <w:rFonts w:eastAsia="Calibri"/>
        </w:rPr>
      </w:pPr>
      <w:r>
        <w:rPr>
          <w:rFonts w:eastAsia="Calibri"/>
        </w:rPr>
        <w:t xml:space="preserve">Žemiau esančioje lentelėje (žr. 18 lent.) pateikta sudarytų portfelių vertės 2011 metų sausio 17 dienai skaičiavimo rezultatai. </w:t>
      </w:r>
    </w:p>
    <w:p w:rsidR="00095E94" w:rsidRDefault="00095E94" w:rsidP="00095E94">
      <w:pPr>
        <w:spacing w:line="360" w:lineRule="auto"/>
        <w:jc w:val="both"/>
        <w:rPr>
          <w:rFonts w:eastAsia="Calibri"/>
        </w:rPr>
      </w:pPr>
    </w:p>
    <w:p w:rsidR="00095E94" w:rsidRPr="009A2E95" w:rsidRDefault="00095E94" w:rsidP="00095E94">
      <w:pPr>
        <w:spacing w:line="360" w:lineRule="auto"/>
        <w:jc w:val="center"/>
        <w:rPr>
          <w:rFonts w:eastAsia="Calibri"/>
          <w:b/>
        </w:rPr>
      </w:pPr>
      <w:r>
        <w:rPr>
          <w:rFonts w:eastAsia="Calibri"/>
          <w:b/>
        </w:rPr>
        <w:t xml:space="preserve">18 </w:t>
      </w:r>
      <w:r w:rsidRPr="009A2E95">
        <w:rPr>
          <w:rFonts w:eastAsia="Calibri"/>
          <w:b/>
        </w:rPr>
        <w:t>lentel</w:t>
      </w:r>
      <w:r>
        <w:rPr>
          <w:rFonts w:eastAsia="Calibri"/>
          <w:b/>
        </w:rPr>
        <w:t>ė. Portfelių vertės</w:t>
      </w:r>
      <w:r w:rsidRPr="009A2E95">
        <w:rPr>
          <w:rFonts w:eastAsia="Calibri"/>
          <w:b/>
        </w:rPr>
        <w:t xml:space="preserve"> (2011 m. sausio 17 dienai) skaičiavimas</w:t>
      </w:r>
    </w:p>
    <w:p w:rsidR="00095E94" w:rsidRDefault="00095E94" w:rsidP="00095E94">
      <w:pPr>
        <w:jc w:val="center"/>
        <w:rPr>
          <w:rFonts w:eastAsia="Calibri"/>
          <w:b/>
          <w:sz w:val="20"/>
          <w:szCs w:val="20"/>
        </w:rPr>
      </w:pPr>
    </w:p>
    <w:tbl>
      <w:tblPr>
        <w:tblW w:w="5000" w:type="pct"/>
        <w:tblLayout w:type="fixed"/>
        <w:tblLook w:val="04A0" w:firstRow="1" w:lastRow="0" w:firstColumn="1" w:lastColumn="0" w:noHBand="0" w:noVBand="1"/>
      </w:tblPr>
      <w:tblGrid>
        <w:gridCol w:w="795"/>
        <w:gridCol w:w="1343"/>
        <w:gridCol w:w="929"/>
        <w:gridCol w:w="1214"/>
        <w:gridCol w:w="815"/>
        <w:gridCol w:w="1078"/>
        <w:gridCol w:w="387"/>
        <w:gridCol w:w="1318"/>
        <w:gridCol w:w="1231"/>
        <w:gridCol w:w="1078"/>
      </w:tblGrid>
      <w:tr w:rsidR="00095E94" w:rsidRPr="001D67F0" w:rsidTr="00F36952">
        <w:trPr>
          <w:trHeight w:val="900"/>
        </w:trPr>
        <w:tc>
          <w:tcPr>
            <w:tcW w:w="39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1D67F0" w:rsidRDefault="00095E94" w:rsidP="00F36952">
            <w:pPr>
              <w:jc w:val="center"/>
              <w:rPr>
                <w:color w:val="000000"/>
                <w:sz w:val="20"/>
                <w:szCs w:val="20"/>
                <w:lang w:eastAsia="lt-LT"/>
              </w:rPr>
            </w:pPr>
          </w:p>
        </w:tc>
        <w:tc>
          <w:tcPr>
            <w:tcW w:w="659" w:type="pct"/>
            <w:tcBorders>
              <w:top w:val="single" w:sz="4" w:space="0" w:color="auto"/>
              <w:left w:val="nil"/>
              <w:bottom w:val="single" w:sz="4" w:space="0" w:color="auto"/>
              <w:right w:val="single" w:sz="4" w:space="0" w:color="auto"/>
            </w:tcBorders>
            <w:shd w:val="clear" w:color="auto" w:fill="auto"/>
            <w:vAlign w:val="center"/>
            <w:hideMark/>
          </w:tcPr>
          <w:p w:rsidR="00095E94" w:rsidRPr="001D67F0" w:rsidRDefault="00095E94" w:rsidP="00F36952">
            <w:pPr>
              <w:jc w:val="center"/>
              <w:rPr>
                <w:b/>
                <w:bCs/>
                <w:color w:val="000000"/>
                <w:sz w:val="20"/>
                <w:szCs w:val="20"/>
                <w:lang w:eastAsia="lt-LT"/>
              </w:rPr>
            </w:pPr>
            <w:r w:rsidRPr="001D67F0">
              <w:rPr>
                <w:b/>
                <w:bCs/>
                <w:color w:val="000000"/>
                <w:sz w:val="20"/>
                <w:szCs w:val="20"/>
                <w:lang w:eastAsia="lt-LT"/>
              </w:rPr>
              <w:t>Vertybinio popieriaus pavadinimas</w:t>
            </w:r>
          </w:p>
        </w:tc>
        <w:tc>
          <w:tcPr>
            <w:tcW w:w="456" w:type="pct"/>
            <w:tcBorders>
              <w:top w:val="single" w:sz="4" w:space="0" w:color="auto"/>
              <w:left w:val="nil"/>
              <w:bottom w:val="single" w:sz="4" w:space="0" w:color="auto"/>
              <w:right w:val="single" w:sz="4" w:space="0" w:color="auto"/>
            </w:tcBorders>
            <w:shd w:val="clear" w:color="auto" w:fill="auto"/>
            <w:vAlign w:val="center"/>
            <w:hideMark/>
          </w:tcPr>
          <w:p w:rsidR="00095E94" w:rsidRPr="001D67F0" w:rsidRDefault="00095E94" w:rsidP="00F36952">
            <w:pPr>
              <w:jc w:val="center"/>
              <w:rPr>
                <w:b/>
                <w:bCs/>
                <w:color w:val="000000"/>
                <w:sz w:val="20"/>
                <w:szCs w:val="20"/>
                <w:lang w:eastAsia="lt-LT"/>
              </w:rPr>
            </w:pPr>
            <w:r w:rsidRPr="001D67F0">
              <w:rPr>
                <w:b/>
                <w:bCs/>
                <w:color w:val="000000"/>
                <w:sz w:val="20"/>
                <w:szCs w:val="20"/>
                <w:lang w:eastAsia="lt-LT"/>
              </w:rPr>
              <w:t>Akcijos pirkimo kaina</w:t>
            </w:r>
          </w:p>
        </w:tc>
        <w:tc>
          <w:tcPr>
            <w:tcW w:w="596" w:type="pct"/>
            <w:tcBorders>
              <w:top w:val="single" w:sz="4" w:space="0" w:color="auto"/>
              <w:left w:val="nil"/>
              <w:bottom w:val="single" w:sz="4" w:space="0" w:color="auto"/>
              <w:right w:val="single" w:sz="4" w:space="0" w:color="auto"/>
            </w:tcBorders>
            <w:shd w:val="clear" w:color="auto" w:fill="auto"/>
            <w:vAlign w:val="center"/>
            <w:hideMark/>
          </w:tcPr>
          <w:p w:rsidR="00095E94" w:rsidRPr="001D67F0" w:rsidRDefault="00095E94" w:rsidP="00F36952">
            <w:pPr>
              <w:jc w:val="center"/>
              <w:rPr>
                <w:b/>
                <w:bCs/>
                <w:color w:val="000000"/>
                <w:sz w:val="20"/>
                <w:szCs w:val="20"/>
                <w:lang w:eastAsia="lt-LT"/>
              </w:rPr>
            </w:pPr>
            <w:r w:rsidRPr="001D67F0">
              <w:rPr>
                <w:b/>
                <w:bCs/>
                <w:color w:val="000000"/>
                <w:sz w:val="20"/>
                <w:szCs w:val="20"/>
                <w:lang w:eastAsia="lt-LT"/>
              </w:rPr>
              <w:t>Investicijos suma</w:t>
            </w:r>
          </w:p>
        </w:tc>
        <w:tc>
          <w:tcPr>
            <w:tcW w:w="400" w:type="pct"/>
            <w:tcBorders>
              <w:top w:val="single" w:sz="4" w:space="0" w:color="auto"/>
              <w:left w:val="nil"/>
              <w:bottom w:val="single" w:sz="4" w:space="0" w:color="auto"/>
              <w:right w:val="single" w:sz="4" w:space="0" w:color="auto"/>
            </w:tcBorders>
            <w:shd w:val="clear" w:color="auto" w:fill="auto"/>
            <w:vAlign w:val="center"/>
            <w:hideMark/>
          </w:tcPr>
          <w:p w:rsidR="00095E94" w:rsidRPr="001D67F0" w:rsidRDefault="00095E94" w:rsidP="00F36952">
            <w:pPr>
              <w:jc w:val="center"/>
              <w:rPr>
                <w:b/>
                <w:bCs/>
                <w:color w:val="000000"/>
                <w:sz w:val="20"/>
                <w:szCs w:val="20"/>
                <w:lang w:eastAsia="lt-LT"/>
              </w:rPr>
            </w:pPr>
            <w:r w:rsidRPr="001D67F0">
              <w:rPr>
                <w:b/>
                <w:bCs/>
                <w:color w:val="000000"/>
                <w:sz w:val="20"/>
                <w:szCs w:val="20"/>
                <w:lang w:eastAsia="lt-LT"/>
              </w:rPr>
              <w:t>Akcijų kiekis</w:t>
            </w:r>
          </w:p>
        </w:tc>
        <w:tc>
          <w:tcPr>
            <w:tcW w:w="529" w:type="pct"/>
            <w:tcBorders>
              <w:top w:val="single" w:sz="4" w:space="0" w:color="auto"/>
              <w:left w:val="nil"/>
              <w:bottom w:val="single" w:sz="4" w:space="0" w:color="auto"/>
              <w:right w:val="single" w:sz="4" w:space="0" w:color="auto"/>
            </w:tcBorders>
            <w:shd w:val="clear" w:color="auto" w:fill="auto"/>
            <w:vAlign w:val="center"/>
            <w:hideMark/>
          </w:tcPr>
          <w:p w:rsidR="00095E94" w:rsidRPr="001D67F0" w:rsidRDefault="00095E94" w:rsidP="00F36952">
            <w:pPr>
              <w:jc w:val="center"/>
              <w:rPr>
                <w:b/>
                <w:bCs/>
                <w:color w:val="000000"/>
                <w:sz w:val="20"/>
                <w:szCs w:val="20"/>
                <w:lang w:eastAsia="lt-LT"/>
              </w:rPr>
            </w:pPr>
            <w:r w:rsidRPr="001D67F0">
              <w:rPr>
                <w:b/>
                <w:bCs/>
                <w:color w:val="000000"/>
                <w:sz w:val="20"/>
                <w:szCs w:val="20"/>
                <w:lang w:eastAsia="lt-LT"/>
              </w:rPr>
              <w:t>Vertės dalis portfelyje</w:t>
            </w:r>
          </w:p>
        </w:tc>
        <w:tc>
          <w:tcPr>
            <w:tcW w:w="190" w:type="pct"/>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095E94" w:rsidRPr="001D67F0" w:rsidRDefault="00095E94" w:rsidP="00F36952">
            <w:pPr>
              <w:ind w:left="113" w:right="113"/>
              <w:jc w:val="center"/>
              <w:rPr>
                <w:b/>
                <w:color w:val="000000"/>
                <w:sz w:val="20"/>
                <w:szCs w:val="20"/>
                <w:lang w:eastAsia="lt-LT"/>
              </w:rPr>
            </w:pPr>
            <w:r>
              <w:rPr>
                <w:b/>
                <w:color w:val="000000"/>
                <w:sz w:val="20"/>
                <w:szCs w:val="20"/>
                <w:lang w:eastAsia="lt-LT"/>
              </w:rPr>
              <w:t>Bendros portfelio vertės skaičiavimas</w:t>
            </w:r>
          </w:p>
        </w:tc>
        <w:tc>
          <w:tcPr>
            <w:tcW w:w="647" w:type="pct"/>
            <w:tcBorders>
              <w:top w:val="single" w:sz="4" w:space="0" w:color="auto"/>
              <w:left w:val="nil"/>
              <w:bottom w:val="single" w:sz="4" w:space="0" w:color="auto"/>
              <w:right w:val="single" w:sz="4" w:space="0" w:color="auto"/>
            </w:tcBorders>
            <w:shd w:val="clear" w:color="auto" w:fill="auto"/>
            <w:vAlign w:val="center"/>
            <w:hideMark/>
          </w:tcPr>
          <w:p w:rsidR="00095E94" w:rsidRPr="001D67F0" w:rsidRDefault="00095E94" w:rsidP="00F36952">
            <w:pPr>
              <w:jc w:val="center"/>
              <w:rPr>
                <w:b/>
                <w:bCs/>
                <w:color w:val="000000"/>
                <w:sz w:val="20"/>
                <w:szCs w:val="20"/>
                <w:lang w:eastAsia="lt-LT"/>
              </w:rPr>
            </w:pPr>
            <w:r w:rsidRPr="001D67F0">
              <w:rPr>
                <w:b/>
                <w:bCs/>
                <w:color w:val="000000"/>
                <w:sz w:val="20"/>
                <w:szCs w:val="20"/>
                <w:lang w:eastAsia="lt-LT"/>
              </w:rPr>
              <w:t>Akcijos kaina I etapo pabaigoje (2011.01.17)</w:t>
            </w:r>
          </w:p>
        </w:tc>
        <w:tc>
          <w:tcPr>
            <w:tcW w:w="604" w:type="pct"/>
            <w:tcBorders>
              <w:top w:val="single" w:sz="4" w:space="0" w:color="auto"/>
              <w:left w:val="nil"/>
              <w:bottom w:val="single" w:sz="4" w:space="0" w:color="auto"/>
              <w:right w:val="single" w:sz="4" w:space="0" w:color="auto"/>
            </w:tcBorders>
            <w:shd w:val="clear" w:color="auto" w:fill="auto"/>
            <w:vAlign w:val="center"/>
            <w:hideMark/>
          </w:tcPr>
          <w:p w:rsidR="00095E94" w:rsidRPr="001D67F0" w:rsidRDefault="00095E94" w:rsidP="00F36952">
            <w:pPr>
              <w:jc w:val="center"/>
              <w:rPr>
                <w:b/>
                <w:bCs/>
                <w:color w:val="000000"/>
                <w:sz w:val="20"/>
                <w:szCs w:val="20"/>
                <w:lang w:eastAsia="lt-LT"/>
              </w:rPr>
            </w:pPr>
            <w:r w:rsidRPr="001D67F0">
              <w:rPr>
                <w:b/>
                <w:bCs/>
                <w:color w:val="000000"/>
                <w:sz w:val="20"/>
                <w:szCs w:val="20"/>
                <w:lang w:eastAsia="lt-LT"/>
              </w:rPr>
              <w:t>Dividendai (LTL)</w:t>
            </w:r>
          </w:p>
        </w:tc>
        <w:tc>
          <w:tcPr>
            <w:tcW w:w="529" w:type="pct"/>
            <w:tcBorders>
              <w:top w:val="single" w:sz="4" w:space="0" w:color="auto"/>
              <w:left w:val="nil"/>
              <w:bottom w:val="single" w:sz="4" w:space="0" w:color="auto"/>
              <w:right w:val="single" w:sz="4" w:space="0" w:color="auto"/>
            </w:tcBorders>
            <w:shd w:val="clear" w:color="auto" w:fill="auto"/>
            <w:vAlign w:val="center"/>
            <w:hideMark/>
          </w:tcPr>
          <w:p w:rsidR="00095E94" w:rsidRPr="001D67F0" w:rsidRDefault="00095E94" w:rsidP="00F36952">
            <w:pPr>
              <w:jc w:val="center"/>
              <w:rPr>
                <w:b/>
                <w:bCs/>
                <w:color w:val="000000"/>
                <w:sz w:val="20"/>
                <w:szCs w:val="20"/>
                <w:lang w:eastAsia="lt-LT"/>
              </w:rPr>
            </w:pPr>
            <w:r w:rsidRPr="001D67F0">
              <w:rPr>
                <w:b/>
                <w:bCs/>
                <w:color w:val="000000"/>
                <w:sz w:val="20"/>
                <w:szCs w:val="20"/>
                <w:lang w:eastAsia="lt-LT"/>
              </w:rPr>
              <w:t>Bendr</w:t>
            </w:r>
            <w:r>
              <w:rPr>
                <w:b/>
                <w:bCs/>
                <w:color w:val="000000"/>
                <w:sz w:val="20"/>
                <w:szCs w:val="20"/>
                <w:lang w:eastAsia="lt-LT"/>
              </w:rPr>
              <w:t>a portfelio vertė</w:t>
            </w:r>
          </w:p>
        </w:tc>
      </w:tr>
      <w:tr w:rsidR="0054339B" w:rsidRPr="001D67F0" w:rsidTr="0054339B">
        <w:trPr>
          <w:trHeight w:val="397"/>
        </w:trPr>
        <w:tc>
          <w:tcPr>
            <w:tcW w:w="390"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54339B" w:rsidRPr="001D67F0" w:rsidRDefault="0054339B" w:rsidP="00F36952">
            <w:pPr>
              <w:jc w:val="center"/>
              <w:rPr>
                <w:b/>
                <w:bCs/>
                <w:color w:val="000000"/>
                <w:sz w:val="20"/>
                <w:szCs w:val="20"/>
                <w:lang w:eastAsia="lt-LT"/>
              </w:rPr>
            </w:pPr>
            <w:r w:rsidRPr="001D67F0">
              <w:rPr>
                <w:b/>
                <w:bCs/>
                <w:color w:val="000000"/>
                <w:sz w:val="20"/>
                <w:szCs w:val="20"/>
                <w:lang w:eastAsia="lt-LT"/>
              </w:rPr>
              <w:t>SAIP1</w:t>
            </w:r>
          </w:p>
        </w:tc>
        <w:tc>
          <w:tcPr>
            <w:tcW w:w="659" w:type="pct"/>
            <w:tcBorders>
              <w:top w:val="nil"/>
              <w:left w:val="nil"/>
              <w:bottom w:val="single" w:sz="4" w:space="0" w:color="auto"/>
              <w:right w:val="single" w:sz="4" w:space="0" w:color="auto"/>
            </w:tcBorders>
            <w:shd w:val="clear" w:color="auto" w:fill="auto"/>
            <w:vAlign w:val="center"/>
            <w:hideMark/>
          </w:tcPr>
          <w:p w:rsidR="0054339B" w:rsidRDefault="0054339B" w:rsidP="00FA361E">
            <w:pPr>
              <w:jc w:val="center"/>
              <w:rPr>
                <w:b/>
              </w:rPr>
            </w:pPr>
            <w:r>
              <w:rPr>
                <w:b/>
              </w:rPr>
              <w:t>CTS</w:t>
            </w:r>
          </w:p>
        </w:tc>
        <w:tc>
          <w:tcPr>
            <w:tcW w:w="456"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rFonts w:eastAsia="Calibri"/>
                <w:color w:val="000000"/>
                <w:sz w:val="20"/>
                <w:szCs w:val="20"/>
                <w:lang w:eastAsia="lt-LT"/>
              </w:rPr>
              <w:t>6,48</w:t>
            </w:r>
          </w:p>
        </w:tc>
        <w:tc>
          <w:tcPr>
            <w:tcW w:w="596"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2.000</w:t>
            </w:r>
          </w:p>
        </w:tc>
        <w:tc>
          <w:tcPr>
            <w:tcW w:w="400"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309</w:t>
            </w:r>
          </w:p>
        </w:tc>
        <w:tc>
          <w:tcPr>
            <w:tcW w:w="529" w:type="pct"/>
            <w:tcBorders>
              <w:top w:val="nil"/>
              <w:left w:val="nil"/>
              <w:bottom w:val="single" w:sz="4" w:space="0" w:color="auto"/>
              <w:right w:val="nil"/>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25%</w:t>
            </w:r>
          </w:p>
        </w:tc>
        <w:tc>
          <w:tcPr>
            <w:tcW w:w="190" w:type="pct"/>
            <w:vMerge/>
            <w:tcBorders>
              <w:top w:val="single" w:sz="4" w:space="0" w:color="auto"/>
              <w:left w:val="single" w:sz="4" w:space="0" w:color="auto"/>
              <w:bottom w:val="single" w:sz="4" w:space="0" w:color="auto"/>
              <w:right w:val="single" w:sz="4" w:space="0" w:color="auto"/>
            </w:tcBorders>
            <w:vAlign w:val="center"/>
            <w:hideMark/>
          </w:tcPr>
          <w:p w:rsidR="0054339B" w:rsidRPr="001D67F0" w:rsidRDefault="0054339B" w:rsidP="00F36952">
            <w:pPr>
              <w:jc w:val="center"/>
              <w:rPr>
                <w:color w:val="000000"/>
                <w:sz w:val="20"/>
                <w:szCs w:val="20"/>
                <w:lang w:eastAsia="lt-LT"/>
              </w:rPr>
            </w:pPr>
          </w:p>
        </w:tc>
        <w:tc>
          <w:tcPr>
            <w:tcW w:w="647"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10,01</w:t>
            </w:r>
          </w:p>
        </w:tc>
        <w:tc>
          <w:tcPr>
            <w:tcW w:w="604"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80,34</w:t>
            </w:r>
          </w:p>
        </w:tc>
        <w:tc>
          <w:tcPr>
            <w:tcW w:w="529"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3.169,85</w:t>
            </w:r>
          </w:p>
        </w:tc>
      </w:tr>
      <w:tr w:rsidR="0054339B" w:rsidRPr="001D67F0" w:rsidTr="0054339B">
        <w:trPr>
          <w:trHeight w:val="397"/>
        </w:trPr>
        <w:tc>
          <w:tcPr>
            <w:tcW w:w="390" w:type="pct"/>
            <w:vMerge/>
            <w:tcBorders>
              <w:top w:val="nil"/>
              <w:left w:val="single" w:sz="4" w:space="0" w:color="auto"/>
              <w:bottom w:val="single" w:sz="4" w:space="0" w:color="000000"/>
              <w:right w:val="single" w:sz="4" w:space="0" w:color="auto"/>
            </w:tcBorders>
            <w:vAlign w:val="center"/>
            <w:hideMark/>
          </w:tcPr>
          <w:p w:rsidR="0054339B" w:rsidRPr="001D67F0" w:rsidRDefault="0054339B" w:rsidP="00F36952">
            <w:pPr>
              <w:jc w:val="center"/>
              <w:rPr>
                <w:b/>
                <w:bCs/>
                <w:color w:val="000000"/>
                <w:sz w:val="20"/>
                <w:szCs w:val="20"/>
                <w:lang w:eastAsia="lt-LT"/>
              </w:rPr>
            </w:pPr>
          </w:p>
        </w:tc>
        <w:tc>
          <w:tcPr>
            <w:tcW w:w="659" w:type="pct"/>
            <w:tcBorders>
              <w:top w:val="nil"/>
              <w:left w:val="nil"/>
              <w:bottom w:val="single" w:sz="4" w:space="0" w:color="auto"/>
              <w:right w:val="single" w:sz="4" w:space="0" w:color="auto"/>
            </w:tcBorders>
            <w:shd w:val="clear" w:color="auto" w:fill="auto"/>
            <w:vAlign w:val="center"/>
            <w:hideMark/>
          </w:tcPr>
          <w:p w:rsidR="0054339B" w:rsidRDefault="0054339B" w:rsidP="00FA361E">
            <w:pPr>
              <w:jc w:val="center"/>
              <w:rPr>
                <w:b/>
              </w:rPr>
            </w:pPr>
            <w:r>
              <w:rPr>
                <w:b/>
              </w:rPr>
              <w:t>APB</w:t>
            </w:r>
          </w:p>
        </w:tc>
        <w:tc>
          <w:tcPr>
            <w:tcW w:w="456"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rFonts w:eastAsia="Calibri"/>
                <w:color w:val="000000"/>
                <w:sz w:val="20"/>
                <w:szCs w:val="20"/>
                <w:lang w:eastAsia="lt-LT"/>
              </w:rPr>
              <w:t>2,70</w:t>
            </w:r>
          </w:p>
        </w:tc>
        <w:tc>
          <w:tcPr>
            <w:tcW w:w="596"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2.000</w:t>
            </w:r>
          </w:p>
        </w:tc>
        <w:tc>
          <w:tcPr>
            <w:tcW w:w="400"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741</w:t>
            </w:r>
          </w:p>
        </w:tc>
        <w:tc>
          <w:tcPr>
            <w:tcW w:w="529" w:type="pct"/>
            <w:tcBorders>
              <w:top w:val="nil"/>
              <w:left w:val="nil"/>
              <w:bottom w:val="single" w:sz="4" w:space="0" w:color="auto"/>
              <w:right w:val="nil"/>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25%</w:t>
            </w:r>
          </w:p>
        </w:tc>
        <w:tc>
          <w:tcPr>
            <w:tcW w:w="190" w:type="pct"/>
            <w:vMerge/>
            <w:tcBorders>
              <w:top w:val="single" w:sz="4" w:space="0" w:color="auto"/>
              <w:left w:val="single" w:sz="4" w:space="0" w:color="auto"/>
              <w:bottom w:val="single" w:sz="4" w:space="0" w:color="auto"/>
              <w:right w:val="single" w:sz="4" w:space="0" w:color="auto"/>
            </w:tcBorders>
            <w:vAlign w:val="center"/>
            <w:hideMark/>
          </w:tcPr>
          <w:p w:rsidR="0054339B" w:rsidRPr="001D67F0" w:rsidRDefault="0054339B" w:rsidP="00F36952">
            <w:pPr>
              <w:jc w:val="center"/>
              <w:rPr>
                <w:color w:val="000000"/>
                <w:sz w:val="20"/>
                <w:szCs w:val="20"/>
                <w:lang w:eastAsia="lt-LT"/>
              </w:rPr>
            </w:pPr>
          </w:p>
        </w:tc>
        <w:tc>
          <w:tcPr>
            <w:tcW w:w="647"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6,90</w:t>
            </w:r>
          </w:p>
        </w:tc>
        <w:tc>
          <w:tcPr>
            <w:tcW w:w="604"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200,07</w:t>
            </w:r>
          </w:p>
        </w:tc>
        <w:tc>
          <w:tcPr>
            <w:tcW w:w="529"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5.311,18</w:t>
            </w:r>
          </w:p>
        </w:tc>
      </w:tr>
      <w:tr w:rsidR="0054339B" w:rsidRPr="001D67F0" w:rsidTr="0054339B">
        <w:trPr>
          <w:trHeight w:val="397"/>
        </w:trPr>
        <w:tc>
          <w:tcPr>
            <w:tcW w:w="390" w:type="pct"/>
            <w:vMerge/>
            <w:tcBorders>
              <w:top w:val="nil"/>
              <w:left w:val="single" w:sz="4" w:space="0" w:color="auto"/>
              <w:bottom w:val="single" w:sz="4" w:space="0" w:color="000000"/>
              <w:right w:val="single" w:sz="4" w:space="0" w:color="auto"/>
            </w:tcBorders>
            <w:vAlign w:val="center"/>
            <w:hideMark/>
          </w:tcPr>
          <w:p w:rsidR="0054339B" w:rsidRPr="001D67F0" w:rsidRDefault="0054339B" w:rsidP="00F36952">
            <w:pPr>
              <w:jc w:val="center"/>
              <w:rPr>
                <w:b/>
                <w:bCs/>
                <w:color w:val="000000"/>
                <w:sz w:val="20"/>
                <w:szCs w:val="20"/>
                <w:lang w:eastAsia="lt-LT"/>
              </w:rPr>
            </w:pPr>
          </w:p>
        </w:tc>
        <w:tc>
          <w:tcPr>
            <w:tcW w:w="659" w:type="pct"/>
            <w:tcBorders>
              <w:top w:val="nil"/>
              <w:left w:val="nil"/>
              <w:bottom w:val="single" w:sz="4" w:space="0" w:color="auto"/>
              <w:right w:val="single" w:sz="4" w:space="0" w:color="auto"/>
            </w:tcBorders>
            <w:shd w:val="clear" w:color="auto" w:fill="auto"/>
            <w:vAlign w:val="center"/>
            <w:hideMark/>
          </w:tcPr>
          <w:p w:rsidR="0054339B" w:rsidRDefault="0054339B" w:rsidP="00FA361E">
            <w:pPr>
              <w:jc w:val="center"/>
              <w:rPr>
                <w:b/>
              </w:rPr>
            </w:pPr>
            <w:r>
              <w:rPr>
                <w:b/>
              </w:rPr>
              <w:t>UTR</w:t>
            </w:r>
          </w:p>
        </w:tc>
        <w:tc>
          <w:tcPr>
            <w:tcW w:w="456"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rFonts w:eastAsia="Calibri"/>
                <w:color w:val="000000"/>
                <w:sz w:val="20"/>
                <w:szCs w:val="20"/>
                <w:lang w:eastAsia="lt-LT"/>
              </w:rPr>
              <w:t>1,14</w:t>
            </w:r>
          </w:p>
        </w:tc>
        <w:tc>
          <w:tcPr>
            <w:tcW w:w="596"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2.000</w:t>
            </w:r>
          </w:p>
        </w:tc>
        <w:tc>
          <w:tcPr>
            <w:tcW w:w="400"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1.754</w:t>
            </w:r>
          </w:p>
        </w:tc>
        <w:tc>
          <w:tcPr>
            <w:tcW w:w="529" w:type="pct"/>
            <w:tcBorders>
              <w:top w:val="nil"/>
              <w:left w:val="nil"/>
              <w:bottom w:val="single" w:sz="4" w:space="0" w:color="auto"/>
              <w:right w:val="nil"/>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25%</w:t>
            </w:r>
          </w:p>
        </w:tc>
        <w:tc>
          <w:tcPr>
            <w:tcW w:w="190" w:type="pct"/>
            <w:vMerge/>
            <w:tcBorders>
              <w:top w:val="single" w:sz="4" w:space="0" w:color="auto"/>
              <w:left w:val="single" w:sz="4" w:space="0" w:color="auto"/>
              <w:bottom w:val="single" w:sz="4" w:space="0" w:color="auto"/>
              <w:right w:val="single" w:sz="4" w:space="0" w:color="auto"/>
            </w:tcBorders>
            <w:vAlign w:val="center"/>
            <w:hideMark/>
          </w:tcPr>
          <w:p w:rsidR="0054339B" w:rsidRPr="001D67F0" w:rsidRDefault="0054339B" w:rsidP="00F36952">
            <w:pPr>
              <w:jc w:val="center"/>
              <w:rPr>
                <w:color w:val="000000"/>
                <w:sz w:val="20"/>
                <w:szCs w:val="20"/>
                <w:lang w:eastAsia="lt-LT"/>
              </w:rPr>
            </w:pPr>
          </w:p>
        </w:tc>
        <w:tc>
          <w:tcPr>
            <w:tcW w:w="647"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1,12</w:t>
            </w:r>
          </w:p>
        </w:tc>
        <w:tc>
          <w:tcPr>
            <w:tcW w:w="604"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0,00</w:t>
            </w:r>
          </w:p>
        </w:tc>
        <w:tc>
          <w:tcPr>
            <w:tcW w:w="529"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1.964,91</w:t>
            </w:r>
          </w:p>
        </w:tc>
      </w:tr>
      <w:tr w:rsidR="0054339B" w:rsidRPr="001D67F0" w:rsidTr="0054339B">
        <w:trPr>
          <w:trHeight w:val="397"/>
        </w:trPr>
        <w:tc>
          <w:tcPr>
            <w:tcW w:w="390" w:type="pct"/>
            <w:vMerge/>
            <w:tcBorders>
              <w:top w:val="nil"/>
              <w:left w:val="single" w:sz="4" w:space="0" w:color="auto"/>
              <w:bottom w:val="single" w:sz="4" w:space="0" w:color="000000"/>
              <w:right w:val="single" w:sz="4" w:space="0" w:color="auto"/>
            </w:tcBorders>
            <w:vAlign w:val="center"/>
            <w:hideMark/>
          </w:tcPr>
          <w:p w:rsidR="0054339B" w:rsidRPr="001D67F0" w:rsidRDefault="0054339B" w:rsidP="00F36952">
            <w:pPr>
              <w:jc w:val="center"/>
              <w:rPr>
                <w:b/>
                <w:bCs/>
                <w:color w:val="000000"/>
                <w:sz w:val="20"/>
                <w:szCs w:val="20"/>
                <w:lang w:eastAsia="lt-LT"/>
              </w:rPr>
            </w:pPr>
          </w:p>
        </w:tc>
        <w:tc>
          <w:tcPr>
            <w:tcW w:w="659" w:type="pct"/>
            <w:tcBorders>
              <w:top w:val="nil"/>
              <w:left w:val="nil"/>
              <w:bottom w:val="single" w:sz="4" w:space="0" w:color="auto"/>
              <w:right w:val="single" w:sz="4" w:space="0" w:color="auto"/>
            </w:tcBorders>
            <w:shd w:val="clear" w:color="auto" w:fill="auto"/>
            <w:vAlign w:val="center"/>
            <w:hideMark/>
          </w:tcPr>
          <w:p w:rsidR="0054339B" w:rsidRDefault="0054339B" w:rsidP="00FA361E">
            <w:pPr>
              <w:jc w:val="center"/>
              <w:rPr>
                <w:b/>
              </w:rPr>
            </w:pPr>
            <w:r>
              <w:rPr>
                <w:b/>
              </w:rPr>
              <w:t>VBL</w:t>
            </w:r>
          </w:p>
        </w:tc>
        <w:tc>
          <w:tcPr>
            <w:tcW w:w="456"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rFonts w:eastAsia="Calibri"/>
                <w:color w:val="000000"/>
                <w:sz w:val="20"/>
                <w:szCs w:val="20"/>
                <w:lang w:eastAsia="lt-LT"/>
              </w:rPr>
              <w:t>8,99</w:t>
            </w:r>
          </w:p>
        </w:tc>
        <w:tc>
          <w:tcPr>
            <w:tcW w:w="596"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2.000</w:t>
            </w:r>
          </w:p>
        </w:tc>
        <w:tc>
          <w:tcPr>
            <w:tcW w:w="400"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222</w:t>
            </w:r>
          </w:p>
        </w:tc>
        <w:tc>
          <w:tcPr>
            <w:tcW w:w="529" w:type="pct"/>
            <w:tcBorders>
              <w:top w:val="nil"/>
              <w:left w:val="nil"/>
              <w:bottom w:val="single" w:sz="4" w:space="0" w:color="auto"/>
              <w:right w:val="nil"/>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25%</w:t>
            </w:r>
          </w:p>
        </w:tc>
        <w:tc>
          <w:tcPr>
            <w:tcW w:w="190" w:type="pct"/>
            <w:vMerge/>
            <w:tcBorders>
              <w:top w:val="single" w:sz="4" w:space="0" w:color="auto"/>
              <w:left w:val="single" w:sz="4" w:space="0" w:color="auto"/>
              <w:bottom w:val="single" w:sz="4" w:space="0" w:color="auto"/>
              <w:right w:val="single" w:sz="4" w:space="0" w:color="auto"/>
            </w:tcBorders>
            <w:vAlign w:val="center"/>
            <w:hideMark/>
          </w:tcPr>
          <w:p w:rsidR="0054339B" w:rsidRPr="001D67F0" w:rsidRDefault="0054339B" w:rsidP="00F36952">
            <w:pPr>
              <w:jc w:val="center"/>
              <w:rPr>
                <w:color w:val="000000"/>
                <w:sz w:val="20"/>
                <w:szCs w:val="20"/>
                <w:lang w:eastAsia="lt-LT"/>
              </w:rPr>
            </w:pPr>
          </w:p>
        </w:tc>
        <w:tc>
          <w:tcPr>
            <w:tcW w:w="647"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34,52</w:t>
            </w:r>
          </w:p>
        </w:tc>
        <w:tc>
          <w:tcPr>
            <w:tcW w:w="604"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985,68</w:t>
            </w:r>
          </w:p>
        </w:tc>
        <w:tc>
          <w:tcPr>
            <w:tcW w:w="529"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8.665,32</w:t>
            </w:r>
          </w:p>
        </w:tc>
      </w:tr>
      <w:tr w:rsidR="0054339B" w:rsidRPr="001D67F0" w:rsidTr="0054339B">
        <w:trPr>
          <w:trHeight w:val="397"/>
        </w:trPr>
        <w:tc>
          <w:tcPr>
            <w:tcW w:w="390" w:type="pct"/>
            <w:vMerge/>
            <w:tcBorders>
              <w:top w:val="nil"/>
              <w:left w:val="single" w:sz="4" w:space="0" w:color="auto"/>
              <w:bottom w:val="single" w:sz="4" w:space="0" w:color="000000"/>
              <w:right w:val="single" w:sz="4" w:space="0" w:color="auto"/>
            </w:tcBorders>
            <w:vAlign w:val="center"/>
            <w:hideMark/>
          </w:tcPr>
          <w:p w:rsidR="0054339B" w:rsidRPr="001D67F0" w:rsidRDefault="0054339B" w:rsidP="00F36952">
            <w:pPr>
              <w:jc w:val="center"/>
              <w:rPr>
                <w:b/>
                <w:bCs/>
                <w:color w:val="000000"/>
                <w:sz w:val="20"/>
                <w:szCs w:val="20"/>
                <w:lang w:eastAsia="lt-LT"/>
              </w:rPr>
            </w:pPr>
          </w:p>
        </w:tc>
        <w:tc>
          <w:tcPr>
            <w:tcW w:w="659"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p>
        </w:tc>
        <w:tc>
          <w:tcPr>
            <w:tcW w:w="456"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p>
        </w:tc>
        <w:tc>
          <w:tcPr>
            <w:tcW w:w="596"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b/>
                <w:color w:val="000000"/>
                <w:sz w:val="20"/>
                <w:szCs w:val="20"/>
                <w:lang w:eastAsia="lt-LT"/>
              </w:rPr>
            </w:pPr>
            <w:r w:rsidRPr="001D67F0">
              <w:rPr>
                <w:b/>
                <w:color w:val="000000"/>
                <w:sz w:val="20"/>
                <w:szCs w:val="20"/>
                <w:lang w:eastAsia="lt-LT"/>
              </w:rPr>
              <w:t>8.000</w:t>
            </w:r>
          </w:p>
        </w:tc>
        <w:tc>
          <w:tcPr>
            <w:tcW w:w="400"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b/>
                <w:color w:val="000000"/>
                <w:sz w:val="20"/>
                <w:szCs w:val="20"/>
                <w:lang w:eastAsia="lt-LT"/>
              </w:rPr>
            </w:pPr>
            <w:r w:rsidRPr="001D67F0">
              <w:rPr>
                <w:b/>
                <w:color w:val="000000"/>
                <w:sz w:val="20"/>
                <w:szCs w:val="20"/>
                <w:lang w:eastAsia="lt-LT"/>
              </w:rPr>
              <w:t>3.026</w:t>
            </w:r>
          </w:p>
        </w:tc>
        <w:tc>
          <w:tcPr>
            <w:tcW w:w="529" w:type="pct"/>
            <w:tcBorders>
              <w:top w:val="nil"/>
              <w:left w:val="nil"/>
              <w:bottom w:val="single" w:sz="4" w:space="0" w:color="auto"/>
              <w:right w:val="nil"/>
            </w:tcBorders>
            <w:shd w:val="clear" w:color="auto" w:fill="auto"/>
            <w:noWrap/>
            <w:vAlign w:val="center"/>
            <w:hideMark/>
          </w:tcPr>
          <w:p w:rsidR="0054339B" w:rsidRPr="001D67F0" w:rsidRDefault="0054339B" w:rsidP="00F36952">
            <w:pPr>
              <w:jc w:val="center"/>
              <w:rPr>
                <w:b/>
                <w:color w:val="000000"/>
                <w:sz w:val="20"/>
                <w:szCs w:val="20"/>
                <w:lang w:eastAsia="lt-LT"/>
              </w:rPr>
            </w:pPr>
            <w:r w:rsidRPr="001D67F0">
              <w:rPr>
                <w:b/>
                <w:color w:val="000000"/>
                <w:sz w:val="20"/>
                <w:szCs w:val="20"/>
                <w:lang w:eastAsia="lt-LT"/>
              </w:rPr>
              <w:t>100%</w:t>
            </w:r>
          </w:p>
        </w:tc>
        <w:tc>
          <w:tcPr>
            <w:tcW w:w="190" w:type="pct"/>
            <w:vMerge/>
            <w:tcBorders>
              <w:top w:val="single" w:sz="4" w:space="0" w:color="auto"/>
              <w:left w:val="single" w:sz="4" w:space="0" w:color="auto"/>
              <w:bottom w:val="single" w:sz="4" w:space="0" w:color="auto"/>
              <w:right w:val="single" w:sz="4" w:space="0" w:color="auto"/>
            </w:tcBorders>
            <w:vAlign w:val="center"/>
            <w:hideMark/>
          </w:tcPr>
          <w:p w:rsidR="0054339B" w:rsidRPr="001D67F0" w:rsidRDefault="0054339B" w:rsidP="00F36952">
            <w:pPr>
              <w:jc w:val="center"/>
              <w:rPr>
                <w:color w:val="000000"/>
                <w:sz w:val="20"/>
                <w:szCs w:val="20"/>
                <w:lang w:eastAsia="lt-LT"/>
              </w:rPr>
            </w:pPr>
          </w:p>
        </w:tc>
        <w:tc>
          <w:tcPr>
            <w:tcW w:w="647"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b/>
                <w:color w:val="000000"/>
                <w:sz w:val="20"/>
                <w:szCs w:val="20"/>
                <w:lang w:eastAsia="lt-LT"/>
              </w:rPr>
            </w:pPr>
          </w:p>
        </w:tc>
        <w:tc>
          <w:tcPr>
            <w:tcW w:w="604"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b/>
                <w:color w:val="000000"/>
                <w:sz w:val="20"/>
                <w:szCs w:val="20"/>
                <w:lang w:eastAsia="lt-LT"/>
              </w:rPr>
            </w:pPr>
            <w:r w:rsidRPr="001D67F0">
              <w:rPr>
                <w:b/>
                <w:color w:val="000000"/>
                <w:sz w:val="20"/>
                <w:szCs w:val="20"/>
                <w:lang w:eastAsia="lt-LT"/>
              </w:rPr>
              <w:t>1266,09</w:t>
            </w:r>
          </w:p>
        </w:tc>
        <w:tc>
          <w:tcPr>
            <w:tcW w:w="529"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b/>
                <w:color w:val="000000"/>
                <w:sz w:val="20"/>
                <w:szCs w:val="20"/>
                <w:lang w:eastAsia="lt-LT"/>
              </w:rPr>
            </w:pPr>
            <w:r w:rsidRPr="001D67F0">
              <w:rPr>
                <w:b/>
                <w:color w:val="000000"/>
                <w:sz w:val="20"/>
                <w:szCs w:val="20"/>
                <w:lang w:eastAsia="lt-LT"/>
              </w:rPr>
              <w:t>19.111</w:t>
            </w:r>
          </w:p>
        </w:tc>
      </w:tr>
      <w:tr w:rsidR="0054339B" w:rsidRPr="001D67F0" w:rsidTr="0054339B">
        <w:trPr>
          <w:trHeight w:val="397"/>
        </w:trPr>
        <w:tc>
          <w:tcPr>
            <w:tcW w:w="390"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54339B" w:rsidRPr="001D67F0" w:rsidRDefault="0054339B" w:rsidP="00F36952">
            <w:pPr>
              <w:jc w:val="center"/>
              <w:rPr>
                <w:b/>
                <w:bCs/>
                <w:color w:val="000000"/>
                <w:sz w:val="20"/>
                <w:szCs w:val="20"/>
                <w:lang w:eastAsia="lt-LT"/>
              </w:rPr>
            </w:pPr>
            <w:r w:rsidRPr="001D67F0">
              <w:rPr>
                <w:b/>
                <w:bCs/>
                <w:color w:val="000000"/>
                <w:sz w:val="20"/>
                <w:szCs w:val="20"/>
                <w:lang w:eastAsia="lt-LT"/>
              </w:rPr>
              <w:t>TIP1</w:t>
            </w:r>
          </w:p>
        </w:tc>
        <w:tc>
          <w:tcPr>
            <w:tcW w:w="659" w:type="pct"/>
            <w:tcBorders>
              <w:top w:val="nil"/>
              <w:left w:val="nil"/>
              <w:bottom w:val="single" w:sz="4" w:space="0" w:color="auto"/>
              <w:right w:val="single" w:sz="4" w:space="0" w:color="auto"/>
            </w:tcBorders>
            <w:shd w:val="clear" w:color="auto" w:fill="auto"/>
            <w:hideMark/>
          </w:tcPr>
          <w:p w:rsidR="0054339B" w:rsidRDefault="0054339B" w:rsidP="00FA361E">
            <w:pPr>
              <w:jc w:val="center"/>
              <w:rPr>
                <w:b/>
              </w:rPr>
            </w:pPr>
          </w:p>
          <w:p w:rsidR="0054339B" w:rsidRPr="00610B2A" w:rsidRDefault="0054339B" w:rsidP="00FA361E">
            <w:pPr>
              <w:jc w:val="center"/>
              <w:rPr>
                <w:b/>
              </w:rPr>
            </w:pPr>
            <w:r>
              <w:rPr>
                <w:b/>
              </w:rPr>
              <w:t>PTR</w:t>
            </w:r>
          </w:p>
        </w:tc>
        <w:tc>
          <w:tcPr>
            <w:tcW w:w="456"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rFonts w:eastAsia="Calibri"/>
                <w:color w:val="000000"/>
                <w:sz w:val="20"/>
                <w:szCs w:val="20"/>
                <w:lang w:eastAsia="lt-LT"/>
              </w:rPr>
              <w:t>3,70</w:t>
            </w:r>
          </w:p>
        </w:tc>
        <w:tc>
          <w:tcPr>
            <w:tcW w:w="596"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2.000</w:t>
            </w:r>
          </w:p>
        </w:tc>
        <w:tc>
          <w:tcPr>
            <w:tcW w:w="400"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541</w:t>
            </w:r>
          </w:p>
        </w:tc>
        <w:tc>
          <w:tcPr>
            <w:tcW w:w="529" w:type="pct"/>
            <w:tcBorders>
              <w:top w:val="nil"/>
              <w:left w:val="nil"/>
              <w:bottom w:val="single" w:sz="4" w:space="0" w:color="auto"/>
              <w:right w:val="nil"/>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25%</w:t>
            </w:r>
          </w:p>
        </w:tc>
        <w:tc>
          <w:tcPr>
            <w:tcW w:w="190" w:type="pct"/>
            <w:vMerge/>
            <w:tcBorders>
              <w:top w:val="single" w:sz="4" w:space="0" w:color="auto"/>
              <w:left w:val="single" w:sz="4" w:space="0" w:color="auto"/>
              <w:bottom w:val="single" w:sz="4" w:space="0" w:color="auto"/>
              <w:right w:val="single" w:sz="4" w:space="0" w:color="auto"/>
            </w:tcBorders>
            <w:vAlign w:val="center"/>
            <w:hideMark/>
          </w:tcPr>
          <w:p w:rsidR="0054339B" w:rsidRPr="001D67F0" w:rsidRDefault="0054339B" w:rsidP="00F36952">
            <w:pPr>
              <w:jc w:val="center"/>
              <w:rPr>
                <w:color w:val="000000"/>
                <w:sz w:val="20"/>
                <w:szCs w:val="20"/>
                <w:lang w:eastAsia="lt-LT"/>
              </w:rPr>
            </w:pPr>
          </w:p>
        </w:tc>
        <w:tc>
          <w:tcPr>
            <w:tcW w:w="647"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7,18</w:t>
            </w:r>
          </w:p>
        </w:tc>
        <w:tc>
          <w:tcPr>
            <w:tcW w:w="604"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37,87</w:t>
            </w:r>
          </w:p>
        </w:tc>
        <w:tc>
          <w:tcPr>
            <w:tcW w:w="529"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3.918,95</w:t>
            </w:r>
          </w:p>
        </w:tc>
      </w:tr>
      <w:tr w:rsidR="0054339B" w:rsidRPr="001D67F0" w:rsidTr="0054339B">
        <w:trPr>
          <w:trHeight w:val="397"/>
        </w:trPr>
        <w:tc>
          <w:tcPr>
            <w:tcW w:w="390" w:type="pct"/>
            <w:vMerge/>
            <w:tcBorders>
              <w:top w:val="nil"/>
              <w:left w:val="single" w:sz="4" w:space="0" w:color="auto"/>
              <w:bottom w:val="single" w:sz="4" w:space="0" w:color="000000"/>
              <w:right w:val="single" w:sz="4" w:space="0" w:color="auto"/>
            </w:tcBorders>
            <w:vAlign w:val="center"/>
            <w:hideMark/>
          </w:tcPr>
          <w:p w:rsidR="0054339B" w:rsidRPr="001D67F0" w:rsidRDefault="0054339B" w:rsidP="00F36952">
            <w:pPr>
              <w:jc w:val="center"/>
              <w:rPr>
                <w:b/>
                <w:bCs/>
                <w:color w:val="000000"/>
                <w:sz w:val="20"/>
                <w:szCs w:val="20"/>
                <w:lang w:eastAsia="lt-LT"/>
              </w:rPr>
            </w:pPr>
          </w:p>
        </w:tc>
        <w:tc>
          <w:tcPr>
            <w:tcW w:w="659" w:type="pct"/>
            <w:tcBorders>
              <w:top w:val="nil"/>
              <w:left w:val="nil"/>
              <w:bottom w:val="single" w:sz="4" w:space="0" w:color="auto"/>
              <w:right w:val="single" w:sz="4" w:space="0" w:color="auto"/>
            </w:tcBorders>
            <w:shd w:val="clear" w:color="auto" w:fill="auto"/>
            <w:hideMark/>
          </w:tcPr>
          <w:p w:rsidR="0054339B" w:rsidRPr="00610B2A" w:rsidRDefault="0054339B" w:rsidP="00FA361E">
            <w:pPr>
              <w:jc w:val="center"/>
              <w:rPr>
                <w:b/>
              </w:rPr>
            </w:pPr>
            <w:r>
              <w:rPr>
                <w:b/>
              </w:rPr>
              <w:t>LNS</w:t>
            </w:r>
          </w:p>
        </w:tc>
        <w:tc>
          <w:tcPr>
            <w:tcW w:w="456"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rFonts w:eastAsia="Calibri"/>
                <w:color w:val="000000"/>
                <w:sz w:val="20"/>
                <w:szCs w:val="20"/>
                <w:lang w:eastAsia="lt-LT"/>
              </w:rPr>
              <w:t>0,29</w:t>
            </w:r>
          </w:p>
        </w:tc>
        <w:tc>
          <w:tcPr>
            <w:tcW w:w="596"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2.000</w:t>
            </w:r>
          </w:p>
        </w:tc>
        <w:tc>
          <w:tcPr>
            <w:tcW w:w="400"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6.897</w:t>
            </w:r>
          </w:p>
        </w:tc>
        <w:tc>
          <w:tcPr>
            <w:tcW w:w="529" w:type="pct"/>
            <w:tcBorders>
              <w:top w:val="nil"/>
              <w:left w:val="nil"/>
              <w:bottom w:val="single" w:sz="4" w:space="0" w:color="auto"/>
              <w:right w:val="nil"/>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25%</w:t>
            </w:r>
          </w:p>
        </w:tc>
        <w:tc>
          <w:tcPr>
            <w:tcW w:w="190" w:type="pct"/>
            <w:vMerge/>
            <w:tcBorders>
              <w:top w:val="single" w:sz="4" w:space="0" w:color="auto"/>
              <w:left w:val="single" w:sz="4" w:space="0" w:color="auto"/>
              <w:bottom w:val="single" w:sz="4" w:space="0" w:color="auto"/>
              <w:right w:val="single" w:sz="4" w:space="0" w:color="auto"/>
            </w:tcBorders>
            <w:vAlign w:val="center"/>
            <w:hideMark/>
          </w:tcPr>
          <w:p w:rsidR="0054339B" w:rsidRPr="001D67F0" w:rsidRDefault="0054339B" w:rsidP="00F36952">
            <w:pPr>
              <w:jc w:val="center"/>
              <w:rPr>
                <w:color w:val="000000"/>
                <w:sz w:val="20"/>
                <w:szCs w:val="20"/>
                <w:lang w:eastAsia="lt-LT"/>
              </w:rPr>
            </w:pPr>
          </w:p>
        </w:tc>
        <w:tc>
          <w:tcPr>
            <w:tcW w:w="647"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0,35</w:t>
            </w:r>
          </w:p>
        </w:tc>
        <w:tc>
          <w:tcPr>
            <w:tcW w:w="604"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0,00</w:t>
            </w:r>
          </w:p>
        </w:tc>
        <w:tc>
          <w:tcPr>
            <w:tcW w:w="529"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2.413,79</w:t>
            </w:r>
          </w:p>
        </w:tc>
      </w:tr>
      <w:tr w:rsidR="0054339B" w:rsidRPr="001D67F0" w:rsidTr="0054339B">
        <w:trPr>
          <w:trHeight w:val="397"/>
        </w:trPr>
        <w:tc>
          <w:tcPr>
            <w:tcW w:w="390" w:type="pct"/>
            <w:vMerge/>
            <w:tcBorders>
              <w:top w:val="nil"/>
              <w:left w:val="single" w:sz="4" w:space="0" w:color="auto"/>
              <w:bottom w:val="single" w:sz="4" w:space="0" w:color="000000"/>
              <w:right w:val="single" w:sz="4" w:space="0" w:color="auto"/>
            </w:tcBorders>
            <w:vAlign w:val="center"/>
            <w:hideMark/>
          </w:tcPr>
          <w:p w:rsidR="0054339B" w:rsidRPr="001D67F0" w:rsidRDefault="0054339B" w:rsidP="00F36952">
            <w:pPr>
              <w:jc w:val="center"/>
              <w:rPr>
                <w:b/>
                <w:bCs/>
                <w:color w:val="000000"/>
                <w:sz w:val="20"/>
                <w:szCs w:val="20"/>
                <w:lang w:eastAsia="lt-LT"/>
              </w:rPr>
            </w:pPr>
          </w:p>
        </w:tc>
        <w:tc>
          <w:tcPr>
            <w:tcW w:w="659" w:type="pct"/>
            <w:tcBorders>
              <w:top w:val="nil"/>
              <w:left w:val="nil"/>
              <w:bottom w:val="single" w:sz="4" w:space="0" w:color="auto"/>
              <w:right w:val="single" w:sz="4" w:space="0" w:color="auto"/>
            </w:tcBorders>
            <w:shd w:val="clear" w:color="auto" w:fill="auto"/>
            <w:hideMark/>
          </w:tcPr>
          <w:p w:rsidR="0054339B" w:rsidRPr="00610B2A" w:rsidRDefault="0054339B" w:rsidP="00FA361E">
            <w:pPr>
              <w:jc w:val="center"/>
              <w:rPr>
                <w:b/>
              </w:rPr>
            </w:pPr>
            <w:r>
              <w:rPr>
                <w:b/>
              </w:rPr>
              <w:t>SNG</w:t>
            </w:r>
          </w:p>
        </w:tc>
        <w:tc>
          <w:tcPr>
            <w:tcW w:w="456"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rFonts w:eastAsia="Calibri"/>
                <w:color w:val="000000"/>
                <w:sz w:val="20"/>
                <w:szCs w:val="20"/>
                <w:lang w:eastAsia="lt-LT"/>
              </w:rPr>
              <w:t>0,57</w:t>
            </w:r>
          </w:p>
        </w:tc>
        <w:tc>
          <w:tcPr>
            <w:tcW w:w="596"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2.000</w:t>
            </w:r>
          </w:p>
        </w:tc>
        <w:tc>
          <w:tcPr>
            <w:tcW w:w="400"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3.509</w:t>
            </w:r>
          </w:p>
        </w:tc>
        <w:tc>
          <w:tcPr>
            <w:tcW w:w="529" w:type="pct"/>
            <w:tcBorders>
              <w:top w:val="nil"/>
              <w:left w:val="nil"/>
              <w:bottom w:val="single" w:sz="4" w:space="0" w:color="auto"/>
              <w:right w:val="nil"/>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25%</w:t>
            </w:r>
          </w:p>
        </w:tc>
        <w:tc>
          <w:tcPr>
            <w:tcW w:w="190" w:type="pct"/>
            <w:vMerge/>
            <w:tcBorders>
              <w:top w:val="single" w:sz="4" w:space="0" w:color="auto"/>
              <w:left w:val="single" w:sz="4" w:space="0" w:color="auto"/>
              <w:bottom w:val="single" w:sz="4" w:space="0" w:color="auto"/>
              <w:right w:val="single" w:sz="4" w:space="0" w:color="auto"/>
            </w:tcBorders>
            <w:vAlign w:val="center"/>
            <w:hideMark/>
          </w:tcPr>
          <w:p w:rsidR="0054339B" w:rsidRPr="001D67F0" w:rsidRDefault="0054339B" w:rsidP="00F36952">
            <w:pPr>
              <w:jc w:val="center"/>
              <w:rPr>
                <w:color w:val="000000"/>
                <w:sz w:val="20"/>
                <w:szCs w:val="20"/>
                <w:lang w:eastAsia="lt-LT"/>
              </w:rPr>
            </w:pPr>
          </w:p>
        </w:tc>
        <w:tc>
          <w:tcPr>
            <w:tcW w:w="647"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0,97</w:t>
            </w:r>
          </w:p>
        </w:tc>
        <w:tc>
          <w:tcPr>
            <w:tcW w:w="604"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0,00</w:t>
            </w:r>
          </w:p>
        </w:tc>
        <w:tc>
          <w:tcPr>
            <w:tcW w:w="529"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3.403,51</w:t>
            </w:r>
          </w:p>
        </w:tc>
      </w:tr>
      <w:tr w:rsidR="0054339B" w:rsidRPr="001D67F0" w:rsidTr="0054339B">
        <w:trPr>
          <w:trHeight w:val="397"/>
        </w:trPr>
        <w:tc>
          <w:tcPr>
            <w:tcW w:w="390" w:type="pct"/>
            <w:vMerge/>
            <w:tcBorders>
              <w:top w:val="nil"/>
              <w:left w:val="single" w:sz="4" w:space="0" w:color="auto"/>
              <w:bottom w:val="single" w:sz="4" w:space="0" w:color="000000"/>
              <w:right w:val="single" w:sz="4" w:space="0" w:color="auto"/>
            </w:tcBorders>
            <w:vAlign w:val="center"/>
            <w:hideMark/>
          </w:tcPr>
          <w:p w:rsidR="0054339B" w:rsidRPr="001D67F0" w:rsidRDefault="0054339B" w:rsidP="00F36952">
            <w:pPr>
              <w:jc w:val="center"/>
              <w:rPr>
                <w:b/>
                <w:bCs/>
                <w:color w:val="000000"/>
                <w:sz w:val="20"/>
                <w:szCs w:val="20"/>
                <w:lang w:eastAsia="lt-LT"/>
              </w:rPr>
            </w:pPr>
          </w:p>
        </w:tc>
        <w:tc>
          <w:tcPr>
            <w:tcW w:w="659" w:type="pct"/>
            <w:tcBorders>
              <w:top w:val="nil"/>
              <w:left w:val="nil"/>
              <w:bottom w:val="single" w:sz="4" w:space="0" w:color="auto"/>
              <w:right w:val="single" w:sz="4" w:space="0" w:color="auto"/>
            </w:tcBorders>
            <w:shd w:val="clear" w:color="auto" w:fill="auto"/>
            <w:hideMark/>
          </w:tcPr>
          <w:p w:rsidR="0054339B" w:rsidRPr="00610B2A" w:rsidRDefault="0054339B" w:rsidP="00FA361E">
            <w:pPr>
              <w:jc w:val="center"/>
              <w:rPr>
                <w:b/>
              </w:rPr>
            </w:pPr>
            <w:r>
              <w:rPr>
                <w:b/>
              </w:rPr>
              <w:t>KBL</w:t>
            </w:r>
          </w:p>
        </w:tc>
        <w:tc>
          <w:tcPr>
            <w:tcW w:w="456"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rFonts w:eastAsia="Calibri"/>
                <w:color w:val="000000"/>
                <w:sz w:val="20"/>
                <w:szCs w:val="20"/>
                <w:lang w:eastAsia="lt-LT"/>
              </w:rPr>
              <w:t>1,80</w:t>
            </w:r>
          </w:p>
        </w:tc>
        <w:tc>
          <w:tcPr>
            <w:tcW w:w="596"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2.000</w:t>
            </w:r>
          </w:p>
        </w:tc>
        <w:tc>
          <w:tcPr>
            <w:tcW w:w="400"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1.111</w:t>
            </w:r>
          </w:p>
        </w:tc>
        <w:tc>
          <w:tcPr>
            <w:tcW w:w="529" w:type="pct"/>
            <w:tcBorders>
              <w:top w:val="nil"/>
              <w:left w:val="nil"/>
              <w:bottom w:val="single" w:sz="4" w:space="0" w:color="auto"/>
              <w:right w:val="nil"/>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25%</w:t>
            </w:r>
          </w:p>
        </w:tc>
        <w:tc>
          <w:tcPr>
            <w:tcW w:w="190" w:type="pct"/>
            <w:vMerge/>
            <w:tcBorders>
              <w:top w:val="single" w:sz="4" w:space="0" w:color="auto"/>
              <w:left w:val="single" w:sz="4" w:space="0" w:color="auto"/>
              <w:bottom w:val="single" w:sz="4" w:space="0" w:color="auto"/>
              <w:right w:val="single" w:sz="4" w:space="0" w:color="auto"/>
            </w:tcBorders>
            <w:vAlign w:val="center"/>
            <w:hideMark/>
          </w:tcPr>
          <w:p w:rsidR="0054339B" w:rsidRPr="001D67F0" w:rsidRDefault="0054339B" w:rsidP="00F36952">
            <w:pPr>
              <w:jc w:val="center"/>
              <w:rPr>
                <w:color w:val="000000"/>
                <w:sz w:val="20"/>
                <w:szCs w:val="20"/>
                <w:lang w:eastAsia="lt-LT"/>
              </w:rPr>
            </w:pPr>
          </w:p>
        </w:tc>
        <w:tc>
          <w:tcPr>
            <w:tcW w:w="647" w:type="pct"/>
            <w:tcBorders>
              <w:top w:val="nil"/>
              <w:left w:val="nil"/>
              <w:bottom w:val="single" w:sz="4" w:space="0" w:color="auto"/>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3,76</w:t>
            </w:r>
          </w:p>
        </w:tc>
        <w:tc>
          <w:tcPr>
            <w:tcW w:w="604" w:type="pct"/>
            <w:tcBorders>
              <w:top w:val="nil"/>
              <w:left w:val="nil"/>
              <w:bottom w:val="nil"/>
              <w:right w:val="single" w:sz="4" w:space="0" w:color="auto"/>
            </w:tcBorders>
            <w:shd w:val="clear" w:color="auto" w:fill="auto"/>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0,00</w:t>
            </w:r>
          </w:p>
        </w:tc>
        <w:tc>
          <w:tcPr>
            <w:tcW w:w="529"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r w:rsidRPr="001D67F0">
              <w:rPr>
                <w:color w:val="000000"/>
                <w:sz w:val="20"/>
                <w:szCs w:val="20"/>
                <w:lang w:eastAsia="lt-LT"/>
              </w:rPr>
              <w:t>4.177,78</w:t>
            </w:r>
          </w:p>
        </w:tc>
      </w:tr>
      <w:tr w:rsidR="0054339B" w:rsidRPr="001D67F0" w:rsidTr="0054339B">
        <w:trPr>
          <w:trHeight w:val="397"/>
        </w:trPr>
        <w:tc>
          <w:tcPr>
            <w:tcW w:w="390" w:type="pct"/>
            <w:vMerge/>
            <w:tcBorders>
              <w:top w:val="nil"/>
              <w:left w:val="single" w:sz="4" w:space="0" w:color="auto"/>
              <w:bottom w:val="single" w:sz="4" w:space="0" w:color="000000"/>
              <w:right w:val="single" w:sz="4" w:space="0" w:color="auto"/>
            </w:tcBorders>
            <w:vAlign w:val="center"/>
            <w:hideMark/>
          </w:tcPr>
          <w:p w:rsidR="0054339B" w:rsidRPr="001D67F0" w:rsidRDefault="0054339B" w:rsidP="00F36952">
            <w:pPr>
              <w:jc w:val="center"/>
              <w:rPr>
                <w:b/>
                <w:bCs/>
                <w:color w:val="000000"/>
                <w:sz w:val="20"/>
                <w:szCs w:val="20"/>
                <w:lang w:eastAsia="lt-LT"/>
              </w:rPr>
            </w:pPr>
          </w:p>
        </w:tc>
        <w:tc>
          <w:tcPr>
            <w:tcW w:w="659"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p>
        </w:tc>
        <w:tc>
          <w:tcPr>
            <w:tcW w:w="456"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color w:val="000000"/>
                <w:sz w:val="20"/>
                <w:szCs w:val="20"/>
                <w:lang w:eastAsia="lt-LT"/>
              </w:rPr>
            </w:pPr>
          </w:p>
        </w:tc>
        <w:tc>
          <w:tcPr>
            <w:tcW w:w="596"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b/>
                <w:color w:val="000000"/>
                <w:sz w:val="20"/>
                <w:szCs w:val="20"/>
                <w:lang w:eastAsia="lt-LT"/>
              </w:rPr>
            </w:pPr>
            <w:r w:rsidRPr="001D67F0">
              <w:rPr>
                <w:b/>
                <w:color w:val="000000"/>
                <w:sz w:val="20"/>
                <w:szCs w:val="20"/>
                <w:lang w:eastAsia="lt-LT"/>
              </w:rPr>
              <w:t>8.000</w:t>
            </w:r>
          </w:p>
        </w:tc>
        <w:tc>
          <w:tcPr>
            <w:tcW w:w="400"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b/>
                <w:color w:val="000000"/>
                <w:sz w:val="20"/>
                <w:szCs w:val="20"/>
                <w:lang w:eastAsia="lt-LT"/>
              </w:rPr>
            </w:pPr>
            <w:r w:rsidRPr="001D67F0">
              <w:rPr>
                <w:b/>
                <w:color w:val="000000"/>
                <w:sz w:val="20"/>
                <w:szCs w:val="20"/>
                <w:lang w:eastAsia="lt-LT"/>
              </w:rPr>
              <w:t>12.057</w:t>
            </w:r>
          </w:p>
        </w:tc>
        <w:tc>
          <w:tcPr>
            <w:tcW w:w="529"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b/>
                <w:color w:val="000000"/>
                <w:sz w:val="20"/>
                <w:szCs w:val="20"/>
                <w:lang w:eastAsia="lt-LT"/>
              </w:rPr>
            </w:pPr>
            <w:r w:rsidRPr="001D67F0">
              <w:rPr>
                <w:b/>
                <w:color w:val="000000"/>
                <w:sz w:val="20"/>
                <w:szCs w:val="20"/>
                <w:lang w:eastAsia="lt-LT"/>
              </w:rPr>
              <w:t>100%</w:t>
            </w:r>
          </w:p>
        </w:tc>
        <w:tc>
          <w:tcPr>
            <w:tcW w:w="190" w:type="pct"/>
            <w:vMerge/>
            <w:tcBorders>
              <w:top w:val="single" w:sz="4" w:space="0" w:color="auto"/>
              <w:left w:val="single" w:sz="4" w:space="0" w:color="auto"/>
              <w:bottom w:val="single" w:sz="4" w:space="0" w:color="auto"/>
              <w:right w:val="single" w:sz="4" w:space="0" w:color="auto"/>
            </w:tcBorders>
            <w:vAlign w:val="center"/>
            <w:hideMark/>
          </w:tcPr>
          <w:p w:rsidR="0054339B" w:rsidRPr="001D67F0" w:rsidRDefault="0054339B" w:rsidP="00F36952">
            <w:pPr>
              <w:jc w:val="center"/>
              <w:rPr>
                <w:b/>
                <w:color w:val="000000"/>
                <w:sz w:val="20"/>
                <w:szCs w:val="20"/>
                <w:lang w:eastAsia="lt-LT"/>
              </w:rPr>
            </w:pPr>
          </w:p>
        </w:tc>
        <w:tc>
          <w:tcPr>
            <w:tcW w:w="647"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b/>
                <w:color w:val="000000"/>
                <w:sz w:val="20"/>
                <w:szCs w:val="20"/>
                <w:lang w:eastAsia="lt-LT"/>
              </w:rPr>
            </w:pPr>
          </w:p>
        </w:tc>
        <w:tc>
          <w:tcPr>
            <w:tcW w:w="604" w:type="pct"/>
            <w:tcBorders>
              <w:top w:val="single" w:sz="4" w:space="0" w:color="auto"/>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b/>
                <w:color w:val="000000"/>
                <w:sz w:val="20"/>
                <w:szCs w:val="20"/>
                <w:lang w:eastAsia="lt-LT"/>
              </w:rPr>
            </w:pPr>
            <w:r w:rsidRPr="001D67F0">
              <w:rPr>
                <w:b/>
                <w:color w:val="000000"/>
                <w:sz w:val="20"/>
                <w:szCs w:val="20"/>
                <w:lang w:eastAsia="lt-LT"/>
              </w:rPr>
              <w:t>37,87</w:t>
            </w:r>
          </w:p>
        </w:tc>
        <w:tc>
          <w:tcPr>
            <w:tcW w:w="529" w:type="pct"/>
            <w:tcBorders>
              <w:top w:val="nil"/>
              <w:left w:val="nil"/>
              <w:bottom w:val="single" w:sz="4" w:space="0" w:color="auto"/>
              <w:right w:val="single" w:sz="4" w:space="0" w:color="auto"/>
            </w:tcBorders>
            <w:shd w:val="clear" w:color="auto" w:fill="auto"/>
            <w:noWrap/>
            <w:vAlign w:val="center"/>
            <w:hideMark/>
          </w:tcPr>
          <w:p w:rsidR="0054339B" w:rsidRPr="001D67F0" w:rsidRDefault="0054339B" w:rsidP="00F36952">
            <w:pPr>
              <w:jc w:val="center"/>
              <w:rPr>
                <w:b/>
                <w:color w:val="000000"/>
                <w:sz w:val="20"/>
                <w:szCs w:val="20"/>
                <w:lang w:eastAsia="lt-LT"/>
              </w:rPr>
            </w:pPr>
            <w:r w:rsidRPr="001D67F0">
              <w:rPr>
                <w:b/>
                <w:color w:val="000000"/>
                <w:sz w:val="20"/>
                <w:szCs w:val="20"/>
                <w:lang w:eastAsia="lt-LT"/>
              </w:rPr>
              <w:t>13.914</w:t>
            </w:r>
          </w:p>
        </w:tc>
      </w:tr>
    </w:tbl>
    <w:p w:rsidR="00095E94" w:rsidRDefault="00095E94" w:rsidP="00095E94">
      <w:pPr>
        <w:jc w:val="center"/>
        <w:rPr>
          <w:rFonts w:eastAsia="Calibri"/>
          <w:sz w:val="20"/>
          <w:szCs w:val="20"/>
        </w:rPr>
      </w:pPr>
      <w:r w:rsidRPr="000034AB">
        <w:rPr>
          <w:rFonts w:eastAsia="Calibri"/>
          <w:b/>
          <w:sz w:val="20"/>
          <w:szCs w:val="20"/>
        </w:rPr>
        <w:t xml:space="preserve">Šaltinis: </w:t>
      </w:r>
      <w:r w:rsidRPr="000034AB">
        <w:rPr>
          <w:rFonts w:eastAsia="Calibri"/>
          <w:sz w:val="20"/>
          <w:szCs w:val="20"/>
        </w:rPr>
        <w:t>sudaryta autorės, remiantis NASDAQOM</w:t>
      </w:r>
      <w:r>
        <w:rPr>
          <w:rFonts w:eastAsia="Calibri"/>
          <w:sz w:val="20"/>
          <w:szCs w:val="20"/>
        </w:rPr>
        <w:t>X Vilnius pateiktais duomenimis</w:t>
      </w:r>
    </w:p>
    <w:p w:rsidR="00095E94" w:rsidRDefault="00095E94" w:rsidP="00095E94">
      <w:pPr>
        <w:jc w:val="center"/>
        <w:rPr>
          <w:rFonts w:eastAsia="Calibri"/>
          <w:sz w:val="20"/>
          <w:szCs w:val="20"/>
        </w:rPr>
      </w:pPr>
    </w:p>
    <w:p w:rsidR="00095E94" w:rsidRPr="00DF54FE" w:rsidRDefault="00095E94" w:rsidP="00095E94">
      <w:pPr>
        <w:jc w:val="center"/>
        <w:rPr>
          <w:rFonts w:eastAsia="Calibri"/>
          <w:sz w:val="20"/>
          <w:szCs w:val="20"/>
        </w:rPr>
      </w:pPr>
    </w:p>
    <w:p w:rsidR="00095E94" w:rsidRDefault="00095E94" w:rsidP="0054339B">
      <w:pPr>
        <w:spacing w:line="360" w:lineRule="auto"/>
        <w:ind w:firstLine="567"/>
        <w:jc w:val="both"/>
        <w:rPr>
          <w:rFonts w:eastAsia="Calibri"/>
        </w:rPr>
      </w:pPr>
      <w:r>
        <w:rPr>
          <w:rFonts w:eastAsia="Calibri"/>
        </w:rPr>
        <w:lastRenderedPageBreak/>
        <w:t xml:space="preserve">Apskaičiavus paaiškėjo, kad SAIP1 vertė 2011.01.17 d. tai yra prieš įtraukiant AB Lesto ir AB Litgrid akcijas yra 19.111 Lt., o tai reiškia, kad fondas sugeneravo daugiau nei pusę investuotų lėšų (t.y. 11.111 Lt), įskaitant ir išmokėtus dividendus.  Tuo tarpu TIP1 vertė etapo pabaigoje yra kiek mažesnė: 13.914 Lt., o tai sudaro 5.914 Lt pajamų. Galime daryti išvadą, jog investicinis portfelis iš socialiai atsakingų įmonių yra pelningesnis. </w:t>
      </w:r>
    </w:p>
    <w:p w:rsidR="00095E94" w:rsidRDefault="00095E94" w:rsidP="0054339B">
      <w:pPr>
        <w:spacing w:line="360" w:lineRule="auto"/>
        <w:ind w:firstLine="567"/>
        <w:jc w:val="both"/>
        <w:rPr>
          <w:rFonts w:eastAsia="Calibri"/>
        </w:rPr>
      </w:pPr>
      <w:r>
        <w:rPr>
          <w:rFonts w:eastAsia="Calibri"/>
        </w:rPr>
        <w:t xml:space="preserve">Siekiant įvertinti kuo platesnes socialiai atsakingo investacimo galimybes ir rezultatyvumą į sudarytus portfelius 2011.01.17 papildomai nusiperkama 508 AB Lesto akcijos ir 870 AB Litgrid akcijų. Investicijos suma į kiekvieną įmonę po 2000 lt. 15-ame priede pateiktas bendros portfelio vertės skaičiavimas 2012.12.28 dienai. Pažymėtina tai, jog socialiai atsakingos įmonės AB Lesto akcijų pirkimas portfelio savininkui buvo nuostolingas, nes įmonės akcijų pelningumas – 35,2 %. Tuo tarpu palyginimui naudojamos įmonės AB Litgrid akcijos nors ir pigesnės, jų įsigijimo dieną, tačiau dėka dividendų portfeliui atnešė 16,3 % pelningumą. Taigi, kaip rodo atlikti skaičiavimai labiau apsimoka investuoti į socialiai atsakingas įmones. </w:t>
      </w:r>
    </w:p>
    <w:p w:rsidR="00095E94" w:rsidRDefault="00095E94" w:rsidP="0054339B">
      <w:pPr>
        <w:spacing w:line="360" w:lineRule="auto"/>
        <w:ind w:firstLine="567"/>
        <w:jc w:val="both"/>
        <w:rPr>
          <w:rFonts w:eastAsia="Calibri"/>
        </w:rPr>
      </w:pPr>
      <w:r>
        <w:rPr>
          <w:rFonts w:eastAsia="Calibri"/>
        </w:rPr>
        <w:t xml:space="preserve">Vilniaus vertybinių popierių biržoje 2011.09.01 dieną pradėjus prekiauti AB Lietuvos energijos gamyba akcijomis, sudaryti portfeliai buvo papildyti AB Lietuvos energijos gamyba (SAIP1) ir AB Lietuvos dujos (TIP1) įmonių akcijomis. Kiekvienos įmonės nupirktų akcijų skaičius ir sudarytų portfelių pelningumo skaičiavimai pateikiamai 15-ame priede. Taigi aptariant 2012.12.28 dienos pelningumo įvertinimus, galima teigti, jog socialiai atskingas fondas atnešė daugiau pelno, nei tradicinis. Laikotarpio pabaigoje iš viso į portfelius investavus po 12.000 Lt, SAIP1 sugeneravo 26.727 Lt pajamų, o tai yra 14,727 Lt. pelno įskaitant dividendus. Tuo tarpu tradicinis investicinis portfelis analizuojamu laikotarpiu atnešė 20.159 Lt pajamų (kitaip sakant 8.159 Lt pelno, o tai yra 6.568 Lt mažiau pajamų nei socialiai atsakingas fondas. Atliekant skaičiavimus, remtasi prielaida, jog nepaisomi infliacijos tempai bei preziumuojama, jog akcijos parduodamos 2012.12.28 ir daromos išvados, kiek kiekvienas portfelis atnešė pelno. </w:t>
      </w:r>
    </w:p>
    <w:p w:rsidR="00095E94" w:rsidRPr="00BF0790" w:rsidRDefault="00095E94" w:rsidP="00095E94">
      <w:pPr>
        <w:spacing w:line="360" w:lineRule="auto"/>
        <w:ind w:firstLine="720"/>
        <w:jc w:val="both"/>
        <w:rPr>
          <w:rFonts w:eastAsia="Calibri"/>
        </w:rPr>
      </w:pPr>
      <w:r>
        <w:rPr>
          <w:rFonts w:eastAsia="Calibri"/>
        </w:rPr>
        <w:t>Įvertinus sudarytų portfelių pelningumą toliau yra pateikiama portfelių rizikos analizė remiantis Beta, Treynor, Sharpe ir Jensens alfa rodikliais. Reikia atkreipti dėmesį, jog portfelių rizikos ir efektyvumo rodikliai yra skaičiuojami dviem laikotarpiais: 1) 2010.01.04-2011.12.30 i</w:t>
      </w:r>
      <w:r w:rsidR="00654B4E">
        <w:rPr>
          <w:rFonts w:eastAsia="Calibri"/>
        </w:rPr>
        <w:t>r 2) 2012.01.02-2012.12.28</w:t>
      </w:r>
      <w:r>
        <w:rPr>
          <w:rFonts w:eastAsia="Calibri"/>
        </w:rPr>
        <w:t xml:space="preserve">, nes viso investavimo laikotarpio portfelių rizikos skaičiavimus apsunkina tai, jog įmonės į portfelius įtraukiamos ne vienu metu. </w:t>
      </w:r>
    </w:p>
    <w:p w:rsidR="00095E94" w:rsidRDefault="00095E94" w:rsidP="0054339B">
      <w:pPr>
        <w:spacing w:line="360" w:lineRule="auto"/>
        <w:rPr>
          <w:rFonts w:eastAsia="Calibri"/>
        </w:rPr>
      </w:pPr>
    </w:p>
    <w:p w:rsidR="009B28BF" w:rsidRDefault="009B28BF" w:rsidP="0054339B">
      <w:pPr>
        <w:spacing w:line="360" w:lineRule="auto"/>
        <w:rPr>
          <w:rFonts w:eastAsia="Calibri"/>
        </w:rPr>
      </w:pPr>
    </w:p>
    <w:p w:rsidR="0054339B" w:rsidRPr="00F26C90" w:rsidRDefault="0054339B" w:rsidP="0054339B">
      <w:pPr>
        <w:spacing w:line="360" w:lineRule="auto"/>
        <w:rPr>
          <w:rFonts w:eastAsia="Calibri"/>
        </w:rPr>
      </w:pPr>
    </w:p>
    <w:p w:rsidR="00095E94" w:rsidRPr="00921845" w:rsidRDefault="00095E94" w:rsidP="002710E4">
      <w:pPr>
        <w:pStyle w:val="Sraopastraipa"/>
        <w:numPr>
          <w:ilvl w:val="2"/>
          <w:numId w:val="15"/>
        </w:numPr>
        <w:spacing w:line="360" w:lineRule="auto"/>
        <w:rPr>
          <w:rFonts w:eastAsia="Calibri"/>
          <w:b/>
        </w:rPr>
      </w:pPr>
      <w:r w:rsidRPr="00921845">
        <w:rPr>
          <w:rFonts w:eastAsia="Calibri"/>
          <w:b/>
          <w:lang w:val="en-US"/>
        </w:rPr>
        <w:lastRenderedPageBreak/>
        <w:t xml:space="preserve">Socialiai atsakingo ir tradicinio investicinių portfelių rizikos </w:t>
      </w:r>
      <w:r>
        <w:rPr>
          <w:rFonts w:eastAsia="Calibri"/>
          <w:b/>
          <w:lang w:val="en-US"/>
        </w:rPr>
        <w:t xml:space="preserve">ir efektyvumo </w:t>
      </w:r>
      <w:r w:rsidRPr="00921845">
        <w:rPr>
          <w:rFonts w:eastAsia="Calibri"/>
          <w:b/>
          <w:lang w:val="en-US"/>
        </w:rPr>
        <w:t>rodiklių  lyginamoji analiz</w:t>
      </w:r>
      <w:r w:rsidRPr="00921845">
        <w:rPr>
          <w:rFonts w:eastAsia="Calibri"/>
          <w:b/>
        </w:rPr>
        <w:t>ė</w:t>
      </w:r>
    </w:p>
    <w:p w:rsidR="00095E94" w:rsidRDefault="00095E94" w:rsidP="00095E94">
      <w:pPr>
        <w:spacing w:line="360" w:lineRule="auto"/>
        <w:ind w:firstLine="720"/>
        <w:jc w:val="both"/>
        <w:rPr>
          <w:rFonts w:eastAsia="Calibri"/>
        </w:rPr>
      </w:pPr>
    </w:p>
    <w:p w:rsidR="00095E94" w:rsidRPr="00DD260F" w:rsidRDefault="00095E94" w:rsidP="00095E94">
      <w:pPr>
        <w:spacing w:line="360" w:lineRule="auto"/>
        <w:ind w:firstLine="720"/>
        <w:jc w:val="both"/>
        <w:rPr>
          <w:rFonts w:eastAsia="Calibri"/>
          <w:b/>
          <w:color w:val="FF0000"/>
        </w:rPr>
      </w:pPr>
      <w:r w:rsidRPr="00421DFF">
        <w:rPr>
          <w:rFonts w:eastAsia="Calibri"/>
        </w:rPr>
        <w:t>Kaip jau minėta, sudarytų portfelių rizika yra vertinama du kartus, tai yra prieš papildomų įmonių įtraukimą į portfelius (2010.01.04-2010.12.30) ir</w:t>
      </w:r>
      <w:r w:rsidRPr="00421DFF">
        <w:rPr>
          <w:rFonts w:eastAsia="Calibri"/>
          <w:b/>
        </w:rPr>
        <w:t xml:space="preserve"> </w:t>
      </w:r>
      <w:r>
        <w:rPr>
          <w:rFonts w:eastAsia="Calibri"/>
        </w:rPr>
        <w:t>2012.01.02-2012.12.28</w:t>
      </w:r>
      <w:r w:rsidR="00654B4E">
        <w:rPr>
          <w:rFonts w:eastAsia="Calibri"/>
        </w:rPr>
        <w:t>, kuomet portfelius sudaro jau po šešias įmones.</w:t>
      </w:r>
    </w:p>
    <w:p w:rsidR="00095E94" w:rsidRPr="00620F98" w:rsidRDefault="00095E94" w:rsidP="00095E94">
      <w:pPr>
        <w:spacing w:line="360" w:lineRule="auto"/>
        <w:ind w:firstLine="720"/>
        <w:jc w:val="both"/>
        <w:rPr>
          <w:rFonts w:eastAsia="Calibri"/>
        </w:rPr>
      </w:pPr>
      <w:r w:rsidRPr="00620F98">
        <w:rPr>
          <w:rFonts w:eastAsia="Calibri"/>
        </w:rPr>
        <w:t>Visų pirma</w:t>
      </w:r>
      <w:r w:rsidR="003F6BB1">
        <w:rPr>
          <w:rFonts w:eastAsia="Calibri"/>
        </w:rPr>
        <w:t>,</w:t>
      </w:r>
      <w:r w:rsidRPr="00620F98">
        <w:rPr>
          <w:rFonts w:eastAsia="Calibri"/>
        </w:rPr>
        <w:t xml:space="preserve"> ve</w:t>
      </w:r>
      <w:r>
        <w:rPr>
          <w:rFonts w:eastAsia="Calibri"/>
        </w:rPr>
        <w:t>r</w:t>
      </w:r>
      <w:r w:rsidRPr="00620F98">
        <w:rPr>
          <w:rFonts w:eastAsia="Calibri"/>
        </w:rPr>
        <w:t>tinama pirmojo investavimo etapo (2010.01.04-2010.12.30) suformuotų portfelių pelningumai ir rizika.  Remiantis Vil</w:t>
      </w:r>
      <w:r>
        <w:rPr>
          <w:rFonts w:eastAsia="Calibri"/>
        </w:rPr>
        <w:t>n</w:t>
      </w:r>
      <w:r w:rsidRPr="00620F98">
        <w:rPr>
          <w:rFonts w:eastAsia="Calibri"/>
        </w:rPr>
        <w:t>iaus vertybinių p</w:t>
      </w:r>
      <w:r>
        <w:rPr>
          <w:rFonts w:eastAsia="Calibri"/>
        </w:rPr>
        <w:t>opie</w:t>
      </w:r>
      <w:r w:rsidRPr="00620F98">
        <w:rPr>
          <w:rFonts w:eastAsia="Calibri"/>
        </w:rPr>
        <w:t>rių biržos istoriniais duomenimis atliekami akcijų ketvirtinių (I; II; III; IV ketvirčių ) pelningumų s</w:t>
      </w:r>
      <w:r>
        <w:rPr>
          <w:rFonts w:eastAsia="Calibri"/>
        </w:rPr>
        <w:t>kaičiavimai</w:t>
      </w:r>
      <w:r w:rsidRPr="00620F98">
        <w:rPr>
          <w:rFonts w:eastAsia="Calibri"/>
        </w:rPr>
        <w:t>, naudojantis ketvirčio pirmos dienos akcijų atidarymo kaina bei ketvirčio paskutinė</w:t>
      </w:r>
      <w:r>
        <w:rPr>
          <w:rFonts w:eastAsia="Calibri"/>
        </w:rPr>
        <w:t>s dienos akcijų atidarymo kaina</w:t>
      </w:r>
      <w:r w:rsidRPr="00620F98">
        <w:rPr>
          <w:rFonts w:eastAsia="Calibri"/>
        </w:rPr>
        <w:t>. Žemiau pateiktoje lentelėje</w:t>
      </w:r>
      <w:r>
        <w:rPr>
          <w:rFonts w:eastAsia="Calibri"/>
        </w:rPr>
        <w:t xml:space="preserve"> (žr.</w:t>
      </w:r>
      <w:r w:rsidR="00654B4E">
        <w:rPr>
          <w:rFonts w:eastAsia="Calibri"/>
        </w:rPr>
        <w:t xml:space="preserve"> 19</w:t>
      </w:r>
      <w:r>
        <w:rPr>
          <w:rFonts w:eastAsia="Calibri"/>
        </w:rPr>
        <w:t xml:space="preserve"> lent.)</w:t>
      </w:r>
      <w:r w:rsidRPr="00620F98">
        <w:rPr>
          <w:rFonts w:eastAsia="Calibri"/>
        </w:rPr>
        <w:t xml:space="preserve"> apskaičiuoti ketvirtiniai į portfelius įtrauktų akcijų pelningumai, naudojant</w:t>
      </w:r>
      <w:r>
        <w:rPr>
          <w:rFonts w:eastAsia="Calibri"/>
        </w:rPr>
        <w:t xml:space="preserve"> jau darbe naudotą</w:t>
      </w:r>
      <w:r w:rsidRPr="00620F98">
        <w:rPr>
          <w:rFonts w:eastAsia="Calibri"/>
        </w:rPr>
        <w:t xml:space="preserve"> formulę:</w:t>
      </w:r>
    </w:p>
    <w:p w:rsidR="00095E94" w:rsidRDefault="00095E94" w:rsidP="00095E94">
      <w:pPr>
        <w:jc w:val="both"/>
        <w:rPr>
          <w:rFonts w:eastAsia="Calibri"/>
          <w:b/>
        </w:rPr>
      </w:pPr>
    </w:p>
    <w:p w:rsidR="00095E94" w:rsidRDefault="001D1504" w:rsidP="00095E94">
      <w:pPr>
        <w:pStyle w:val="Sraopastraipa"/>
        <w:spacing w:line="360" w:lineRule="auto"/>
        <w:jc w:val="center"/>
        <w:rPr>
          <w:rFonts w:eastAsia="Calibri"/>
        </w:rPr>
      </w:pPr>
      <m:oMath>
        <m:sSub>
          <m:sSubPr>
            <m:ctrlPr>
              <w:rPr>
                <w:rFonts w:ascii="Cambria Math" w:eastAsia="Calibri" w:hAnsi="Cambria Math"/>
                <w:i/>
              </w:rPr>
            </m:ctrlPr>
          </m:sSubPr>
          <m:e>
            <m:r>
              <w:rPr>
                <w:rFonts w:ascii="Cambria Math" w:eastAsia="Calibri" w:hAnsi="Cambria Math"/>
              </w:rPr>
              <m:t>r</m:t>
            </m:r>
          </m:e>
          <m:sub>
            <m:r>
              <w:rPr>
                <w:rFonts w:ascii="Cambria Math" w:eastAsia="Calibri" w:hAnsi="Cambria Math"/>
              </w:rPr>
              <m:t>i</m:t>
            </m:r>
          </m:sub>
        </m:sSub>
        <m:r>
          <w:rPr>
            <w:rFonts w:ascii="Cambria Math" w:eastAsia="Calibri" w:hAnsi="Cambria Math"/>
          </w:rPr>
          <m:t>=</m:t>
        </m:r>
        <m:f>
          <m:fPr>
            <m:ctrlPr>
              <w:rPr>
                <w:rFonts w:ascii="Cambria Math" w:eastAsia="Calibri" w:hAnsi="Cambria Math"/>
                <w:i/>
              </w:rPr>
            </m:ctrlPr>
          </m:fPr>
          <m:num>
            <m:sSub>
              <m:sSubPr>
                <m:ctrlPr>
                  <w:rPr>
                    <w:rFonts w:ascii="Cambria Math" w:eastAsia="Calibri" w:hAnsi="Cambria Math"/>
                    <w:i/>
                  </w:rPr>
                </m:ctrlPr>
              </m:sSubPr>
              <m:e>
                <m:r>
                  <w:rPr>
                    <w:rFonts w:ascii="Cambria Math" w:eastAsia="Calibri" w:hAnsi="Cambria Math"/>
                  </w:rPr>
                  <m:t>P</m:t>
                </m:r>
              </m:e>
              <m:sub>
                <m:r>
                  <w:rPr>
                    <w:rFonts w:ascii="Cambria Math" w:eastAsia="Calibri" w:hAnsi="Cambria Math"/>
                  </w:rPr>
                  <m:t>1</m:t>
                </m:r>
              </m:sub>
            </m:sSub>
            <m:r>
              <w:rPr>
                <w:rFonts w:ascii="Cambria Math" w:eastAsia="Calibri" w:hAnsi="Cambria Math"/>
              </w:rPr>
              <m:t>-</m:t>
            </m:r>
            <m:sSub>
              <m:sSubPr>
                <m:ctrlPr>
                  <w:rPr>
                    <w:rFonts w:ascii="Cambria Math" w:eastAsia="Calibri" w:hAnsi="Cambria Math"/>
                    <w:i/>
                  </w:rPr>
                </m:ctrlPr>
              </m:sSubPr>
              <m:e>
                <m:r>
                  <w:rPr>
                    <w:rFonts w:ascii="Cambria Math" w:eastAsia="Calibri" w:hAnsi="Cambria Math"/>
                  </w:rPr>
                  <m:t>P</m:t>
                </m:r>
              </m:e>
              <m:sub>
                <m:r>
                  <w:rPr>
                    <w:rFonts w:ascii="Cambria Math" w:eastAsia="Calibri" w:hAnsi="Cambria Math"/>
                  </w:rPr>
                  <m:t>0</m:t>
                </m:r>
              </m:sub>
            </m:sSub>
          </m:num>
          <m:den>
            <m:sSub>
              <m:sSubPr>
                <m:ctrlPr>
                  <w:rPr>
                    <w:rFonts w:ascii="Cambria Math" w:eastAsia="Calibri" w:hAnsi="Cambria Math"/>
                    <w:i/>
                  </w:rPr>
                </m:ctrlPr>
              </m:sSubPr>
              <m:e>
                <m:r>
                  <w:rPr>
                    <w:rFonts w:ascii="Cambria Math" w:eastAsia="Calibri" w:hAnsi="Cambria Math"/>
                  </w:rPr>
                  <m:t>P</m:t>
                </m:r>
              </m:e>
              <m:sub>
                <m:r>
                  <w:rPr>
                    <w:rFonts w:ascii="Cambria Math" w:eastAsia="Calibri" w:hAnsi="Cambria Math"/>
                  </w:rPr>
                  <m:t>0</m:t>
                </m:r>
              </m:sub>
            </m:sSub>
          </m:den>
        </m:f>
      </m:oMath>
      <w:r w:rsidR="00095E94">
        <w:rPr>
          <w:rFonts w:eastAsia="Calibri"/>
        </w:rPr>
        <w:t xml:space="preserve">         (10)</w:t>
      </w:r>
    </w:p>
    <w:p w:rsidR="00095E94" w:rsidRDefault="00095E94" w:rsidP="00095E94">
      <w:pPr>
        <w:pStyle w:val="Sraopastraipa"/>
        <w:spacing w:line="360" w:lineRule="auto"/>
        <w:jc w:val="both"/>
        <w:rPr>
          <w:rFonts w:eastAsia="Calibri"/>
        </w:rPr>
      </w:pPr>
      <w:r>
        <w:rPr>
          <w:rFonts w:eastAsia="Calibri"/>
        </w:rPr>
        <w:t>Čia:</w:t>
      </w:r>
    </w:p>
    <w:p w:rsidR="00095E94" w:rsidRDefault="001D1504" w:rsidP="00095E94">
      <w:pPr>
        <w:pStyle w:val="Sraopastraipa"/>
        <w:spacing w:line="360" w:lineRule="auto"/>
        <w:jc w:val="both"/>
        <w:rPr>
          <w:rFonts w:eastAsia="Calibri"/>
        </w:rPr>
      </w:pPr>
      <m:oMath>
        <m:sSub>
          <m:sSubPr>
            <m:ctrlPr>
              <w:rPr>
                <w:rFonts w:ascii="Cambria Math" w:eastAsia="Calibri" w:hAnsi="Cambria Math"/>
                <w:i/>
              </w:rPr>
            </m:ctrlPr>
          </m:sSubPr>
          <m:e>
            <m:r>
              <w:rPr>
                <w:rFonts w:ascii="Cambria Math" w:eastAsia="Calibri" w:hAnsi="Cambria Math"/>
              </w:rPr>
              <m:t>r</m:t>
            </m:r>
          </m:e>
          <m:sub>
            <m:r>
              <w:rPr>
                <w:rFonts w:ascii="Cambria Math" w:eastAsia="Calibri" w:hAnsi="Cambria Math"/>
              </w:rPr>
              <m:t>i</m:t>
            </m:r>
          </m:sub>
        </m:sSub>
      </m:oMath>
      <w:r w:rsidR="00095E94">
        <w:rPr>
          <w:rFonts w:eastAsia="Calibri"/>
        </w:rPr>
        <w:t xml:space="preserve"> – i-tųjų akcijų pelningumas;</w:t>
      </w:r>
    </w:p>
    <w:p w:rsidR="00095E94" w:rsidRDefault="001D1504" w:rsidP="00095E94">
      <w:pPr>
        <w:pStyle w:val="Sraopastraipa"/>
        <w:spacing w:line="360" w:lineRule="auto"/>
        <w:jc w:val="both"/>
        <w:rPr>
          <w:rFonts w:eastAsia="Calibri"/>
        </w:rPr>
      </w:pPr>
      <m:oMath>
        <m:sSub>
          <m:sSubPr>
            <m:ctrlPr>
              <w:rPr>
                <w:rFonts w:ascii="Cambria Math" w:eastAsia="Calibri" w:hAnsi="Cambria Math"/>
                <w:i/>
              </w:rPr>
            </m:ctrlPr>
          </m:sSubPr>
          <m:e>
            <m:r>
              <w:rPr>
                <w:rFonts w:ascii="Cambria Math" w:eastAsia="Calibri" w:hAnsi="Cambria Math"/>
              </w:rPr>
              <m:t>P</m:t>
            </m:r>
          </m:e>
          <m:sub>
            <m:r>
              <w:rPr>
                <w:rFonts w:ascii="Cambria Math" w:eastAsia="Calibri" w:hAnsi="Cambria Math"/>
              </w:rPr>
              <m:t>1</m:t>
            </m:r>
          </m:sub>
        </m:sSub>
      </m:oMath>
      <w:r w:rsidR="00095E94">
        <w:rPr>
          <w:rFonts w:eastAsia="Calibri"/>
        </w:rPr>
        <w:t xml:space="preserve"> – akcijos kaina periodo pabaigoje;</w:t>
      </w:r>
    </w:p>
    <w:p w:rsidR="00095E94" w:rsidRPr="000F1FF7" w:rsidRDefault="001D1504" w:rsidP="00095E94">
      <w:pPr>
        <w:pStyle w:val="Sraopastraipa"/>
        <w:spacing w:line="360" w:lineRule="auto"/>
        <w:jc w:val="both"/>
        <w:rPr>
          <w:rFonts w:eastAsia="Calibri"/>
        </w:rPr>
      </w:pPr>
      <m:oMath>
        <m:sSub>
          <m:sSubPr>
            <m:ctrlPr>
              <w:rPr>
                <w:rFonts w:ascii="Cambria Math" w:eastAsia="Calibri" w:hAnsi="Cambria Math"/>
                <w:i/>
              </w:rPr>
            </m:ctrlPr>
          </m:sSubPr>
          <m:e>
            <m:r>
              <w:rPr>
                <w:rFonts w:ascii="Cambria Math" w:eastAsia="Calibri" w:hAnsi="Cambria Math"/>
              </w:rPr>
              <m:t>P</m:t>
            </m:r>
          </m:e>
          <m:sub>
            <m:r>
              <w:rPr>
                <w:rFonts w:ascii="Cambria Math" w:eastAsia="Calibri" w:hAnsi="Cambria Math"/>
              </w:rPr>
              <m:t>0</m:t>
            </m:r>
          </m:sub>
        </m:sSub>
      </m:oMath>
      <w:r w:rsidR="00095E94">
        <w:rPr>
          <w:rFonts w:eastAsia="Calibri"/>
        </w:rPr>
        <w:t xml:space="preserve"> – akcijos kaina periodo pradžioje.</w:t>
      </w:r>
    </w:p>
    <w:p w:rsidR="00095E94" w:rsidRPr="00095E0F" w:rsidRDefault="00095E94" w:rsidP="00095E94">
      <w:pPr>
        <w:pStyle w:val="Sraopastraipa"/>
        <w:spacing w:line="360" w:lineRule="auto"/>
        <w:jc w:val="both"/>
        <w:rPr>
          <w:rFonts w:eastAsia="Calibri"/>
        </w:rPr>
      </w:pPr>
      <w:r>
        <w:rPr>
          <w:rFonts w:eastAsia="Calibri"/>
        </w:rPr>
        <w:t>Gauti rezultatai pateikiami žemiau esančioje lentelėje (žr.19 lent.):</w:t>
      </w:r>
    </w:p>
    <w:p w:rsidR="00095E94" w:rsidRDefault="00095E94" w:rsidP="00095E94">
      <w:pPr>
        <w:pStyle w:val="Sraopastraipa"/>
        <w:spacing w:line="360" w:lineRule="auto"/>
        <w:jc w:val="center"/>
        <w:rPr>
          <w:rFonts w:eastAsia="Calibri"/>
          <w:b/>
        </w:rPr>
      </w:pPr>
    </w:p>
    <w:p w:rsidR="00095E94" w:rsidRPr="007D442D" w:rsidRDefault="00095E94" w:rsidP="00095E94">
      <w:pPr>
        <w:pStyle w:val="Sraopastraipa"/>
        <w:spacing w:line="360" w:lineRule="auto"/>
        <w:jc w:val="center"/>
        <w:rPr>
          <w:rFonts w:eastAsia="Calibri"/>
          <w:b/>
        </w:rPr>
      </w:pPr>
      <w:r>
        <w:rPr>
          <w:rFonts w:eastAsia="Calibri"/>
          <w:b/>
        </w:rPr>
        <w:t>19</w:t>
      </w:r>
      <w:r w:rsidRPr="007D442D">
        <w:rPr>
          <w:rFonts w:eastAsia="Calibri"/>
          <w:b/>
        </w:rPr>
        <w:t xml:space="preserve"> lentelė.</w:t>
      </w:r>
      <w:r>
        <w:rPr>
          <w:rFonts w:eastAsia="Calibri"/>
          <w:b/>
        </w:rPr>
        <w:t xml:space="preserve"> Akcinių bendrovių ketvirčių pelningumai 2010 metais</w:t>
      </w:r>
    </w:p>
    <w:tbl>
      <w:tblPr>
        <w:tblW w:w="5000" w:type="pct"/>
        <w:jc w:val="center"/>
        <w:tblLayout w:type="fixed"/>
        <w:tblLook w:val="04A0" w:firstRow="1" w:lastRow="0" w:firstColumn="1" w:lastColumn="0" w:noHBand="0" w:noVBand="1"/>
      </w:tblPr>
      <w:tblGrid>
        <w:gridCol w:w="781"/>
        <w:gridCol w:w="943"/>
        <w:gridCol w:w="1035"/>
        <w:gridCol w:w="1023"/>
        <w:gridCol w:w="1023"/>
        <w:gridCol w:w="1027"/>
        <w:gridCol w:w="1025"/>
        <w:gridCol w:w="878"/>
        <w:gridCol w:w="1235"/>
        <w:gridCol w:w="245"/>
        <w:gridCol w:w="245"/>
        <w:gridCol w:w="245"/>
        <w:gridCol w:w="245"/>
        <w:gridCol w:w="238"/>
      </w:tblGrid>
      <w:tr w:rsidR="00095E94" w:rsidRPr="00530D6F" w:rsidTr="00654B4E">
        <w:trPr>
          <w:gridAfter w:val="5"/>
          <w:wAfter w:w="599" w:type="pct"/>
          <w:trHeight w:val="900"/>
          <w:jc w:val="center"/>
        </w:trPr>
        <w:tc>
          <w:tcPr>
            <w:tcW w:w="3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530D6F" w:rsidRDefault="00095E94" w:rsidP="00F36952">
            <w:pPr>
              <w:jc w:val="center"/>
              <w:rPr>
                <w:b/>
                <w:bCs/>
                <w:color w:val="000000"/>
                <w:sz w:val="20"/>
                <w:szCs w:val="20"/>
                <w:lang w:eastAsia="lt-LT"/>
              </w:rPr>
            </w:pPr>
            <w:r w:rsidRPr="00530D6F">
              <w:rPr>
                <w:b/>
                <w:bCs/>
                <w:color w:val="000000"/>
                <w:sz w:val="20"/>
                <w:szCs w:val="20"/>
                <w:lang w:eastAsia="lt-LT"/>
              </w:rPr>
              <w:t>Port-felis</w:t>
            </w:r>
          </w:p>
        </w:tc>
        <w:tc>
          <w:tcPr>
            <w:tcW w:w="463" w:type="pct"/>
            <w:tcBorders>
              <w:top w:val="single" w:sz="4" w:space="0" w:color="auto"/>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b/>
                <w:bCs/>
                <w:color w:val="000000"/>
                <w:sz w:val="20"/>
                <w:szCs w:val="20"/>
                <w:lang w:eastAsia="lt-LT"/>
              </w:rPr>
            </w:pPr>
            <w:r w:rsidRPr="00530D6F">
              <w:rPr>
                <w:b/>
                <w:bCs/>
                <w:color w:val="000000"/>
                <w:sz w:val="20"/>
                <w:szCs w:val="20"/>
                <w:lang w:eastAsia="lt-LT"/>
              </w:rPr>
              <w:t>Įmonės pavadinimas</w:t>
            </w:r>
          </w:p>
        </w:tc>
        <w:tc>
          <w:tcPr>
            <w:tcW w:w="508" w:type="pct"/>
            <w:tcBorders>
              <w:top w:val="single" w:sz="4" w:space="0" w:color="auto"/>
              <w:left w:val="nil"/>
              <w:bottom w:val="single" w:sz="4" w:space="0" w:color="auto"/>
              <w:right w:val="single" w:sz="4" w:space="0" w:color="auto"/>
            </w:tcBorders>
            <w:shd w:val="clear" w:color="auto" w:fill="auto"/>
            <w:vAlign w:val="center"/>
            <w:hideMark/>
          </w:tcPr>
          <w:p w:rsidR="00095E94" w:rsidRPr="00530D6F" w:rsidRDefault="00095E94" w:rsidP="00F36952">
            <w:pPr>
              <w:jc w:val="center"/>
              <w:rPr>
                <w:b/>
                <w:bCs/>
                <w:color w:val="000000"/>
                <w:sz w:val="20"/>
                <w:szCs w:val="20"/>
                <w:lang w:eastAsia="lt-LT"/>
              </w:rPr>
            </w:pPr>
            <w:r w:rsidRPr="00530D6F">
              <w:rPr>
                <w:b/>
                <w:bCs/>
                <w:color w:val="000000"/>
                <w:sz w:val="20"/>
                <w:szCs w:val="20"/>
                <w:lang w:eastAsia="lt-LT"/>
              </w:rPr>
              <w:t>I ketv. Pelnin</w:t>
            </w:r>
            <w:r>
              <w:rPr>
                <w:b/>
                <w:bCs/>
                <w:color w:val="000000"/>
                <w:sz w:val="20"/>
                <w:szCs w:val="20"/>
                <w:lang w:eastAsia="lt-LT"/>
              </w:rPr>
              <w:t>-</w:t>
            </w:r>
            <w:r w:rsidRPr="00530D6F">
              <w:rPr>
                <w:b/>
                <w:bCs/>
                <w:color w:val="000000"/>
                <w:sz w:val="20"/>
                <w:szCs w:val="20"/>
                <w:lang w:eastAsia="lt-LT"/>
              </w:rPr>
              <w:t>gumas</w:t>
            </w:r>
          </w:p>
        </w:tc>
        <w:tc>
          <w:tcPr>
            <w:tcW w:w="502" w:type="pct"/>
            <w:tcBorders>
              <w:top w:val="single" w:sz="4" w:space="0" w:color="auto"/>
              <w:left w:val="nil"/>
              <w:bottom w:val="single" w:sz="4" w:space="0" w:color="auto"/>
              <w:right w:val="single" w:sz="4" w:space="0" w:color="auto"/>
            </w:tcBorders>
            <w:shd w:val="clear" w:color="auto" w:fill="auto"/>
            <w:vAlign w:val="center"/>
            <w:hideMark/>
          </w:tcPr>
          <w:p w:rsidR="00095E94" w:rsidRDefault="00095E94" w:rsidP="00F36952">
            <w:pPr>
              <w:jc w:val="center"/>
              <w:rPr>
                <w:b/>
                <w:bCs/>
                <w:color w:val="000000"/>
                <w:sz w:val="20"/>
                <w:szCs w:val="20"/>
                <w:lang w:eastAsia="lt-LT"/>
              </w:rPr>
            </w:pPr>
            <w:r w:rsidRPr="00530D6F">
              <w:rPr>
                <w:b/>
                <w:bCs/>
                <w:color w:val="000000"/>
                <w:sz w:val="20"/>
                <w:szCs w:val="20"/>
                <w:lang w:eastAsia="lt-LT"/>
              </w:rPr>
              <w:t>II ketv. Pelnin</w:t>
            </w:r>
            <w:r>
              <w:rPr>
                <w:b/>
                <w:bCs/>
                <w:color w:val="000000"/>
                <w:sz w:val="20"/>
                <w:szCs w:val="20"/>
                <w:lang w:eastAsia="lt-LT"/>
              </w:rPr>
              <w:t>-</w:t>
            </w:r>
          </w:p>
          <w:p w:rsidR="00095E94" w:rsidRPr="00530D6F" w:rsidRDefault="00095E94" w:rsidP="00F36952">
            <w:pPr>
              <w:jc w:val="center"/>
              <w:rPr>
                <w:b/>
                <w:bCs/>
                <w:color w:val="000000"/>
                <w:sz w:val="20"/>
                <w:szCs w:val="20"/>
                <w:lang w:eastAsia="lt-LT"/>
              </w:rPr>
            </w:pPr>
            <w:r w:rsidRPr="00530D6F">
              <w:rPr>
                <w:b/>
                <w:bCs/>
                <w:color w:val="000000"/>
                <w:sz w:val="20"/>
                <w:szCs w:val="20"/>
                <w:lang w:eastAsia="lt-LT"/>
              </w:rPr>
              <w:t>gumas</w:t>
            </w:r>
          </w:p>
        </w:tc>
        <w:tc>
          <w:tcPr>
            <w:tcW w:w="502" w:type="pct"/>
            <w:tcBorders>
              <w:top w:val="single" w:sz="4" w:space="0" w:color="auto"/>
              <w:left w:val="nil"/>
              <w:bottom w:val="single" w:sz="4" w:space="0" w:color="auto"/>
              <w:right w:val="single" w:sz="4" w:space="0" w:color="auto"/>
            </w:tcBorders>
            <w:shd w:val="clear" w:color="auto" w:fill="auto"/>
            <w:vAlign w:val="center"/>
            <w:hideMark/>
          </w:tcPr>
          <w:p w:rsidR="00095E94" w:rsidRDefault="00095E94" w:rsidP="00F36952">
            <w:pPr>
              <w:jc w:val="center"/>
              <w:rPr>
                <w:b/>
                <w:bCs/>
                <w:color w:val="000000"/>
                <w:sz w:val="20"/>
                <w:szCs w:val="20"/>
                <w:lang w:eastAsia="lt-LT"/>
              </w:rPr>
            </w:pPr>
            <w:r w:rsidRPr="00530D6F">
              <w:rPr>
                <w:b/>
                <w:bCs/>
                <w:color w:val="000000"/>
                <w:sz w:val="20"/>
                <w:szCs w:val="20"/>
                <w:lang w:eastAsia="lt-LT"/>
              </w:rPr>
              <w:t>III ketv. Pelnin</w:t>
            </w:r>
            <w:r>
              <w:rPr>
                <w:b/>
                <w:bCs/>
                <w:color w:val="000000"/>
                <w:sz w:val="20"/>
                <w:szCs w:val="20"/>
                <w:lang w:eastAsia="lt-LT"/>
              </w:rPr>
              <w:t>-</w:t>
            </w:r>
          </w:p>
          <w:p w:rsidR="00095E94" w:rsidRPr="00530D6F" w:rsidRDefault="00095E94" w:rsidP="00F36952">
            <w:pPr>
              <w:jc w:val="center"/>
              <w:rPr>
                <w:b/>
                <w:bCs/>
                <w:color w:val="000000"/>
                <w:sz w:val="20"/>
                <w:szCs w:val="20"/>
                <w:lang w:eastAsia="lt-LT"/>
              </w:rPr>
            </w:pPr>
            <w:r w:rsidRPr="00530D6F">
              <w:rPr>
                <w:b/>
                <w:bCs/>
                <w:color w:val="000000"/>
                <w:sz w:val="20"/>
                <w:szCs w:val="20"/>
                <w:lang w:eastAsia="lt-LT"/>
              </w:rPr>
              <w:t>gumas</w:t>
            </w:r>
          </w:p>
        </w:tc>
        <w:tc>
          <w:tcPr>
            <w:tcW w:w="504" w:type="pct"/>
            <w:tcBorders>
              <w:top w:val="single" w:sz="4" w:space="0" w:color="auto"/>
              <w:left w:val="nil"/>
              <w:bottom w:val="single" w:sz="4" w:space="0" w:color="auto"/>
              <w:right w:val="single" w:sz="4" w:space="0" w:color="auto"/>
            </w:tcBorders>
            <w:shd w:val="clear" w:color="auto" w:fill="auto"/>
            <w:vAlign w:val="center"/>
            <w:hideMark/>
          </w:tcPr>
          <w:p w:rsidR="00095E94" w:rsidRPr="00530D6F" w:rsidRDefault="00095E94" w:rsidP="00F36952">
            <w:pPr>
              <w:jc w:val="center"/>
              <w:rPr>
                <w:b/>
                <w:bCs/>
                <w:color w:val="000000"/>
                <w:sz w:val="20"/>
                <w:szCs w:val="20"/>
                <w:lang w:eastAsia="lt-LT"/>
              </w:rPr>
            </w:pPr>
            <w:r w:rsidRPr="00530D6F">
              <w:rPr>
                <w:b/>
                <w:bCs/>
                <w:color w:val="000000"/>
                <w:sz w:val="20"/>
                <w:szCs w:val="20"/>
                <w:lang w:eastAsia="lt-LT"/>
              </w:rPr>
              <w:t>IV ketv. pelnin</w:t>
            </w:r>
            <w:r>
              <w:rPr>
                <w:b/>
                <w:bCs/>
                <w:color w:val="000000"/>
                <w:sz w:val="20"/>
                <w:szCs w:val="20"/>
                <w:lang w:eastAsia="lt-LT"/>
              </w:rPr>
              <w:t>-</w:t>
            </w:r>
            <w:r w:rsidRPr="00530D6F">
              <w:rPr>
                <w:b/>
                <w:bCs/>
                <w:color w:val="000000"/>
                <w:sz w:val="20"/>
                <w:szCs w:val="20"/>
                <w:lang w:eastAsia="lt-LT"/>
              </w:rPr>
              <w:t>gumas</w:t>
            </w:r>
          </w:p>
        </w:tc>
        <w:tc>
          <w:tcPr>
            <w:tcW w:w="503" w:type="pct"/>
            <w:tcBorders>
              <w:top w:val="single" w:sz="4" w:space="0" w:color="auto"/>
              <w:left w:val="nil"/>
              <w:bottom w:val="single" w:sz="4" w:space="0" w:color="auto"/>
              <w:right w:val="single" w:sz="4" w:space="0" w:color="auto"/>
            </w:tcBorders>
            <w:shd w:val="clear" w:color="auto" w:fill="auto"/>
            <w:vAlign w:val="center"/>
            <w:hideMark/>
          </w:tcPr>
          <w:p w:rsidR="00095E94" w:rsidRPr="00530D6F" w:rsidRDefault="00095E94" w:rsidP="00F36952">
            <w:pPr>
              <w:jc w:val="center"/>
              <w:rPr>
                <w:b/>
                <w:bCs/>
                <w:color w:val="000000"/>
                <w:sz w:val="20"/>
                <w:szCs w:val="20"/>
                <w:lang w:eastAsia="lt-LT"/>
              </w:rPr>
            </w:pPr>
            <w:r w:rsidRPr="00530D6F">
              <w:rPr>
                <w:b/>
                <w:bCs/>
                <w:color w:val="000000"/>
                <w:sz w:val="20"/>
                <w:szCs w:val="20"/>
                <w:lang w:eastAsia="lt-LT"/>
              </w:rPr>
              <w:t>Vidutinis pelnin</w:t>
            </w:r>
            <w:r>
              <w:rPr>
                <w:b/>
                <w:bCs/>
                <w:color w:val="000000"/>
                <w:sz w:val="20"/>
                <w:szCs w:val="20"/>
                <w:lang w:eastAsia="lt-LT"/>
              </w:rPr>
              <w:t>-</w:t>
            </w:r>
            <w:r w:rsidRPr="00530D6F">
              <w:rPr>
                <w:b/>
                <w:bCs/>
                <w:color w:val="000000"/>
                <w:sz w:val="20"/>
                <w:szCs w:val="20"/>
                <w:lang w:eastAsia="lt-LT"/>
              </w:rPr>
              <w:t>gumas</w:t>
            </w:r>
          </w:p>
        </w:tc>
        <w:tc>
          <w:tcPr>
            <w:tcW w:w="431" w:type="pct"/>
            <w:tcBorders>
              <w:top w:val="single" w:sz="4" w:space="0" w:color="auto"/>
              <w:left w:val="nil"/>
              <w:bottom w:val="single" w:sz="4" w:space="0" w:color="auto"/>
              <w:right w:val="single" w:sz="4" w:space="0" w:color="auto"/>
            </w:tcBorders>
            <w:shd w:val="clear" w:color="auto" w:fill="auto"/>
            <w:vAlign w:val="center"/>
            <w:hideMark/>
          </w:tcPr>
          <w:p w:rsidR="00095E94" w:rsidRPr="00530D6F" w:rsidRDefault="00095E94" w:rsidP="00F36952">
            <w:pPr>
              <w:jc w:val="center"/>
              <w:rPr>
                <w:b/>
                <w:bCs/>
                <w:color w:val="000000"/>
                <w:sz w:val="20"/>
                <w:szCs w:val="20"/>
                <w:lang w:eastAsia="lt-LT"/>
              </w:rPr>
            </w:pPr>
            <w:r w:rsidRPr="00530D6F">
              <w:rPr>
                <w:b/>
                <w:bCs/>
                <w:color w:val="000000"/>
                <w:sz w:val="20"/>
                <w:szCs w:val="20"/>
                <w:lang w:eastAsia="lt-LT"/>
              </w:rPr>
              <w:t>Dis</w:t>
            </w:r>
            <w:r>
              <w:rPr>
                <w:b/>
                <w:bCs/>
                <w:color w:val="000000"/>
                <w:sz w:val="20"/>
                <w:szCs w:val="20"/>
                <w:lang w:eastAsia="lt-LT"/>
              </w:rPr>
              <w:t>-</w:t>
            </w:r>
            <w:r w:rsidRPr="00530D6F">
              <w:rPr>
                <w:b/>
                <w:bCs/>
                <w:color w:val="000000"/>
                <w:sz w:val="20"/>
                <w:szCs w:val="20"/>
                <w:lang w:eastAsia="lt-LT"/>
              </w:rPr>
              <w:t>persija</w:t>
            </w:r>
          </w:p>
        </w:tc>
        <w:tc>
          <w:tcPr>
            <w:tcW w:w="606" w:type="pct"/>
            <w:tcBorders>
              <w:top w:val="single" w:sz="4" w:space="0" w:color="auto"/>
              <w:left w:val="nil"/>
              <w:bottom w:val="single" w:sz="4" w:space="0" w:color="auto"/>
              <w:right w:val="single" w:sz="4" w:space="0" w:color="auto"/>
            </w:tcBorders>
            <w:shd w:val="clear" w:color="auto" w:fill="auto"/>
            <w:vAlign w:val="center"/>
            <w:hideMark/>
          </w:tcPr>
          <w:p w:rsidR="00095E94" w:rsidRPr="00530D6F" w:rsidRDefault="00095E94" w:rsidP="00F36952">
            <w:pPr>
              <w:jc w:val="center"/>
              <w:rPr>
                <w:b/>
                <w:bCs/>
                <w:color w:val="000000"/>
                <w:sz w:val="20"/>
                <w:szCs w:val="20"/>
                <w:lang w:eastAsia="lt-LT"/>
              </w:rPr>
            </w:pPr>
            <w:r w:rsidRPr="00530D6F">
              <w:rPr>
                <w:b/>
                <w:bCs/>
                <w:color w:val="000000"/>
                <w:sz w:val="20"/>
                <w:szCs w:val="20"/>
                <w:lang w:eastAsia="lt-LT"/>
              </w:rPr>
              <w:t>Standar</w:t>
            </w:r>
            <w:r>
              <w:rPr>
                <w:b/>
                <w:bCs/>
                <w:color w:val="000000"/>
                <w:sz w:val="20"/>
                <w:szCs w:val="20"/>
                <w:lang w:eastAsia="lt-LT"/>
              </w:rPr>
              <w:t>-</w:t>
            </w:r>
            <w:r w:rsidRPr="00530D6F">
              <w:rPr>
                <w:b/>
                <w:bCs/>
                <w:color w:val="000000"/>
                <w:sz w:val="20"/>
                <w:szCs w:val="20"/>
                <w:lang w:eastAsia="lt-LT"/>
              </w:rPr>
              <w:t>tinis nuokrypis</w:t>
            </w:r>
          </w:p>
        </w:tc>
      </w:tr>
      <w:tr w:rsidR="00095E94" w:rsidRPr="00530D6F" w:rsidTr="00654B4E">
        <w:trPr>
          <w:gridAfter w:val="5"/>
          <w:wAfter w:w="599" w:type="pct"/>
          <w:trHeight w:val="300"/>
          <w:jc w:val="center"/>
        </w:trPr>
        <w:tc>
          <w:tcPr>
            <w:tcW w:w="384"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095E94" w:rsidRPr="00530D6F" w:rsidRDefault="00095E94" w:rsidP="00F36952">
            <w:pPr>
              <w:jc w:val="center"/>
              <w:rPr>
                <w:b/>
                <w:bCs/>
                <w:color w:val="000000"/>
                <w:sz w:val="20"/>
                <w:szCs w:val="20"/>
                <w:lang w:eastAsia="lt-LT"/>
              </w:rPr>
            </w:pPr>
            <w:r>
              <w:rPr>
                <w:b/>
                <w:bCs/>
                <w:color w:val="000000"/>
                <w:sz w:val="20"/>
                <w:szCs w:val="20"/>
                <w:lang w:eastAsia="lt-LT"/>
              </w:rPr>
              <w:t>SAIP1</w:t>
            </w:r>
          </w:p>
        </w:tc>
        <w:tc>
          <w:tcPr>
            <w:tcW w:w="463"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b/>
                <w:bCs/>
                <w:color w:val="000000"/>
                <w:sz w:val="20"/>
                <w:szCs w:val="20"/>
                <w:lang w:eastAsia="lt-LT"/>
              </w:rPr>
            </w:pPr>
            <w:r>
              <w:rPr>
                <w:b/>
                <w:bCs/>
                <w:color w:val="000000"/>
                <w:sz w:val="20"/>
                <w:szCs w:val="20"/>
                <w:lang w:eastAsia="lt-LT"/>
              </w:rPr>
              <w:t>CTS</w:t>
            </w:r>
          </w:p>
        </w:tc>
        <w:tc>
          <w:tcPr>
            <w:tcW w:w="508"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36,6%</w:t>
            </w:r>
          </w:p>
        </w:tc>
        <w:tc>
          <w:tcPr>
            <w:tcW w:w="502"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-1,4%</w:t>
            </w:r>
          </w:p>
        </w:tc>
        <w:tc>
          <w:tcPr>
            <w:tcW w:w="502"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0,8%</w:t>
            </w:r>
          </w:p>
        </w:tc>
        <w:tc>
          <w:tcPr>
            <w:tcW w:w="504"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10,2%</w:t>
            </w:r>
          </w:p>
        </w:tc>
        <w:tc>
          <w:tcPr>
            <w:tcW w:w="503"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11,54%</w:t>
            </w:r>
          </w:p>
        </w:tc>
        <w:tc>
          <w:tcPr>
            <w:tcW w:w="431"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3,04%</w:t>
            </w:r>
          </w:p>
        </w:tc>
        <w:tc>
          <w:tcPr>
            <w:tcW w:w="606"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rPr>
            </w:pPr>
            <w:r w:rsidRPr="00530D6F">
              <w:rPr>
                <w:color w:val="000000"/>
                <w:sz w:val="20"/>
                <w:szCs w:val="20"/>
              </w:rPr>
              <w:t>17,44%</w:t>
            </w:r>
          </w:p>
        </w:tc>
      </w:tr>
      <w:tr w:rsidR="00095E94" w:rsidRPr="00530D6F" w:rsidTr="00654B4E">
        <w:trPr>
          <w:gridAfter w:val="5"/>
          <w:wAfter w:w="599" w:type="pct"/>
          <w:trHeight w:val="300"/>
          <w:jc w:val="center"/>
        </w:trPr>
        <w:tc>
          <w:tcPr>
            <w:tcW w:w="384" w:type="pct"/>
            <w:vMerge/>
            <w:tcBorders>
              <w:top w:val="nil"/>
              <w:left w:val="single" w:sz="4" w:space="0" w:color="auto"/>
              <w:bottom w:val="single" w:sz="4" w:space="0" w:color="000000"/>
              <w:right w:val="single" w:sz="4" w:space="0" w:color="auto"/>
            </w:tcBorders>
            <w:vAlign w:val="center"/>
            <w:hideMark/>
          </w:tcPr>
          <w:p w:rsidR="00095E94" w:rsidRPr="00530D6F" w:rsidRDefault="00095E94" w:rsidP="00F36952">
            <w:pPr>
              <w:jc w:val="center"/>
              <w:rPr>
                <w:b/>
                <w:bCs/>
                <w:color w:val="000000"/>
                <w:sz w:val="20"/>
                <w:szCs w:val="20"/>
                <w:lang w:eastAsia="lt-LT"/>
              </w:rPr>
            </w:pPr>
          </w:p>
        </w:tc>
        <w:tc>
          <w:tcPr>
            <w:tcW w:w="463"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b/>
                <w:bCs/>
                <w:color w:val="000000"/>
                <w:sz w:val="20"/>
                <w:szCs w:val="20"/>
                <w:lang w:eastAsia="lt-LT"/>
              </w:rPr>
            </w:pPr>
            <w:r>
              <w:rPr>
                <w:b/>
                <w:bCs/>
                <w:color w:val="000000"/>
                <w:sz w:val="20"/>
                <w:szCs w:val="20"/>
                <w:lang w:eastAsia="lt-LT"/>
              </w:rPr>
              <w:t>APB</w:t>
            </w:r>
          </w:p>
        </w:tc>
        <w:tc>
          <w:tcPr>
            <w:tcW w:w="508"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35,2%</w:t>
            </w:r>
          </w:p>
        </w:tc>
        <w:tc>
          <w:tcPr>
            <w:tcW w:w="502"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5,4%</w:t>
            </w:r>
          </w:p>
        </w:tc>
        <w:tc>
          <w:tcPr>
            <w:tcW w:w="502"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35,3%</w:t>
            </w:r>
          </w:p>
        </w:tc>
        <w:tc>
          <w:tcPr>
            <w:tcW w:w="504"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28,1%</w:t>
            </w:r>
          </w:p>
        </w:tc>
        <w:tc>
          <w:tcPr>
            <w:tcW w:w="503"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26,01%</w:t>
            </w:r>
          </w:p>
        </w:tc>
        <w:tc>
          <w:tcPr>
            <w:tcW w:w="431"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2,00%</w:t>
            </w:r>
          </w:p>
        </w:tc>
        <w:tc>
          <w:tcPr>
            <w:tcW w:w="606"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rPr>
            </w:pPr>
            <w:r w:rsidRPr="00530D6F">
              <w:rPr>
                <w:color w:val="000000"/>
                <w:sz w:val="20"/>
                <w:szCs w:val="20"/>
              </w:rPr>
              <w:t>14,14%</w:t>
            </w:r>
          </w:p>
        </w:tc>
      </w:tr>
      <w:tr w:rsidR="00095E94" w:rsidRPr="00530D6F" w:rsidTr="00654B4E">
        <w:trPr>
          <w:gridAfter w:val="5"/>
          <w:wAfter w:w="599" w:type="pct"/>
          <w:trHeight w:val="300"/>
          <w:jc w:val="center"/>
        </w:trPr>
        <w:tc>
          <w:tcPr>
            <w:tcW w:w="384" w:type="pct"/>
            <w:vMerge/>
            <w:tcBorders>
              <w:top w:val="nil"/>
              <w:left w:val="single" w:sz="4" w:space="0" w:color="auto"/>
              <w:bottom w:val="single" w:sz="4" w:space="0" w:color="000000"/>
              <w:right w:val="single" w:sz="4" w:space="0" w:color="auto"/>
            </w:tcBorders>
            <w:vAlign w:val="center"/>
            <w:hideMark/>
          </w:tcPr>
          <w:p w:rsidR="00095E94" w:rsidRPr="00530D6F" w:rsidRDefault="00095E94" w:rsidP="00F36952">
            <w:pPr>
              <w:jc w:val="center"/>
              <w:rPr>
                <w:b/>
                <w:bCs/>
                <w:color w:val="000000"/>
                <w:sz w:val="20"/>
                <w:szCs w:val="20"/>
                <w:lang w:eastAsia="lt-LT"/>
              </w:rPr>
            </w:pPr>
          </w:p>
        </w:tc>
        <w:tc>
          <w:tcPr>
            <w:tcW w:w="463"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b/>
                <w:bCs/>
                <w:color w:val="000000"/>
                <w:sz w:val="20"/>
                <w:szCs w:val="20"/>
                <w:lang w:eastAsia="lt-LT"/>
              </w:rPr>
            </w:pPr>
            <w:r>
              <w:rPr>
                <w:b/>
                <w:bCs/>
                <w:color w:val="000000"/>
                <w:sz w:val="20"/>
                <w:szCs w:val="20"/>
                <w:lang w:eastAsia="lt-LT"/>
              </w:rPr>
              <w:t>UTR</w:t>
            </w:r>
          </w:p>
        </w:tc>
        <w:tc>
          <w:tcPr>
            <w:tcW w:w="508"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-14,9%</w:t>
            </w:r>
          </w:p>
        </w:tc>
        <w:tc>
          <w:tcPr>
            <w:tcW w:w="502"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-8,7%</w:t>
            </w:r>
          </w:p>
        </w:tc>
        <w:tc>
          <w:tcPr>
            <w:tcW w:w="502"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7,4%</w:t>
            </w:r>
          </w:p>
        </w:tc>
        <w:tc>
          <w:tcPr>
            <w:tcW w:w="504"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29,7%</w:t>
            </w:r>
          </w:p>
        </w:tc>
        <w:tc>
          <w:tcPr>
            <w:tcW w:w="503"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3,37%</w:t>
            </w:r>
          </w:p>
        </w:tc>
        <w:tc>
          <w:tcPr>
            <w:tcW w:w="431"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3,97%</w:t>
            </w:r>
          </w:p>
        </w:tc>
        <w:tc>
          <w:tcPr>
            <w:tcW w:w="606"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rPr>
            </w:pPr>
            <w:r w:rsidRPr="00530D6F">
              <w:rPr>
                <w:color w:val="000000"/>
                <w:sz w:val="20"/>
                <w:szCs w:val="20"/>
              </w:rPr>
              <w:t>19,92%</w:t>
            </w:r>
          </w:p>
        </w:tc>
      </w:tr>
      <w:tr w:rsidR="00095E94" w:rsidRPr="00530D6F" w:rsidTr="00654B4E">
        <w:trPr>
          <w:gridAfter w:val="5"/>
          <w:wAfter w:w="599" w:type="pct"/>
          <w:trHeight w:val="300"/>
          <w:jc w:val="center"/>
        </w:trPr>
        <w:tc>
          <w:tcPr>
            <w:tcW w:w="384" w:type="pct"/>
            <w:vMerge/>
            <w:tcBorders>
              <w:top w:val="nil"/>
              <w:left w:val="single" w:sz="4" w:space="0" w:color="auto"/>
              <w:bottom w:val="single" w:sz="4" w:space="0" w:color="000000"/>
              <w:right w:val="single" w:sz="4" w:space="0" w:color="auto"/>
            </w:tcBorders>
            <w:vAlign w:val="center"/>
            <w:hideMark/>
          </w:tcPr>
          <w:p w:rsidR="00095E94" w:rsidRPr="00530D6F" w:rsidRDefault="00095E94" w:rsidP="00F36952">
            <w:pPr>
              <w:jc w:val="center"/>
              <w:rPr>
                <w:b/>
                <w:bCs/>
                <w:color w:val="000000"/>
                <w:sz w:val="20"/>
                <w:szCs w:val="20"/>
                <w:lang w:eastAsia="lt-LT"/>
              </w:rPr>
            </w:pPr>
          </w:p>
        </w:tc>
        <w:tc>
          <w:tcPr>
            <w:tcW w:w="463"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b/>
                <w:bCs/>
                <w:color w:val="000000"/>
                <w:sz w:val="20"/>
                <w:szCs w:val="20"/>
                <w:lang w:eastAsia="lt-LT"/>
              </w:rPr>
            </w:pPr>
            <w:r>
              <w:rPr>
                <w:b/>
                <w:bCs/>
                <w:color w:val="000000"/>
                <w:sz w:val="20"/>
                <w:szCs w:val="20"/>
                <w:lang w:eastAsia="lt-LT"/>
              </w:rPr>
              <w:t>VBL</w:t>
            </w:r>
          </w:p>
        </w:tc>
        <w:tc>
          <w:tcPr>
            <w:tcW w:w="508"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66,9%</w:t>
            </w:r>
          </w:p>
        </w:tc>
        <w:tc>
          <w:tcPr>
            <w:tcW w:w="502"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25,3%</w:t>
            </w:r>
          </w:p>
        </w:tc>
        <w:tc>
          <w:tcPr>
            <w:tcW w:w="502"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23,7%</w:t>
            </w:r>
          </w:p>
        </w:tc>
        <w:tc>
          <w:tcPr>
            <w:tcW w:w="504"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45,5%</w:t>
            </w:r>
          </w:p>
        </w:tc>
        <w:tc>
          <w:tcPr>
            <w:tcW w:w="503"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40,32%</w:t>
            </w:r>
          </w:p>
        </w:tc>
        <w:tc>
          <w:tcPr>
            <w:tcW w:w="431"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4,11%</w:t>
            </w:r>
          </w:p>
        </w:tc>
        <w:tc>
          <w:tcPr>
            <w:tcW w:w="606"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rPr>
            </w:pPr>
            <w:r w:rsidRPr="00530D6F">
              <w:rPr>
                <w:color w:val="000000"/>
                <w:sz w:val="20"/>
                <w:szCs w:val="20"/>
              </w:rPr>
              <w:t>20,27%</w:t>
            </w:r>
          </w:p>
        </w:tc>
      </w:tr>
      <w:tr w:rsidR="00095E94" w:rsidRPr="00530D6F" w:rsidTr="00654B4E">
        <w:trPr>
          <w:trHeight w:val="300"/>
          <w:jc w:val="center"/>
        </w:trPr>
        <w:tc>
          <w:tcPr>
            <w:tcW w:w="2862"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95E94" w:rsidRPr="00530D6F" w:rsidRDefault="00095E94" w:rsidP="00F36952">
            <w:pPr>
              <w:jc w:val="center"/>
              <w:rPr>
                <w:b/>
                <w:bCs/>
                <w:color w:val="000000"/>
                <w:sz w:val="20"/>
                <w:szCs w:val="20"/>
                <w:lang w:eastAsia="lt-LT"/>
              </w:rPr>
            </w:pPr>
            <w:r w:rsidRPr="00530D6F">
              <w:rPr>
                <w:b/>
                <w:bCs/>
                <w:color w:val="000000"/>
                <w:sz w:val="20"/>
                <w:szCs w:val="20"/>
                <w:lang w:eastAsia="lt-LT"/>
              </w:rPr>
              <w:t>Portfelio pelningumas:</w:t>
            </w:r>
          </w:p>
        </w:tc>
        <w:tc>
          <w:tcPr>
            <w:tcW w:w="503"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20,31%</w:t>
            </w:r>
          </w:p>
        </w:tc>
        <w:tc>
          <w:tcPr>
            <w:tcW w:w="431"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p>
        </w:tc>
        <w:tc>
          <w:tcPr>
            <w:tcW w:w="606"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Pr>
                <w:color w:val="000000"/>
                <w:sz w:val="20"/>
                <w:szCs w:val="20"/>
                <w:lang w:eastAsia="lt-LT"/>
              </w:rPr>
              <w:t>10,53</w:t>
            </w:r>
          </w:p>
        </w:tc>
        <w:tc>
          <w:tcPr>
            <w:tcW w:w="120" w:type="pct"/>
            <w:vAlign w:val="center"/>
          </w:tcPr>
          <w:p w:rsidR="00095E94" w:rsidRPr="00530D6F" w:rsidRDefault="00095E94" w:rsidP="00F36952">
            <w:pPr>
              <w:jc w:val="center"/>
              <w:rPr>
                <w:sz w:val="20"/>
                <w:szCs w:val="20"/>
              </w:rPr>
            </w:pPr>
          </w:p>
        </w:tc>
        <w:tc>
          <w:tcPr>
            <w:tcW w:w="120" w:type="pct"/>
            <w:vAlign w:val="center"/>
          </w:tcPr>
          <w:p w:rsidR="00095E94" w:rsidRPr="00530D6F" w:rsidRDefault="00095E94" w:rsidP="00F36952">
            <w:pPr>
              <w:jc w:val="center"/>
              <w:rPr>
                <w:sz w:val="20"/>
                <w:szCs w:val="20"/>
              </w:rPr>
            </w:pPr>
          </w:p>
        </w:tc>
        <w:tc>
          <w:tcPr>
            <w:tcW w:w="120" w:type="pct"/>
            <w:vAlign w:val="center"/>
          </w:tcPr>
          <w:p w:rsidR="00095E94" w:rsidRPr="00530D6F" w:rsidRDefault="00095E94" w:rsidP="00F36952">
            <w:pPr>
              <w:jc w:val="center"/>
              <w:rPr>
                <w:sz w:val="20"/>
                <w:szCs w:val="20"/>
              </w:rPr>
            </w:pPr>
          </w:p>
        </w:tc>
        <w:tc>
          <w:tcPr>
            <w:tcW w:w="120" w:type="pct"/>
            <w:vAlign w:val="center"/>
          </w:tcPr>
          <w:p w:rsidR="00095E94" w:rsidRPr="00530D6F" w:rsidRDefault="00095E94" w:rsidP="00F36952">
            <w:pPr>
              <w:jc w:val="center"/>
              <w:rPr>
                <w:sz w:val="20"/>
                <w:szCs w:val="20"/>
              </w:rPr>
            </w:pPr>
          </w:p>
        </w:tc>
        <w:tc>
          <w:tcPr>
            <w:tcW w:w="120" w:type="pct"/>
            <w:vAlign w:val="center"/>
          </w:tcPr>
          <w:p w:rsidR="00095E94" w:rsidRPr="00530D6F" w:rsidRDefault="00095E94" w:rsidP="00F36952">
            <w:pPr>
              <w:jc w:val="center"/>
              <w:rPr>
                <w:color w:val="000000"/>
                <w:sz w:val="20"/>
                <w:szCs w:val="20"/>
              </w:rPr>
            </w:pPr>
          </w:p>
        </w:tc>
      </w:tr>
      <w:tr w:rsidR="00095E94" w:rsidRPr="00530D6F" w:rsidTr="00654B4E">
        <w:trPr>
          <w:gridAfter w:val="5"/>
          <w:wAfter w:w="599" w:type="pct"/>
          <w:trHeight w:val="657"/>
          <w:jc w:val="center"/>
        </w:trPr>
        <w:tc>
          <w:tcPr>
            <w:tcW w:w="384"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095E94" w:rsidRPr="00530D6F" w:rsidRDefault="00095E94" w:rsidP="00F36952">
            <w:pPr>
              <w:jc w:val="center"/>
              <w:rPr>
                <w:b/>
                <w:bCs/>
                <w:color w:val="000000"/>
                <w:sz w:val="20"/>
                <w:szCs w:val="20"/>
                <w:lang w:eastAsia="lt-LT"/>
              </w:rPr>
            </w:pPr>
            <w:r>
              <w:rPr>
                <w:b/>
                <w:bCs/>
                <w:color w:val="000000"/>
                <w:sz w:val="20"/>
                <w:szCs w:val="20"/>
                <w:lang w:eastAsia="lt-LT"/>
              </w:rPr>
              <w:t>TIP1</w:t>
            </w:r>
          </w:p>
        </w:tc>
        <w:tc>
          <w:tcPr>
            <w:tcW w:w="463"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b/>
                <w:bCs/>
                <w:color w:val="000000"/>
                <w:sz w:val="20"/>
                <w:szCs w:val="20"/>
                <w:lang w:eastAsia="lt-LT"/>
              </w:rPr>
            </w:pPr>
            <w:r>
              <w:rPr>
                <w:b/>
                <w:bCs/>
                <w:color w:val="000000"/>
                <w:sz w:val="20"/>
                <w:szCs w:val="20"/>
                <w:lang w:eastAsia="lt-LT"/>
              </w:rPr>
              <w:t>PTR</w:t>
            </w:r>
          </w:p>
        </w:tc>
        <w:tc>
          <w:tcPr>
            <w:tcW w:w="508"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11,4%</w:t>
            </w:r>
          </w:p>
        </w:tc>
        <w:tc>
          <w:tcPr>
            <w:tcW w:w="502"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-5,3%</w:t>
            </w:r>
          </w:p>
        </w:tc>
        <w:tc>
          <w:tcPr>
            <w:tcW w:w="502"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31,8%</w:t>
            </w:r>
          </w:p>
        </w:tc>
        <w:tc>
          <w:tcPr>
            <w:tcW w:w="504"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26,1%</w:t>
            </w:r>
          </w:p>
        </w:tc>
        <w:tc>
          <w:tcPr>
            <w:tcW w:w="503"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15,97%</w:t>
            </w:r>
          </w:p>
        </w:tc>
        <w:tc>
          <w:tcPr>
            <w:tcW w:w="431"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2,76%</w:t>
            </w:r>
          </w:p>
        </w:tc>
        <w:tc>
          <w:tcPr>
            <w:tcW w:w="606"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rPr>
            </w:pPr>
            <w:r w:rsidRPr="00530D6F">
              <w:rPr>
                <w:color w:val="000000"/>
                <w:sz w:val="20"/>
                <w:szCs w:val="20"/>
              </w:rPr>
              <w:t>16,61%</w:t>
            </w:r>
          </w:p>
        </w:tc>
      </w:tr>
      <w:tr w:rsidR="00095E94" w:rsidRPr="00530D6F" w:rsidTr="00654B4E">
        <w:trPr>
          <w:gridAfter w:val="5"/>
          <w:wAfter w:w="599" w:type="pct"/>
          <w:trHeight w:val="300"/>
          <w:jc w:val="center"/>
        </w:trPr>
        <w:tc>
          <w:tcPr>
            <w:tcW w:w="384" w:type="pct"/>
            <w:vMerge/>
            <w:tcBorders>
              <w:top w:val="nil"/>
              <w:left w:val="single" w:sz="4" w:space="0" w:color="auto"/>
              <w:bottom w:val="single" w:sz="4" w:space="0" w:color="000000"/>
              <w:right w:val="single" w:sz="4" w:space="0" w:color="auto"/>
            </w:tcBorders>
            <w:vAlign w:val="center"/>
            <w:hideMark/>
          </w:tcPr>
          <w:p w:rsidR="00095E94" w:rsidRPr="00530D6F" w:rsidRDefault="00095E94" w:rsidP="00F36952">
            <w:pPr>
              <w:jc w:val="center"/>
              <w:rPr>
                <w:b/>
                <w:bCs/>
                <w:color w:val="000000"/>
                <w:sz w:val="20"/>
                <w:szCs w:val="20"/>
                <w:lang w:eastAsia="lt-LT"/>
              </w:rPr>
            </w:pPr>
          </w:p>
        </w:tc>
        <w:tc>
          <w:tcPr>
            <w:tcW w:w="463"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b/>
                <w:bCs/>
                <w:color w:val="000000"/>
                <w:sz w:val="20"/>
                <w:szCs w:val="20"/>
                <w:lang w:eastAsia="lt-LT"/>
              </w:rPr>
            </w:pPr>
            <w:r>
              <w:rPr>
                <w:b/>
                <w:bCs/>
                <w:color w:val="000000"/>
                <w:sz w:val="20"/>
                <w:szCs w:val="20"/>
                <w:lang w:eastAsia="lt-LT"/>
              </w:rPr>
              <w:t>LNS</w:t>
            </w:r>
          </w:p>
        </w:tc>
        <w:tc>
          <w:tcPr>
            <w:tcW w:w="508"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-3,4%</w:t>
            </w:r>
          </w:p>
        </w:tc>
        <w:tc>
          <w:tcPr>
            <w:tcW w:w="502"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-25,0%</w:t>
            </w:r>
          </w:p>
        </w:tc>
        <w:tc>
          <w:tcPr>
            <w:tcW w:w="502"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85,7%</w:t>
            </w:r>
          </w:p>
        </w:tc>
        <w:tc>
          <w:tcPr>
            <w:tcW w:w="504"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-2,6%</w:t>
            </w:r>
          </w:p>
        </w:tc>
        <w:tc>
          <w:tcPr>
            <w:tcW w:w="503"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13,68%</w:t>
            </w:r>
          </w:p>
        </w:tc>
        <w:tc>
          <w:tcPr>
            <w:tcW w:w="431"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24,14%</w:t>
            </w:r>
          </w:p>
        </w:tc>
        <w:tc>
          <w:tcPr>
            <w:tcW w:w="606"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rPr>
            </w:pPr>
            <w:r w:rsidRPr="00530D6F">
              <w:rPr>
                <w:color w:val="000000"/>
                <w:sz w:val="20"/>
                <w:szCs w:val="20"/>
              </w:rPr>
              <w:t>4,91%</w:t>
            </w:r>
          </w:p>
        </w:tc>
      </w:tr>
      <w:tr w:rsidR="00095E94" w:rsidRPr="00530D6F" w:rsidTr="00654B4E">
        <w:trPr>
          <w:gridAfter w:val="5"/>
          <w:wAfter w:w="599" w:type="pct"/>
          <w:trHeight w:val="300"/>
          <w:jc w:val="center"/>
        </w:trPr>
        <w:tc>
          <w:tcPr>
            <w:tcW w:w="384" w:type="pct"/>
            <w:vMerge/>
            <w:tcBorders>
              <w:top w:val="nil"/>
              <w:left w:val="single" w:sz="4" w:space="0" w:color="auto"/>
              <w:bottom w:val="single" w:sz="4" w:space="0" w:color="000000"/>
              <w:right w:val="single" w:sz="4" w:space="0" w:color="auto"/>
            </w:tcBorders>
            <w:vAlign w:val="center"/>
            <w:hideMark/>
          </w:tcPr>
          <w:p w:rsidR="00095E94" w:rsidRPr="00530D6F" w:rsidRDefault="00095E94" w:rsidP="00F36952">
            <w:pPr>
              <w:jc w:val="center"/>
              <w:rPr>
                <w:b/>
                <w:bCs/>
                <w:color w:val="000000"/>
                <w:sz w:val="20"/>
                <w:szCs w:val="20"/>
                <w:lang w:eastAsia="lt-LT"/>
              </w:rPr>
            </w:pPr>
          </w:p>
        </w:tc>
        <w:tc>
          <w:tcPr>
            <w:tcW w:w="463"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b/>
                <w:bCs/>
                <w:color w:val="000000"/>
                <w:sz w:val="20"/>
                <w:szCs w:val="20"/>
                <w:lang w:eastAsia="lt-LT"/>
              </w:rPr>
            </w:pPr>
            <w:r>
              <w:rPr>
                <w:b/>
                <w:bCs/>
                <w:color w:val="000000"/>
                <w:sz w:val="20"/>
                <w:szCs w:val="20"/>
                <w:lang w:eastAsia="lt-LT"/>
              </w:rPr>
              <w:t>SNG</w:t>
            </w:r>
          </w:p>
        </w:tc>
        <w:tc>
          <w:tcPr>
            <w:tcW w:w="508"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22,8%</w:t>
            </w:r>
          </w:p>
        </w:tc>
        <w:tc>
          <w:tcPr>
            <w:tcW w:w="502"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-11,4%</w:t>
            </w:r>
          </w:p>
        </w:tc>
        <w:tc>
          <w:tcPr>
            <w:tcW w:w="502"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51,6%</w:t>
            </w:r>
          </w:p>
        </w:tc>
        <w:tc>
          <w:tcPr>
            <w:tcW w:w="504"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-1,1%</w:t>
            </w:r>
          </w:p>
        </w:tc>
        <w:tc>
          <w:tcPr>
            <w:tcW w:w="503"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15,48%</w:t>
            </w:r>
          </w:p>
        </w:tc>
        <w:tc>
          <w:tcPr>
            <w:tcW w:w="431"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7,86%</w:t>
            </w:r>
          </w:p>
        </w:tc>
        <w:tc>
          <w:tcPr>
            <w:tcW w:w="606"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rPr>
            </w:pPr>
            <w:r w:rsidRPr="00530D6F">
              <w:rPr>
                <w:color w:val="000000"/>
                <w:sz w:val="20"/>
                <w:szCs w:val="20"/>
              </w:rPr>
              <w:t>28,03%</w:t>
            </w:r>
          </w:p>
        </w:tc>
      </w:tr>
      <w:tr w:rsidR="00095E94" w:rsidRPr="00530D6F" w:rsidTr="00654B4E">
        <w:trPr>
          <w:gridAfter w:val="5"/>
          <w:wAfter w:w="599" w:type="pct"/>
          <w:trHeight w:val="300"/>
          <w:jc w:val="center"/>
        </w:trPr>
        <w:tc>
          <w:tcPr>
            <w:tcW w:w="384" w:type="pct"/>
            <w:vMerge/>
            <w:tcBorders>
              <w:top w:val="nil"/>
              <w:left w:val="single" w:sz="4" w:space="0" w:color="auto"/>
              <w:bottom w:val="single" w:sz="4" w:space="0" w:color="000000"/>
              <w:right w:val="single" w:sz="4" w:space="0" w:color="auto"/>
            </w:tcBorders>
            <w:vAlign w:val="center"/>
            <w:hideMark/>
          </w:tcPr>
          <w:p w:rsidR="00095E94" w:rsidRPr="00530D6F" w:rsidRDefault="00095E94" w:rsidP="00F36952">
            <w:pPr>
              <w:jc w:val="center"/>
              <w:rPr>
                <w:b/>
                <w:bCs/>
                <w:color w:val="000000"/>
                <w:sz w:val="20"/>
                <w:szCs w:val="20"/>
                <w:lang w:eastAsia="lt-LT"/>
              </w:rPr>
            </w:pPr>
          </w:p>
        </w:tc>
        <w:tc>
          <w:tcPr>
            <w:tcW w:w="463"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b/>
                <w:bCs/>
                <w:color w:val="000000"/>
                <w:sz w:val="20"/>
                <w:szCs w:val="20"/>
                <w:lang w:eastAsia="lt-LT"/>
              </w:rPr>
            </w:pPr>
            <w:r>
              <w:rPr>
                <w:b/>
                <w:bCs/>
                <w:color w:val="000000"/>
                <w:sz w:val="20"/>
                <w:szCs w:val="20"/>
                <w:lang w:eastAsia="lt-LT"/>
              </w:rPr>
              <w:t>KLP</w:t>
            </w:r>
          </w:p>
        </w:tc>
        <w:tc>
          <w:tcPr>
            <w:tcW w:w="508"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55,6%</w:t>
            </w:r>
          </w:p>
        </w:tc>
        <w:tc>
          <w:tcPr>
            <w:tcW w:w="502"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3,2%</w:t>
            </w:r>
          </w:p>
        </w:tc>
        <w:tc>
          <w:tcPr>
            <w:tcW w:w="502"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17,6%</w:t>
            </w:r>
          </w:p>
        </w:tc>
        <w:tc>
          <w:tcPr>
            <w:tcW w:w="504"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13,5%</w:t>
            </w:r>
          </w:p>
        </w:tc>
        <w:tc>
          <w:tcPr>
            <w:tcW w:w="503"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22,49%</w:t>
            </w:r>
          </w:p>
        </w:tc>
        <w:tc>
          <w:tcPr>
            <w:tcW w:w="431"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5,23%</w:t>
            </w:r>
          </w:p>
        </w:tc>
        <w:tc>
          <w:tcPr>
            <w:tcW w:w="606"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rPr>
            </w:pPr>
            <w:r w:rsidRPr="00530D6F">
              <w:rPr>
                <w:color w:val="000000"/>
                <w:sz w:val="20"/>
                <w:szCs w:val="20"/>
              </w:rPr>
              <w:t>22,87%</w:t>
            </w:r>
          </w:p>
        </w:tc>
      </w:tr>
      <w:tr w:rsidR="00095E94" w:rsidRPr="00530D6F" w:rsidTr="00654B4E">
        <w:trPr>
          <w:gridAfter w:val="5"/>
          <w:wAfter w:w="599" w:type="pct"/>
          <w:trHeight w:val="300"/>
          <w:jc w:val="center"/>
        </w:trPr>
        <w:tc>
          <w:tcPr>
            <w:tcW w:w="2862"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95E94" w:rsidRPr="00530D6F" w:rsidRDefault="00095E94" w:rsidP="00F36952">
            <w:pPr>
              <w:jc w:val="center"/>
              <w:rPr>
                <w:b/>
                <w:bCs/>
                <w:color w:val="000000"/>
                <w:sz w:val="20"/>
                <w:szCs w:val="20"/>
                <w:lang w:eastAsia="lt-LT"/>
              </w:rPr>
            </w:pPr>
            <w:r w:rsidRPr="00530D6F">
              <w:rPr>
                <w:b/>
                <w:bCs/>
                <w:color w:val="000000"/>
                <w:sz w:val="20"/>
                <w:szCs w:val="20"/>
                <w:lang w:eastAsia="lt-LT"/>
              </w:rPr>
              <w:t>Portfelio pelningumas:</w:t>
            </w:r>
          </w:p>
        </w:tc>
        <w:tc>
          <w:tcPr>
            <w:tcW w:w="503"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sidRPr="00530D6F">
              <w:rPr>
                <w:color w:val="000000"/>
                <w:sz w:val="20"/>
                <w:szCs w:val="20"/>
                <w:lang w:eastAsia="lt-LT"/>
              </w:rPr>
              <w:t>16,90%</w:t>
            </w:r>
          </w:p>
        </w:tc>
        <w:tc>
          <w:tcPr>
            <w:tcW w:w="431"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p>
        </w:tc>
        <w:tc>
          <w:tcPr>
            <w:tcW w:w="606" w:type="pct"/>
            <w:tcBorders>
              <w:top w:val="nil"/>
              <w:left w:val="nil"/>
              <w:bottom w:val="single" w:sz="4" w:space="0" w:color="auto"/>
              <w:right w:val="single" w:sz="4" w:space="0" w:color="auto"/>
            </w:tcBorders>
            <w:shd w:val="clear" w:color="auto" w:fill="auto"/>
            <w:noWrap/>
            <w:vAlign w:val="center"/>
            <w:hideMark/>
          </w:tcPr>
          <w:p w:rsidR="00095E94" w:rsidRPr="00530D6F" w:rsidRDefault="00095E94" w:rsidP="00F36952">
            <w:pPr>
              <w:jc w:val="center"/>
              <w:rPr>
                <w:color w:val="000000"/>
                <w:sz w:val="20"/>
                <w:szCs w:val="20"/>
                <w:lang w:eastAsia="lt-LT"/>
              </w:rPr>
            </w:pPr>
            <w:r>
              <w:rPr>
                <w:color w:val="000000"/>
                <w:sz w:val="20"/>
                <w:szCs w:val="20"/>
                <w:lang w:eastAsia="lt-LT"/>
              </w:rPr>
              <w:t>17,28</w:t>
            </w:r>
          </w:p>
        </w:tc>
      </w:tr>
    </w:tbl>
    <w:p w:rsidR="00095E94" w:rsidRPr="00C22192" w:rsidRDefault="00095E94" w:rsidP="00095E94">
      <w:pPr>
        <w:pStyle w:val="Sraopastraipa"/>
        <w:spacing w:line="360" w:lineRule="auto"/>
        <w:jc w:val="center"/>
        <w:rPr>
          <w:rFonts w:eastAsia="Calibri"/>
        </w:rPr>
      </w:pPr>
      <w:r w:rsidRPr="00A71516">
        <w:rPr>
          <w:rFonts w:eastAsia="Calibri"/>
          <w:b/>
        </w:rPr>
        <w:t>Šaltinis:</w:t>
      </w:r>
      <w:r>
        <w:rPr>
          <w:rFonts w:eastAsia="Calibri"/>
        </w:rPr>
        <w:t xml:space="preserve"> sudaryta autorės</w:t>
      </w:r>
    </w:p>
    <w:p w:rsidR="00095E94" w:rsidRDefault="00095E94" w:rsidP="00095E94">
      <w:pPr>
        <w:pStyle w:val="Sraopastraipa"/>
        <w:spacing w:line="360" w:lineRule="auto"/>
        <w:jc w:val="both"/>
        <w:rPr>
          <w:rFonts w:eastAsia="Calibri"/>
        </w:rPr>
      </w:pPr>
    </w:p>
    <w:p w:rsidR="00095E94" w:rsidRPr="00F26C90" w:rsidRDefault="00095E94" w:rsidP="00095E94">
      <w:pPr>
        <w:spacing w:line="360" w:lineRule="auto"/>
        <w:ind w:firstLine="720"/>
        <w:jc w:val="both"/>
        <w:rPr>
          <w:rFonts w:eastAsia="Calibri"/>
        </w:rPr>
      </w:pPr>
      <w:r w:rsidRPr="00F26C90">
        <w:rPr>
          <w:rFonts w:eastAsia="Calibri"/>
        </w:rPr>
        <w:t xml:space="preserve">Taigi, iš lentelės, matyti, kad didesniu </w:t>
      </w:r>
      <w:r>
        <w:rPr>
          <w:rFonts w:eastAsia="Calibri"/>
        </w:rPr>
        <w:t xml:space="preserve">vidutiniu ketvirčio </w:t>
      </w:r>
      <w:r w:rsidRPr="00F26C90">
        <w:rPr>
          <w:rFonts w:eastAsia="Calibri"/>
        </w:rPr>
        <w:t xml:space="preserve">pelningumu pasižymi socialiai atsakingas fondas (SAIP1). Toliau siekiant įvertinti akcijų grąžos kintamumą </w:t>
      </w:r>
      <w:r w:rsidR="00654B4E">
        <w:rPr>
          <w:rFonts w:eastAsia="Calibri"/>
        </w:rPr>
        <w:t xml:space="preserve"> </w:t>
      </w:r>
      <w:r w:rsidRPr="00F26C90">
        <w:rPr>
          <w:rFonts w:eastAsia="Calibri"/>
        </w:rPr>
        <w:t>buvo skaičiuojami akcijų standartiniai nuokrypiai, remiantis EXCEL funkcija STDEV. Kuo didesnis pelningumo vidutinis standartinis nuokrypis, tuo labiau pelningumas nukrypsta nuo vidurkio, o tai reiškia didesnę riziką. Kaip jau išsiaiškinta teorinėje darbo dalyje vidutinis portfelio pelningumas yra visų akcijų vidutinių pelningumų vidurkis, tuo tarpu standartinis nuokrypis nėra lygus akcijų standartinių nuokrypių vidurkiui. Todėl siekiant įvertinti sudarytų portfelių grąžos kintamumą, buvo skaičiuojami portfelių grąžos standartiniai nuokrypiai. Portfelių standartinis nuokrypis skaičiuojamas remiantis koreliacijos ir kovariacijos skaičiavimais tarp įmonių akcijų. Detalūs s</w:t>
      </w:r>
      <w:r>
        <w:rPr>
          <w:rFonts w:eastAsia="Calibri"/>
        </w:rPr>
        <w:t>kaičiavimai pateikti 13-14 prieduose.</w:t>
      </w:r>
    </w:p>
    <w:p w:rsidR="00095E94" w:rsidRDefault="00095E94" w:rsidP="0054339B">
      <w:pPr>
        <w:spacing w:line="360" w:lineRule="auto"/>
        <w:ind w:firstLine="567"/>
        <w:jc w:val="both"/>
        <w:rPr>
          <w:rFonts w:eastAsia="Calibri"/>
        </w:rPr>
      </w:pPr>
      <w:r w:rsidRPr="00F26C90">
        <w:rPr>
          <w:rFonts w:eastAsia="Calibri"/>
        </w:rPr>
        <w:t xml:space="preserve">Taigi, galima teigti, kad sudarytų portfelių ketvirtiniai grąžos svyravimai tiriamu laikotarpiu nėra labai dideli. Tačiau </w:t>
      </w:r>
      <w:r w:rsidR="00654B4E" w:rsidRPr="00F26C90">
        <w:rPr>
          <w:rFonts w:eastAsia="Calibri"/>
        </w:rPr>
        <w:t xml:space="preserve">tradicinio investicinio portfelio </w:t>
      </w:r>
      <w:r w:rsidRPr="00F26C90">
        <w:rPr>
          <w:rFonts w:eastAsia="Calibri"/>
        </w:rPr>
        <w:t xml:space="preserve">standartinis nuokrypis yra didesnis nei </w:t>
      </w:r>
      <w:r w:rsidR="00654B4E" w:rsidRPr="00F26C90">
        <w:rPr>
          <w:rFonts w:eastAsia="Calibri"/>
        </w:rPr>
        <w:t>socialiai atsakingo investicinio portfelio</w:t>
      </w:r>
      <w:r w:rsidRPr="00F26C90">
        <w:rPr>
          <w:rFonts w:eastAsia="Calibri"/>
        </w:rPr>
        <w:t>. Bendrą didesnį SAIP1 grąžos svyravimą labiausiai įtakojo AB Vilniaus baldai akcijų pelningumo svyravimas. Visų kitų į portfelį įtrauktų įmonių akcijų pelningumas I-uoju etapu svyravo mažiau ir ne taip reikšmingai.</w:t>
      </w:r>
      <w:r>
        <w:rPr>
          <w:rFonts w:eastAsia="Calibri"/>
        </w:rPr>
        <w:t xml:space="preserve"> </w:t>
      </w:r>
    </w:p>
    <w:p w:rsidR="00095E94" w:rsidRPr="00654AC8" w:rsidRDefault="00095E94" w:rsidP="0054339B">
      <w:pPr>
        <w:spacing w:line="360" w:lineRule="auto"/>
        <w:ind w:firstLine="567"/>
        <w:jc w:val="both"/>
        <w:rPr>
          <w:rFonts w:eastAsia="Calibri"/>
        </w:rPr>
      </w:pPr>
      <w:r w:rsidRPr="00654AC8">
        <w:rPr>
          <w:rFonts w:eastAsia="Calibri"/>
        </w:rPr>
        <w:t xml:space="preserve">Lyginant socialiai atsakingo ir tradicinio investicinių portfelių rizikos rodiklius, galima teigti, jog </w:t>
      </w:r>
      <w:r>
        <w:rPr>
          <w:rFonts w:eastAsia="Calibri"/>
        </w:rPr>
        <w:t>2010.01.04-2010</w:t>
      </w:r>
      <w:r w:rsidRPr="00654AC8">
        <w:rPr>
          <w:rFonts w:eastAsia="Calibri"/>
        </w:rPr>
        <w:t>.12.30 laikotarpio ketvirčių portfelių grąžos svyravimai nėra dideli. Tai galima paaiškinti ir tuo, jog tiriami ketvirtiniai pelningumai, tai yra pakankamai trumpas laiko tarpas. Sudarytų portfelių ef</w:t>
      </w:r>
      <w:r w:rsidR="0032505B">
        <w:rPr>
          <w:rFonts w:eastAsia="Calibri"/>
        </w:rPr>
        <w:t>ektyvumas buvo vertinamas skaiči</w:t>
      </w:r>
      <w:r w:rsidRPr="00654AC8">
        <w:rPr>
          <w:rFonts w:eastAsia="Calibri"/>
        </w:rPr>
        <w:t xml:space="preserve">uojant </w:t>
      </w:r>
      <w:r w:rsidR="00AC5923">
        <w:rPr>
          <w:rFonts w:eastAsia="Calibri"/>
        </w:rPr>
        <w:t>2</w:t>
      </w:r>
      <w:r w:rsidR="008E15F0">
        <w:rPr>
          <w:rFonts w:eastAsia="Calibri"/>
        </w:rPr>
        <w:t>0</w:t>
      </w:r>
      <w:r w:rsidR="008E15F0">
        <w:rPr>
          <w:color w:val="000000"/>
          <w:lang w:eastAsia="lt-LT"/>
        </w:rPr>
        <w:t>-oje</w:t>
      </w:r>
      <w:r w:rsidRPr="00654AC8">
        <w:rPr>
          <w:rFonts w:eastAsia="Calibri"/>
        </w:rPr>
        <w:t xml:space="preserve"> lentelėje pateiktus rodiklius.</w:t>
      </w:r>
    </w:p>
    <w:p w:rsidR="00095E94" w:rsidRPr="00A71516" w:rsidRDefault="00095E94" w:rsidP="00095E94">
      <w:pPr>
        <w:jc w:val="both"/>
        <w:rPr>
          <w:rFonts w:eastAsia="Calibri"/>
        </w:rPr>
      </w:pPr>
    </w:p>
    <w:p w:rsidR="00095E94" w:rsidRPr="008E15F0" w:rsidRDefault="00095E94" w:rsidP="002710E4">
      <w:pPr>
        <w:pStyle w:val="Sraopastraipa"/>
        <w:numPr>
          <w:ilvl w:val="0"/>
          <w:numId w:val="55"/>
        </w:numPr>
        <w:tabs>
          <w:tab w:val="left" w:pos="2820"/>
        </w:tabs>
        <w:jc w:val="center"/>
        <w:rPr>
          <w:rFonts w:eastAsia="Calibri"/>
        </w:rPr>
      </w:pPr>
      <w:r w:rsidRPr="008E15F0">
        <w:rPr>
          <w:rFonts w:eastAsia="Calibri"/>
          <w:b/>
        </w:rPr>
        <w:t xml:space="preserve">lentelė. Pagrindinių sudarytų portfelių rizikos </w:t>
      </w:r>
      <w:r w:rsidR="00AC5923" w:rsidRPr="008E15F0">
        <w:rPr>
          <w:rFonts w:eastAsia="Calibri"/>
          <w:b/>
        </w:rPr>
        <w:t xml:space="preserve">ir </w:t>
      </w:r>
      <w:r w:rsidRPr="008E15F0">
        <w:rPr>
          <w:rFonts w:eastAsia="Calibri"/>
          <w:b/>
        </w:rPr>
        <w:t>efektyvumo rodiklių palyginimas (</w:t>
      </w:r>
      <w:r w:rsidRPr="008E15F0">
        <w:rPr>
          <w:rFonts w:eastAsia="Calibri"/>
        </w:rPr>
        <w:t>2010.01.04-2010.12.30)</w:t>
      </w:r>
    </w:p>
    <w:p w:rsidR="009E00FC" w:rsidRPr="009E00FC" w:rsidRDefault="009E00FC" w:rsidP="009E00FC">
      <w:pPr>
        <w:pStyle w:val="Sraopastraipa"/>
        <w:tabs>
          <w:tab w:val="left" w:pos="2820"/>
        </w:tabs>
        <w:rPr>
          <w:rFonts w:eastAsia="Calibri"/>
          <w:b/>
        </w:rPr>
      </w:pPr>
    </w:p>
    <w:tbl>
      <w:tblPr>
        <w:tblW w:w="7720" w:type="dxa"/>
        <w:jc w:val="center"/>
        <w:tblInd w:w="93" w:type="dxa"/>
        <w:tblLook w:val="04A0" w:firstRow="1" w:lastRow="0" w:firstColumn="1" w:lastColumn="0" w:noHBand="0" w:noVBand="1"/>
      </w:tblPr>
      <w:tblGrid>
        <w:gridCol w:w="960"/>
        <w:gridCol w:w="1556"/>
        <w:gridCol w:w="1443"/>
        <w:gridCol w:w="1109"/>
        <w:gridCol w:w="1070"/>
        <w:gridCol w:w="1003"/>
        <w:gridCol w:w="1340"/>
      </w:tblGrid>
      <w:tr w:rsidR="00095E94" w:rsidRPr="00A71516" w:rsidTr="00F36952">
        <w:trPr>
          <w:trHeight w:val="900"/>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A71516" w:rsidRDefault="00095E94" w:rsidP="00F36952">
            <w:pPr>
              <w:jc w:val="center"/>
              <w:rPr>
                <w:color w:val="000000"/>
                <w:lang w:eastAsia="lt-LT"/>
              </w:rPr>
            </w:pPr>
            <w:r w:rsidRPr="00A71516">
              <w:rPr>
                <w:color w:val="000000"/>
                <w:lang w:eastAsia="lt-LT"/>
              </w:rPr>
              <w:t> </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rsidR="00095E94" w:rsidRPr="00A71516" w:rsidRDefault="00095E94" w:rsidP="00F36952">
            <w:pPr>
              <w:jc w:val="center"/>
              <w:rPr>
                <w:b/>
                <w:bCs/>
                <w:color w:val="000000"/>
                <w:lang w:eastAsia="lt-LT"/>
              </w:rPr>
            </w:pPr>
            <w:r w:rsidRPr="00A71516">
              <w:rPr>
                <w:b/>
                <w:bCs/>
                <w:color w:val="000000"/>
                <w:lang w:eastAsia="lt-LT"/>
              </w:rPr>
              <w:t>Vid.ketvirčio pelningumas</w:t>
            </w:r>
          </w:p>
        </w:tc>
        <w:tc>
          <w:tcPr>
            <w:tcW w:w="1180" w:type="dxa"/>
            <w:tcBorders>
              <w:top w:val="single" w:sz="4" w:space="0" w:color="auto"/>
              <w:left w:val="nil"/>
              <w:bottom w:val="single" w:sz="4" w:space="0" w:color="auto"/>
              <w:right w:val="single" w:sz="4" w:space="0" w:color="auto"/>
            </w:tcBorders>
            <w:shd w:val="clear" w:color="auto" w:fill="auto"/>
            <w:vAlign w:val="center"/>
            <w:hideMark/>
          </w:tcPr>
          <w:p w:rsidR="00095E94" w:rsidRPr="00A71516" w:rsidRDefault="00095E94" w:rsidP="00F36952">
            <w:pPr>
              <w:jc w:val="center"/>
              <w:rPr>
                <w:b/>
                <w:bCs/>
                <w:color w:val="000000"/>
                <w:lang w:eastAsia="lt-LT"/>
              </w:rPr>
            </w:pPr>
            <w:r w:rsidRPr="00A71516">
              <w:rPr>
                <w:b/>
                <w:bCs/>
                <w:color w:val="000000"/>
                <w:lang w:eastAsia="lt-LT"/>
              </w:rPr>
              <w:t>Portfelio standartinis nuokrypis</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095E94" w:rsidRPr="00A71516" w:rsidRDefault="00095E94" w:rsidP="00F36952">
            <w:pPr>
              <w:jc w:val="center"/>
              <w:rPr>
                <w:b/>
                <w:bCs/>
                <w:color w:val="000000"/>
                <w:lang w:eastAsia="lt-LT"/>
              </w:rPr>
            </w:pPr>
            <w:r w:rsidRPr="00A71516">
              <w:rPr>
                <w:b/>
                <w:bCs/>
                <w:color w:val="000000"/>
                <w:lang w:eastAsia="lt-LT"/>
              </w:rPr>
              <w:t>Portfelio Beta</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095E94" w:rsidRPr="00A71516" w:rsidRDefault="00095E94" w:rsidP="00F36952">
            <w:pPr>
              <w:jc w:val="center"/>
              <w:rPr>
                <w:b/>
                <w:bCs/>
                <w:color w:val="000000"/>
                <w:lang w:eastAsia="lt-LT"/>
              </w:rPr>
            </w:pPr>
            <w:r w:rsidRPr="00A71516">
              <w:rPr>
                <w:b/>
                <w:bCs/>
                <w:color w:val="000000"/>
                <w:lang w:eastAsia="lt-LT"/>
              </w:rPr>
              <w:t>Treynor rodiklis</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095E94" w:rsidRPr="00A71516" w:rsidRDefault="00095E94" w:rsidP="00F36952">
            <w:pPr>
              <w:jc w:val="center"/>
              <w:rPr>
                <w:b/>
                <w:bCs/>
                <w:color w:val="000000"/>
                <w:lang w:eastAsia="lt-LT"/>
              </w:rPr>
            </w:pPr>
            <w:r w:rsidRPr="00A71516">
              <w:rPr>
                <w:b/>
                <w:bCs/>
                <w:color w:val="000000"/>
                <w:lang w:eastAsia="lt-LT"/>
              </w:rPr>
              <w:t>Sharpe rodiklis</w:t>
            </w:r>
          </w:p>
        </w:tc>
        <w:tc>
          <w:tcPr>
            <w:tcW w:w="1340" w:type="dxa"/>
            <w:tcBorders>
              <w:top w:val="single" w:sz="4" w:space="0" w:color="auto"/>
              <w:left w:val="nil"/>
              <w:bottom w:val="single" w:sz="4" w:space="0" w:color="auto"/>
              <w:right w:val="single" w:sz="4" w:space="0" w:color="auto"/>
            </w:tcBorders>
            <w:shd w:val="clear" w:color="auto" w:fill="auto"/>
            <w:noWrap/>
            <w:vAlign w:val="center"/>
            <w:hideMark/>
          </w:tcPr>
          <w:p w:rsidR="00095E94" w:rsidRPr="00A71516" w:rsidRDefault="00095E94" w:rsidP="00F36952">
            <w:pPr>
              <w:jc w:val="center"/>
              <w:rPr>
                <w:b/>
                <w:bCs/>
                <w:color w:val="000000"/>
                <w:lang w:eastAsia="lt-LT"/>
              </w:rPr>
            </w:pPr>
            <w:r w:rsidRPr="00A71516">
              <w:rPr>
                <w:b/>
                <w:bCs/>
                <w:color w:val="000000"/>
                <w:lang w:eastAsia="lt-LT"/>
              </w:rPr>
              <w:t>Jensen's alfa</w:t>
            </w:r>
          </w:p>
        </w:tc>
      </w:tr>
      <w:tr w:rsidR="00095E94" w:rsidRPr="00A71516" w:rsidTr="00F36952">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95E94" w:rsidRPr="00A71516" w:rsidRDefault="00095E94" w:rsidP="00F36952">
            <w:pPr>
              <w:rPr>
                <w:b/>
                <w:bCs/>
                <w:color w:val="000000"/>
                <w:lang w:eastAsia="lt-LT"/>
              </w:rPr>
            </w:pPr>
            <w:r w:rsidRPr="00A71516">
              <w:rPr>
                <w:b/>
                <w:bCs/>
                <w:color w:val="000000"/>
                <w:lang w:eastAsia="lt-LT"/>
              </w:rPr>
              <w:t>SAIP1</w:t>
            </w:r>
          </w:p>
        </w:tc>
        <w:tc>
          <w:tcPr>
            <w:tcW w:w="136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Pr>
                <w:color w:val="000000"/>
                <w:lang w:eastAsia="lt-LT"/>
              </w:rPr>
              <w:t>20,31</w:t>
            </w:r>
          </w:p>
        </w:tc>
        <w:tc>
          <w:tcPr>
            <w:tcW w:w="118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Pr>
                <w:color w:val="000000"/>
                <w:lang w:eastAsia="lt-LT"/>
              </w:rPr>
              <w:t>10,53</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sidRPr="00A71516">
              <w:rPr>
                <w:color w:val="000000"/>
                <w:lang w:eastAsia="lt-LT"/>
              </w:rPr>
              <w:t>0,92</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sidRPr="00A71516">
              <w:rPr>
                <w:color w:val="000000"/>
                <w:lang w:eastAsia="lt-LT"/>
              </w:rPr>
              <w:t>17,78</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sidRPr="00A71516">
              <w:rPr>
                <w:color w:val="000000"/>
                <w:lang w:eastAsia="lt-LT"/>
              </w:rPr>
              <w:t>1,55</w:t>
            </w:r>
          </w:p>
        </w:tc>
        <w:tc>
          <w:tcPr>
            <w:tcW w:w="134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sidRPr="00A71516">
              <w:rPr>
                <w:color w:val="000000"/>
                <w:lang w:eastAsia="lt-LT"/>
              </w:rPr>
              <w:t>8,32</w:t>
            </w:r>
          </w:p>
        </w:tc>
      </w:tr>
      <w:tr w:rsidR="00095E94" w:rsidRPr="00A71516" w:rsidTr="00F36952">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95E94" w:rsidRPr="00A71516" w:rsidRDefault="00095E94" w:rsidP="00F36952">
            <w:pPr>
              <w:rPr>
                <w:b/>
                <w:bCs/>
                <w:color w:val="000000"/>
                <w:lang w:eastAsia="lt-LT"/>
              </w:rPr>
            </w:pPr>
            <w:r w:rsidRPr="00A71516">
              <w:rPr>
                <w:b/>
                <w:bCs/>
                <w:color w:val="000000"/>
                <w:lang w:eastAsia="lt-LT"/>
              </w:rPr>
              <w:t>TIP1</w:t>
            </w:r>
          </w:p>
        </w:tc>
        <w:tc>
          <w:tcPr>
            <w:tcW w:w="136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Pr>
                <w:color w:val="000000"/>
                <w:lang w:eastAsia="lt-LT"/>
              </w:rPr>
              <w:t>16,90</w:t>
            </w:r>
          </w:p>
        </w:tc>
        <w:tc>
          <w:tcPr>
            <w:tcW w:w="118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Pr>
                <w:color w:val="000000"/>
                <w:lang w:eastAsia="lt-LT"/>
              </w:rPr>
              <w:t>17,28</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sidRPr="00A71516">
              <w:rPr>
                <w:color w:val="000000"/>
                <w:lang w:eastAsia="lt-LT"/>
              </w:rPr>
              <w:t>1,92</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sidRPr="00A71516">
              <w:rPr>
                <w:color w:val="000000"/>
                <w:lang w:eastAsia="lt-LT"/>
              </w:rPr>
              <w:t>6,74</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sidRPr="00A71516">
              <w:rPr>
                <w:color w:val="000000"/>
                <w:lang w:eastAsia="lt-LT"/>
              </w:rPr>
              <w:t>0,74</w:t>
            </w:r>
          </w:p>
        </w:tc>
        <w:tc>
          <w:tcPr>
            <w:tcW w:w="134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sidRPr="00A71516">
              <w:rPr>
                <w:color w:val="000000"/>
                <w:lang w:eastAsia="lt-LT"/>
              </w:rPr>
              <w:t>-3,83</w:t>
            </w:r>
          </w:p>
        </w:tc>
      </w:tr>
    </w:tbl>
    <w:p w:rsidR="00095E94" w:rsidRPr="00C22192" w:rsidRDefault="00095E94" w:rsidP="00095E94">
      <w:pPr>
        <w:pStyle w:val="Sraopastraipa"/>
        <w:spacing w:line="360" w:lineRule="auto"/>
        <w:jc w:val="center"/>
        <w:rPr>
          <w:rFonts w:eastAsia="Calibri"/>
        </w:rPr>
      </w:pPr>
      <w:r w:rsidRPr="00A71516">
        <w:rPr>
          <w:rFonts w:eastAsia="Calibri"/>
          <w:b/>
        </w:rPr>
        <w:t>Šaltinis:</w:t>
      </w:r>
      <w:r>
        <w:rPr>
          <w:rFonts w:eastAsia="Calibri"/>
        </w:rPr>
        <w:t xml:space="preserve"> sudaryta autorės</w:t>
      </w:r>
    </w:p>
    <w:p w:rsidR="00095E94" w:rsidRPr="00C446C0" w:rsidRDefault="00095E94" w:rsidP="00095E94">
      <w:pPr>
        <w:spacing w:line="360" w:lineRule="auto"/>
        <w:jc w:val="both"/>
        <w:rPr>
          <w:rFonts w:eastAsia="Calibri"/>
        </w:rPr>
      </w:pPr>
    </w:p>
    <w:p w:rsidR="00095E94" w:rsidRPr="00B0047B" w:rsidRDefault="00095E94" w:rsidP="00095E94">
      <w:pPr>
        <w:spacing w:line="360" w:lineRule="auto"/>
        <w:ind w:firstLine="720"/>
        <w:jc w:val="both"/>
        <w:rPr>
          <w:rFonts w:eastAsia="Calibri"/>
        </w:rPr>
      </w:pPr>
      <w:r>
        <w:rPr>
          <w:rFonts w:eastAsia="Calibri"/>
        </w:rPr>
        <w:t xml:space="preserve">Kaip jau žinome iš teorinės darbo dalies, jog mažesnė standartinio nuokrypio reikšmė reiškia mažesnę portfelio riziką, taigi šiuo atveju mažiau rizikingos investicijos yra į socialiai atsakingą investicinį portfelį. Bendrą didesnį standartinį portfelio nuokrypį sąlygojo AB Linas akcijos (kurių standartinis nuokrypis 28,8 %). </w:t>
      </w:r>
    </w:p>
    <w:p w:rsidR="00095E94" w:rsidRDefault="00095E94" w:rsidP="00095E94">
      <w:pPr>
        <w:spacing w:line="360" w:lineRule="auto"/>
        <w:ind w:firstLine="720"/>
        <w:jc w:val="both"/>
        <w:rPr>
          <w:rFonts w:eastAsia="Calibri"/>
        </w:rPr>
      </w:pPr>
      <w:r w:rsidRPr="00155F8C">
        <w:rPr>
          <w:rFonts w:eastAsia="Calibri"/>
        </w:rPr>
        <w:lastRenderedPageBreak/>
        <w:t>Aptariant Beta rodiklį, svarbu paminėti, jog tradicinio investicinio portfelio Beta yra beveik du kartus didesnė nei socialiai atsakingo investicinio portfelio. Tai patvirtina faktą, jog investicijos į šį portfelį yra rizikingesnės</w:t>
      </w:r>
      <w:r w:rsidR="0032505B">
        <w:rPr>
          <w:rFonts w:eastAsia="Calibri"/>
        </w:rPr>
        <w:t>,</w:t>
      </w:r>
      <w:r w:rsidRPr="00155F8C">
        <w:rPr>
          <w:rFonts w:eastAsia="Calibri"/>
        </w:rPr>
        <w:t xml:space="preserve"> nei į socialiai atsakingą investicinį portfelį. </w:t>
      </w:r>
      <w:r>
        <w:rPr>
          <w:rFonts w:eastAsia="Calibri"/>
        </w:rPr>
        <w:t xml:space="preserve">Kaip matyti, iš apskaičiuotų beta koeficientų visų įmonių beta yra teigiami, o tai reiškia, kad nei vienos įmonės akcijų grąža nejuda priešinga kryptimi nei OMX Vilnus indekso grąža. </w:t>
      </w:r>
    </w:p>
    <w:p w:rsidR="00095E94" w:rsidRPr="002C7B00" w:rsidRDefault="00095E94" w:rsidP="00095E94">
      <w:pPr>
        <w:spacing w:line="360" w:lineRule="auto"/>
        <w:ind w:firstLine="720"/>
        <w:jc w:val="both"/>
        <w:rPr>
          <w:rFonts w:eastAsia="Calibri"/>
        </w:rPr>
      </w:pPr>
      <w:r>
        <w:rPr>
          <w:rFonts w:eastAsia="Calibri"/>
        </w:rPr>
        <w:t>Taigi, vertinant sudarytus portfelius pagal T</w:t>
      </w:r>
      <w:r w:rsidR="0032505B">
        <w:rPr>
          <w:rFonts w:eastAsia="Calibri"/>
        </w:rPr>
        <w:t>reynor rodiklį, geresnius efekty</w:t>
      </w:r>
      <w:r>
        <w:rPr>
          <w:rFonts w:eastAsia="Calibri"/>
        </w:rPr>
        <w:t>vumo požymius, rodo socialiai atskakingas fondas. Skaičiuojant Treynor koeficientus, juos ženkliai įtakojo portfelių Beta koeficientai, kadangi jų reikšmės tarp portfelių ženkliai skyrėsi (SAIP Beta buvo 0,92, tuo tarpu TIP1: 1,92).</w:t>
      </w:r>
    </w:p>
    <w:p w:rsidR="00095E94" w:rsidRPr="00D05DE5" w:rsidRDefault="00AC5923" w:rsidP="00095E94">
      <w:pPr>
        <w:spacing w:line="360" w:lineRule="auto"/>
        <w:ind w:firstLine="720"/>
        <w:jc w:val="both"/>
        <w:rPr>
          <w:rFonts w:eastAsia="Calibri"/>
        </w:rPr>
      </w:pPr>
      <w:r>
        <w:rPr>
          <w:rFonts w:eastAsia="Calibri"/>
        </w:rPr>
        <w:t>Lygia</w:t>
      </w:r>
      <w:r w:rsidR="00095E94">
        <w:rPr>
          <w:rFonts w:eastAsia="Calibri"/>
        </w:rPr>
        <w:t xml:space="preserve">nt portfelius pagal Sharpe rodiklį, galima pastebėti, jog socialiai atsakingas fondas yra valdomas efektyviau, kadangi jo Sharpe rodiklio reikšmė yra </w:t>
      </w:r>
      <w:r>
        <w:rPr>
          <w:rFonts w:eastAsia="Calibri"/>
        </w:rPr>
        <w:t>didesnė nei tradicinio investici</w:t>
      </w:r>
      <w:r w:rsidR="00095E94">
        <w:rPr>
          <w:rFonts w:eastAsia="Calibri"/>
        </w:rPr>
        <w:t>nio portfelio, o tai reiškia, kad socialiai atsakingame investiciniame portfelyje kiekvienam rizikos vienetui tenka daugiau prieaugio. Apibendrinant visus portfelių efektyvumo rodiklius, matyti, jog socialiai atsakingas investicinis portfelis yra rezultatyvenis nei tradicinis, kadangi efektyvumo rodikliai yra didesni</w:t>
      </w:r>
      <w:r w:rsidR="001D1504">
        <w:rPr>
          <w:rFonts w:eastAsia="Calibri"/>
        </w:rPr>
        <w:t>,</w:t>
      </w:r>
      <w:r w:rsidR="00095E94">
        <w:rPr>
          <w:rFonts w:eastAsia="Calibri"/>
        </w:rPr>
        <w:t xml:space="preserve"> nei tradicinio investicinio portfelio. </w:t>
      </w:r>
    </w:p>
    <w:p w:rsidR="00095E94" w:rsidRDefault="00095E94" w:rsidP="00095E94">
      <w:pPr>
        <w:spacing w:line="360" w:lineRule="auto"/>
        <w:ind w:firstLine="540"/>
        <w:jc w:val="both"/>
        <w:rPr>
          <w:rFonts w:eastAsia="Calibri"/>
        </w:rPr>
      </w:pPr>
      <w:r>
        <w:rPr>
          <w:rFonts w:eastAsia="Calibri"/>
        </w:rPr>
        <w:t xml:space="preserve">Siekiant palyginti sudarytų portfelių rezultatus su pasirinktu OMX Vilnius indeksu, apskaičiuoti Jensen alpha rodikliai, kurie padeda nustatyti kaip investicinis portfelis užtikrina pakankamą grąžą lyginant </w:t>
      </w:r>
      <w:r w:rsidR="00AC5923">
        <w:rPr>
          <w:rFonts w:eastAsia="Calibri"/>
        </w:rPr>
        <w:t>su jo rizika. Kiap matyti, iš 21</w:t>
      </w:r>
      <w:r>
        <w:rPr>
          <w:rFonts w:eastAsia="Calibri"/>
        </w:rPr>
        <w:t>-os lentelės, tradicinio investicinio portfelio Jensen alpha rodiklis yra neigiamas, o tai reiškia, jog portfelio rezultatyvumas yra praste</w:t>
      </w:r>
      <w:r w:rsidR="001D1504">
        <w:rPr>
          <w:rFonts w:eastAsia="Calibri"/>
        </w:rPr>
        <w:t>s</w:t>
      </w:r>
      <w:r>
        <w:rPr>
          <w:rFonts w:eastAsia="Calibri"/>
        </w:rPr>
        <w:t>nis</w:t>
      </w:r>
      <w:r w:rsidR="001D1504">
        <w:rPr>
          <w:rFonts w:eastAsia="Calibri"/>
        </w:rPr>
        <w:t>,</w:t>
      </w:r>
      <w:r>
        <w:rPr>
          <w:rFonts w:eastAsia="Calibri"/>
        </w:rPr>
        <w:t xml:space="preserve"> nei rinkos. Tuo tarpu socialiai atsakingo investicinio portfelio rezultatyvumą galima vertinti kaip geresnį</w:t>
      </w:r>
      <w:r w:rsidR="001D1504">
        <w:rPr>
          <w:rFonts w:eastAsia="Calibri"/>
        </w:rPr>
        <w:t>,</w:t>
      </w:r>
      <w:r>
        <w:rPr>
          <w:rFonts w:eastAsia="Calibri"/>
        </w:rPr>
        <w:t xml:space="preserve"> nei rinkos, kadangi rodiklio reikšmė yra teigiama. </w:t>
      </w:r>
    </w:p>
    <w:p w:rsidR="00095E94" w:rsidRDefault="00095E94" w:rsidP="00095E94">
      <w:pPr>
        <w:spacing w:line="360" w:lineRule="auto"/>
        <w:ind w:firstLine="540"/>
        <w:jc w:val="both"/>
        <w:rPr>
          <w:rFonts w:eastAsia="Calibri"/>
        </w:rPr>
      </w:pPr>
      <w:r>
        <w:rPr>
          <w:rFonts w:eastAsia="Calibri"/>
        </w:rPr>
        <w:t>Sudarytų portfelių pagrindinių efektyvumo rodiklių detalūs skaičiavimai pateikti 14-ame priede. O žemiau esančioje lentelėje (žr. 21 lent., matyti, pagrindiniai apskaičiuoti portfelių rodikliai</w:t>
      </w:r>
      <w:r w:rsidR="00AC5923">
        <w:rPr>
          <w:rFonts w:eastAsia="Calibri"/>
        </w:rPr>
        <w:t>)</w:t>
      </w:r>
      <w:r>
        <w:rPr>
          <w:rFonts w:eastAsia="Calibri"/>
        </w:rPr>
        <w:t xml:space="preserve">. </w:t>
      </w:r>
    </w:p>
    <w:p w:rsidR="00095E94" w:rsidRPr="00A71516" w:rsidRDefault="00095E94" w:rsidP="00095E94">
      <w:pPr>
        <w:jc w:val="both"/>
        <w:rPr>
          <w:rFonts w:eastAsia="Calibri"/>
        </w:rPr>
      </w:pPr>
    </w:p>
    <w:p w:rsidR="00095E94" w:rsidRPr="007D442D" w:rsidRDefault="008E15F0" w:rsidP="00095E94">
      <w:pPr>
        <w:tabs>
          <w:tab w:val="left" w:pos="2820"/>
        </w:tabs>
        <w:ind w:firstLine="1296"/>
        <w:jc w:val="center"/>
        <w:rPr>
          <w:rFonts w:eastAsia="Calibri"/>
          <w:b/>
        </w:rPr>
      </w:pPr>
      <w:r>
        <w:rPr>
          <w:rFonts w:eastAsia="Calibri"/>
          <w:b/>
        </w:rPr>
        <w:t>21</w:t>
      </w:r>
      <w:r w:rsidR="00095E94" w:rsidRPr="007D442D">
        <w:rPr>
          <w:rFonts w:eastAsia="Calibri"/>
          <w:b/>
        </w:rPr>
        <w:t xml:space="preserve"> lentelė.</w:t>
      </w:r>
      <w:r w:rsidR="00095E94">
        <w:rPr>
          <w:rFonts w:eastAsia="Calibri"/>
          <w:b/>
        </w:rPr>
        <w:t xml:space="preserve"> Pagrindinių sudarytų portfelių rizikos </w:t>
      </w:r>
      <w:r w:rsidR="007F5F6B">
        <w:rPr>
          <w:rFonts w:eastAsia="Calibri"/>
          <w:b/>
        </w:rPr>
        <w:t xml:space="preserve">ir </w:t>
      </w:r>
      <w:r w:rsidR="00095E94">
        <w:rPr>
          <w:rFonts w:eastAsia="Calibri"/>
          <w:b/>
        </w:rPr>
        <w:t>efektyvumo rodiklių palyginimas (</w:t>
      </w:r>
      <w:r w:rsidR="00AC5923">
        <w:rPr>
          <w:rFonts w:eastAsia="Calibri"/>
        </w:rPr>
        <w:t>2012.01.02-2012.12.28</w:t>
      </w:r>
      <w:r w:rsidR="00095E94">
        <w:rPr>
          <w:rFonts w:eastAsia="Calibri"/>
        </w:rPr>
        <w:t>)</w:t>
      </w:r>
    </w:p>
    <w:p w:rsidR="00095E94" w:rsidRDefault="00095E94" w:rsidP="00095E94">
      <w:pPr>
        <w:jc w:val="center"/>
        <w:rPr>
          <w:rFonts w:eastAsia="Calibri"/>
          <w:b/>
        </w:rPr>
      </w:pPr>
    </w:p>
    <w:tbl>
      <w:tblPr>
        <w:tblW w:w="7720" w:type="dxa"/>
        <w:jc w:val="center"/>
        <w:tblInd w:w="93" w:type="dxa"/>
        <w:tblLook w:val="04A0" w:firstRow="1" w:lastRow="0" w:firstColumn="1" w:lastColumn="0" w:noHBand="0" w:noVBand="1"/>
      </w:tblPr>
      <w:tblGrid>
        <w:gridCol w:w="960"/>
        <w:gridCol w:w="1556"/>
        <w:gridCol w:w="1443"/>
        <w:gridCol w:w="1109"/>
        <w:gridCol w:w="1070"/>
        <w:gridCol w:w="1003"/>
        <w:gridCol w:w="1340"/>
      </w:tblGrid>
      <w:tr w:rsidR="00095E94" w:rsidRPr="00A71516" w:rsidTr="00F36952">
        <w:trPr>
          <w:trHeight w:val="900"/>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A71516" w:rsidRDefault="00095E94" w:rsidP="00F36952">
            <w:pPr>
              <w:jc w:val="center"/>
              <w:rPr>
                <w:color w:val="000000"/>
                <w:lang w:eastAsia="lt-LT"/>
              </w:rPr>
            </w:pPr>
            <w:r w:rsidRPr="00A71516">
              <w:rPr>
                <w:color w:val="000000"/>
                <w:lang w:eastAsia="lt-LT"/>
              </w:rPr>
              <w:t> </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rsidR="00095E94" w:rsidRPr="00A71516" w:rsidRDefault="00095E94" w:rsidP="00F36952">
            <w:pPr>
              <w:jc w:val="center"/>
              <w:rPr>
                <w:b/>
                <w:bCs/>
                <w:color w:val="000000"/>
                <w:lang w:eastAsia="lt-LT"/>
              </w:rPr>
            </w:pPr>
            <w:r w:rsidRPr="00A71516">
              <w:rPr>
                <w:b/>
                <w:bCs/>
                <w:color w:val="000000"/>
                <w:lang w:eastAsia="lt-LT"/>
              </w:rPr>
              <w:t>Vid.ketvirčio pelningumas</w:t>
            </w:r>
          </w:p>
        </w:tc>
        <w:tc>
          <w:tcPr>
            <w:tcW w:w="1180" w:type="dxa"/>
            <w:tcBorders>
              <w:top w:val="single" w:sz="4" w:space="0" w:color="auto"/>
              <w:left w:val="nil"/>
              <w:bottom w:val="single" w:sz="4" w:space="0" w:color="auto"/>
              <w:right w:val="single" w:sz="4" w:space="0" w:color="auto"/>
            </w:tcBorders>
            <w:shd w:val="clear" w:color="auto" w:fill="auto"/>
            <w:vAlign w:val="center"/>
            <w:hideMark/>
          </w:tcPr>
          <w:p w:rsidR="00095E94" w:rsidRPr="00A71516" w:rsidRDefault="00095E94" w:rsidP="00F36952">
            <w:pPr>
              <w:jc w:val="center"/>
              <w:rPr>
                <w:b/>
                <w:bCs/>
                <w:color w:val="000000"/>
                <w:lang w:eastAsia="lt-LT"/>
              </w:rPr>
            </w:pPr>
            <w:r w:rsidRPr="00A71516">
              <w:rPr>
                <w:b/>
                <w:bCs/>
                <w:color w:val="000000"/>
                <w:lang w:eastAsia="lt-LT"/>
              </w:rPr>
              <w:t>Portfelio standartinis nuokrypis</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095E94" w:rsidRPr="00A71516" w:rsidRDefault="00095E94" w:rsidP="00F36952">
            <w:pPr>
              <w:jc w:val="center"/>
              <w:rPr>
                <w:b/>
                <w:bCs/>
                <w:color w:val="000000"/>
                <w:lang w:eastAsia="lt-LT"/>
              </w:rPr>
            </w:pPr>
            <w:r w:rsidRPr="00A71516">
              <w:rPr>
                <w:b/>
                <w:bCs/>
                <w:color w:val="000000"/>
                <w:lang w:eastAsia="lt-LT"/>
              </w:rPr>
              <w:t>Portfelio Beta</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095E94" w:rsidRPr="00A71516" w:rsidRDefault="00095E94" w:rsidP="00F36952">
            <w:pPr>
              <w:jc w:val="center"/>
              <w:rPr>
                <w:b/>
                <w:bCs/>
                <w:color w:val="000000"/>
                <w:lang w:eastAsia="lt-LT"/>
              </w:rPr>
            </w:pPr>
            <w:r w:rsidRPr="00A71516">
              <w:rPr>
                <w:b/>
                <w:bCs/>
                <w:color w:val="000000"/>
                <w:lang w:eastAsia="lt-LT"/>
              </w:rPr>
              <w:t>Treynor rodiklis</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095E94" w:rsidRPr="00A71516" w:rsidRDefault="00095E94" w:rsidP="00F36952">
            <w:pPr>
              <w:jc w:val="center"/>
              <w:rPr>
                <w:b/>
                <w:bCs/>
                <w:color w:val="000000"/>
                <w:lang w:eastAsia="lt-LT"/>
              </w:rPr>
            </w:pPr>
            <w:r w:rsidRPr="00A71516">
              <w:rPr>
                <w:b/>
                <w:bCs/>
                <w:color w:val="000000"/>
                <w:lang w:eastAsia="lt-LT"/>
              </w:rPr>
              <w:t>Sharpe rodiklis</w:t>
            </w:r>
          </w:p>
        </w:tc>
        <w:tc>
          <w:tcPr>
            <w:tcW w:w="1340" w:type="dxa"/>
            <w:tcBorders>
              <w:top w:val="single" w:sz="4" w:space="0" w:color="auto"/>
              <w:left w:val="nil"/>
              <w:bottom w:val="single" w:sz="4" w:space="0" w:color="auto"/>
              <w:right w:val="single" w:sz="4" w:space="0" w:color="auto"/>
            </w:tcBorders>
            <w:shd w:val="clear" w:color="auto" w:fill="auto"/>
            <w:noWrap/>
            <w:vAlign w:val="center"/>
            <w:hideMark/>
          </w:tcPr>
          <w:p w:rsidR="00095E94" w:rsidRPr="00A71516" w:rsidRDefault="00095E94" w:rsidP="00F36952">
            <w:pPr>
              <w:jc w:val="center"/>
              <w:rPr>
                <w:b/>
                <w:bCs/>
                <w:color w:val="000000"/>
                <w:lang w:eastAsia="lt-LT"/>
              </w:rPr>
            </w:pPr>
            <w:r w:rsidRPr="00A71516">
              <w:rPr>
                <w:b/>
                <w:bCs/>
                <w:color w:val="000000"/>
                <w:lang w:eastAsia="lt-LT"/>
              </w:rPr>
              <w:t>Jensen's alfa</w:t>
            </w:r>
          </w:p>
        </w:tc>
      </w:tr>
      <w:tr w:rsidR="00095E94" w:rsidRPr="00A71516" w:rsidTr="00F36952">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95E94" w:rsidRPr="00A71516" w:rsidRDefault="00095E94" w:rsidP="00F36952">
            <w:pPr>
              <w:rPr>
                <w:b/>
                <w:bCs/>
                <w:color w:val="000000"/>
                <w:lang w:eastAsia="lt-LT"/>
              </w:rPr>
            </w:pPr>
            <w:r w:rsidRPr="00A71516">
              <w:rPr>
                <w:b/>
                <w:bCs/>
                <w:color w:val="000000"/>
                <w:lang w:eastAsia="lt-LT"/>
              </w:rPr>
              <w:t>SAIP1</w:t>
            </w:r>
          </w:p>
        </w:tc>
        <w:tc>
          <w:tcPr>
            <w:tcW w:w="1360" w:type="dxa"/>
            <w:tcBorders>
              <w:top w:val="nil"/>
              <w:left w:val="nil"/>
              <w:bottom w:val="single" w:sz="4" w:space="0" w:color="auto"/>
              <w:right w:val="single" w:sz="4" w:space="0" w:color="auto"/>
            </w:tcBorders>
            <w:shd w:val="clear" w:color="auto" w:fill="auto"/>
            <w:noWrap/>
            <w:vAlign w:val="bottom"/>
            <w:hideMark/>
          </w:tcPr>
          <w:p w:rsidR="00095E94" w:rsidRPr="009966BF" w:rsidRDefault="00095E94" w:rsidP="00F36952">
            <w:pPr>
              <w:jc w:val="center"/>
              <w:rPr>
                <w:color w:val="000000"/>
                <w:lang w:eastAsia="lt-LT"/>
              </w:rPr>
            </w:pPr>
            <w:r>
              <w:rPr>
                <w:color w:val="000000"/>
                <w:lang w:eastAsia="lt-LT"/>
              </w:rPr>
              <w:t>4,46</w:t>
            </w:r>
          </w:p>
        </w:tc>
        <w:tc>
          <w:tcPr>
            <w:tcW w:w="118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Pr>
                <w:color w:val="000000"/>
                <w:lang w:eastAsia="lt-LT"/>
              </w:rPr>
              <w:t>18,75</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Pr>
                <w:color w:val="000000"/>
                <w:lang w:eastAsia="lt-LT"/>
              </w:rPr>
              <w:t>-1,05</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Pr>
                <w:color w:val="000000"/>
                <w:lang w:eastAsia="lt-LT"/>
              </w:rPr>
              <w:t>0,48</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Pr>
                <w:color w:val="000000"/>
                <w:lang w:eastAsia="lt-LT"/>
              </w:rPr>
              <w:t>0,08</w:t>
            </w:r>
          </w:p>
        </w:tc>
        <w:tc>
          <w:tcPr>
            <w:tcW w:w="134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Pr>
                <w:color w:val="000000"/>
                <w:lang w:eastAsia="lt-LT"/>
              </w:rPr>
              <w:t>3,22</w:t>
            </w:r>
          </w:p>
        </w:tc>
      </w:tr>
      <w:tr w:rsidR="00095E94" w:rsidRPr="00A71516" w:rsidTr="00F36952">
        <w:trPr>
          <w:trHeight w:val="339"/>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95E94" w:rsidRPr="00A71516" w:rsidRDefault="00095E94" w:rsidP="00F36952">
            <w:pPr>
              <w:rPr>
                <w:b/>
                <w:bCs/>
                <w:color w:val="000000"/>
                <w:lang w:eastAsia="lt-LT"/>
              </w:rPr>
            </w:pPr>
            <w:r w:rsidRPr="00A71516">
              <w:rPr>
                <w:b/>
                <w:bCs/>
                <w:color w:val="000000"/>
                <w:lang w:eastAsia="lt-LT"/>
              </w:rPr>
              <w:t>TIP1</w:t>
            </w:r>
          </w:p>
        </w:tc>
        <w:tc>
          <w:tcPr>
            <w:tcW w:w="136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Pr>
                <w:color w:val="000000"/>
                <w:lang w:eastAsia="lt-LT"/>
              </w:rPr>
              <w:t>0,69</w:t>
            </w:r>
          </w:p>
        </w:tc>
        <w:tc>
          <w:tcPr>
            <w:tcW w:w="118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Pr>
                <w:color w:val="000000"/>
                <w:lang w:eastAsia="lt-LT"/>
              </w:rPr>
              <w:t>19,05</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Pr>
                <w:color w:val="000000"/>
                <w:lang w:eastAsia="lt-LT"/>
              </w:rPr>
              <w:t>-0,27</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Pr>
                <w:color w:val="000000"/>
                <w:lang w:eastAsia="lt-LT"/>
              </w:rPr>
              <w:t>1,25</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Pr>
                <w:color w:val="000000"/>
                <w:lang w:eastAsia="lt-LT"/>
              </w:rPr>
              <w:t>-0,11</w:t>
            </w:r>
          </w:p>
        </w:tc>
        <w:tc>
          <w:tcPr>
            <w:tcW w:w="1340" w:type="dxa"/>
            <w:tcBorders>
              <w:top w:val="nil"/>
              <w:left w:val="nil"/>
              <w:bottom w:val="single" w:sz="4" w:space="0" w:color="auto"/>
              <w:right w:val="single" w:sz="4" w:space="0" w:color="auto"/>
            </w:tcBorders>
            <w:shd w:val="clear" w:color="auto" w:fill="auto"/>
            <w:noWrap/>
            <w:vAlign w:val="bottom"/>
            <w:hideMark/>
          </w:tcPr>
          <w:p w:rsidR="00095E94" w:rsidRPr="00A71516" w:rsidRDefault="00095E94" w:rsidP="00F36952">
            <w:pPr>
              <w:jc w:val="center"/>
              <w:rPr>
                <w:color w:val="000000"/>
                <w:lang w:eastAsia="lt-LT"/>
              </w:rPr>
            </w:pPr>
            <w:r>
              <w:rPr>
                <w:color w:val="000000"/>
                <w:lang w:eastAsia="lt-LT"/>
              </w:rPr>
              <w:t>-1,79</w:t>
            </w:r>
          </w:p>
        </w:tc>
      </w:tr>
    </w:tbl>
    <w:p w:rsidR="00095E94" w:rsidRDefault="00095E94" w:rsidP="00095E94">
      <w:pPr>
        <w:jc w:val="center"/>
        <w:rPr>
          <w:rFonts w:eastAsia="Calibri"/>
          <w:b/>
        </w:rPr>
      </w:pPr>
    </w:p>
    <w:p w:rsidR="00095E94" w:rsidRDefault="00095E94" w:rsidP="00095E94">
      <w:pPr>
        <w:jc w:val="center"/>
        <w:rPr>
          <w:rFonts w:eastAsia="Calibri"/>
          <w:b/>
        </w:rPr>
      </w:pPr>
    </w:p>
    <w:p w:rsidR="00095E94" w:rsidRDefault="00BB49CD" w:rsidP="00BB49CD">
      <w:pPr>
        <w:tabs>
          <w:tab w:val="left" w:pos="2820"/>
        </w:tabs>
        <w:spacing w:line="360" w:lineRule="auto"/>
        <w:jc w:val="both"/>
        <w:rPr>
          <w:rFonts w:eastAsia="Calibri"/>
        </w:rPr>
      </w:pPr>
      <w:r>
        <w:rPr>
          <w:rFonts w:eastAsia="Calibri"/>
        </w:rPr>
        <w:t xml:space="preserve">        </w:t>
      </w:r>
      <w:r w:rsidR="00095E94" w:rsidRPr="00B04562">
        <w:rPr>
          <w:rFonts w:eastAsia="Calibri"/>
        </w:rPr>
        <w:t>Taigi, atlikti abeji skaičiavimai rodo, jog socialiai atsakingas fondas rodo, šiek tiek geresnius rezultatus</w:t>
      </w:r>
      <w:r w:rsidR="001D1504">
        <w:rPr>
          <w:rFonts w:eastAsia="Calibri"/>
        </w:rPr>
        <w:t>,</w:t>
      </w:r>
      <w:r w:rsidR="00095E94" w:rsidRPr="00B04562">
        <w:rPr>
          <w:rFonts w:eastAsia="Calibri"/>
        </w:rPr>
        <w:t xml:space="preserve"> nors ir ne tokius ryškius.</w:t>
      </w:r>
      <w:r w:rsidR="00095E94">
        <w:rPr>
          <w:rFonts w:eastAsia="Calibri"/>
        </w:rPr>
        <w:t xml:space="preserve"> Nors nei vienas sudarytas portfelis galima sakyti, nėra valdomas </w:t>
      </w:r>
      <w:r w:rsidR="00095E94">
        <w:rPr>
          <w:rFonts w:eastAsia="Calibri"/>
        </w:rPr>
        <w:lastRenderedPageBreak/>
        <w:t xml:space="preserve">efektyviai, tačiau pelningumo atžvilgiu, socialiai atsakingas fondas yra pelningesnis. Skaičiuojant portfelių beta rodiklius, matyti, jog </w:t>
      </w:r>
      <w:r w:rsidR="00095E94">
        <w:rPr>
          <w:rFonts w:eastAsia="Calibri"/>
          <w:b/>
        </w:rPr>
        <w:t>(</w:t>
      </w:r>
      <w:r w:rsidR="00095E94">
        <w:rPr>
          <w:rFonts w:eastAsia="Calibri"/>
        </w:rPr>
        <w:t>2012.01.02-2012.12.28</w:t>
      </w:r>
      <w:r w:rsidR="00AC5923">
        <w:rPr>
          <w:rFonts w:eastAsia="Calibri"/>
        </w:rPr>
        <w:t>) laikotarpio vidutiniai ketvirčių pelningumai abiejų portfeli</w:t>
      </w:r>
      <w:r w:rsidR="00095E94">
        <w:rPr>
          <w:rFonts w:eastAsia="Calibri"/>
        </w:rPr>
        <w:t>ų yra neigiami, o tai reiškia, kad portfelių grąža juda priešinga kryptimi nei rinkos indekso grąža. Šiuo atveju</w:t>
      </w:r>
      <w:r w:rsidR="00AC5923">
        <w:rPr>
          <w:rFonts w:eastAsia="Calibri"/>
        </w:rPr>
        <w:t xml:space="preserve"> </w:t>
      </w:r>
      <w:r w:rsidR="00095E94">
        <w:rPr>
          <w:rFonts w:eastAsia="Calibri"/>
        </w:rPr>
        <w:t>tradicinio investicinio portfelio beta reikšmė netgi ger</w:t>
      </w:r>
      <w:r w:rsidR="001D1504">
        <w:rPr>
          <w:rFonts w:eastAsia="Calibri"/>
        </w:rPr>
        <w:t>e</w:t>
      </w:r>
      <w:r w:rsidR="00095E94">
        <w:rPr>
          <w:rFonts w:eastAsia="Calibri"/>
        </w:rPr>
        <w:t>snė</w:t>
      </w:r>
      <w:r w:rsidR="001D1504">
        <w:rPr>
          <w:rFonts w:eastAsia="Calibri"/>
        </w:rPr>
        <w:t>,</w:t>
      </w:r>
      <w:r w:rsidR="00095E94">
        <w:rPr>
          <w:rFonts w:eastAsia="Calibri"/>
        </w:rPr>
        <w:t xml:space="preserve"> nei socialiai atsakingo portfelio. Atkreiptinas dėmesys ir į tai, jog Treynor rodiklio reikšmė pagal atliktus skaičiavimus antruoju laikotarpiu yra geresnė tradicinio investicinio portfelio. </w:t>
      </w:r>
    </w:p>
    <w:p w:rsidR="00095E94" w:rsidRPr="007D442D" w:rsidRDefault="0030051A" w:rsidP="0030051A">
      <w:pPr>
        <w:tabs>
          <w:tab w:val="left" w:pos="2820"/>
        </w:tabs>
        <w:spacing w:line="360" w:lineRule="auto"/>
        <w:jc w:val="both"/>
        <w:rPr>
          <w:rFonts w:eastAsia="Calibri"/>
          <w:b/>
        </w:rPr>
      </w:pPr>
      <w:r>
        <w:rPr>
          <w:rFonts w:eastAsia="Calibri"/>
        </w:rPr>
        <w:t xml:space="preserve">        </w:t>
      </w:r>
      <w:r w:rsidR="00095E94">
        <w:rPr>
          <w:rFonts w:eastAsia="Calibri"/>
        </w:rPr>
        <w:t xml:space="preserve">Taigi, atlikus skaičiavimus, toliau yra pateikiamos išvados apie išsikeltų hipotezių priimtinumą. </w:t>
      </w:r>
    </w:p>
    <w:p w:rsidR="00095E94" w:rsidRDefault="00095E94" w:rsidP="00095E94">
      <w:pPr>
        <w:spacing w:line="360" w:lineRule="auto"/>
        <w:ind w:firstLine="540"/>
        <w:jc w:val="both"/>
        <w:rPr>
          <w:rFonts w:eastAsia="Calibri"/>
        </w:rPr>
      </w:pPr>
    </w:p>
    <w:p w:rsidR="00095E94" w:rsidRPr="00B04562" w:rsidRDefault="00095E94" w:rsidP="00095E94">
      <w:pPr>
        <w:spacing w:line="360" w:lineRule="auto"/>
        <w:jc w:val="both"/>
        <w:rPr>
          <w:rFonts w:eastAsia="Calibri"/>
        </w:rPr>
      </w:pPr>
      <w:r w:rsidRPr="00B04562">
        <w:rPr>
          <w:rFonts w:eastAsia="Calibri"/>
        </w:rPr>
        <w:t xml:space="preserve"> </w:t>
      </w:r>
    </w:p>
    <w:p w:rsidR="00095E94" w:rsidRPr="00921845" w:rsidRDefault="00095E94" w:rsidP="002710E4">
      <w:pPr>
        <w:pStyle w:val="Sraopastraipa"/>
        <w:numPr>
          <w:ilvl w:val="1"/>
          <w:numId w:val="15"/>
        </w:numPr>
        <w:rPr>
          <w:rFonts w:eastAsia="Calibri"/>
          <w:lang w:val="en-US"/>
        </w:rPr>
      </w:pPr>
      <w:r w:rsidRPr="00921845">
        <w:rPr>
          <w:rFonts w:eastAsia="Calibri"/>
          <w:b/>
          <w:lang w:val="en-US"/>
        </w:rPr>
        <w:t>Išvados apie hipotezių priimtinumą</w:t>
      </w:r>
    </w:p>
    <w:p w:rsidR="00095E94" w:rsidRDefault="00095E94" w:rsidP="00095E94">
      <w:pPr>
        <w:spacing w:line="360" w:lineRule="auto"/>
        <w:jc w:val="both"/>
        <w:rPr>
          <w:rFonts w:eastAsia="Calibri"/>
        </w:rPr>
      </w:pPr>
    </w:p>
    <w:p w:rsidR="00095E94" w:rsidRDefault="00095E94" w:rsidP="00095E94">
      <w:pPr>
        <w:spacing w:line="360" w:lineRule="auto"/>
        <w:ind w:firstLine="540"/>
        <w:jc w:val="both"/>
      </w:pPr>
      <w:r w:rsidRPr="00CB5C8A">
        <w:t xml:space="preserve">Apibendrinant sudarytų portfelių pelningumą, riziką bei efektyvumą galima teigti, jog aukštesnis pelningumas yra socialiai atsakingo investicinio portfelio, todėl pirmąją hipotezę galima atmesti. Vertinant portfelius pagal rizikos lygį, galima teigti, jog socialiai atsakingas investicinis portfelis pasižymi mažesne rizika, todėl antroji hipotezė yra priimama. 23-ioje lentelėje pateikiamas iškeltų hipotezių vertinimas. </w:t>
      </w:r>
    </w:p>
    <w:p w:rsidR="0030051A" w:rsidRPr="001062A3" w:rsidRDefault="0030051A" w:rsidP="00095E94">
      <w:pPr>
        <w:spacing w:line="360" w:lineRule="auto"/>
        <w:ind w:firstLine="540"/>
        <w:jc w:val="both"/>
      </w:pPr>
    </w:p>
    <w:p w:rsidR="0030051A" w:rsidRPr="00BB49CD" w:rsidRDefault="0070376B" w:rsidP="008E15F0">
      <w:pPr>
        <w:pStyle w:val="Sraopastraipa"/>
        <w:jc w:val="center"/>
        <w:rPr>
          <w:b/>
        </w:rPr>
      </w:pPr>
      <w:r>
        <w:rPr>
          <w:b/>
        </w:rPr>
        <w:t xml:space="preserve">22 </w:t>
      </w:r>
      <w:r w:rsidR="00095E94" w:rsidRPr="0030051A">
        <w:rPr>
          <w:b/>
        </w:rPr>
        <w:t>lentelė. Tyrimo hipotezių tikrinimo rezultatai ir išvados</w:t>
      </w:r>
    </w:p>
    <w:p w:rsidR="0030051A" w:rsidRDefault="0030051A" w:rsidP="0030051A">
      <w:pPr>
        <w:pStyle w:val="Sraopastraipa"/>
        <w:rPr>
          <w:b/>
        </w:rPr>
      </w:pPr>
    </w:p>
    <w:p w:rsidR="0030051A" w:rsidRPr="0030051A" w:rsidRDefault="0030051A" w:rsidP="0030051A">
      <w:pPr>
        <w:pStyle w:val="Sraopastraipa"/>
        <w:rPr>
          <w:b/>
        </w:rPr>
      </w:pPr>
    </w:p>
    <w:tbl>
      <w:tblPr>
        <w:tblStyle w:val="Lentelstinklelis"/>
        <w:tblW w:w="0" w:type="auto"/>
        <w:jc w:val="center"/>
        <w:tblLayout w:type="fixed"/>
        <w:tblLook w:val="04A0" w:firstRow="1" w:lastRow="0" w:firstColumn="1" w:lastColumn="0" w:noHBand="0" w:noVBand="1"/>
      </w:tblPr>
      <w:tblGrid>
        <w:gridCol w:w="2943"/>
        <w:gridCol w:w="1134"/>
        <w:gridCol w:w="4111"/>
      </w:tblGrid>
      <w:tr w:rsidR="00095E94" w:rsidTr="009E00FC">
        <w:trPr>
          <w:jc w:val="center"/>
        </w:trPr>
        <w:tc>
          <w:tcPr>
            <w:tcW w:w="2943" w:type="dxa"/>
          </w:tcPr>
          <w:p w:rsidR="00095E94" w:rsidRPr="00BA1FB8" w:rsidRDefault="00095E94" w:rsidP="00F36952">
            <w:pPr>
              <w:jc w:val="center"/>
              <w:rPr>
                <w:b/>
              </w:rPr>
            </w:pPr>
            <w:r w:rsidRPr="00BA1FB8">
              <w:rPr>
                <w:b/>
              </w:rPr>
              <w:t>Hipotezė</w:t>
            </w:r>
          </w:p>
        </w:tc>
        <w:tc>
          <w:tcPr>
            <w:tcW w:w="1134" w:type="dxa"/>
          </w:tcPr>
          <w:p w:rsidR="00095E94" w:rsidRPr="00BA1FB8" w:rsidRDefault="00095E94" w:rsidP="00F36952">
            <w:pPr>
              <w:jc w:val="center"/>
              <w:rPr>
                <w:b/>
              </w:rPr>
            </w:pPr>
            <w:r w:rsidRPr="00BA1FB8">
              <w:rPr>
                <w:b/>
              </w:rPr>
              <w:t>Priimta/Atmesta</w:t>
            </w:r>
          </w:p>
        </w:tc>
        <w:tc>
          <w:tcPr>
            <w:tcW w:w="4111" w:type="dxa"/>
          </w:tcPr>
          <w:p w:rsidR="00095E94" w:rsidRPr="00BA1FB8" w:rsidRDefault="00095E94" w:rsidP="00F36952">
            <w:pPr>
              <w:jc w:val="center"/>
              <w:rPr>
                <w:b/>
              </w:rPr>
            </w:pPr>
            <w:r w:rsidRPr="00BA1FB8">
              <w:rPr>
                <w:b/>
              </w:rPr>
              <w:t>Komentarai</w:t>
            </w:r>
          </w:p>
        </w:tc>
      </w:tr>
      <w:tr w:rsidR="00095E94" w:rsidTr="009E00FC">
        <w:trPr>
          <w:jc w:val="center"/>
        </w:trPr>
        <w:tc>
          <w:tcPr>
            <w:tcW w:w="2943" w:type="dxa"/>
          </w:tcPr>
          <w:p w:rsidR="00095E94" w:rsidRPr="00327122" w:rsidRDefault="00095E94" w:rsidP="00F36952">
            <w:pPr>
              <w:jc w:val="both"/>
            </w:pPr>
            <w:r>
              <w:t>H1: Suformuoto socialiai atsakingo investicinio portfelio pelningumas yra mažesnis nei portfelio, sudaryto iš tame pačiame sektoriuje veikiančių panašaus dydžio įmonių.</w:t>
            </w:r>
          </w:p>
        </w:tc>
        <w:tc>
          <w:tcPr>
            <w:tcW w:w="1134" w:type="dxa"/>
            <w:vAlign w:val="center"/>
          </w:tcPr>
          <w:p w:rsidR="00095E94" w:rsidRDefault="00095E94" w:rsidP="0030051A">
            <w:pPr>
              <w:jc w:val="center"/>
            </w:pPr>
            <w:r>
              <w:t>Atmesta</w:t>
            </w:r>
          </w:p>
        </w:tc>
        <w:tc>
          <w:tcPr>
            <w:tcW w:w="4111" w:type="dxa"/>
          </w:tcPr>
          <w:p w:rsidR="00095E94" w:rsidRDefault="00095E94" w:rsidP="00F36952">
            <w:pPr>
              <w:jc w:val="both"/>
            </w:pPr>
            <w:r>
              <w:t>2010.01.04-2010.12.30:</w:t>
            </w:r>
          </w:p>
          <w:p w:rsidR="00095E94" w:rsidRDefault="00095E94" w:rsidP="00F36952">
            <w:pPr>
              <w:jc w:val="both"/>
            </w:pPr>
            <w:r>
              <w:t>SAIP1 pelningumas: 20,31 %</w:t>
            </w:r>
          </w:p>
          <w:p w:rsidR="00095E94" w:rsidRDefault="00095E94" w:rsidP="00F36952">
            <w:pPr>
              <w:jc w:val="both"/>
            </w:pPr>
            <w:r>
              <w:t>TIP1 pelningumas:16,90 %</w:t>
            </w:r>
          </w:p>
          <w:p w:rsidR="00095E94" w:rsidRDefault="00095E94" w:rsidP="00F36952">
            <w:pPr>
              <w:jc w:val="both"/>
              <w:rPr>
                <w:rFonts w:eastAsia="Calibri"/>
              </w:rPr>
            </w:pPr>
            <w:r>
              <w:rPr>
                <w:rFonts w:eastAsia="Calibri"/>
              </w:rPr>
              <w:t>2012.01.02-2012.12.28:</w:t>
            </w:r>
          </w:p>
          <w:p w:rsidR="00095E94" w:rsidRDefault="00095E94" w:rsidP="00F36952">
            <w:pPr>
              <w:jc w:val="both"/>
            </w:pPr>
            <w:r>
              <w:t>SAIP1 pelningumas: 4,46 %</w:t>
            </w:r>
          </w:p>
          <w:p w:rsidR="00095E94" w:rsidRDefault="00095E94" w:rsidP="00F36952">
            <w:pPr>
              <w:jc w:val="both"/>
            </w:pPr>
            <w:r>
              <w:t>TIP1 pelningumas: 0,69 %</w:t>
            </w:r>
          </w:p>
          <w:p w:rsidR="00095E94" w:rsidRDefault="00095E94" w:rsidP="00F36952">
            <w:pPr>
              <w:jc w:val="both"/>
            </w:pPr>
          </w:p>
        </w:tc>
      </w:tr>
      <w:tr w:rsidR="00095E94" w:rsidTr="009E00FC">
        <w:trPr>
          <w:trHeight w:val="3021"/>
          <w:jc w:val="center"/>
        </w:trPr>
        <w:tc>
          <w:tcPr>
            <w:tcW w:w="2943" w:type="dxa"/>
          </w:tcPr>
          <w:p w:rsidR="00095E94" w:rsidRDefault="00863E07" w:rsidP="00863E07">
            <w:pPr>
              <w:jc w:val="both"/>
            </w:pPr>
            <w:r>
              <w:t>H2: socialiai atsakingas</w:t>
            </w:r>
            <w:r w:rsidR="00095E94">
              <w:t xml:space="preserve"> investicini</w:t>
            </w:r>
            <w:r>
              <w:t>s</w:t>
            </w:r>
            <w:r w:rsidR="00095E94">
              <w:t xml:space="preserve"> portfelis pasižymi mažesne rizika nei tradicinis investicinis portfelis.</w:t>
            </w:r>
          </w:p>
        </w:tc>
        <w:tc>
          <w:tcPr>
            <w:tcW w:w="1134" w:type="dxa"/>
            <w:vAlign w:val="center"/>
          </w:tcPr>
          <w:p w:rsidR="00095E94" w:rsidRDefault="00095E94" w:rsidP="0030051A">
            <w:pPr>
              <w:jc w:val="center"/>
            </w:pPr>
            <w:r>
              <w:t>Priimta</w:t>
            </w:r>
          </w:p>
        </w:tc>
        <w:tc>
          <w:tcPr>
            <w:tcW w:w="4111" w:type="dxa"/>
          </w:tcPr>
          <w:p w:rsidR="00095E94" w:rsidRDefault="00095E94" w:rsidP="00F36952">
            <w:pPr>
              <w:jc w:val="both"/>
            </w:pPr>
            <w:r>
              <w:t>2010.01.04-2010.12.30:</w:t>
            </w:r>
          </w:p>
          <w:p w:rsidR="00095E94" w:rsidRDefault="00095E94" w:rsidP="00F36952">
            <w:pPr>
              <w:jc w:val="both"/>
            </w:pPr>
            <w:r>
              <w:t xml:space="preserve"> SAIP1 standartinis nuokrypis:</w:t>
            </w:r>
          </w:p>
          <w:p w:rsidR="00095E94" w:rsidRDefault="00095E94" w:rsidP="00F36952">
            <w:pPr>
              <w:jc w:val="both"/>
            </w:pPr>
            <w:r>
              <w:t>10,53 %</w:t>
            </w:r>
          </w:p>
          <w:p w:rsidR="00095E94" w:rsidRDefault="00095E94" w:rsidP="00F36952">
            <w:pPr>
              <w:jc w:val="both"/>
            </w:pPr>
            <w:r>
              <w:t xml:space="preserve">TIP1 standartinis nuokrypis: </w:t>
            </w:r>
          </w:p>
          <w:p w:rsidR="00095E94" w:rsidRDefault="00095E94" w:rsidP="00F36952">
            <w:pPr>
              <w:jc w:val="both"/>
            </w:pPr>
            <w:r>
              <w:t>17,28 %</w:t>
            </w:r>
          </w:p>
          <w:p w:rsidR="00095E94" w:rsidRDefault="00095E94" w:rsidP="00F36952">
            <w:pPr>
              <w:jc w:val="both"/>
              <w:rPr>
                <w:rFonts w:eastAsia="Calibri"/>
              </w:rPr>
            </w:pPr>
            <w:r>
              <w:rPr>
                <w:rFonts w:eastAsia="Calibri"/>
              </w:rPr>
              <w:t>2012.01.02-2012.12.28:</w:t>
            </w:r>
          </w:p>
          <w:p w:rsidR="00095E94" w:rsidRDefault="00095E94" w:rsidP="00F36952">
            <w:pPr>
              <w:jc w:val="both"/>
            </w:pPr>
            <w:r>
              <w:t>SAIP1 standartinis nuokrypis:</w:t>
            </w:r>
          </w:p>
          <w:p w:rsidR="00095E94" w:rsidRDefault="00095E94" w:rsidP="00F36952">
            <w:pPr>
              <w:jc w:val="both"/>
            </w:pPr>
            <w:r>
              <w:t>18,75 %</w:t>
            </w:r>
          </w:p>
          <w:p w:rsidR="00095E94" w:rsidRDefault="00095E94" w:rsidP="00F36952">
            <w:pPr>
              <w:jc w:val="both"/>
            </w:pPr>
            <w:r>
              <w:t xml:space="preserve">TIP1 standartinis nuokrypis: </w:t>
            </w:r>
          </w:p>
          <w:p w:rsidR="00095E94" w:rsidRDefault="00095E94" w:rsidP="00F36952">
            <w:pPr>
              <w:jc w:val="both"/>
            </w:pPr>
            <w:r>
              <w:t>19,05%</w:t>
            </w:r>
          </w:p>
        </w:tc>
      </w:tr>
      <w:tr w:rsidR="00095E94" w:rsidTr="009E00FC">
        <w:trPr>
          <w:trHeight w:val="2258"/>
          <w:jc w:val="center"/>
        </w:trPr>
        <w:tc>
          <w:tcPr>
            <w:tcW w:w="2943" w:type="dxa"/>
          </w:tcPr>
          <w:p w:rsidR="00095E94" w:rsidRDefault="00095E94" w:rsidP="00F36952">
            <w:pPr>
              <w:jc w:val="both"/>
            </w:pPr>
            <w:r>
              <w:lastRenderedPageBreak/>
              <w:t>H3: socialiai atskakingo investicinio portfelio pelningumas yra didesnis nei OMX Vilnius indekso.</w:t>
            </w:r>
          </w:p>
        </w:tc>
        <w:tc>
          <w:tcPr>
            <w:tcW w:w="1134" w:type="dxa"/>
            <w:vAlign w:val="center"/>
          </w:tcPr>
          <w:p w:rsidR="00095E94" w:rsidRDefault="00095E94" w:rsidP="0030051A">
            <w:pPr>
              <w:jc w:val="center"/>
            </w:pPr>
            <w:r>
              <w:t>Atmesta</w:t>
            </w:r>
          </w:p>
        </w:tc>
        <w:tc>
          <w:tcPr>
            <w:tcW w:w="4111" w:type="dxa"/>
          </w:tcPr>
          <w:p w:rsidR="00095E94" w:rsidRPr="000C3B76" w:rsidRDefault="00095E94" w:rsidP="00F36952">
            <w:pPr>
              <w:jc w:val="both"/>
            </w:pPr>
            <w:r>
              <w:t>Lyginant socialiai atsakingo investicinio po</w:t>
            </w:r>
            <w:r w:rsidR="00863E07">
              <w:t>rtfleio rezultatus su pasirinktu</w:t>
            </w:r>
            <w:r>
              <w:t xml:space="preserve"> Vilnius OMX indeksu, galima teigti, kad </w:t>
            </w:r>
            <w:r w:rsidR="00863E07">
              <w:t>socialiai atsakingas fondas rodė</w:t>
            </w:r>
            <w:r>
              <w:t xml:space="preserve"> geresnius rezultatus tik 2010.01.04-2010.12.30, todėl trečioji hipotezė yra atmetama.</w:t>
            </w:r>
          </w:p>
        </w:tc>
      </w:tr>
    </w:tbl>
    <w:p w:rsidR="00095E94" w:rsidRDefault="00095E94" w:rsidP="00095E94">
      <w:pPr>
        <w:jc w:val="center"/>
      </w:pPr>
      <w:r w:rsidRPr="006436E6">
        <w:rPr>
          <w:b/>
        </w:rPr>
        <w:t>Šaltinis:</w:t>
      </w:r>
      <w:r>
        <w:t xml:space="preserve"> sudaryta autorės</w:t>
      </w:r>
    </w:p>
    <w:p w:rsidR="0030051A" w:rsidRDefault="0030051A" w:rsidP="0030051A">
      <w:pPr>
        <w:spacing w:line="360" w:lineRule="auto"/>
        <w:jc w:val="both"/>
      </w:pPr>
    </w:p>
    <w:p w:rsidR="00095E94" w:rsidRDefault="00095E94" w:rsidP="0030051A">
      <w:pPr>
        <w:spacing w:line="360" w:lineRule="auto"/>
        <w:ind w:firstLine="567"/>
        <w:jc w:val="both"/>
      </w:pPr>
      <w:r>
        <w:t>Apibendrinant atliktą tyrimą, akivaizdu, jog gautų</w:t>
      </w:r>
      <w:r w:rsidR="00863E07">
        <w:t xml:space="preserve"> </w:t>
      </w:r>
      <w:r w:rsidR="00D34F39">
        <w:t xml:space="preserve"> </w:t>
      </w:r>
      <w:r>
        <w:t xml:space="preserve">rezultatų patikimumą riboja tiek maža imtis, tiek ir trumpas rizikos įvertinimo laikotarpis. Pabrėžtina ir tai, jog mažą įmonių, iš kurių sudaryti portfeliai imtį sąlygoja mažas socialiai atsakingų įmonių skaičius, kurių akcijomis prekiaujama Vilniaus vertybinių popierių biržoje. Siekiant labiau diversifikuoti sudaromus portfelius tai yra į juos įtraukiant daugiau </w:t>
      </w:r>
      <w:r w:rsidR="00D34F39">
        <w:t xml:space="preserve"> </w:t>
      </w:r>
      <w:r>
        <w:t>įmonių, galima būtų tyrimą praplėsti remiantis</w:t>
      </w:r>
      <w:r w:rsidR="001D1504">
        <w:t>,</w:t>
      </w:r>
      <w:r>
        <w:t xml:space="preserve"> ne vien Vilniaus vertybinių popierių biržoje listinguojamomis įmonių akcijomis, o tarkime apimant ir Baltijos šalis. </w:t>
      </w:r>
    </w:p>
    <w:p w:rsidR="00095E94" w:rsidRPr="004901E5" w:rsidRDefault="00095E94" w:rsidP="00095E94">
      <w:pPr>
        <w:spacing w:line="360" w:lineRule="auto"/>
        <w:ind w:firstLine="1296"/>
        <w:jc w:val="both"/>
      </w:pPr>
    </w:p>
    <w:p w:rsidR="00095E94" w:rsidRDefault="00095E94" w:rsidP="00095E94">
      <w:pPr>
        <w:jc w:val="both"/>
      </w:pPr>
    </w:p>
    <w:p w:rsidR="00095E94" w:rsidRDefault="00095E94" w:rsidP="00095E94">
      <w:pPr>
        <w:jc w:val="both"/>
      </w:pPr>
    </w:p>
    <w:p w:rsidR="00095E94" w:rsidRDefault="00095E94" w:rsidP="00095E94">
      <w:pPr>
        <w:jc w:val="both"/>
      </w:pPr>
    </w:p>
    <w:p w:rsidR="00095E94" w:rsidRDefault="00095E94" w:rsidP="00095E94">
      <w:pPr>
        <w:jc w:val="both"/>
      </w:pPr>
    </w:p>
    <w:p w:rsidR="00095E94" w:rsidRDefault="00095E94" w:rsidP="00095E94">
      <w:pPr>
        <w:jc w:val="both"/>
      </w:pPr>
    </w:p>
    <w:p w:rsidR="00095E94" w:rsidRDefault="00095E94" w:rsidP="00095E94">
      <w:pPr>
        <w:jc w:val="both"/>
      </w:pPr>
    </w:p>
    <w:p w:rsidR="00095E94" w:rsidRDefault="00095E94" w:rsidP="00095E94">
      <w:pPr>
        <w:jc w:val="both"/>
      </w:pPr>
    </w:p>
    <w:p w:rsidR="00095E94" w:rsidRDefault="00095E94" w:rsidP="00095E94">
      <w:pPr>
        <w:jc w:val="both"/>
      </w:pPr>
    </w:p>
    <w:p w:rsidR="00095E94" w:rsidRDefault="00095E94" w:rsidP="00095E94">
      <w:pPr>
        <w:jc w:val="both"/>
      </w:pPr>
    </w:p>
    <w:p w:rsidR="00095E94" w:rsidRDefault="00095E94" w:rsidP="00095E94">
      <w:pPr>
        <w:jc w:val="both"/>
      </w:pPr>
    </w:p>
    <w:p w:rsidR="00095E94" w:rsidRDefault="00095E94" w:rsidP="00095E94">
      <w:pPr>
        <w:jc w:val="both"/>
      </w:pPr>
    </w:p>
    <w:p w:rsidR="0030051A" w:rsidRDefault="0030051A" w:rsidP="00095E94">
      <w:pPr>
        <w:jc w:val="both"/>
      </w:pPr>
    </w:p>
    <w:p w:rsidR="0030051A" w:rsidRDefault="0030051A" w:rsidP="00095E94">
      <w:pPr>
        <w:jc w:val="both"/>
      </w:pPr>
    </w:p>
    <w:p w:rsidR="0030051A" w:rsidRDefault="0030051A" w:rsidP="00095E94">
      <w:pPr>
        <w:jc w:val="both"/>
      </w:pPr>
    </w:p>
    <w:p w:rsidR="0030051A" w:rsidRDefault="0030051A" w:rsidP="00095E94">
      <w:pPr>
        <w:jc w:val="both"/>
      </w:pPr>
    </w:p>
    <w:p w:rsidR="0030051A" w:rsidRDefault="0030051A" w:rsidP="00095E94">
      <w:pPr>
        <w:jc w:val="both"/>
      </w:pPr>
    </w:p>
    <w:p w:rsidR="00095E94" w:rsidRDefault="00095E94" w:rsidP="00095E94">
      <w:pPr>
        <w:jc w:val="both"/>
      </w:pPr>
    </w:p>
    <w:p w:rsidR="00095E94" w:rsidRDefault="00095E94" w:rsidP="00095E94">
      <w:pPr>
        <w:jc w:val="both"/>
      </w:pPr>
    </w:p>
    <w:p w:rsidR="00095E94" w:rsidRDefault="00095E94" w:rsidP="00095E94">
      <w:pPr>
        <w:jc w:val="both"/>
      </w:pPr>
    </w:p>
    <w:p w:rsidR="00095E94" w:rsidRDefault="00095E94" w:rsidP="00095E94">
      <w:pPr>
        <w:jc w:val="both"/>
      </w:pPr>
    </w:p>
    <w:p w:rsidR="00095E94" w:rsidRDefault="00095E94" w:rsidP="00095E94">
      <w:pPr>
        <w:jc w:val="both"/>
      </w:pPr>
    </w:p>
    <w:p w:rsidR="00D34F39" w:rsidRDefault="00D34F39" w:rsidP="00095E94">
      <w:pPr>
        <w:jc w:val="both"/>
      </w:pPr>
    </w:p>
    <w:p w:rsidR="00095E94" w:rsidRDefault="00095E94" w:rsidP="00095E94">
      <w:pPr>
        <w:jc w:val="both"/>
      </w:pPr>
    </w:p>
    <w:p w:rsidR="00095E94" w:rsidRDefault="00095E94" w:rsidP="00095E94">
      <w:pPr>
        <w:jc w:val="both"/>
      </w:pPr>
    </w:p>
    <w:p w:rsidR="00095E94" w:rsidRDefault="00095E94" w:rsidP="00095E94">
      <w:pPr>
        <w:jc w:val="both"/>
      </w:pPr>
    </w:p>
    <w:p w:rsidR="00095E94" w:rsidRDefault="00095E94" w:rsidP="00095E94">
      <w:pPr>
        <w:jc w:val="both"/>
      </w:pPr>
    </w:p>
    <w:p w:rsidR="00095E94" w:rsidRDefault="00095E94" w:rsidP="00095E94">
      <w:pPr>
        <w:jc w:val="center"/>
        <w:outlineLvl w:val="0"/>
      </w:pPr>
      <w:bookmarkStart w:id="23" w:name="_Toc373101369"/>
    </w:p>
    <w:p w:rsidR="00095E94" w:rsidRPr="002117D1" w:rsidRDefault="00095E94" w:rsidP="00095E94">
      <w:pPr>
        <w:jc w:val="center"/>
        <w:outlineLvl w:val="0"/>
        <w:rPr>
          <w:b/>
        </w:rPr>
      </w:pPr>
      <w:r w:rsidRPr="002117D1">
        <w:rPr>
          <w:b/>
        </w:rPr>
        <w:lastRenderedPageBreak/>
        <w:t>IŠVADOS</w:t>
      </w:r>
      <w:bookmarkEnd w:id="23"/>
      <w:r>
        <w:rPr>
          <w:b/>
        </w:rPr>
        <w:t xml:space="preserve"> IR REKOMENDACIJOS</w:t>
      </w:r>
    </w:p>
    <w:p w:rsidR="00095E94" w:rsidRDefault="00095E94" w:rsidP="00095E94">
      <w:pPr>
        <w:pStyle w:val="Sraopastraipa"/>
        <w:spacing w:line="360" w:lineRule="auto"/>
        <w:ind w:left="1800"/>
        <w:jc w:val="both"/>
        <w:rPr>
          <w:lang w:val="en-US"/>
        </w:rPr>
      </w:pPr>
    </w:p>
    <w:p w:rsidR="00095E94" w:rsidRDefault="00DB6DC8" w:rsidP="002710E4">
      <w:pPr>
        <w:pStyle w:val="Sraopastraipa"/>
        <w:numPr>
          <w:ilvl w:val="0"/>
          <w:numId w:val="31"/>
        </w:numPr>
        <w:spacing w:after="200" w:line="360" w:lineRule="auto"/>
        <w:jc w:val="both"/>
        <w:rPr>
          <w:lang w:val="en-US"/>
        </w:rPr>
      </w:pPr>
      <w:r>
        <w:rPr>
          <w:lang w:val="en-US"/>
        </w:rPr>
        <w:t>Socialiai atsakinga</w:t>
      </w:r>
      <w:r w:rsidR="00095E94">
        <w:rPr>
          <w:lang w:val="en-US"/>
        </w:rPr>
        <w:t xml:space="preserve"> įmonės veikla yra sąlygojama tiek moralinių tiek ir materialinių var</w:t>
      </w:r>
      <w:r w:rsidR="00E232C7">
        <w:rPr>
          <w:lang w:val="en-US"/>
        </w:rPr>
        <w:t xml:space="preserve">omųjų jėgų. </w:t>
      </w:r>
      <w:r w:rsidR="00095E94">
        <w:rPr>
          <w:lang w:val="en-US"/>
        </w:rPr>
        <w:t xml:space="preserve">Pastaruoju metu vis daugiau įmonių greta pagrindinio įmonės tikslo – pelno maksimizavimo, deklaruoja ir tokius siekius kaip darnus aplinkos vystymasis, glaudesni santykiai su suinteresuotomis šalimis: tiekėjais, klientais, valžios institucijomis, investuotojais. </w:t>
      </w:r>
    </w:p>
    <w:p w:rsidR="00095E94" w:rsidRDefault="00095E94" w:rsidP="002710E4">
      <w:pPr>
        <w:pStyle w:val="Sraopastraipa"/>
        <w:numPr>
          <w:ilvl w:val="0"/>
          <w:numId w:val="31"/>
        </w:numPr>
        <w:spacing w:after="200" w:line="360" w:lineRule="auto"/>
        <w:jc w:val="both"/>
        <w:rPr>
          <w:lang w:val="en-US"/>
        </w:rPr>
      </w:pPr>
      <w:r>
        <w:rPr>
          <w:lang w:val="en-US"/>
        </w:rPr>
        <w:t>Esminis socialiai atsakingo investavimo aspektas – dėmesys ne tik finansiniams investuot</w:t>
      </w:r>
      <w:r w:rsidR="00DB6DC8">
        <w:rPr>
          <w:lang w:val="en-US"/>
        </w:rPr>
        <w:t>o</w:t>
      </w:r>
      <w:r>
        <w:rPr>
          <w:lang w:val="en-US"/>
        </w:rPr>
        <w:t>jo poreikiams, bet ir pasirinktų investicijų įtaka</w:t>
      </w:r>
      <w:r w:rsidR="00F17AF2">
        <w:rPr>
          <w:lang w:val="en-US"/>
        </w:rPr>
        <w:t xml:space="preserve"> visuomenei, aplinkosaugai, darbuotojams, rinkai. </w:t>
      </w:r>
    </w:p>
    <w:p w:rsidR="00671DF5" w:rsidRPr="003A4FE3" w:rsidRDefault="00095E94" w:rsidP="002710E4">
      <w:pPr>
        <w:pStyle w:val="Sraopastraipa"/>
        <w:numPr>
          <w:ilvl w:val="0"/>
          <w:numId w:val="31"/>
        </w:numPr>
        <w:spacing w:after="200" w:line="360" w:lineRule="auto"/>
        <w:jc w:val="both"/>
        <w:rPr>
          <w:lang w:val="en-US"/>
        </w:rPr>
      </w:pPr>
      <w:r w:rsidRPr="003A4FE3">
        <w:rPr>
          <w:lang w:val="en-US"/>
        </w:rPr>
        <w:t>Socialiai atsakingi investiciniai fondai skiriasi nuo tradicinių tuo, kad priimant investicinį sprendimą, atsižvelgiama į įmonės vykdomas socialiai atsakingas veiklas</w:t>
      </w:r>
      <w:r w:rsidR="001D1504">
        <w:rPr>
          <w:lang w:val="en-US"/>
        </w:rPr>
        <w:t xml:space="preserve">. Tam </w:t>
      </w:r>
      <w:r w:rsidR="00671DF5" w:rsidRPr="003A4FE3">
        <w:rPr>
          <w:lang w:val="en-US"/>
        </w:rPr>
        <w:t>naudojami įmonių socialinės atsakomybės teigiami filtrai: lygios galimybės, dar</w:t>
      </w:r>
      <w:r w:rsidR="003A4FE3">
        <w:rPr>
          <w:lang w:val="en-US"/>
        </w:rPr>
        <w:t>buotojų ir visuomenės mokymai,</w:t>
      </w:r>
      <w:r w:rsidR="00671DF5" w:rsidRPr="003A4FE3">
        <w:rPr>
          <w:lang w:val="en-US"/>
        </w:rPr>
        <w:t xml:space="preserve"> švietimas, išteklių tausojimas ir kt. </w:t>
      </w:r>
      <w:r w:rsidR="003A4FE3" w:rsidRPr="003A4FE3">
        <w:rPr>
          <w:lang w:val="en-US"/>
        </w:rPr>
        <w:t>b</w:t>
      </w:r>
      <w:r w:rsidR="00671DF5" w:rsidRPr="003A4FE3">
        <w:rPr>
          <w:lang w:val="en-US"/>
        </w:rPr>
        <w:t>ei neigiami</w:t>
      </w:r>
      <w:r w:rsidR="003A4FE3" w:rsidRPr="003A4FE3">
        <w:rPr>
          <w:lang w:val="en-US"/>
        </w:rPr>
        <w:t xml:space="preserve">, tokie kaip bandymai su gyvūnais, įmonių poveikis gamtai, tabako bei alkoholio gamyba ir kt. </w:t>
      </w:r>
    </w:p>
    <w:p w:rsidR="00095E94" w:rsidRPr="00232811" w:rsidRDefault="00095E94" w:rsidP="002710E4">
      <w:pPr>
        <w:pStyle w:val="Sraopastraipa"/>
        <w:numPr>
          <w:ilvl w:val="0"/>
          <w:numId w:val="31"/>
        </w:numPr>
        <w:spacing w:after="200" w:line="360" w:lineRule="auto"/>
        <w:jc w:val="both"/>
        <w:rPr>
          <w:lang w:val="en-US"/>
        </w:rPr>
      </w:pPr>
      <w:r>
        <w:rPr>
          <w:lang w:val="en-US"/>
        </w:rPr>
        <w:t xml:space="preserve">Literatūroje vyrauja nuomonė, </w:t>
      </w:r>
      <w:r w:rsidRPr="00232811">
        <w:rPr>
          <w:lang w:val="en-US"/>
        </w:rPr>
        <w:t>jog tokie fondai dažnai rodo geresnius veiklos rezultatus nei tradiciniai investiciniai fondai. Taip pat yra manoma, jog socialiai atsakingi investiciniai fondai yra mažiau</w:t>
      </w:r>
      <w:r w:rsidR="00671DF5">
        <w:rPr>
          <w:lang w:val="en-US"/>
        </w:rPr>
        <w:t xml:space="preserve"> </w:t>
      </w:r>
      <w:r w:rsidRPr="00232811">
        <w:rPr>
          <w:lang w:val="en-US"/>
        </w:rPr>
        <w:t>jautrūs grąžos svyravimams. Tačiau ieškant investavimo alterna</w:t>
      </w:r>
      <w:r w:rsidR="00DB6DC8" w:rsidRPr="00232811">
        <w:rPr>
          <w:lang w:val="en-US"/>
        </w:rPr>
        <w:t>tyvų</w:t>
      </w:r>
      <w:r w:rsidRPr="00232811">
        <w:rPr>
          <w:lang w:val="en-US"/>
        </w:rPr>
        <w:t>, kurios tenkintų ne tik finansinius tikslus, susiduriama su sunkumais, būtent dėl šios priežasties teigiama, jog tokie investuotojai yra mažiau linkę keisti fondus nei tradiciniai.</w:t>
      </w:r>
    </w:p>
    <w:p w:rsidR="00095E94" w:rsidRPr="00232811" w:rsidRDefault="00E232C7" w:rsidP="002710E4">
      <w:pPr>
        <w:pStyle w:val="Sraopastraipa"/>
        <w:numPr>
          <w:ilvl w:val="0"/>
          <w:numId w:val="31"/>
        </w:numPr>
        <w:spacing w:after="200" w:line="360" w:lineRule="auto"/>
        <w:jc w:val="both"/>
        <w:rPr>
          <w:lang w:val="en-US"/>
        </w:rPr>
      </w:pPr>
      <w:r w:rsidRPr="00232811">
        <w:rPr>
          <w:lang w:val="en-US"/>
        </w:rPr>
        <w:t>Atlik</w:t>
      </w:r>
      <w:r w:rsidR="00095E94" w:rsidRPr="00232811">
        <w:rPr>
          <w:lang w:val="en-US"/>
        </w:rPr>
        <w:t>us atrinktų socialiai atsakingų įmonių, kurių akcijomis prekiaujama Vilniaus vertybinių popierių biržoje fundamentinę ir techninę analizes, paaiškėjo, jog socialiai atsakingos įmonės rodo šiek tiek gerensius finansinius rezultatus ir aukštesnes akcijų kainas</w:t>
      </w:r>
      <w:r w:rsidR="001D1504">
        <w:rPr>
          <w:lang w:val="en-US"/>
        </w:rPr>
        <w:t>,</w:t>
      </w:r>
      <w:r w:rsidR="00095E94" w:rsidRPr="00232811">
        <w:rPr>
          <w:lang w:val="en-US"/>
        </w:rPr>
        <w:t xml:space="preserve"> nei panašaus dydžio įmonės, veikiančios tuose pačiuose pramonės sektoriuose. Nors akivaizdaus s</w:t>
      </w:r>
      <w:r w:rsidRPr="00232811">
        <w:rPr>
          <w:lang w:val="en-US"/>
        </w:rPr>
        <w:t>k</w:t>
      </w:r>
      <w:r w:rsidR="00095E94" w:rsidRPr="00232811">
        <w:rPr>
          <w:lang w:val="en-US"/>
        </w:rPr>
        <w:t>irtumo tarp socialiai atsakingų ir tradicinių įmonių nėra, tačiau galima teigti, jog socialiai atsakingos įmonės analizuojamu laikotarpiu veikė pelningiau.</w:t>
      </w:r>
    </w:p>
    <w:p w:rsidR="00095E94" w:rsidRPr="00232811" w:rsidRDefault="00DB6DC8" w:rsidP="002710E4">
      <w:pPr>
        <w:pStyle w:val="Sraopastraipa"/>
        <w:numPr>
          <w:ilvl w:val="0"/>
          <w:numId w:val="31"/>
        </w:numPr>
        <w:spacing w:after="200" w:line="360" w:lineRule="auto"/>
        <w:jc w:val="both"/>
        <w:rPr>
          <w:lang w:val="en-US"/>
        </w:rPr>
      </w:pPr>
      <w:r w:rsidRPr="00232811">
        <w:rPr>
          <w:lang w:val="en-US"/>
        </w:rPr>
        <w:t>Atlikus atrinktų socialiai</w:t>
      </w:r>
      <w:r w:rsidR="00095E94" w:rsidRPr="00232811">
        <w:rPr>
          <w:lang w:val="en-US"/>
        </w:rPr>
        <w:t xml:space="preserve"> atsakingų įmonių gerosios </w:t>
      </w:r>
      <w:r w:rsidRPr="00232811">
        <w:rPr>
          <w:lang w:val="en-US"/>
        </w:rPr>
        <w:t xml:space="preserve">ĮSA praktikos </w:t>
      </w:r>
      <w:r w:rsidR="00E232C7" w:rsidRPr="00232811">
        <w:rPr>
          <w:lang w:val="en-US"/>
        </w:rPr>
        <w:t>analizę</w:t>
      </w:r>
      <w:r w:rsidRPr="00232811">
        <w:rPr>
          <w:lang w:val="en-US"/>
        </w:rPr>
        <w:t xml:space="preserve">, paaiškėjo, jog daugiausiai įmonės veikia </w:t>
      </w:r>
      <w:r w:rsidR="00095E94" w:rsidRPr="00232811">
        <w:rPr>
          <w:lang w:val="en-US"/>
        </w:rPr>
        <w:t>atsakomybės visuomenei srityje, mažiausiai rinkos (klientų) atžvilgiu.</w:t>
      </w:r>
    </w:p>
    <w:p w:rsidR="00095E94" w:rsidRDefault="00095E94" w:rsidP="002710E4">
      <w:pPr>
        <w:pStyle w:val="Sraopastraipa"/>
        <w:numPr>
          <w:ilvl w:val="0"/>
          <w:numId w:val="31"/>
        </w:numPr>
        <w:spacing w:after="200" w:line="360" w:lineRule="auto"/>
        <w:jc w:val="both"/>
        <w:rPr>
          <w:lang w:val="en-US"/>
        </w:rPr>
      </w:pPr>
      <w:r w:rsidRPr="00232811">
        <w:rPr>
          <w:lang w:val="en-US"/>
        </w:rPr>
        <w:t xml:space="preserve">Iš 32 įmonių, kurių akcijomis prekiaujama Vilniaus vertybinių popierių biržoje, tik 8-ios įmonės atitiko tyrimo imčiai sudaryti iškeltus pagrindinus kriterijus. Formuojant investicinius portfelius paaiškėjo, jog siekiant priskirti panašaus </w:t>
      </w:r>
      <w:r w:rsidR="00232811" w:rsidRPr="00232811">
        <w:rPr>
          <w:lang w:val="en-US"/>
        </w:rPr>
        <w:t>dydžio įmones, veikiančias tuos</w:t>
      </w:r>
      <w:r w:rsidRPr="00232811">
        <w:rPr>
          <w:lang w:val="en-US"/>
        </w:rPr>
        <w:t>e</w:t>
      </w:r>
      <w:r w:rsidR="00232811" w:rsidRPr="00232811">
        <w:rPr>
          <w:lang w:val="en-US"/>
        </w:rPr>
        <w:t xml:space="preserve"> </w:t>
      </w:r>
      <w:r w:rsidRPr="00232811">
        <w:rPr>
          <w:lang w:val="en-US"/>
        </w:rPr>
        <w:t>pačiuose sektoriuose, ne visoms atrinktoms socialiai ats</w:t>
      </w:r>
      <w:r w:rsidR="00DB6DC8" w:rsidRPr="00232811">
        <w:rPr>
          <w:lang w:val="en-US"/>
        </w:rPr>
        <w:t>a</w:t>
      </w:r>
      <w:r w:rsidRPr="00232811">
        <w:rPr>
          <w:lang w:val="en-US"/>
        </w:rPr>
        <w:t>kingoms įmonėms galima priskirti t</w:t>
      </w:r>
      <w:r w:rsidR="00DB6DC8" w:rsidRPr="00232811">
        <w:rPr>
          <w:lang w:val="en-US"/>
        </w:rPr>
        <w:t>o paties sektoriaus įmonę, kuri</w:t>
      </w:r>
      <w:r w:rsidRPr="00232811">
        <w:rPr>
          <w:lang w:val="en-US"/>
        </w:rPr>
        <w:t xml:space="preserve">os akcijomis irgi prekiaujama minėtoje biržoje. </w:t>
      </w:r>
      <w:r w:rsidR="00DB6DC8" w:rsidRPr="00232811">
        <w:rPr>
          <w:lang w:val="en-US"/>
        </w:rPr>
        <w:t xml:space="preserve">Taigi, sudaryti </w:t>
      </w:r>
      <w:r w:rsidR="00671DF5">
        <w:rPr>
          <w:lang w:val="en-US"/>
        </w:rPr>
        <w:t xml:space="preserve">socialiai atsakingą </w:t>
      </w:r>
      <w:r w:rsidR="00DB6DC8" w:rsidRPr="00232811">
        <w:rPr>
          <w:lang w:val="en-US"/>
        </w:rPr>
        <w:t>investicinį portfe</w:t>
      </w:r>
      <w:r w:rsidR="00A8171D" w:rsidRPr="00232811">
        <w:rPr>
          <w:lang w:val="en-US"/>
        </w:rPr>
        <w:t>lį iš Vilniaus vertybinių popie</w:t>
      </w:r>
      <w:r w:rsidR="00DB6DC8" w:rsidRPr="00232811">
        <w:rPr>
          <w:lang w:val="en-US"/>
        </w:rPr>
        <w:t>r</w:t>
      </w:r>
      <w:r w:rsidR="00654B4E" w:rsidRPr="00232811">
        <w:rPr>
          <w:lang w:val="en-US"/>
        </w:rPr>
        <w:t>i</w:t>
      </w:r>
      <w:r w:rsidR="00A8171D" w:rsidRPr="00232811">
        <w:rPr>
          <w:lang w:val="en-US"/>
        </w:rPr>
        <w:t>ų biržoje listinguojamų įmonių ir</w:t>
      </w:r>
      <w:r w:rsidR="00A8171D">
        <w:rPr>
          <w:lang w:val="en-US"/>
        </w:rPr>
        <w:t xml:space="preserve"> jo rezultat</w:t>
      </w:r>
      <w:r w:rsidR="00671DF5">
        <w:rPr>
          <w:lang w:val="en-US"/>
        </w:rPr>
        <w:t>us palyginti su tradiciniu portfeliu</w:t>
      </w:r>
      <w:r w:rsidR="00A8171D">
        <w:rPr>
          <w:lang w:val="en-US"/>
        </w:rPr>
        <w:t xml:space="preserve">, galimybės yra ribotos. </w:t>
      </w:r>
    </w:p>
    <w:p w:rsidR="00095E94" w:rsidRDefault="00095E94" w:rsidP="002710E4">
      <w:pPr>
        <w:pStyle w:val="Sraopastraipa"/>
        <w:numPr>
          <w:ilvl w:val="0"/>
          <w:numId w:val="31"/>
        </w:numPr>
        <w:spacing w:after="200" w:line="360" w:lineRule="auto"/>
        <w:jc w:val="both"/>
        <w:rPr>
          <w:lang w:val="en-US"/>
        </w:rPr>
      </w:pPr>
      <w:r w:rsidRPr="00C805F4">
        <w:rPr>
          <w:lang w:val="en-US"/>
        </w:rPr>
        <w:lastRenderedPageBreak/>
        <w:t>Sudarytas socialiai atsakingas investicinis portfelis analizuojamu laikotarpiu yra pelningesnis nei suformuota</w:t>
      </w:r>
      <w:r w:rsidR="00654B4E">
        <w:rPr>
          <w:lang w:val="en-US"/>
        </w:rPr>
        <w:t>s tradicinis investicinis portfelis</w:t>
      </w:r>
      <w:r w:rsidRPr="00C805F4">
        <w:rPr>
          <w:lang w:val="en-US"/>
        </w:rPr>
        <w:t>. Be to, socialiai ats</w:t>
      </w:r>
      <w:r w:rsidR="00F02DEE">
        <w:rPr>
          <w:lang w:val="en-US"/>
        </w:rPr>
        <w:t>akingo investicinio portfelio efektyvumo</w:t>
      </w:r>
      <w:r w:rsidRPr="00C805F4">
        <w:rPr>
          <w:lang w:val="en-US"/>
        </w:rPr>
        <w:t xml:space="preserve"> rezultatai yra geresni</w:t>
      </w:r>
      <w:r w:rsidR="001D1504">
        <w:rPr>
          <w:lang w:val="en-US"/>
        </w:rPr>
        <w:t>,</w:t>
      </w:r>
      <w:r w:rsidRPr="00C805F4">
        <w:rPr>
          <w:lang w:val="en-US"/>
        </w:rPr>
        <w:t xml:space="preserve"> nei</w:t>
      </w:r>
      <w:r>
        <w:rPr>
          <w:lang w:val="en-US"/>
        </w:rPr>
        <w:t xml:space="preserve"> sudaryto tradicinio investicinio portfelio.</w:t>
      </w:r>
    </w:p>
    <w:p w:rsidR="00095E94" w:rsidRDefault="00095E94" w:rsidP="002710E4">
      <w:pPr>
        <w:pStyle w:val="Sraopastraipa"/>
        <w:numPr>
          <w:ilvl w:val="0"/>
          <w:numId w:val="31"/>
        </w:numPr>
        <w:spacing w:after="200" w:line="360" w:lineRule="auto"/>
        <w:jc w:val="both"/>
        <w:rPr>
          <w:lang w:val="en-US"/>
        </w:rPr>
      </w:pPr>
      <w:r>
        <w:rPr>
          <w:lang w:val="en-US"/>
        </w:rPr>
        <w:t>Nors reikšmingo skirtumo tarp socialiai ats</w:t>
      </w:r>
      <w:r w:rsidR="00F02DEE">
        <w:rPr>
          <w:lang w:val="en-US"/>
        </w:rPr>
        <w:t>ak</w:t>
      </w:r>
      <w:r>
        <w:rPr>
          <w:lang w:val="en-US"/>
        </w:rPr>
        <w:t xml:space="preserve">ingo ir iš tame pačiame sektoriuje veikiančių įmonių </w:t>
      </w:r>
      <w:r w:rsidR="00F02DEE">
        <w:rPr>
          <w:lang w:val="en-US"/>
        </w:rPr>
        <w:t xml:space="preserve">sudaryto </w:t>
      </w:r>
      <w:r w:rsidR="00654B4E">
        <w:rPr>
          <w:lang w:val="en-US"/>
        </w:rPr>
        <w:t>portfe</w:t>
      </w:r>
      <w:r w:rsidR="00F02DEE">
        <w:rPr>
          <w:lang w:val="en-US"/>
        </w:rPr>
        <w:t xml:space="preserve">lio </w:t>
      </w:r>
      <w:r>
        <w:rPr>
          <w:lang w:val="en-US"/>
        </w:rPr>
        <w:t>nėra, tačiau šiek tiek geresnius rezultatus rodo, socialiai ats</w:t>
      </w:r>
      <w:r w:rsidR="00F02DEE">
        <w:rPr>
          <w:lang w:val="en-US"/>
        </w:rPr>
        <w:t>ak</w:t>
      </w:r>
      <w:r w:rsidR="00671DF5">
        <w:rPr>
          <w:lang w:val="en-US"/>
        </w:rPr>
        <w:t>ingas investicinis portfelis</w:t>
      </w:r>
      <w:r>
        <w:rPr>
          <w:lang w:val="en-US"/>
        </w:rPr>
        <w:t xml:space="preserve">. </w:t>
      </w:r>
    </w:p>
    <w:p w:rsidR="00095E94" w:rsidRDefault="00095E94" w:rsidP="002710E4">
      <w:pPr>
        <w:pStyle w:val="Sraopastraipa"/>
        <w:numPr>
          <w:ilvl w:val="0"/>
          <w:numId w:val="31"/>
        </w:numPr>
        <w:spacing w:after="200" w:line="360" w:lineRule="auto"/>
        <w:jc w:val="both"/>
        <w:rPr>
          <w:lang w:val="en-US"/>
        </w:rPr>
      </w:pPr>
      <w:r>
        <w:rPr>
          <w:lang w:val="en-US"/>
        </w:rPr>
        <w:t>Svarbu tai, jog atlikto tyrimo rezultatų patikimumą ri</w:t>
      </w:r>
      <w:r w:rsidR="00F02DEE">
        <w:rPr>
          <w:lang w:val="en-US"/>
        </w:rPr>
        <w:t>boja tiek</w:t>
      </w:r>
      <w:r>
        <w:rPr>
          <w:lang w:val="en-US"/>
        </w:rPr>
        <w:t xml:space="preserve"> maža imtis, nes Vilniaus vertybinių popierių biržoje listinguojamų socialiai atsakingų įmonių nėra daug, o taip pat ir gana trumpas pasirinktas laikotarpis, kurį lėmė tai, jos tyrimo imčiai atrinktų įmonių akcijomis minėtoje biržoje pradėta prekiauti skirting</w:t>
      </w:r>
      <w:r w:rsidR="00F02DEE">
        <w:rPr>
          <w:lang w:val="en-US"/>
        </w:rPr>
        <w:t>u</w:t>
      </w:r>
      <w:r>
        <w:rPr>
          <w:lang w:val="en-US"/>
        </w:rPr>
        <w:t xml:space="preserve"> metu.</w:t>
      </w:r>
    </w:p>
    <w:p w:rsidR="00095E94" w:rsidRDefault="00095E94" w:rsidP="002710E4">
      <w:pPr>
        <w:pStyle w:val="Sraopastraipa"/>
        <w:numPr>
          <w:ilvl w:val="0"/>
          <w:numId w:val="31"/>
        </w:numPr>
        <w:spacing w:after="200" w:line="360" w:lineRule="auto"/>
        <w:jc w:val="both"/>
        <w:rPr>
          <w:lang w:val="en-US"/>
        </w:rPr>
      </w:pPr>
      <w:r>
        <w:rPr>
          <w:lang w:val="en-US"/>
        </w:rPr>
        <w:t>Atliktą tyrimą reikėtų pakartoti analizuojant didesnę socialiai atsakingų įmonių imtį, o tai būtų galima padaryti praplečiant tyrimą ir ana</w:t>
      </w:r>
      <w:r w:rsidR="00F02DEE">
        <w:rPr>
          <w:lang w:val="en-US"/>
        </w:rPr>
        <w:t>lizuojant ne tik socialiai atsk</w:t>
      </w:r>
      <w:r>
        <w:rPr>
          <w:lang w:val="en-US"/>
        </w:rPr>
        <w:t>ingo investavimo galimybes Lietuvoje, bet apimant ir kitas šalis. Siekiant praplėsti tyrimo imtį, socialiai atsakingų įmonių identifikavimą būtų galima atlikti ir remiantis neformaliais kriterijais, tai yra vertinant konkrečią įmonės socialiai atsakingą veiklą, bet tokiam tyrimui prireiktų interviu metodo su pačiomis įmonėmis. Tokiu būdu tyrimo rezultatai būtų patikimesni ir leistų daryti tikslesnes išvadas apie į investicinius fondus įtraukt</w:t>
      </w:r>
      <w:r w:rsidR="00654B4E">
        <w:rPr>
          <w:lang w:val="en-US"/>
        </w:rPr>
        <w:t>as socialiai atsakingas įmones ir nuo jų priklausančius portfelių rezultatus.</w:t>
      </w:r>
    </w:p>
    <w:p w:rsidR="00F02DEE" w:rsidRDefault="00F02DEE" w:rsidP="002710E4">
      <w:pPr>
        <w:pStyle w:val="Sraopastraipa"/>
        <w:numPr>
          <w:ilvl w:val="0"/>
          <w:numId w:val="31"/>
        </w:numPr>
        <w:spacing w:after="200" w:line="360" w:lineRule="auto"/>
        <w:jc w:val="both"/>
        <w:rPr>
          <w:lang w:val="en-US"/>
        </w:rPr>
      </w:pPr>
      <w:r>
        <w:rPr>
          <w:lang w:val="en-US"/>
        </w:rPr>
        <w:t xml:space="preserve">Siekiant paskatinti įmonių socialinės atsakomybės plėtrą, tai yra padidinti socialiai atsakingo investavimo galimybes, derėtų keisti požiūrį ir pradėti vertinti įmonių socialinę atsakomybę kaip galinčią kurti ekonominę naudą tiek trumpuoju tiek ilguoju laikotarpiu. </w:t>
      </w:r>
    </w:p>
    <w:p w:rsidR="00F02DEE" w:rsidRDefault="00F02DEE" w:rsidP="002710E4">
      <w:pPr>
        <w:pStyle w:val="Sraopastraipa"/>
        <w:numPr>
          <w:ilvl w:val="0"/>
          <w:numId w:val="31"/>
        </w:numPr>
        <w:spacing w:after="200" w:line="360" w:lineRule="auto"/>
        <w:jc w:val="both"/>
        <w:rPr>
          <w:lang w:val="en-US"/>
        </w:rPr>
      </w:pPr>
      <w:r>
        <w:rPr>
          <w:lang w:val="en-US"/>
        </w:rPr>
        <w:t>Socialiai atsakingiems investuotojams praverstų</w:t>
      </w:r>
      <w:r w:rsidR="00232811">
        <w:rPr>
          <w:lang w:val="en-US"/>
        </w:rPr>
        <w:t>,</w:t>
      </w:r>
      <w:r>
        <w:rPr>
          <w:lang w:val="en-US"/>
        </w:rPr>
        <w:t xml:space="preserve"> nustatyti tikslūs įmonių socialinės atsakomybės kriterijai</w:t>
      </w:r>
      <w:r w:rsidR="00654B4E">
        <w:rPr>
          <w:lang w:val="en-US"/>
        </w:rPr>
        <w:t>,</w:t>
      </w:r>
      <w:r>
        <w:rPr>
          <w:lang w:val="en-US"/>
        </w:rPr>
        <w:t xml:space="preserve"> pagal kuriuos socialiai atsakingos įmonės </w:t>
      </w:r>
      <w:r w:rsidR="00F17AF2">
        <w:rPr>
          <w:lang w:val="en-US"/>
        </w:rPr>
        <w:t>turėtų vertinti vykdomas iniciatyvas.</w:t>
      </w:r>
    </w:p>
    <w:p w:rsidR="00F17AF2" w:rsidRDefault="00F17AF2" w:rsidP="00326BB1">
      <w:pPr>
        <w:pStyle w:val="Sraopastraipa"/>
        <w:spacing w:after="200" w:line="360" w:lineRule="auto"/>
        <w:ind w:left="360"/>
        <w:jc w:val="both"/>
        <w:rPr>
          <w:lang w:val="en-US"/>
        </w:rPr>
      </w:pPr>
    </w:p>
    <w:p w:rsidR="00095E94" w:rsidRDefault="00095E94" w:rsidP="00095E94">
      <w:pPr>
        <w:jc w:val="both"/>
      </w:pPr>
    </w:p>
    <w:p w:rsidR="00095E94" w:rsidRDefault="00095E94" w:rsidP="00095E94">
      <w:pPr>
        <w:jc w:val="both"/>
      </w:pPr>
    </w:p>
    <w:p w:rsidR="00095E94" w:rsidRDefault="00095E94" w:rsidP="00095E94">
      <w:pPr>
        <w:jc w:val="both"/>
      </w:pPr>
    </w:p>
    <w:p w:rsidR="00095E94" w:rsidRDefault="00095E94" w:rsidP="00095E94">
      <w:pPr>
        <w:jc w:val="both"/>
      </w:pPr>
    </w:p>
    <w:p w:rsidR="00095E94" w:rsidRPr="00C805F4" w:rsidRDefault="00095E94" w:rsidP="00095E94">
      <w:pPr>
        <w:jc w:val="both"/>
      </w:pPr>
    </w:p>
    <w:p w:rsidR="00095E94" w:rsidRDefault="00095E94" w:rsidP="00095E94">
      <w:pPr>
        <w:pStyle w:val="Sraopastraipa"/>
        <w:ind w:left="1800"/>
        <w:jc w:val="both"/>
        <w:rPr>
          <w:lang w:val="en-US"/>
        </w:rPr>
      </w:pPr>
    </w:p>
    <w:p w:rsidR="00095E94" w:rsidRDefault="00095E94" w:rsidP="00095E94">
      <w:pPr>
        <w:pStyle w:val="Antrat1"/>
        <w:rPr>
          <w:rFonts w:ascii="Times New Roman" w:hAnsi="Times New Roman" w:cs="Times New Roman"/>
          <w:sz w:val="24"/>
          <w:szCs w:val="24"/>
        </w:rPr>
      </w:pPr>
      <w:bookmarkStart w:id="24" w:name="_Toc373101370"/>
    </w:p>
    <w:bookmarkEnd w:id="24"/>
    <w:p w:rsidR="00095E94" w:rsidRDefault="00095E94" w:rsidP="00095E94">
      <w:pPr>
        <w:pStyle w:val="Antrat1"/>
        <w:ind w:left="360"/>
        <w:jc w:val="center"/>
        <w:rPr>
          <w:rFonts w:ascii="Times New Roman" w:hAnsi="Times New Roman" w:cs="Times New Roman"/>
          <w:sz w:val="24"/>
          <w:szCs w:val="24"/>
        </w:rPr>
      </w:pPr>
    </w:p>
    <w:p w:rsidR="00095E94" w:rsidRDefault="00095E94" w:rsidP="00095E94"/>
    <w:p w:rsidR="00095E94" w:rsidRPr="00D45D5D" w:rsidRDefault="00095E94" w:rsidP="00095E94"/>
    <w:p w:rsidR="00095E94" w:rsidRPr="0030051A" w:rsidRDefault="007D641D" w:rsidP="00AF3A22">
      <w:pPr>
        <w:pStyle w:val="Antrat1"/>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LITERAT</w:t>
      </w:r>
      <w:r>
        <w:rPr>
          <w:rFonts w:ascii="Times New Roman" w:hAnsi="Times New Roman" w:cs="Times New Roman"/>
          <w:sz w:val="24"/>
          <w:szCs w:val="24"/>
          <w:lang w:val="lt-LT"/>
        </w:rPr>
        <w:t>Ū</w:t>
      </w:r>
      <w:r>
        <w:rPr>
          <w:rFonts w:ascii="Times New Roman" w:hAnsi="Times New Roman" w:cs="Times New Roman"/>
          <w:sz w:val="24"/>
          <w:szCs w:val="24"/>
        </w:rPr>
        <w:t>ROS SĄRAŠ</w:t>
      </w:r>
      <w:r w:rsidR="00095E94" w:rsidRPr="0030051A">
        <w:rPr>
          <w:rFonts w:ascii="Times New Roman" w:hAnsi="Times New Roman" w:cs="Times New Roman"/>
          <w:sz w:val="24"/>
          <w:szCs w:val="24"/>
        </w:rPr>
        <w:t>AS</w:t>
      </w:r>
    </w:p>
    <w:p w:rsidR="00AF3A22" w:rsidRPr="0030051A" w:rsidRDefault="00AF3A22" w:rsidP="00095E94">
      <w:pPr>
        <w:outlineLvl w:val="0"/>
      </w:pPr>
    </w:p>
    <w:p w:rsidR="00AF3A22" w:rsidRPr="0030051A" w:rsidRDefault="00AF3A22" w:rsidP="00090252">
      <w:pPr>
        <w:outlineLvl w:val="0"/>
      </w:pPr>
    </w:p>
    <w:p w:rsidR="004F6331" w:rsidRPr="0030051A" w:rsidRDefault="004F6331" w:rsidP="00090252">
      <w:pPr>
        <w:pStyle w:val="Sraopastraipa"/>
        <w:numPr>
          <w:ilvl w:val="0"/>
          <w:numId w:val="13"/>
        </w:numPr>
        <w:spacing w:after="200" w:line="360" w:lineRule="auto"/>
        <w:jc w:val="both"/>
        <w:rPr>
          <w:lang w:val="en-US"/>
        </w:rPr>
      </w:pPr>
      <w:r w:rsidRPr="0030051A">
        <w:rPr>
          <w:lang w:val="en-US"/>
        </w:rPr>
        <w:t>Aleknevi</w:t>
      </w:r>
      <w:r w:rsidRPr="0030051A">
        <w:t>čienė</w:t>
      </w:r>
      <w:r>
        <w:rPr>
          <w:lang w:val="en-US"/>
        </w:rPr>
        <w:t xml:space="preserve"> </w:t>
      </w:r>
      <w:r w:rsidRPr="0030051A">
        <w:rPr>
          <w:lang w:val="en-US"/>
        </w:rPr>
        <w:t>V.</w:t>
      </w:r>
      <w:r>
        <w:rPr>
          <w:lang w:val="en-US"/>
        </w:rPr>
        <w:t>,</w:t>
      </w:r>
      <w:r w:rsidRPr="0030051A">
        <w:rPr>
          <w:lang w:val="en-US"/>
        </w:rPr>
        <w:t xml:space="preserve"> Įmonės finansų valdymas.</w:t>
      </w:r>
      <w:r>
        <w:rPr>
          <w:lang w:val="en-US"/>
        </w:rPr>
        <w:t xml:space="preserve"> Kaunas: LŽŪU leidybos centras,</w:t>
      </w:r>
      <w:r w:rsidRPr="0030051A">
        <w:rPr>
          <w:lang w:val="en-US"/>
        </w:rPr>
        <w:t xml:space="preserve"> 2004.  </w:t>
      </w:r>
    </w:p>
    <w:p w:rsidR="004F6331" w:rsidRPr="00AF3A22" w:rsidRDefault="004F6331" w:rsidP="00090252">
      <w:pPr>
        <w:pStyle w:val="Sraopastraipa"/>
        <w:numPr>
          <w:ilvl w:val="0"/>
          <w:numId w:val="13"/>
        </w:numPr>
        <w:spacing w:line="360" w:lineRule="auto"/>
        <w:jc w:val="both"/>
      </w:pPr>
      <w:r w:rsidRPr="00AF3A22">
        <w:t>Aleknevičienė V., Žemės ūkio efektyvumo vertinimo palyginamoji analizė perteklinio pelningumo požiūriu, - Ekonomikos ir vadybos fakulteto 2009 met</w:t>
      </w:r>
      <w:r w:rsidRPr="0030051A">
        <w:t>ų mokslinių tyrimų rezultatai, Lietuvos žemės ūkio universitetas.</w:t>
      </w:r>
      <w:r>
        <w:t xml:space="preserve"> p. </w:t>
      </w:r>
      <w:r w:rsidRPr="00AF3A22">
        <w:t xml:space="preserve">90 </w:t>
      </w:r>
      <w:r w:rsidRPr="0030051A">
        <w:t xml:space="preserve">– ISSN </w:t>
      </w:r>
      <w:r w:rsidRPr="00AF3A22">
        <w:t xml:space="preserve">1822-393. URL:  </w:t>
      </w:r>
      <w:hyperlink r:id="rId47" w:history="1">
        <w:r>
          <w:rPr>
            <w:rStyle w:val="Hipersaitas"/>
          </w:rPr>
          <w:t>http://www.asu.lt/mtr/2009/moksliniu_tyrimu_rezultatai_2009.pdf</w:t>
        </w:r>
      </w:hyperlink>
      <w:r>
        <w:t xml:space="preserve"> [ž</w:t>
      </w:r>
      <w:r w:rsidRPr="0030051A">
        <w:t xml:space="preserve">iūrėta </w:t>
      </w:r>
      <w:r w:rsidRPr="00AF3A22">
        <w:t>2013 08 11</w:t>
      </w:r>
      <w:r w:rsidRPr="0030051A">
        <w:t>].</w:t>
      </w:r>
    </w:p>
    <w:p w:rsidR="004F6331" w:rsidRPr="0030051A" w:rsidRDefault="004F6331" w:rsidP="00090252">
      <w:pPr>
        <w:pStyle w:val="Sraopastraipa"/>
        <w:numPr>
          <w:ilvl w:val="0"/>
          <w:numId w:val="13"/>
        </w:numPr>
        <w:spacing w:after="200" w:line="360" w:lineRule="auto"/>
        <w:jc w:val="both"/>
        <w:rPr>
          <w:lang w:val="en-US"/>
        </w:rPr>
      </w:pPr>
      <w:r w:rsidRPr="0030051A">
        <w:t>Andritoiu, D., Socially Responsible Investing: Invest and Let Live,  J.P. Morgan Investment Analytics &amp; Consulting -</w:t>
      </w:r>
      <w:r>
        <w:t xml:space="preserve"> </w:t>
      </w:r>
      <w:r w:rsidRPr="0030051A">
        <w:t>2010. http://www.jpmorgan.com/tss/General/Socially_Responsible_Investing_In</w:t>
      </w:r>
      <w:r>
        <w:t>vest_and_Let_Live/1267140580854 [ž</w:t>
      </w:r>
      <w:r w:rsidRPr="0030051A">
        <w:t xml:space="preserve">iūrėta </w:t>
      </w:r>
      <w:r w:rsidRPr="0030051A">
        <w:rPr>
          <w:lang w:val="en-US"/>
        </w:rPr>
        <w:t>2013 09 15</w:t>
      </w:r>
      <w:r w:rsidRPr="0030051A">
        <w:t>].</w:t>
      </w:r>
    </w:p>
    <w:p w:rsidR="004F6331" w:rsidRPr="0030051A" w:rsidRDefault="004F6331" w:rsidP="00090252">
      <w:pPr>
        <w:pStyle w:val="Sraopastraipa"/>
        <w:numPr>
          <w:ilvl w:val="0"/>
          <w:numId w:val="13"/>
        </w:numPr>
        <w:spacing w:after="200" w:line="360" w:lineRule="auto"/>
        <w:jc w:val="both"/>
        <w:rPr>
          <w:lang w:val="en-US"/>
        </w:rPr>
      </w:pPr>
      <w:r w:rsidRPr="0030051A">
        <w:rPr>
          <w:lang w:val="en-US"/>
        </w:rPr>
        <w:t>Ar</w:t>
      </w:r>
      <w:r w:rsidRPr="0030051A">
        <w:t>štikaitytė</w:t>
      </w:r>
      <w:r>
        <w:t xml:space="preserve"> </w:t>
      </w:r>
      <w:r w:rsidRPr="0030051A">
        <w:t xml:space="preserve"> I., Vertybinių popierių portfelio formavimas: magistro darbas. – Lietuvos žemės ūkio universitetas, </w:t>
      </w:r>
      <w:r w:rsidRPr="0030051A">
        <w:rPr>
          <w:lang w:val="en-US"/>
        </w:rPr>
        <w:t xml:space="preserve">2008. – 67 p. URL:  </w:t>
      </w:r>
      <w:hyperlink r:id="rId48" w:history="1">
        <w:r w:rsidRPr="0030051A">
          <w:rPr>
            <w:rStyle w:val="Hipersaitas"/>
          </w:rPr>
          <w:t>http://vddb.library.lt/fedora/get/LT-eLABa-0001:E.02~2008~D_20090114_160108-63099/DS.005.0.01.ETD</w:t>
        </w:r>
      </w:hyperlink>
      <w:r w:rsidRPr="0030051A">
        <w:rPr>
          <w:lang w:val="en-US"/>
        </w:rPr>
        <w:t xml:space="preserve"> [ 2013 11 22].</w:t>
      </w:r>
    </w:p>
    <w:p w:rsidR="004F6331" w:rsidRPr="0030051A" w:rsidRDefault="004F6331" w:rsidP="00090252">
      <w:pPr>
        <w:pStyle w:val="Sraopastraipa"/>
        <w:numPr>
          <w:ilvl w:val="0"/>
          <w:numId w:val="13"/>
        </w:numPr>
        <w:spacing w:after="200" w:line="360" w:lineRule="auto"/>
        <w:jc w:val="both"/>
        <w:rPr>
          <w:lang w:val="en-US"/>
        </w:rPr>
      </w:pPr>
      <w:r w:rsidRPr="0030051A">
        <w:rPr>
          <w:lang w:val="en-US"/>
        </w:rPr>
        <w:t>Balsyt</w:t>
      </w:r>
      <w:r w:rsidRPr="0030051A">
        <w:t>ė D., Tverijonienė E., Investavimo alternatyvos sudarant optimalų vertybinių popierių portfelį – Magistro darbas, Šiauliai -</w:t>
      </w:r>
      <w:r w:rsidRPr="0030051A">
        <w:rPr>
          <w:lang w:val="en-US"/>
        </w:rPr>
        <w:t xml:space="preserve">2011. </w:t>
      </w:r>
      <w:hyperlink r:id="rId49" w:history="1">
        <w:r w:rsidRPr="0030051A">
          <w:rPr>
            <w:rStyle w:val="Hipersaitas"/>
          </w:rPr>
          <w:t>http://vddb.laba.lt/fedora/get/LT-eLABa-0001:E.02~2011~D_20110803_082409-45679/DS.005.0.03.ETD</w:t>
        </w:r>
      </w:hyperlink>
      <w:r w:rsidRPr="0030051A">
        <w:rPr>
          <w:lang w:val="en-US"/>
        </w:rPr>
        <w:t xml:space="preserve"> </w:t>
      </w:r>
      <w:r w:rsidRPr="0030051A">
        <w:t xml:space="preserve">[žiūrėta </w:t>
      </w:r>
      <w:r w:rsidRPr="0030051A">
        <w:rPr>
          <w:lang w:val="en-US"/>
        </w:rPr>
        <w:t>2013 11 20]</w:t>
      </w:r>
    </w:p>
    <w:p w:rsidR="004F6331" w:rsidRDefault="004F6331" w:rsidP="00090252">
      <w:pPr>
        <w:pStyle w:val="Sraopastraipa"/>
        <w:numPr>
          <w:ilvl w:val="0"/>
          <w:numId w:val="13"/>
        </w:numPr>
        <w:spacing w:after="200" w:line="360" w:lineRule="auto"/>
        <w:jc w:val="both"/>
        <w:rPr>
          <w:lang w:val="en-US"/>
        </w:rPr>
      </w:pPr>
      <w:r w:rsidRPr="0030051A">
        <w:rPr>
          <w:lang w:val="en-US"/>
        </w:rPr>
        <w:t>Baltru</w:t>
      </w:r>
      <w:r w:rsidRPr="0030051A">
        <w:t>šienė A., Karčiauskienė D.</w:t>
      </w:r>
      <w:r>
        <w:t>,</w:t>
      </w:r>
      <w:r w:rsidRPr="0030051A">
        <w:t xml:space="preserve"> Įmonių socialinės atsakomybės studijos Lietuvoje bei jų tobulinimo galimybės // Kauno kolegijos e-žurnalai. – </w:t>
      </w:r>
      <w:r w:rsidRPr="0030051A">
        <w:rPr>
          <w:lang w:val="en-US"/>
        </w:rPr>
        <w:t xml:space="preserve">2010. </w:t>
      </w:r>
      <w:r w:rsidRPr="0030051A">
        <w:rPr>
          <w:iCs/>
          <w:color w:val="222222"/>
        </w:rPr>
        <w:t>https://ojs.kauko.lt/index.php/ssktpd/article/view/87/80</w:t>
      </w:r>
      <w:r w:rsidRPr="0030051A">
        <w:rPr>
          <w:color w:val="222222"/>
        </w:rPr>
        <w:t xml:space="preserve">‎ </w:t>
      </w:r>
      <w:r w:rsidRPr="0030051A">
        <w:t xml:space="preserve">[žiūrėta </w:t>
      </w:r>
      <w:r>
        <w:rPr>
          <w:lang w:val="en-US"/>
        </w:rPr>
        <w:t>2013 09 09</w:t>
      </w:r>
      <w:r w:rsidRPr="0030051A">
        <w:rPr>
          <w:lang w:val="en-US"/>
        </w:rPr>
        <w:t>].</w:t>
      </w:r>
    </w:p>
    <w:p w:rsidR="00BE207B" w:rsidRPr="00BE207B" w:rsidRDefault="00BE207B" w:rsidP="00090252">
      <w:pPr>
        <w:pStyle w:val="Sraopastraipa"/>
        <w:numPr>
          <w:ilvl w:val="0"/>
          <w:numId w:val="13"/>
        </w:numPr>
        <w:spacing w:after="200" w:line="360" w:lineRule="auto"/>
        <w:jc w:val="both"/>
        <w:rPr>
          <w:lang w:val="en-US"/>
        </w:rPr>
      </w:pPr>
      <w:r>
        <w:t>Bivainis, J.; Volodzkienė</w:t>
      </w:r>
      <w:r w:rsidRPr="00BE207B">
        <w:t>, L. 2008. Nekilnojamojo turto investic</w:t>
      </w:r>
      <w:r>
        <w:t>iniai fondai: vieta investicinių fondų įvairovė</w:t>
      </w:r>
      <w:r w:rsidRPr="00BE207B">
        <w:t>je, Verslas: teorija ir praktika.</w:t>
      </w:r>
    </w:p>
    <w:p w:rsidR="004F6331" w:rsidRPr="0030051A" w:rsidRDefault="004F6331" w:rsidP="00090252">
      <w:pPr>
        <w:pStyle w:val="Sraopastraipa"/>
        <w:numPr>
          <w:ilvl w:val="0"/>
          <w:numId w:val="13"/>
        </w:numPr>
        <w:spacing w:after="200" w:line="360" w:lineRule="auto"/>
        <w:jc w:val="both"/>
        <w:rPr>
          <w:lang w:val="en-US"/>
        </w:rPr>
      </w:pPr>
      <w:r w:rsidRPr="0030051A">
        <w:rPr>
          <w:lang w:val="en-US"/>
        </w:rPr>
        <w:t>Bitinas B. ir kt. Kokybini</w:t>
      </w:r>
      <w:r w:rsidRPr="0030051A">
        <w:t>ų tyrimų metodologija: vadovėlis vadybo</w:t>
      </w:r>
      <w:r>
        <w:t xml:space="preserve">s ir administravimo studentams, </w:t>
      </w:r>
      <w:r>
        <w:rPr>
          <w:lang w:val="en-US"/>
        </w:rPr>
        <w:t xml:space="preserve">2008. </w:t>
      </w:r>
      <w:r w:rsidRPr="0030051A">
        <w:t xml:space="preserve">ISBN </w:t>
      </w:r>
      <w:r w:rsidRPr="0030051A">
        <w:rPr>
          <w:lang w:val="en-US"/>
        </w:rPr>
        <w:t>978-9986-31-267-3.</w:t>
      </w:r>
    </w:p>
    <w:p w:rsidR="004F6331" w:rsidRPr="0030051A" w:rsidRDefault="004F6331" w:rsidP="00090252">
      <w:pPr>
        <w:pStyle w:val="Sraopastraipa"/>
        <w:numPr>
          <w:ilvl w:val="0"/>
          <w:numId w:val="13"/>
        </w:numPr>
        <w:spacing w:after="200" w:line="360" w:lineRule="auto"/>
        <w:jc w:val="both"/>
        <w:rPr>
          <w:lang w:val="en-US"/>
        </w:rPr>
      </w:pPr>
      <w:r w:rsidRPr="0030051A">
        <w:rPr>
          <w:lang w:val="en-US"/>
        </w:rPr>
        <w:t>Cibulskien</w:t>
      </w:r>
      <w:r w:rsidRPr="0030051A">
        <w:t>ė D., Butkus M., Investicijų ekonomika: finansinės investicijos (</w:t>
      </w:r>
      <w:r w:rsidRPr="0030051A">
        <w:rPr>
          <w:lang w:val="en-US"/>
        </w:rPr>
        <w:t>2 knyga), mokomoji knyga. V</w:t>
      </w:r>
      <w:r w:rsidRPr="0030051A">
        <w:t xml:space="preserve">ŠĮ Šiaulių universiteto leidykla. ISBN </w:t>
      </w:r>
      <w:r w:rsidRPr="0030051A">
        <w:rPr>
          <w:lang w:val="en-US"/>
        </w:rPr>
        <w:t>9789986389538</w:t>
      </w:r>
    </w:p>
    <w:p w:rsidR="004F6331" w:rsidRPr="0030051A" w:rsidRDefault="004F6331" w:rsidP="00090252">
      <w:pPr>
        <w:pStyle w:val="Sraopastraipa"/>
        <w:numPr>
          <w:ilvl w:val="0"/>
          <w:numId w:val="13"/>
        </w:numPr>
        <w:spacing w:after="200" w:line="360" w:lineRule="auto"/>
        <w:jc w:val="both"/>
        <w:rPr>
          <w:lang w:val="en-US"/>
        </w:rPr>
      </w:pPr>
      <w:r w:rsidRPr="0030051A">
        <w:rPr>
          <w:lang w:val="en-US"/>
        </w:rPr>
        <w:t xml:space="preserve">Dabrikaitė S., Akcijų analizės būdų privalumai ir trūkumai – Lietuvos žemės ūkio universitetas, 2007. </w:t>
      </w:r>
      <w:r w:rsidR="00090252">
        <w:t>Prieiga per internetą</w:t>
      </w:r>
      <w:r w:rsidR="00090252" w:rsidRPr="0030051A">
        <w:rPr>
          <w:lang w:val="en-US"/>
        </w:rPr>
        <w:t>:</w:t>
      </w:r>
      <w:r w:rsidR="00090252">
        <w:rPr>
          <w:lang w:val="en-US"/>
        </w:rPr>
        <w:t xml:space="preserve"> </w:t>
      </w:r>
      <w:r w:rsidR="00090252">
        <w:t xml:space="preserve"> </w:t>
      </w:r>
      <w:hyperlink r:id="rId50" w:history="1">
        <w:r w:rsidRPr="0030051A">
          <w:rPr>
            <w:rStyle w:val="Hipersaitas"/>
          </w:rPr>
          <w:t>http://jaunasis-mokslininkas.asu.lt/smk_2007/finansai/Dabrikaite_Sigita.pdf</w:t>
        </w:r>
      </w:hyperlink>
      <w:r w:rsidRPr="0030051A">
        <w:rPr>
          <w:lang w:val="en-US"/>
        </w:rPr>
        <w:t xml:space="preserve"> </w:t>
      </w:r>
      <w:r>
        <w:rPr>
          <w:lang w:val="en-US"/>
        </w:rPr>
        <w:t xml:space="preserve"> </w:t>
      </w:r>
      <w:r w:rsidRPr="0030051A">
        <w:t xml:space="preserve">žiūrėta </w:t>
      </w:r>
      <w:r>
        <w:rPr>
          <w:lang w:val="en-US"/>
        </w:rPr>
        <w:t>2013 11 20</w:t>
      </w:r>
    </w:p>
    <w:p w:rsidR="004F6331" w:rsidRPr="00511246" w:rsidRDefault="004F6331" w:rsidP="00090252">
      <w:pPr>
        <w:pStyle w:val="Sraopastraipa"/>
        <w:numPr>
          <w:ilvl w:val="0"/>
          <w:numId w:val="13"/>
        </w:numPr>
        <w:spacing w:after="200" w:line="360" w:lineRule="auto"/>
        <w:jc w:val="both"/>
        <w:rPr>
          <w:lang w:val="en-US"/>
        </w:rPr>
      </w:pPr>
      <w:r w:rsidRPr="0030051A">
        <w:rPr>
          <w:lang w:val="en-US"/>
        </w:rPr>
        <w:t>Darbo ir socialini</w:t>
      </w:r>
      <w:r w:rsidRPr="0030051A">
        <w:t>ų tyrimų institutas, Socialinės apsaugos ir darb</w:t>
      </w:r>
      <w:r>
        <w:t xml:space="preserve">o ministerija, </w:t>
      </w:r>
      <w:r w:rsidRPr="0030051A">
        <w:t xml:space="preserve">Lietuvos Respublikos Trišalė Taryba, Įmonių socialinė atsakomybė – Aktualūs socialinės politikos klausimai </w:t>
      </w:r>
      <w:r w:rsidRPr="0030051A">
        <w:rPr>
          <w:lang w:val="en-US"/>
        </w:rPr>
        <w:t>2006/7</w:t>
      </w:r>
      <w:r>
        <w:rPr>
          <w:lang w:val="en-US"/>
        </w:rPr>
        <w:t>. ISSN 1648</w:t>
      </w:r>
      <w:r w:rsidRPr="0030051A">
        <w:t>-</w:t>
      </w:r>
      <w:r>
        <w:t>6269. Prieiga per internetą</w:t>
      </w:r>
      <w:r w:rsidRPr="0030051A">
        <w:rPr>
          <w:lang w:val="en-US"/>
        </w:rPr>
        <w:t>:</w:t>
      </w:r>
      <w:r>
        <w:rPr>
          <w:lang w:val="en-US"/>
        </w:rPr>
        <w:t xml:space="preserve"> </w:t>
      </w:r>
      <w:r>
        <w:t xml:space="preserve"> </w:t>
      </w:r>
      <w:hyperlink r:id="rId51" w:history="1">
        <w:r>
          <w:rPr>
            <w:rStyle w:val="Hipersaitas"/>
          </w:rPr>
          <w:t>http://www.dsti.lt/ISA_2006.pdf</w:t>
        </w:r>
      </w:hyperlink>
      <w:r>
        <w:t xml:space="preserve"> [ž</w:t>
      </w:r>
      <w:r w:rsidRPr="0030051A">
        <w:t xml:space="preserve">iūrėta </w:t>
      </w:r>
      <w:r w:rsidRPr="00AF3A22">
        <w:t>2013 08</w:t>
      </w:r>
      <w:r>
        <w:t xml:space="preserve"> 27</w:t>
      </w:r>
      <w:r w:rsidRPr="0030051A">
        <w:t>].</w:t>
      </w:r>
    </w:p>
    <w:p w:rsidR="004F6331" w:rsidRPr="0030051A" w:rsidRDefault="004F6331" w:rsidP="002710E4">
      <w:pPr>
        <w:pStyle w:val="Sraopastraipa"/>
        <w:numPr>
          <w:ilvl w:val="0"/>
          <w:numId w:val="13"/>
        </w:numPr>
        <w:spacing w:after="200" w:line="360" w:lineRule="auto"/>
        <w:jc w:val="both"/>
        <w:rPr>
          <w:lang w:val="en-US"/>
        </w:rPr>
      </w:pPr>
      <w:r>
        <w:lastRenderedPageBreak/>
        <w:t xml:space="preserve">Daubaraitė U., Virvilaitė R., </w:t>
      </w:r>
      <w:r w:rsidRPr="0030051A">
        <w:t>Corporate Social Responsibil</w:t>
      </w:r>
      <w:r>
        <w:t xml:space="preserve">ity in Forming Corporate Image, </w:t>
      </w:r>
      <w:r w:rsidRPr="0030051A">
        <w:t xml:space="preserve">Inžinerinė Ekonomika – Engineering Economics, </w:t>
      </w:r>
      <w:r w:rsidRPr="00AF3A22">
        <w:t xml:space="preserve">2011, 22(5), 534-543 </w:t>
      </w:r>
      <w:r w:rsidR="00090252">
        <w:t>Prieiga per internetą</w:t>
      </w:r>
      <w:r w:rsidR="00090252" w:rsidRPr="0030051A">
        <w:rPr>
          <w:lang w:val="en-US"/>
        </w:rPr>
        <w:t>:</w:t>
      </w:r>
      <w:r w:rsidR="00090252">
        <w:rPr>
          <w:lang w:val="en-US"/>
        </w:rPr>
        <w:t xml:space="preserve"> </w:t>
      </w:r>
      <w:r w:rsidR="00090252">
        <w:t xml:space="preserve"> </w:t>
      </w:r>
      <w:hyperlink r:id="rId52" w:history="1">
        <w:r w:rsidRPr="00D923D0">
          <w:rPr>
            <w:rStyle w:val="Hipersaitas"/>
            <w:shd w:val="clear" w:color="auto" w:fill="FFFFFF"/>
          </w:rPr>
          <w:t>www.inzeko.ktu.lt/index.php/EE/article/.../972/1063</w:t>
        </w:r>
      </w:hyperlink>
      <w:r>
        <w:rPr>
          <w:shd w:val="clear" w:color="auto" w:fill="FFFFFF"/>
        </w:rPr>
        <w:t xml:space="preserve"> </w:t>
      </w:r>
      <w:r w:rsidRPr="0030051A">
        <w:t xml:space="preserve">[žiūrėta </w:t>
      </w:r>
      <w:r w:rsidRPr="0030051A">
        <w:rPr>
          <w:lang w:val="en-US"/>
        </w:rPr>
        <w:t>2013 09 10].</w:t>
      </w:r>
    </w:p>
    <w:p w:rsidR="004F6331" w:rsidRPr="0030051A" w:rsidRDefault="004F6331" w:rsidP="002710E4">
      <w:pPr>
        <w:pStyle w:val="Sraopastraipa"/>
        <w:numPr>
          <w:ilvl w:val="0"/>
          <w:numId w:val="13"/>
        </w:numPr>
        <w:spacing w:after="200" w:line="360" w:lineRule="auto"/>
        <w:jc w:val="both"/>
        <w:rPr>
          <w:lang w:val="en-US"/>
        </w:rPr>
      </w:pPr>
      <w:r w:rsidRPr="00C32438">
        <w:t xml:space="preserve">Does Socially Responsible investment hurts Investment Returns? </w:t>
      </w:r>
      <w:r>
        <w:t>Prieiga per internetą</w:t>
      </w:r>
      <w:r w:rsidRPr="0030051A">
        <w:rPr>
          <w:lang w:val="en-US"/>
        </w:rPr>
        <w:t>:</w:t>
      </w:r>
      <w:r>
        <w:rPr>
          <w:lang w:val="en-US"/>
        </w:rPr>
        <w:t xml:space="preserve"> </w:t>
      </w:r>
      <w:r>
        <w:t xml:space="preserve"> </w:t>
      </w:r>
      <w:hyperlink r:id="rId53" w:history="1">
        <w:r w:rsidRPr="00C32438">
          <w:rPr>
            <w:rStyle w:val="Hipersaitas"/>
          </w:rPr>
          <w:t>https://www.phn.com/portals/0/pdfs/Articles/20071012DoesSRIHurtInvestmentReturns.pdf</w:t>
        </w:r>
      </w:hyperlink>
      <w:r w:rsidRPr="00C32438">
        <w:rPr>
          <w:rStyle w:val="Hipersaitas"/>
        </w:rPr>
        <w:t xml:space="preserve">&gt; </w:t>
      </w:r>
      <w:r w:rsidRPr="00C32438">
        <w:t xml:space="preserve">  [žiūrėta </w:t>
      </w:r>
      <w:r w:rsidRPr="00C32438">
        <w:rPr>
          <w:lang w:val="en-US"/>
        </w:rPr>
        <w:t>2013 09 15]</w:t>
      </w:r>
    </w:p>
    <w:p w:rsidR="004F6331" w:rsidRPr="0030051A" w:rsidRDefault="004F6331" w:rsidP="002710E4">
      <w:pPr>
        <w:pStyle w:val="Sraopastraipa"/>
        <w:numPr>
          <w:ilvl w:val="0"/>
          <w:numId w:val="13"/>
        </w:numPr>
        <w:spacing w:after="200" w:line="360" w:lineRule="auto"/>
        <w:jc w:val="both"/>
        <w:rPr>
          <w:lang w:val="en-US"/>
        </w:rPr>
      </w:pPr>
      <w:r w:rsidRPr="0030051A">
        <w:rPr>
          <w:lang w:val="en-US"/>
        </w:rPr>
        <w:t>Dzikevi</w:t>
      </w:r>
      <w:r w:rsidRPr="0030051A">
        <w:t>čius A., Vertinimo, koreguoto pagal riziką, metodikų palyginamoji analizė // LŽŪU Mokslo darbai. -</w:t>
      </w:r>
      <w:r>
        <w:t xml:space="preserve"> </w:t>
      </w:r>
      <w:r w:rsidRPr="0030051A">
        <w:rPr>
          <w:lang w:val="en-US"/>
        </w:rPr>
        <w:t xml:space="preserve">2004. Nr. 64 (17), ISSN 1648-116X. </w:t>
      </w:r>
      <w:r>
        <w:t>Prieiga per internetą</w:t>
      </w:r>
      <w:r w:rsidRPr="0030051A">
        <w:rPr>
          <w:lang w:val="en-US"/>
        </w:rPr>
        <w:t>:</w:t>
      </w:r>
      <w:r>
        <w:rPr>
          <w:lang w:val="en-US"/>
        </w:rPr>
        <w:t xml:space="preserve"> </w:t>
      </w:r>
      <w:r>
        <w:t xml:space="preserve"> </w:t>
      </w:r>
      <w:hyperlink r:id="rId54" w:history="1">
        <w:r w:rsidRPr="0030051A">
          <w:rPr>
            <w:rStyle w:val="Hipersaitas"/>
          </w:rPr>
          <w:t>http://www.manoinvesticijos.lt/pics/file/vertinimo%20metodiku%20palyginamoji%20analize.pdf</w:t>
        </w:r>
      </w:hyperlink>
      <w:r w:rsidRPr="0030051A">
        <w:rPr>
          <w:lang w:val="en-US"/>
        </w:rPr>
        <w:t xml:space="preserve"> </w:t>
      </w:r>
      <w:r>
        <w:t>[ž</w:t>
      </w:r>
      <w:r w:rsidRPr="0030051A">
        <w:t xml:space="preserve">iūrėta </w:t>
      </w:r>
      <w:r w:rsidRPr="0030051A">
        <w:rPr>
          <w:lang w:val="en-US"/>
        </w:rPr>
        <w:t>2013 11 14</w:t>
      </w:r>
      <w:r w:rsidRPr="0030051A">
        <w:t>].</w:t>
      </w:r>
    </w:p>
    <w:p w:rsidR="004F6331" w:rsidRPr="0030051A" w:rsidRDefault="004F6331" w:rsidP="002710E4">
      <w:pPr>
        <w:pStyle w:val="Sraopastraipa"/>
        <w:numPr>
          <w:ilvl w:val="0"/>
          <w:numId w:val="13"/>
        </w:numPr>
        <w:spacing w:after="200" w:line="360" w:lineRule="auto"/>
        <w:jc w:val="both"/>
        <w:rPr>
          <w:lang w:val="en-US"/>
        </w:rPr>
      </w:pPr>
      <w:r w:rsidRPr="0030051A">
        <w:t xml:space="preserve">Eames A., SRI Strategies Move from Niche to Mainstream. Ideas and Insights for Wealh Managers, </w:t>
      </w:r>
      <w:r>
        <w:t xml:space="preserve">Volume 21, No.11 November 2011. </w:t>
      </w:r>
      <w:r w:rsidRPr="0030051A">
        <w:t xml:space="preserve"> </w:t>
      </w:r>
      <w:r>
        <w:t>Prieiga per internetą</w:t>
      </w:r>
      <w:r w:rsidRPr="0030051A">
        <w:rPr>
          <w:lang w:val="en-US"/>
        </w:rPr>
        <w:t>:</w:t>
      </w:r>
      <w:r>
        <w:rPr>
          <w:lang w:val="en-US"/>
        </w:rPr>
        <w:t xml:space="preserve"> </w:t>
      </w:r>
      <w:r>
        <w:t xml:space="preserve"> </w:t>
      </w:r>
      <w:hyperlink r:id="rId55" w:history="1">
        <w:r w:rsidRPr="0030051A">
          <w:rPr>
            <w:rStyle w:val="Hipersaitas"/>
          </w:rPr>
          <w:t>http://www.onwallstreet.com/ows_issues/2011_11/sri-strategies-move-from-niche-to-mainstream-2675721-1.html</w:t>
        </w:r>
      </w:hyperlink>
      <w:r w:rsidRPr="0030051A">
        <w:t xml:space="preserve"> [žiūrėta </w:t>
      </w:r>
      <w:r w:rsidRPr="0030051A">
        <w:rPr>
          <w:lang w:val="en-US"/>
        </w:rPr>
        <w:t>2012 10 15]</w:t>
      </w:r>
    </w:p>
    <w:p w:rsidR="004F6331" w:rsidRPr="0030051A" w:rsidRDefault="004F6331" w:rsidP="002710E4">
      <w:pPr>
        <w:pStyle w:val="Puslapioinaostekstas"/>
        <w:numPr>
          <w:ilvl w:val="0"/>
          <w:numId w:val="13"/>
        </w:numPr>
        <w:spacing w:line="360" w:lineRule="auto"/>
        <w:rPr>
          <w:rFonts w:ascii="Times New Roman" w:hAnsi="Times New Roman"/>
          <w:sz w:val="24"/>
          <w:szCs w:val="24"/>
          <w:lang w:val="en-US"/>
        </w:rPr>
      </w:pPr>
      <w:r w:rsidRPr="0030051A">
        <w:rPr>
          <w:rFonts w:ascii="Times New Roman" w:hAnsi="Times New Roman"/>
          <w:sz w:val="24"/>
          <w:szCs w:val="24"/>
        </w:rPr>
        <w:t>Europos ekonomikos ir socialinių reikalų komiteto nuomonė dėl socialine atsakomybe grindžiamų finansinių produktų (nuomonė savo iniciatyva), (</w:t>
      </w:r>
      <w:r w:rsidRPr="0030051A">
        <w:rPr>
          <w:rFonts w:ascii="Times New Roman" w:hAnsi="Times New Roman"/>
          <w:sz w:val="24"/>
          <w:szCs w:val="24"/>
          <w:lang w:val="en-US"/>
        </w:rPr>
        <w:t xml:space="preserve">2011/C 21/06). Pranešėjas Carlos Trias Pinto. Europos Sąjungos oficialus leidinys. </w:t>
      </w:r>
      <w:r>
        <w:rPr>
          <w:rFonts w:ascii="Times New Roman" w:hAnsi="Times New Roman"/>
          <w:sz w:val="24"/>
          <w:szCs w:val="24"/>
        </w:rPr>
        <w:t>Prieiga per internetą</w:t>
      </w:r>
      <w:r w:rsidRPr="0030051A">
        <w:rPr>
          <w:lang w:val="en-US"/>
        </w:rPr>
        <w:t>:</w:t>
      </w:r>
      <w:r>
        <w:rPr>
          <w:lang w:val="en-US"/>
        </w:rPr>
        <w:t xml:space="preserve"> </w:t>
      </w:r>
      <w:r>
        <w:rPr>
          <w:rFonts w:ascii="Times New Roman" w:hAnsi="Times New Roman"/>
          <w:sz w:val="24"/>
          <w:szCs w:val="24"/>
        </w:rPr>
        <w:t xml:space="preserve"> </w:t>
      </w:r>
      <w:hyperlink r:id="rId56" w:history="1">
        <w:r w:rsidRPr="0030051A">
          <w:rPr>
            <w:rStyle w:val="Hipersaitas"/>
            <w:rFonts w:ascii="Times New Roman" w:hAnsi="Times New Roman"/>
            <w:sz w:val="24"/>
            <w:szCs w:val="24"/>
          </w:rPr>
          <w:t>http://eur-lex.europa.eu/LexUriServ/LexUriServ.do?uri=OJ:C:2011:021:0033:0038:LT:PDF</w:t>
        </w:r>
      </w:hyperlink>
      <w:r w:rsidRPr="0030051A">
        <w:rPr>
          <w:rFonts w:ascii="Times New Roman" w:hAnsi="Times New Roman"/>
          <w:sz w:val="24"/>
          <w:szCs w:val="24"/>
          <w:lang w:val="en-US"/>
        </w:rPr>
        <w:t xml:space="preserve">  [ 2013 10 22].</w:t>
      </w:r>
    </w:p>
    <w:p w:rsidR="004F6331" w:rsidRPr="0030051A" w:rsidRDefault="004F6331" w:rsidP="002710E4">
      <w:pPr>
        <w:pStyle w:val="Puslapioinaostekstas"/>
        <w:numPr>
          <w:ilvl w:val="0"/>
          <w:numId w:val="13"/>
        </w:numPr>
        <w:spacing w:line="360" w:lineRule="auto"/>
        <w:rPr>
          <w:rFonts w:ascii="Times New Roman" w:hAnsi="Times New Roman"/>
          <w:sz w:val="24"/>
          <w:szCs w:val="24"/>
        </w:rPr>
      </w:pPr>
      <w:r w:rsidRPr="0030051A">
        <w:rPr>
          <w:rFonts w:ascii="Times New Roman" w:hAnsi="Times New Roman"/>
          <w:sz w:val="24"/>
          <w:szCs w:val="24"/>
        </w:rPr>
        <w:t>F</w:t>
      </w:r>
      <w:r>
        <w:rPr>
          <w:rFonts w:ascii="Times New Roman" w:hAnsi="Times New Roman"/>
          <w:sz w:val="24"/>
          <w:szCs w:val="24"/>
        </w:rPr>
        <w:t>undamentali analizė – kas tai?  Prieiga per internetą</w:t>
      </w:r>
      <w:r w:rsidRPr="0030051A">
        <w:rPr>
          <w:lang w:val="en-US"/>
        </w:rPr>
        <w:t>:</w:t>
      </w:r>
      <w:r>
        <w:rPr>
          <w:lang w:val="en-US"/>
        </w:rPr>
        <w:t xml:space="preserve"> </w:t>
      </w:r>
      <w:r w:rsidRPr="0030051A">
        <w:rPr>
          <w:rFonts w:ascii="Times New Roman" w:hAnsi="Times New Roman"/>
          <w:sz w:val="24"/>
          <w:szCs w:val="24"/>
        </w:rPr>
        <w:t>http://investologija.lt/LT/mikroekonomika/370/2/fundamentali-analize</w:t>
      </w:r>
      <w:r>
        <w:rPr>
          <w:rFonts w:ascii="Times New Roman" w:hAnsi="Times New Roman"/>
          <w:sz w:val="24"/>
          <w:szCs w:val="24"/>
        </w:rPr>
        <w:t xml:space="preserve">/fundamentali-analize-kas-tai/  </w:t>
      </w:r>
      <w:r w:rsidRPr="0030051A">
        <w:rPr>
          <w:rFonts w:ascii="Times New Roman" w:hAnsi="Times New Roman"/>
          <w:sz w:val="24"/>
          <w:szCs w:val="24"/>
        </w:rPr>
        <w:t xml:space="preserve">[žiūrėta </w:t>
      </w:r>
      <w:r w:rsidRPr="0030051A">
        <w:rPr>
          <w:rFonts w:ascii="Times New Roman" w:hAnsi="Times New Roman"/>
          <w:sz w:val="24"/>
          <w:szCs w:val="24"/>
          <w:lang w:val="en-US"/>
        </w:rPr>
        <w:t>2013 09 10]</w:t>
      </w:r>
    </w:p>
    <w:p w:rsidR="004F6331" w:rsidRPr="0030051A" w:rsidRDefault="004F6331" w:rsidP="002710E4">
      <w:pPr>
        <w:pStyle w:val="Sraopastraipa"/>
        <w:numPr>
          <w:ilvl w:val="0"/>
          <w:numId w:val="13"/>
        </w:numPr>
        <w:spacing w:after="200" w:line="360" w:lineRule="auto"/>
        <w:jc w:val="both"/>
        <w:rPr>
          <w:lang w:val="en-US"/>
        </w:rPr>
      </w:pPr>
      <w:r>
        <w:t>Garriga E</w:t>
      </w:r>
      <w:r w:rsidRPr="0030051A">
        <w:t>., Mele D.</w:t>
      </w:r>
      <w:r>
        <w:t>,</w:t>
      </w:r>
      <w:r w:rsidRPr="0030051A">
        <w:t xml:space="preserve"> Corporate Social Responsibility Theories: Mapping the Territory // Journal of Business Ethics 53: 51-71, 2004, Kluw</w:t>
      </w:r>
      <w:r>
        <w:t>er Academic Publishers. Prieiga per internetą</w:t>
      </w:r>
      <w:r w:rsidRPr="0030051A">
        <w:rPr>
          <w:lang w:val="en-US"/>
        </w:rPr>
        <w:t>:</w:t>
      </w:r>
      <w:r>
        <w:rPr>
          <w:lang w:val="en-US"/>
        </w:rPr>
        <w:t xml:space="preserve"> </w:t>
      </w:r>
      <w:r>
        <w:t xml:space="preserve"> </w:t>
      </w:r>
      <w:hyperlink r:id="rId57" w:history="1">
        <w:r w:rsidRPr="0030051A">
          <w:rPr>
            <w:rStyle w:val="Hipersaitas"/>
          </w:rPr>
          <w:t>http://www.cs.unitn.it/~andreaus/bs1213/garriga_mel%C3%A9.pdf</w:t>
        </w:r>
      </w:hyperlink>
      <w:r w:rsidRPr="0030051A">
        <w:t xml:space="preserve"> [ žiūrėta 2013 09 14]</w:t>
      </w:r>
    </w:p>
    <w:p w:rsidR="004F6331" w:rsidRPr="0030051A" w:rsidRDefault="004F6331" w:rsidP="002710E4">
      <w:pPr>
        <w:pStyle w:val="Sraopastraipa"/>
        <w:numPr>
          <w:ilvl w:val="0"/>
          <w:numId w:val="13"/>
        </w:numPr>
        <w:spacing w:after="200" w:line="360" w:lineRule="auto"/>
        <w:jc w:val="both"/>
        <w:rPr>
          <w:lang w:val="en-US"/>
        </w:rPr>
      </w:pPr>
      <w:r w:rsidRPr="0030051A">
        <w:rPr>
          <w:lang w:val="en-US"/>
        </w:rPr>
        <w:t>Gavrilova I., Lietuvos investicini</w:t>
      </w:r>
      <w:r w:rsidRPr="0030051A">
        <w:t xml:space="preserve">ų fondų veiklos vertinimas, atsižvelgiant į riziką ir savalaikiškumą, - Mokslas –Lietuvos ateitis, Vilniaus Gedimino technikos universitetas, ISSN </w:t>
      </w:r>
      <w:r w:rsidRPr="0030051A">
        <w:rPr>
          <w:lang w:val="en-US"/>
        </w:rPr>
        <w:t xml:space="preserve">2029-2252. </w:t>
      </w:r>
    </w:p>
    <w:p w:rsidR="004F6331" w:rsidRPr="0030051A" w:rsidRDefault="004F6331" w:rsidP="002710E4">
      <w:pPr>
        <w:pStyle w:val="Sraopastraipa"/>
        <w:numPr>
          <w:ilvl w:val="0"/>
          <w:numId w:val="13"/>
        </w:numPr>
        <w:spacing w:after="200" w:line="360" w:lineRule="auto"/>
        <w:jc w:val="both"/>
        <w:rPr>
          <w:lang w:val="en-US"/>
        </w:rPr>
      </w:pPr>
      <w:r w:rsidRPr="0030051A">
        <w:rPr>
          <w:lang w:val="en-US"/>
        </w:rPr>
        <w:t>Gudonien</w:t>
      </w:r>
      <w:r w:rsidRPr="0030051A">
        <w:t>ė V., Įmonių socialinė atsakomyb: prievolė ar na</w:t>
      </w:r>
      <w:r>
        <w:t xml:space="preserve">uda – seminaras verslininkams. </w:t>
      </w:r>
      <w:r w:rsidRPr="0030051A">
        <w:t xml:space="preserve">VU KF ir TVM, </w:t>
      </w:r>
      <w:r w:rsidRPr="0030051A">
        <w:rPr>
          <w:lang w:val="en-US"/>
        </w:rPr>
        <w:t xml:space="preserve">2007.01.17. </w:t>
      </w:r>
      <w:r>
        <w:t>Prieiga per internetą</w:t>
      </w:r>
      <w:r w:rsidRPr="0030051A">
        <w:rPr>
          <w:lang w:val="en-US"/>
        </w:rPr>
        <w:t>:</w:t>
      </w:r>
      <w:r>
        <w:rPr>
          <w:lang w:val="en-US"/>
        </w:rPr>
        <w:t xml:space="preserve"> </w:t>
      </w:r>
      <w:r>
        <w:t xml:space="preserve"> </w:t>
      </w:r>
      <w:hyperlink r:id="rId58" w:history="1">
        <w:r w:rsidRPr="0030051A">
          <w:rPr>
            <w:rStyle w:val="Hipersaitas"/>
          </w:rPr>
          <w:t>http://www.atsakingasverslas.lt/docs/prezentacija_V.Gudoniene.pdf</w:t>
        </w:r>
      </w:hyperlink>
      <w:r w:rsidRPr="0030051A">
        <w:rPr>
          <w:lang w:val="en-US"/>
        </w:rPr>
        <w:t xml:space="preserve"> [ 2013 12 03].</w:t>
      </w:r>
    </w:p>
    <w:p w:rsidR="004F6331" w:rsidRPr="0030051A" w:rsidRDefault="004F6331" w:rsidP="002710E4">
      <w:pPr>
        <w:pStyle w:val="Sraopastraipa"/>
        <w:numPr>
          <w:ilvl w:val="0"/>
          <w:numId w:val="13"/>
        </w:numPr>
        <w:spacing w:after="200" w:line="360" w:lineRule="auto"/>
        <w:jc w:val="both"/>
        <w:rPr>
          <w:lang w:val="en-US"/>
        </w:rPr>
      </w:pPr>
      <w:r w:rsidRPr="0030051A">
        <w:rPr>
          <w:lang w:val="en-US"/>
        </w:rPr>
        <w:t xml:space="preserve">Jo et al., Socially Responsible Investing vs. Vice Investing – LV10107. </w:t>
      </w:r>
      <w:r>
        <w:t>Prieiga per internetą</w:t>
      </w:r>
      <w:r w:rsidRPr="0030051A">
        <w:rPr>
          <w:lang w:val="en-US"/>
        </w:rPr>
        <w:t>:</w:t>
      </w:r>
      <w:r>
        <w:rPr>
          <w:lang w:val="en-US"/>
        </w:rPr>
        <w:t xml:space="preserve"> </w:t>
      </w:r>
      <w:r>
        <w:t xml:space="preserve"> </w:t>
      </w:r>
      <w:hyperlink r:id="rId59" w:history="1">
        <w:r w:rsidRPr="0030051A">
          <w:rPr>
            <w:rStyle w:val="Hipersaitas"/>
          </w:rPr>
          <w:t>http://www.aabri.com/LV2010Manuscripts/LV10107.pdf</w:t>
        </w:r>
      </w:hyperlink>
      <w:r w:rsidRPr="0030051A">
        <w:rPr>
          <w:lang w:val="en-US"/>
        </w:rPr>
        <w:t xml:space="preserve"> [ 2013 09 21].</w:t>
      </w:r>
    </w:p>
    <w:p w:rsidR="004F6331" w:rsidRPr="0030051A" w:rsidRDefault="004F6331" w:rsidP="002710E4">
      <w:pPr>
        <w:pStyle w:val="Sraopastraipa"/>
        <w:numPr>
          <w:ilvl w:val="0"/>
          <w:numId w:val="13"/>
        </w:numPr>
        <w:spacing w:after="200" w:line="360" w:lineRule="auto"/>
        <w:jc w:val="both"/>
        <w:rPr>
          <w:lang w:val="en-US"/>
        </w:rPr>
      </w:pPr>
      <w:r w:rsidRPr="0030051A">
        <w:lastRenderedPageBreak/>
        <w:t>Jurkaitis M., Mažeika D., Semaškaitė K., Įmonių socialinės atsakomybės sąvokos samprata// Socialiai atsakingas verslas Lietuvoje.</w:t>
      </w:r>
      <w:r>
        <w:t xml:space="preserve"> </w:t>
      </w:r>
      <w:r w:rsidRPr="0030051A">
        <w:rPr>
          <w:lang w:val="en-US"/>
        </w:rPr>
        <w:t xml:space="preserve">Prieiga per internetą: </w:t>
      </w:r>
      <w:r>
        <w:t xml:space="preserve"> </w:t>
      </w:r>
      <w:hyperlink r:id="rId60" w:history="1">
        <w:r w:rsidRPr="0030051A">
          <w:rPr>
            <w:rStyle w:val="Hipersaitas"/>
          </w:rPr>
          <w:t>http://analize.lt/praktine-analize/socialiai-atsakingas-verslas-lietuvoje/113-imoniu-socialines-atsakomybes-savokos-samprata.html</w:t>
        </w:r>
      </w:hyperlink>
      <w:r w:rsidRPr="0030051A">
        <w:t xml:space="preserve"> [žiūrėta </w:t>
      </w:r>
      <w:r w:rsidRPr="0030051A">
        <w:rPr>
          <w:lang w:val="en-US"/>
        </w:rPr>
        <w:t>2013 09 10].</w:t>
      </w:r>
    </w:p>
    <w:p w:rsidR="004F6331" w:rsidRPr="0030051A" w:rsidRDefault="004F6331" w:rsidP="002710E4">
      <w:pPr>
        <w:pStyle w:val="Sraopastraipa"/>
        <w:numPr>
          <w:ilvl w:val="0"/>
          <w:numId w:val="13"/>
        </w:numPr>
        <w:spacing w:after="200" w:line="360" w:lineRule="auto"/>
        <w:jc w:val="both"/>
        <w:rPr>
          <w:lang w:val="en-US"/>
        </w:rPr>
      </w:pPr>
      <w:r w:rsidRPr="0030051A">
        <w:rPr>
          <w:lang w:val="en-US"/>
        </w:rPr>
        <w:t>Karpien</w:t>
      </w:r>
      <w:r w:rsidRPr="0030051A">
        <w:t xml:space="preserve">ė V., Akcijų portfelio formavimo teoriniai ir praktiniai aspektai – Lietuvos žemės ūkio universitetas, Ekonomikos ir valdybos fakultetas, </w:t>
      </w:r>
      <w:r w:rsidRPr="0030051A">
        <w:rPr>
          <w:lang w:val="en-US"/>
        </w:rPr>
        <w:t xml:space="preserve">2005. – 101 p. URL: </w:t>
      </w:r>
      <w:hyperlink r:id="rId61" w:history="1">
        <w:r w:rsidRPr="0030051A">
          <w:rPr>
            <w:rStyle w:val="Hipersaitas"/>
          </w:rPr>
          <w:t>http://vddb.library.lt/fedora/get/LT-eLABa-0001:E.02~2005~D_20050521_182928-11210/DS.005.0.01.ETD</w:t>
        </w:r>
      </w:hyperlink>
    </w:p>
    <w:p w:rsidR="004F6331" w:rsidRPr="0030051A" w:rsidRDefault="004F6331" w:rsidP="002710E4">
      <w:pPr>
        <w:pStyle w:val="Sraopastraipa"/>
        <w:numPr>
          <w:ilvl w:val="0"/>
          <w:numId w:val="13"/>
        </w:numPr>
        <w:spacing w:after="200" w:line="360" w:lineRule="auto"/>
        <w:jc w:val="both"/>
        <w:rPr>
          <w:lang w:val="en-US"/>
        </w:rPr>
      </w:pPr>
      <w:r w:rsidRPr="0030051A">
        <w:t>Kuodzevičiūtė R., Investicinių fondų valdymas ir vertinimas, -</w:t>
      </w:r>
      <w:r w:rsidRPr="0030051A">
        <w:rPr>
          <w:lang w:val="en-US"/>
        </w:rPr>
        <w:t>15-osios Lietuvos jaun</w:t>
      </w:r>
      <w:r w:rsidRPr="0030051A">
        <w:t xml:space="preserve">ųjų mokslininkų konferencijos ,,Mokslas – Lietuvos ateitis“ 2012 metų teminės konferencijos straipsnių rinkinys // Verslas XXI amžiuje, ISSN </w:t>
      </w:r>
      <w:r w:rsidRPr="0030051A">
        <w:rPr>
          <w:lang w:val="en-US"/>
        </w:rPr>
        <w:t xml:space="preserve">2029-7149. Prieiga per internetą: </w:t>
      </w:r>
      <w:hyperlink r:id="rId62" w:history="1">
        <w:r w:rsidRPr="0030051A">
          <w:rPr>
            <w:rStyle w:val="Hipersaitas"/>
          </w:rPr>
          <w:t>http://jmk.vvf.vgtu.lt/index.php/conference/2012/paper/viewFile/19/66</w:t>
        </w:r>
      </w:hyperlink>
      <w:r w:rsidRPr="0030051A">
        <w:rPr>
          <w:lang w:val="en-US"/>
        </w:rPr>
        <w:t xml:space="preserve"> </w:t>
      </w:r>
      <w:r w:rsidRPr="0030051A">
        <w:t xml:space="preserve">[Žiūrėta </w:t>
      </w:r>
      <w:r w:rsidRPr="0030051A">
        <w:rPr>
          <w:lang w:val="en-US"/>
        </w:rPr>
        <w:t>2013 11 14</w:t>
      </w:r>
      <w:r w:rsidRPr="0030051A">
        <w:t>].</w:t>
      </w:r>
    </w:p>
    <w:p w:rsidR="004F6331" w:rsidRDefault="004F6331" w:rsidP="002710E4">
      <w:pPr>
        <w:pStyle w:val="Sraopastraipa"/>
        <w:numPr>
          <w:ilvl w:val="0"/>
          <w:numId w:val="13"/>
        </w:numPr>
        <w:spacing w:after="200" w:line="360" w:lineRule="auto"/>
        <w:jc w:val="both"/>
        <w:rPr>
          <w:lang w:val="en-US"/>
        </w:rPr>
      </w:pPr>
      <w:r w:rsidRPr="0030051A">
        <w:t>Lietuvos Respublikos Socialinės apsaugos ir darbo ministerija</w:t>
      </w:r>
      <w:r>
        <w:t>,</w:t>
      </w:r>
      <w:r w:rsidRPr="0030051A">
        <w:t xml:space="preserve"> Trumpa informacija apie pasaulinį susitarimą.</w:t>
      </w:r>
      <w:r>
        <w:t xml:space="preserve"> </w:t>
      </w:r>
      <w:r w:rsidRPr="0030051A">
        <w:t xml:space="preserve"> </w:t>
      </w:r>
      <w:r w:rsidRPr="0030051A">
        <w:rPr>
          <w:lang w:val="en-US"/>
        </w:rPr>
        <w:t>Prieiga per internet</w:t>
      </w:r>
      <w:r w:rsidRPr="0030051A">
        <w:t xml:space="preserve">ą: </w:t>
      </w:r>
      <w:hyperlink r:id="rId63" w:history="1">
        <w:r w:rsidRPr="0030051A">
          <w:rPr>
            <w:rStyle w:val="Hipersaitas"/>
          </w:rPr>
          <w:t>http://www.socmin.lt/index.php?-520713723</w:t>
        </w:r>
      </w:hyperlink>
      <w:r w:rsidRPr="0030051A">
        <w:rPr>
          <w:rStyle w:val="Hipersaitas"/>
        </w:rPr>
        <w:t xml:space="preserve"> </w:t>
      </w:r>
      <w:r w:rsidRPr="0030051A">
        <w:t xml:space="preserve">[žiūrėta </w:t>
      </w:r>
      <w:r w:rsidRPr="0030051A">
        <w:rPr>
          <w:lang w:val="en-US"/>
        </w:rPr>
        <w:t>2013 09 20]</w:t>
      </w:r>
    </w:p>
    <w:p w:rsidR="004F6331" w:rsidRPr="0030051A" w:rsidRDefault="004F6331" w:rsidP="002710E4">
      <w:pPr>
        <w:pStyle w:val="Sraopastraipa"/>
        <w:numPr>
          <w:ilvl w:val="0"/>
          <w:numId w:val="13"/>
        </w:numPr>
        <w:spacing w:after="200" w:line="360" w:lineRule="auto"/>
        <w:jc w:val="both"/>
        <w:rPr>
          <w:lang w:val="en-US"/>
        </w:rPr>
      </w:pPr>
      <w:r w:rsidRPr="0030051A">
        <w:t xml:space="preserve">Lietuvos Respublikos Vyriausybės nutarimas Dėl nacionalinės įmonių socialinės atsakomybės plėtros </w:t>
      </w:r>
      <w:r w:rsidRPr="0030051A">
        <w:rPr>
          <w:lang w:val="en-US"/>
        </w:rPr>
        <w:t>2009-2013 met</w:t>
      </w:r>
      <w:r w:rsidRPr="0030051A">
        <w:t xml:space="preserve">ų programos ir jos įgyvendinimo </w:t>
      </w:r>
      <w:r w:rsidRPr="0030051A">
        <w:rPr>
          <w:lang w:val="en-US"/>
        </w:rPr>
        <w:t>2009-2011 met</w:t>
      </w:r>
      <w:r w:rsidRPr="0030051A">
        <w:t xml:space="preserve">ų priemonių plano patvirtinimo. </w:t>
      </w:r>
      <w:r w:rsidRPr="0030051A">
        <w:rPr>
          <w:lang w:val="en-US"/>
        </w:rPr>
        <w:t xml:space="preserve">2010 m. sausio 12 d. Nr.53. Prieiga per internetą: </w:t>
      </w:r>
      <w:hyperlink r:id="rId64" w:history="1">
        <w:r w:rsidRPr="0030051A">
          <w:rPr>
            <w:rStyle w:val="Hipersaitas"/>
          </w:rPr>
          <w:t>http://www3.lrs.lt/pls/inter3/dokpaieska.showdoc_l?p_id=426593&amp;p_tr2=2</w:t>
        </w:r>
      </w:hyperlink>
      <w:r w:rsidRPr="0030051A">
        <w:rPr>
          <w:lang w:val="en-US"/>
        </w:rPr>
        <w:t xml:space="preserve"> [</w:t>
      </w:r>
      <w:r w:rsidRPr="0030051A">
        <w:t>žiūrėta</w:t>
      </w:r>
      <w:r w:rsidRPr="0030051A">
        <w:rPr>
          <w:lang w:val="en-US"/>
        </w:rPr>
        <w:t xml:space="preserve"> 2013 09 10]</w:t>
      </w:r>
    </w:p>
    <w:p w:rsidR="004F6331" w:rsidRPr="0030051A" w:rsidRDefault="004F6331" w:rsidP="002710E4">
      <w:pPr>
        <w:pStyle w:val="Sraopastraipa"/>
        <w:numPr>
          <w:ilvl w:val="0"/>
          <w:numId w:val="13"/>
        </w:numPr>
        <w:spacing w:after="200" w:line="360" w:lineRule="auto"/>
        <w:jc w:val="both"/>
        <w:rPr>
          <w:lang w:val="en-US"/>
        </w:rPr>
      </w:pPr>
      <w:r w:rsidRPr="0030051A">
        <w:rPr>
          <w:lang w:val="en-US"/>
        </w:rPr>
        <w:t>Lileikien</w:t>
      </w:r>
      <w:r w:rsidRPr="0030051A">
        <w:t xml:space="preserve">ė A., Dervinienė A. Akcijų portfelio formavimas ir valdymas fundamentalios ir techninės analizės pagrindu, Vadyba: Journal of Management, </w:t>
      </w:r>
      <w:r w:rsidRPr="0030051A">
        <w:rPr>
          <w:lang w:val="en-US"/>
        </w:rPr>
        <w:t xml:space="preserve">2010, Nr. 1 (17), ISSN 1648-7974. Prieiga per internetą: </w:t>
      </w:r>
      <w:hyperlink r:id="rId65" w:history="1">
        <w:r w:rsidRPr="0030051A">
          <w:rPr>
            <w:rStyle w:val="Hipersaitas"/>
          </w:rPr>
          <w:t>http://www.ltvk.lt/private/Vadybos%20turiniai/Vadyba_2010(17).pdf</w:t>
        </w:r>
      </w:hyperlink>
      <w:r w:rsidRPr="0030051A">
        <w:rPr>
          <w:lang w:val="en-US"/>
        </w:rPr>
        <w:t xml:space="preserve"> </w:t>
      </w:r>
      <w:r w:rsidRPr="0030051A">
        <w:t xml:space="preserve">[žiūrėta </w:t>
      </w:r>
      <w:r w:rsidRPr="0030051A">
        <w:rPr>
          <w:lang w:val="en-US"/>
        </w:rPr>
        <w:t>2012 10 15]</w:t>
      </w:r>
    </w:p>
    <w:p w:rsidR="004F6331" w:rsidRPr="0030051A" w:rsidRDefault="004F6331" w:rsidP="002710E4">
      <w:pPr>
        <w:pStyle w:val="Sraopastraipa"/>
        <w:numPr>
          <w:ilvl w:val="0"/>
          <w:numId w:val="13"/>
        </w:numPr>
        <w:spacing w:after="200" w:line="360" w:lineRule="auto"/>
        <w:jc w:val="both"/>
        <w:rPr>
          <w:lang w:val="en-US"/>
        </w:rPr>
      </w:pPr>
      <w:r w:rsidRPr="0030051A">
        <w:t xml:space="preserve">Mackevičius J. Poškaitė D., Villis. D., Finansinė analinė: mokomieji knyga. – Vilnius: Mykolo Romerio universiteto Leidybos centras, </w:t>
      </w:r>
      <w:r w:rsidRPr="0030051A">
        <w:rPr>
          <w:lang w:val="en-US"/>
        </w:rPr>
        <w:t>2011.</w:t>
      </w:r>
    </w:p>
    <w:p w:rsidR="004F6331" w:rsidRPr="0030051A" w:rsidRDefault="004F6331" w:rsidP="002710E4">
      <w:pPr>
        <w:pStyle w:val="Sraopastraipa"/>
        <w:numPr>
          <w:ilvl w:val="0"/>
          <w:numId w:val="13"/>
        </w:numPr>
        <w:spacing w:after="200" w:line="360" w:lineRule="auto"/>
        <w:jc w:val="both"/>
        <w:rPr>
          <w:lang w:val="en-US"/>
        </w:rPr>
      </w:pPr>
      <w:r w:rsidRPr="0030051A">
        <w:t xml:space="preserve">Mikšys A. Socialinė atsakomybė. Standartai ISO </w:t>
      </w:r>
      <w:r w:rsidRPr="0030051A">
        <w:rPr>
          <w:lang w:val="en-US"/>
        </w:rPr>
        <w:t xml:space="preserve">26000, S8000, kt. // Bureau Veritas, 2010.11.05. Prieiga per internetą: </w:t>
      </w:r>
      <w:hyperlink r:id="rId66" w:history="1">
        <w:r w:rsidRPr="0030051A">
          <w:rPr>
            <w:rStyle w:val="Hipersaitas"/>
          </w:rPr>
          <w:t>http://www.isokonferencija.lt/2_2_socialine_atsakomybe_ISO26000_SA8000.pdf</w:t>
        </w:r>
      </w:hyperlink>
      <w:r w:rsidRPr="0030051A">
        <w:rPr>
          <w:rStyle w:val="Hipersaitas"/>
        </w:rPr>
        <w:t xml:space="preserve"> </w:t>
      </w:r>
      <w:r w:rsidRPr="0030051A">
        <w:rPr>
          <w:lang w:val="en-US"/>
        </w:rPr>
        <w:t>[</w:t>
      </w:r>
      <w:r w:rsidRPr="0030051A">
        <w:t>žiūrėta</w:t>
      </w:r>
      <w:r w:rsidRPr="0030051A">
        <w:rPr>
          <w:lang w:val="en-US"/>
        </w:rPr>
        <w:t xml:space="preserve"> 2013 09 10]</w:t>
      </w:r>
    </w:p>
    <w:p w:rsidR="004F6331" w:rsidRPr="0030051A" w:rsidRDefault="004F6331" w:rsidP="002710E4">
      <w:pPr>
        <w:pStyle w:val="Sraopastraipa"/>
        <w:numPr>
          <w:ilvl w:val="0"/>
          <w:numId w:val="13"/>
        </w:numPr>
        <w:spacing w:after="200" w:line="360" w:lineRule="auto"/>
        <w:jc w:val="both"/>
        <w:rPr>
          <w:lang w:val="en-US"/>
        </w:rPr>
      </w:pPr>
      <w:r w:rsidRPr="0030051A">
        <w:rPr>
          <w:lang w:val="en-US"/>
        </w:rPr>
        <w:t>Mykolo Romerio universiteto investuoto</w:t>
      </w:r>
      <w:r w:rsidRPr="0030051A">
        <w:t xml:space="preserve">jų klubas. Įmonių apžvalga, Narių pamąstymai, </w:t>
      </w:r>
      <w:r w:rsidRPr="0030051A">
        <w:rPr>
          <w:lang w:val="en-US"/>
        </w:rPr>
        <w:t>2012-02-11.</w:t>
      </w:r>
      <w:r w:rsidRPr="00E13BD9">
        <w:rPr>
          <w:lang w:val="en-US"/>
        </w:rPr>
        <w:t xml:space="preserve"> </w:t>
      </w:r>
      <w:r w:rsidRPr="0030051A">
        <w:rPr>
          <w:lang w:val="en-US"/>
        </w:rPr>
        <w:t xml:space="preserve">Prieiga per internetą:  </w:t>
      </w:r>
      <w:hyperlink r:id="rId67" w:history="1">
        <w:r w:rsidRPr="0030051A">
          <w:rPr>
            <w:rStyle w:val="Hipersaitas"/>
          </w:rPr>
          <w:t>http://mruik.lt/2012/02/11/nasdaq-omx-baltic-birzoje-kotiruojamu-akciju-apzvalga-iv/</w:t>
        </w:r>
      </w:hyperlink>
      <w:r w:rsidRPr="0030051A">
        <w:rPr>
          <w:lang w:val="en-US"/>
        </w:rPr>
        <w:t xml:space="preserve"> [ 2013 10 22].</w:t>
      </w:r>
    </w:p>
    <w:p w:rsidR="004F6331" w:rsidRPr="0030051A" w:rsidRDefault="004F6331" w:rsidP="002710E4">
      <w:pPr>
        <w:pStyle w:val="Puslapioinaostekstas"/>
        <w:numPr>
          <w:ilvl w:val="0"/>
          <w:numId w:val="13"/>
        </w:numPr>
        <w:spacing w:line="360" w:lineRule="auto"/>
        <w:rPr>
          <w:rFonts w:ascii="Times New Roman" w:hAnsi="Times New Roman"/>
          <w:sz w:val="24"/>
          <w:szCs w:val="24"/>
        </w:rPr>
      </w:pPr>
      <w:r>
        <w:rPr>
          <w:rFonts w:ascii="Times New Roman" w:hAnsi="Times New Roman"/>
          <w:sz w:val="24"/>
          <w:szCs w:val="24"/>
        </w:rPr>
        <w:lastRenderedPageBreak/>
        <w:t xml:space="preserve">Nasdaq OMX Vilnius, </w:t>
      </w:r>
      <w:r w:rsidRPr="0030051A">
        <w:rPr>
          <w:rFonts w:ascii="Times New Roman" w:hAnsi="Times New Roman"/>
          <w:sz w:val="24"/>
          <w:szCs w:val="24"/>
        </w:rPr>
        <w:t>Fundamentinė akcijų analizė</w:t>
      </w:r>
      <w:r>
        <w:rPr>
          <w:rFonts w:ascii="Times New Roman" w:hAnsi="Times New Roman"/>
          <w:sz w:val="24"/>
          <w:szCs w:val="24"/>
        </w:rPr>
        <w:t xml:space="preserve">. </w:t>
      </w:r>
      <w:r w:rsidRPr="0030051A">
        <w:rPr>
          <w:rFonts w:ascii="Times New Roman" w:hAnsi="Times New Roman"/>
          <w:sz w:val="24"/>
          <w:szCs w:val="24"/>
        </w:rPr>
        <w:t xml:space="preserve"> </w:t>
      </w:r>
      <w:r>
        <w:rPr>
          <w:rFonts w:ascii="Times New Roman" w:hAnsi="Times New Roman"/>
          <w:sz w:val="24"/>
          <w:szCs w:val="24"/>
        </w:rPr>
        <w:t>Prieiga per internetą</w:t>
      </w:r>
      <w:r w:rsidRPr="0030051A">
        <w:rPr>
          <w:lang w:val="en-US"/>
        </w:rPr>
        <w:t>:</w:t>
      </w:r>
      <w:r>
        <w:rPr>
          <w:lang w:val="en-US"/>
        </w:rPr>
        <w:t xml:space="preserve"> </w:t>
      </w:r>
      <w:r>
        <w:rPr>
          <w:rFonts w:ascii="Times New Roman" w:hAnsi="Times New Roman"/>
          <w:sz w:val="24"/>
          <w:szCs w:val="24"/>
        </w:rPr>
        <w:t xml:space="preserve"> </w:t>
      </w:r>
      <w:hyperlink r:id="rId68" w:history="1">
        <w:r w:rsidRPr="0030051A">
          <w:rPr>
            <w:rStyle w:val="Hipersaitas"/>
            <w:rFonts w:ascii="Times New Roman" w:hAnsi="Times New Roman"/>
            <w:sz w:val="24"/>
            <w:szCs w:val="24"/>
          </w:rPr>
          <w:t>http://www.nasdaqomxbaltic.com/lt/birzu-informacija/investuotojams/pazengusiems/vertybiniu-popieriu-analizes-metodai/fundamentine-akciju-analize/</w:t>
        </w:r>
      </w:hyperlink>
      <w:r>
        <w:rPr>
          <w:rFonts w:ascii="Times New Roman" w:hAnsi="Times New Roman"/>
          <w:sz w:val="24"/>
          <w:szCs w:val="24"/>
        </w:rPr>
        <w:t xml:space="preserve">  </w:t>
      </w:r>
      <w:r w:rsidRPr="0030051A">
        <w:rPr>
          <w:rFonts w:ascii="Times New Roman" w:hAnsi="Times New Roman"/>
          <w:sz w:val="24"/>
          <w:szCs w:val="24"/>
        </w:rPr>
        <w:t xml:space="preserve">[žiūrėta </w:t>
      </w:r>
      <w:r w:rsidRPr="0030051A">
        <w:rPr>
          <w:rFonts w:ascii="Times New Roman" w:hAnsi="Times New Roman"/>
          <w:sz w:val="24"/>
          <w:szCs w:val="24"/>
          <w:lang w:val="en-US"/>
        </w:rPr>
        <w:t>2013 09 10]</w:t>
      </w:r>
    </w:p>
    <w:p w:rsidR="004F6331" w:rsidRPr="0030051A" w:rsidRDefault="004F6331" w:rsidP="002710E4">
      <w:pPr>
        <w:pStyle w:val="Sraopastraipa"/>
        <w:numPr>
          <w:ilvl w:val="0"/>
          <w:numId w:val="13"/>
        </w:numPr>
        <w:spacing w:after="200" w:line="360" w:lineRule="auto"/>
        <w:jc w:val="both"/>
        <w:rPr>
          <w:lang w:val="en-US"/>
        </w:rPr>
      </w:pPr>
      <w:r w:rsidRPr="0030051A">
        <w:t xml:space="preserve">Nedzveckas J., Masienė E.O., Fundamentaliosios analizės metodų taikymas akcijų kursų prognozavimui – Kaunas: Kauno kolegija, </w:t>
      </w:r>
      <w:r w:rsidRPr="0030051A">
        <w:rPr>
          <w:lang w:val="en-US"/>
        </w:rPr>
        <w:t xml:space="preserve">2012. Prieiga per internetą: </w:t>
      </w:r>
      <w:hyperlink r:id="rId69" w:history="1">
        <w:r w:rsidRPr="0030051A">
          <w:rPr>
            <w:rStyle w:val="Hipersaitas"/>
          </w:rPr>
          <w:t>http://www.kaunokolegija.lt/wp-content/uploads/2012/05/Taikomieji-tyrimai-2011a_Part2.pdf</w:t>
        </w:r>
      </w:hyperlink>
      <w:r w:rsidRPr="0030051A">
        <w:rPr>
          <w:lang w:val="en-US"/>
        </w:rPr>
        <w:t xml:space="preserve"> [ 2013 11 25].</w:t>
      </w:r>
    </w:p>
    <w:p w:rsidR="004F6331" w:rsidRPr="0030051A" w:rsidRDefault="004F6331" w:rsidP="002710E4">
      <w:pPr>
        <w:pStyle w:val="Sraopastraipa"/>
        <w:numPr>
          <w:ilvl w:val="0"/>
          <w:numId w:val="13"/>
        </w:numPr>
        <w:spacing w:after="200" w:line="360" w:lineRule="auto"/>
        <w:jc w:val="both"/>
        <w:rPr>
          <w:lang w:val="en-US"/>
        </w:rPr>
      </w:pPr>
      <w:r w:rsidRPr="0030051A">
        <w:t xml:space="preserve">Norup A. Socially Responsible Investing: An assessment of the concept on the Danish market: Master Thesis: 16th August 2011.- Copenhagen Business School  - 11 p. – URL: &lt; </w:t>
      </w:r>
      <w:hyperlink r:id="rId70" w:history="1">
        <w:r w:rsidRPr="0030051A">
          <w:rPr>
            <w:rStyle w:val="Hipersaitas"/>
          </w:rPr>
          <w:t>http://studenttheses.cbs.dk/bitstream/handle/10417/2530/adam_norup_og_mads_gottlieb.pdf?sequence=1</w:t>
        </w:r>
      </w:hyperlink>
      <w:r w:rsidRPr="0030051A">
        <w:t xml:space="preserve"> [žiūrėta </w:t>
      </w:r>
      <w:r w:rsidRPr="0030051A">
        <w:rPr>
          <w:lang w:val="en-US"/>
        </w:rPr>
        <w:t>2012 10 15]</w:t>
      </w:r>
    </w:p>
    <w:p w:rsidR="004F6331" w:rsidRPr="007E12F8" w:rsidRDefault="004F6331" w:rsidP="002710E4">
      <w:pPr>
        <w:pStyle w:val="Sraopastraipa"/>
        <w:numPr>
          <w:ilvl w:val="0"/>
          <w:numId w:val="13"/>
        </w:numPr>
        <w:spacing w:after="200" w:line="360" w:lineRule="auto"/>
        <w:jc w:val="both"/>
        <w:rPr>
          <w:lang w:val="en-US"/>
        </w:rPr>
      </w:pPr>
      <w:r w:rsidRPr="0030051A">
        <w:rPr>
          <w:lang w:val="en-US"/>
        </w:rPr>
        <w:t>OECD Guidelins for Multinational Enterprises, 2011 edition., OECD Publishing, ISBN 978-92-64-11541-5</w:t>
      </w:r>
      <w:r>
        <w:rPr>
          <w:lang w:val="en-US"/>
        </w:rPr>
        <w:t xml:space="preserve">. </w:t>
      </w:r>
      <w:r w:rsidRPr="0030051A">
        <w:rPr>
          <w:lang w:val="en-US"/>
        </w:rPr>
        <w:t xml:space="preserve">Prieiga per internetą: </w:t>
      </w:r>
      <w:hyperlink r:id="rId71" w:history="1">
        <w:r w:rsidRPr="0030051A">
          <w:rPr>
            <w:rStyle w:val="Hipersaitas"/>
          </w:rPr>
          <w:t>http://www.oecd.org/daf/inv/mne/48004323.pdf</w:t>
        </w:r>
      </w:hyperlink>
      <w:r w:rsidRPr="0030051A">
        <w:rPr>
          <w:lang w:val="en-US"/>
        </w:rPr>
        <w:t xml:space="preserve"> </w:t>
      </w:r>
      <w:r w:rsidRPr="0030051A">
        <w:t xml:space="preserve">[žiūrėta </w:t>
      </w:r>
      <w:r w:rsidRPr="0030051A">
        <w:rPr>
          <w:lang w:val="en-US"/>
        </w:rPr>
        <w:t>2013 10 21]</w:t>
      </w:r>
    </w:p>
    <w:p w:rsidR="004F6331" w:rsidRPr="007E12F8" w:rsidRDefault="004F6331" w:rsidP="002710E4">
      <w:pPr>
        <w:pStyle w:val="Sraopastraipa"/>
        <w:numPr>
          <w:ilvl w:val="0"/>
          <w:numId w:val="13"/>
        </w:numPr>
        <w:spacing w:after="200" w:line="360" w:lineRule="auto"/>
        <w:jc w:val="both"/>
        <w:rPr>
          <w:lang w:val="en-US"/>
        </w:rPr>
      </w:pPr>
      <w:r w:rsidRPr="007E12F8">
        <w:t>OMX biržos įveda Visuotinį ekonominės veiklos klasifikavimo standartą nuo liepos 1d. Prieiga per internetą</w:t>
      </w:r>
      <w:r w:rsidRPr="007E12F8">
        <w:rPr>
          <w:lang w:val="en-US"/>
        </w:rPr>
        <w:t xml:space="preserve">: </w:t>
      </w:r>
      <w:hyperlink r:id="rId72" w:history="1">
        <w:r w:rsidRPr="007E12F8">
          <w:rPr>
            <w:rStyle w:val="Hipersaitas"/>
          </w:rPr>
          <w:t>http://www.nasdaqomxbaltic.com/?id=2009212</w:t>
        </w:r>
      </w:hyperlink>
      <w:r>
        <w:t xml:space="preserve"> </w:t>
      </w:r>
      <w:r w:rsidRPr="007E12F8">
        <w:t>[žiūrėta 2013 09 10]</w:t>
      </w:r>
    </w:p>
    <w:p w:rsidR="004F6331" w:rsidRPr="0030051A" w:rsidRDefault="004F6331" w:rsidP="00B41FD3">
      <w:pPr>
        <w:pStyle w:val="Sraopastraipa"/>
        <w:numPr>
          <w:ilvl w:val="0"/>
          <w:numId w:val="13"/>
        </w:numPr>
        <w:spacing w:after="200" w:line="360" w:lineRule="auto"/>
        <w:jc w:val="both"/>
        <w:rPr>
          <w:lang w:val="en-US"/>
        </w:rPr>
      </w:pPr>
      <w:r w:rsidRPr="0030051A">
        <w:t>Pavyzdinis įmonių socialinės atsakomybės taikymo planas ir jo įgyvendinimo gairės valstybės valdomoms įmonėms. UAB Kvalitetas ir Daxam Sustainability Services.</w:t>
      </w:r>
      <w:r w:rsidRPr="0030051A">
        <w:rPr>
          <w:b/>
        </w:rPr>
        <w:t xml:space="preserve"> </w:t>
      </w:r>
      <w:r w:rsidRPr="0030051A">
        <w:rPr>
          <w:lang w:val="en-US"/>
        </w:rPr>
        <w:t xml:space="preserve">Prieiga per internetą: </w:t>
      </w:r>
      <w:hyperlink r:id="rId73" w:history="1">
        <w:r w:rsidRPr="00D923D0">
          <w:rPr>
            <w:rStyle w:val="Hipersaitas"/>
          </w:rPr>
          <w:t>http://www.kv.ef.vu.lt/wp-content/uploads/2010/10/Mokymai-SA ISA_Gaires_valstybes_imonems_JTVP_Svetainei_2012.pdf</w:t>
        </w:r>
      </w:hyperlink>
      <w:r w:rsidRPr="0030051A">
        <w:t xml:space="preserve"> [žiūrėta </w:t>
      </w:r>
      <w:r w:rsidRPr="0030051A">
        <w:rPr>
          <w:lang w:val="en-US"/>
        </w:rPr>
        <w:t>2013 10 20]</w:t>
      </w:r>
    </w:p>
    <w:p w:rsidR="004F6331" w:rsidRPr="0030051A" w:rsidRDefault="004F6331" w:rsidP="002710E4">
      <w:pPr>
        <w:pStyle w:val="Sraopastraipa"/>
        <w:numPr>
          <w:ilvl w:val="0"/>
          <w:numId w:val="13"/>
        </w:numPr>
        <w:spacing w:after="200" w:line="360" w:lineRule="auto"/>
        <w:jc w:val="both"/>
        <w:rPr>
          <w:lang w:val="en-US"/>
        </w:rPr>
      </w:pPr>
      <w:r w:rsidRPr="0030051A">
        <w:rPr>
          <w:lang w:val="en-US"/>
        </w:rPr>
        <w:t xml:space="preserve">Pinto C.T., Europos ekonomikos ir socialinių reikalų komiteto nuomonės dėl socialine atsakomybe grindžiamų finansinių produktų (nuomonė savo iniciatyva) – Europos Sąjungos oficialusis leidinys (2011/C 21/06). Prieiga per internetą: </w:t>
      </w:r>
      <w:hyperlink r:id="rId74" w:history="1">
        <w:r w:rsidRPr="0030051A">
          <w:rPr>
            <w:rStyle w:val="Hipersaitas"/>
          </w:rPr>
          <w:t>http://eur-lex.europa.eu/LexUriServ/LexUriServ.do?uri=OJ:C:2011:021:0033:0038:LT:PDF</w:t>
        </w:r>
      </w:hyperlink>
      <w:r w:rsidRPr="0030051A">
        <w:rPr>
          <w:lang w:val="en-US"/>
        </w:rPr>
        <w:t xml:space="preserve"> </w:t>
      </w:r>
      <w:r w:rsidRPr="0030051A">
        <w:t xml:space="preserve">[žiūrėta </w:t>
      </w:r>
      <w:r w:rsidRPr="0030051A">
        <w:rPr>
          <w:lang w:val="en-US"/>
        </w:rPr>
        <w:t>2013 11 05]</w:t>
      </w:r>
    </w:p>
    <w:p w:rsidR="004F6331" w:rsidRPr="0030051A" w:rsidRDefault="004F6331" w:rsidP="002710E4">
      <w:pPr>
        <w:pStyle w:val="Sraopastraipa"/>
        <w:numPr>
          <w:ilvl w:val="0"/>
          <w:numId w:val="13"/>
        </w:numPr>
        <w:spacing w:after="200" w:line="360" w:lineRule="auto"/>
        <w:jc w:val="both"/>
        <w:rPr>
          <w:rStyle w:val="Hipersaitas"/>
        </w:rPr>
      </w:pPr>
      <w:r w:rsidRPr="0030051A">
        <w:t xml:space="preserve">Pivo G., Is There a Future for Socially Responsible Property Investments?  - Real Estate Issues, 2005. </w:t>
      </w:r>
      <w:r w:rsidRPr="0030051A">
        <w:rPr>
          <w:lang w:val="en-US"/>
        </w:rPr>
        <w:t xml:space="preserve">Prieiga per internetą: </w:t>
      </w:r>
      <w:hyperlink r:id="rId75" w:history="1">
        <w:r w:rsidRPr="0030051A">
          <w:rPr>
            <w:rStyle w:val="Hipersaitas"/>
          </w:rPr>
          <w:t>http://www.u.arizona.edu/~gpivo/Is%20there%20a%20future%20for%20SRPI.pdf</w:t>
        </w:r>
      </w:hyperlink>
      <w:r w:rsidRPr="0030051A">
        <w:rPr>
          <w:rStyle w:val="Hipersaitas"/>
        </w:rPr>
        <w:t xml:space="preserve"> </w:t>
      </w:r>
      <w:r w:rsidRPr="0030051A">
        <w:t xml:space="preserve">[žiūrėta </w:t>
      </w:r>
      <w:r w:rsidRPr="0030051A">
        <w:rPr>
          <w:lang w:val="en-US"/>
        </w:rPr>
        <w:t>2013 11 20]</w:t>
      </w:r>
    </w:p>
    <w:p w:rsidR="004F6331" w:rsidRPr="0030051A" w:rsidRDefault="004F6331" w:rsidP="002710E4">
      <w:pPr>
        <w:pStyle w:val="Sraopastraipa"/>
        <w:numPr>
          <w:ilvl w:val="0"/>
          <w:numId w:val="13"/>
        </w:numPr>
        <w:spacing w:after="200" w:line="360" w:lineRule="auto"/>
        <w:jc w:val="both"/>
        <w:rPr>
          <w:lang w:val="en-US"/>
        </w:rPr>
      </w:pPr>
      <w:r w:rsidRPr="0030051A">
        <w:t>Plakys M. Tarptautiniai socialiai atsakingi investiciniai fondai // Mokslas – Lietuvos ateitis.</w:t>
      </w:r>
      <w:r>
        <w:t xml:space="preserve"> – 2009, 1 tomas, Nr.3, p. 58. </w:t>
      </w:r>
      <w:r w:rsidRPr="0030051A">
        <w:rPr>
          <w:iCs/>
          <w:color w:val="222222"/>
        </w:rPr>
        <w:t>www.mla.vgtu.lt/index.php/mla/article/download/153/pdf</w:t>
      </w:r>
      <w:r w:rsidRPr="0030051A">
        <w:rPr>
          <w:color w:val="222222"/>
        </w:rPr>
        <w:t>‎</w:t>
      </w:r>
      <w:r>
        <w:rPr>
          <w:color w:val="222222"/>
        </w:rPr>
        <w:t xml:space="preserve"> </w:t>
      </w:r>
      <w:r w:rsidRPr="0030051A">
        <w:t xml:space="preserve">[žiūrėta </w:t>
      </w:r>
      <w:r w:rsidRPr="0030051A">
        <w:rPr>
          <w:lang w:val="en-US"/>
        </w:rPr>
        <w:t>2012 10 15]</w:t>
      </w:r>
    </w:p>
    <w:p w:rsidR="004F6331" w:rsidRPr="0030051A" w:rsidRDefault="004F6331" w:rsidP="002710E4">
      <w:pPr>
        <w:pStyle w:val="Sraopastraipa"/>
        <w:numPr>
          <w:ilvl w:val="0"/>
          <w:numId w:val="13"/>
        </w:numPr>
        <w:spacing w:after="200" w:line="360" w:lineRule="auto"/>
        <w:jc w:val="both"/>
        <w:rPr>
          <w:lang w:val="en-US"/>
        </w:rPr>
      </w:pPr>
      <w:r w:rsidRPr="0030051A">
        <w:rPr>
          <w:lang w:val="en-US"/>
        </w:rPr>
        <w:lastRenderedPageBreak/>
        <w:t>Po</w:t>
      </w:r>
      <w:r w:rsidRPr="0030051A">
        <w:t xml:space="preserve">škaitė L., Vertybinių popierių portfelio sudarymo etapai – Jaunasis mokslininkas: Lietuvos žemės ūkio universitetas, </w:t>
      </w:r>
      <w:r w:rsidRPr="0030051A">
        <w:rPr>
          <w:lang w:val="en-US"/>
        </w:rPr>
        <w:t xml:space="preserve">2007. Prieiga per internetą: </w:t>
      </w:r>
      <w:hyperlink r:id="rId76" w:history="1">
        <w:r w:rsidRPr="0030051A">
          <w:rPr>
            <w:rStyle w:val="Hipersaitas"/>
          </w:rPr>
          <w:t>http://jaunasis-mokslininkas.asu.lt/smk_2007/finansai/Poskaite_Laima.pdf [2013</w:t>
        </w:r>
      </w:hyperlink>
      <w:r w:rsidRPr="0030051A">
        <w:rPr>
          <w:lang w:val="en-US"/>
        </w:rPr>
        <w:t xml:space="preserve"> 11 28].</w:t>
      </w:r>
    </w:p>
    <w:p w:rsidR="004F6331" w:rsidRPr="0030051A" w:rsidRDefault="004F6331" w:rsidP="002710E4">
      <w:pPr>
        <w:pStyle w:val="Sraopastraipa"/>
        <w:numPr>
          <w:ilvl w:val="0"/>
          <w:numId w:val="13"/>
        </w:numPr>
        <w:spacing w:after="200" w:line="360" w:lineRule="auto"/>
        <w:jc w:val="both"/>
        <w:rPr>
          <w:lang w:val="en-US"/>
        </w:rPr>
      </w:pPr>
      <w:r w:rsidRPr="0030051A">
        <w:rPr>
          <w:lang w:val="en-US"/>
        </w:rPr>
        <w:t xml:space="preserve">Pruskus V. Verslo etika: laiko iššūkiai ir atsako galimybės. Vilnius: Enciklopedija,  2003. p. 216. </w:t>
      </w:r>
    </w:p>
    <w:p w:rsidR="004F6331" w:rsidRPr="0030051A" w:rsidRDefault="004F6331" w:rsidP="002710E4">
      <w:pPr>
        <w:pStyle w:val="Sraopastraipa"/>
        <w:numPr>
          <w:ilvl w:val="0"/>
          <w:numId w:val="13"/>
        </w:numPr>
        <w:spacing w:after="200" w:line="360" w:lineRule="auto"/>
        <w:jc w:val="both"/>
        <w:rPr>
          <w:lang w:val="en-US"/>
        </w:rPr>
      </w:pPr>
      <w:r w:rsidRPr="0030051A">
        <w:rPr>
          <w:lang w:val="en-US"/>
        </w:rPr>
        <w:t xml:space="preserve">RBG Global Asset Management Inc., Does Socially Responsible Investing Hurt Investment Returns? – October 12, 2007. Prieiga per internetą: </w:t>
      </w:r>
      <w:hyperlink r:id="rId77" w:history="1">
        <w:r w:rsidRPr="0030051A">
          <w:rPr>
            <w:rStyle w:val="Hipersaitas"/>
          </w:rPr>
          <w:t>https://www.phn.com/portals/0/pdfs/Articles/20071012DoesSRIHurtInvestmentReturns.pdf</w:t>
        </w:r>
      </w:hyperlink>
      <w:r w:rsidRPr="0030051A">
        <w:rPr>
          <w:lang w:val="en-US"/>
        </w:rPr>
        <w:t xml:space="preserve"> [ 2013 09 22].</w:t>
      </w:r>
    </w:p>
    <w:p w:rsidR="004F6331" w:rsidRPr="0030051A" w:rsidRDefault="004F6331" w:rsidP="002710E4">
      <w:pPr>
        <w:pStyle w:val="Sraopastraipa"/>
        <w:numPr>
          <w:ilvl w:val="0"/>
          <w:numId w:val="13"/>
        </w:numPr>
        <w:spacing w:after="200" w:line="360" w:lineRule="auto"/>
        <w:jc w:val="both"/>
        <w:rPr>
          <w:lang w:val="en-US"/>
        </w:rPr>
      </w:pPr>
      <w:r w:rsidRPr="0030051A">
        <w:rPr>
          <w:lang w:val="en-US"/>
        </w:rPr>
        <w:t>Region</w:t>
      </w:r>
      <w:r w:rsidRPr="0030051A">
        <w:t>ų komiteto nuomonė. Dokumentų rinkinys ,,Atsakingos įmonės“. Eur-Lex Prieiga prie Europos Sąjungos teisės</w:t>
      </w:r>
      <w:r>
        <w:t xml:space="preserve">. </w:t>
      </w:r>
      <w:r w:rsidRPr="0030051A">
        <w:rPr>
          <w:lang w:val="en-US"/>
        </w:rPr>
        <w:t xml:space="preserve">Prieiga per internetą: </w:t>
      </w:r>
      <w:r w:rsidRPr="0030051A">
        <w:t xml:space="preserve"> </w:t>
      </w:r>
      <w:hyperlink r:id="rId78" w:history="1">
        <w:r w:rsidRPr="0030051A">
          <w:rPr>
            <w:rStyle w:val="Hipersaitas"/>
          </w:rPr>
          <w:t>http://eur-lex.europa.eu/LexUriServ/LexUriServ.do?uri=CELEX:52012AR1662:LT:NOT</w:t>
        </w:r>
      </w:hyperlink>
      <w:r w:rsidRPr="0030051A">
        <w:t xml:space="preserve"> [žiūrėta </w:t>
      </w:r>
      <w:r w:rsidRPr="0030051A">
        <w:rPr>
          <w:lang w:val="en-US"/>
        </w:rPr>
        <w:t>2013 11 09]</w:t>
      </w:r>
    </w:p>
    <w:p w:rsidR="004F6331" w:rsidRPr="0030051A" w:rsidRDefault="004F6331" w:rsidP="002710E4">
      <w:pPr>
        <w:pStyle w:val="Sraopastraipa"/>
        <w:numPr>
          <w:ilvl w:val="0"/>
          <w:numId w:val="13"/>
        </w:numPr>
        <w:spacing w:after="200" w:line="360" w:lineRule="auto"/>
        <w:jc w:val="both"/>
        <w:rPr>
          <w:lang w:val="en-US"/>
        </w:rPr>
      </w:pPr>
      <w:r>
        <w:rPr>
          <w:lang w:val="en-US"/>
        </w:rPr>
        <w:t xml:space="preserve">Rutkauskas A, Martinkutė </w:t>
      </w:r>
      <w:r w:rsidRPr="0030051A">
        <w:rPr>
          <w:lang w:val="en-US"/>
        </w:rPr>
        <w:t xml:space="preserve"> R. (2007). Investicij</w:t>
      </w:r>
      <w:r w:rsidRPr="0030051A">
        <w:t>ų</w:t>
      </w:r>
      <w:r w:rsidRPr="0030051A">
        <w:rPr>
          <w:lang w:val="en-US"/>
        </w:rPr>
        <w:t xml:space="preserve"> portfelio anatomija ir valdymas. Vilnius: VGTU leidykla.</w:t>
      </w:r>
    </w:p>
    <w:p w:rsidR="004F6331" w:rsidRPr="0030051A" w:rsidRDefault="004F6331" w:rsidP="002710E4">
      <w:pPr>
        <w:pStyle w:val="Sraopastraipa"/>
        <w:numPr>
          <w:ilvl w:val="0"/>
          <w:numId w:val="13"/>
        </w:numPr>
        <w:spacing w:after="200" w:line="360" w:lineRule="auto"/>
        <w:jc w:val="both"/>
        <w:rPr>
          <w:lang w:val="en-US"/>
        </w:rPr>
      </w:pPr>
      <w:r w:rsidRPr="0030051A">
        <w:rPr>
          <w:lang w:val="en-US"/>
        </w:rPr>
        <w:t>Rutkauskas A.V., Stankevi</w:t>
      </w:r>
      <w:r w:rsidRPr="0030051A">
        <w:t xml:space="preserve">čius P. Investicinių sprendimų valdymas. Vilnius: Vilniaus pedagoginio universiteto leidykla, </w:t>
      </w:r>
      <w:r w:rsidRPr="0030051A">
        <w:rPr>
          <w:lang w:val="en-US"/>
        </w:rPr>
        <w:t xml:space="preserve">2006. 376 p. </w:t>
      </w:r>
    </w:p>
    <w:p w:rsidR="004F6331" w:rsidRPr="0030051A" w:rsidRDefault="004F6331" w:rsidP="002710E4">
      <w:pPr>
        <w:pStyle w:val="Sraopastraipa"/>
        <w:numPr>
          <w:ilvl w:val="0"/>
          <w:numId w:val="13"/>
        </w:numPr>
        <w:spacing w:after="200" w:line="360" w:lineRule="auto"/>
        <w:jc w:val="both"/>
        <w:rPr>
          <w:lang w:val="en-US"/>
        </w:rPr>
      </w:pPr>
      <w:bookmarkStart w:id="25" w:name="_Toc373101371"/>
      <w:bookmarkEnd w:id="25"/>
      <w:r w:rsidRPr="0030051A">
        <w:t xml:space="preserve">Schueth, J.S. Socially Responsible Investing in the United States, First Affirmative Financial Network, LLC </w:t>
      </w:r>
      <w:r w:rsidRPr="0030051A">
        <w:rPr>
          <w:lang w:val="en-US"/>
        </w:rPr>
        <w:t xml:space="preserve">Prieiga per internetą: </w:t>
      </w:r>
      <w:hyperlink r:id="rId79" w:history="1">
        <w:r w:rsidRPr="0030051A">
          <w:rPr>
            <w:rStyle w:val="Hipersaitas"/>
          </w:rPr>
          <w:t>http://betterworldinvestments.com/new/betterworldinvestments/SRI%20in%20US%20brochure.pdf</w:t>
        </w:r>
      </w:hyperlink>
      <w:r w:rsidRPr="0030051A">
        <w:t xml:space="preserve"> [žiūrėta </w:t>
      </w:r>
      <w:r w:rsidRPr="0030051A">
        <w:rPr>
          <w:lang w:val="en-US"/>
        </w:rPr>
        <w:t>2013 09 14]</w:t>
      </w:r>
    </w:p>
    <w:p w:rsidR="004F6331" w:rsidRPr="0030051A" w:rsidRDefault="004F6331" w:rsidP="002710E4">
      <w:pPr>
        <w:pStyle w:val="Sraopastraipa"/>
        <w:numPr>
          <w:ilvl w:val="0"/>
          <w:numId w:val="13"/>
        </w:numPr>
        <w:spacing w:after="200" w:line="360" w:lineRule="auto"/>
        <w:jc w:val="both"/>
        <w:rPr>
          <w:lang w:val="en-US"/>
        </w:rPr>
      </w:pPr>
      <w:r w:rsidRPr="0030051A">
        <w:t>Slapikaitė I., Tamošiūnienė R., Socia</w:t>
      </w:r>
      <w:r>
        <w:t>lly Responsible Mutual Funds – A</w:t>
      </w:r>
      <w:r w:rsidRPr="0030051A">
        <w:t xml:space="preserve"> Profitable way of investing – Scientific Annais of the ,,Alexandru Ioan Cuza“ University of Iasi Economic, Sciences </w:t>
      </w:r>
      <w:r w:rsidRPr="0030051A">
        <w:rPr>
          <w:lang w:val="en-US"/>
        </w:rPr>
        <w:t>60(1), 2013, 199-212, DOI 10.2478/ aicue – 2012-0017. Prieiga per internet</w:t>
      </w:r>
      <w:r w:rsidRPr="0030051A">
        <w:t xml:space="preserve">ą: </w:t>
      </w:r>
      <w:hyperlink r:id="rId80" w:history="1">
        <w:r w:rsidRPr="0030051A">
          <w:rPr>
            <w:rStyle w:val="Hipersaitas"/>
          </w:rPr>
          <w:t>http://saaic.feaa.uaic.ro/index.php/saaic/article/download/T16/pdf_32</w:t>
        </w:r>
      </w:hyperlink>
    </w:p>
    <w:p w:rsidR="004F6331" w:rsidRDefault="004F6331" w:rsidP="002710E4">
      <w:pPr>
        <w:pStyle w:val="Sraopastraipa"/>
        <w:numPr>
          <w:ilvl w:val="0"/>
          <w:numId w:val="13"/>
        </w:numPr>
        <w:spacing w:after="200" w:line="360" w:lineRule="auto"/>
        <w:jc w:val="both"/>
        <w:rPr>
          <w:lang w:val="en-US"/>
        </w:rPr>
      </w:pPr>
      <w:r w:rsidRPr="0030051A">
        <w:rPr>
          <w:lang w:val="en-US"/>
        </w:rPr>
        <w:t>Social Investment Forum Foundation, Report on Socially Responsible Investing Trends in the United States, 2010. Prieiga per internet</w:t>
      </w:r>
      <w:r w:rsidRPr="0030051A">
        <w:t xml:space="preserve">ą: </w:t>
      </w:r>
      <w:hyperlink r:id="rId81" w:history="1">
        <w:r w:rsidRPr="0030051A">
          <w:rPr>
            <w:rStyle w:val="Hipersaitas"/>
          </w:rPr>
          <w:t>http://spainsif.es/sites/default/files/upload/publicaciones/2010TrendsES%20USASIF.pdf</w:t>
        </w:r>
      </w:hyperlink>
      <w:r w:rsidRPr="0030051A">
        <w:t xml:space="preserve"> </w:t>
      </w:r>
      <w:r w:rsidRPr="0030051A">
        <w:rPr>
          <w:lang w:val="en-US"/>
        </w:rPr>
        <w:t>[ 2013 12 03].</w:t>
      </w:r>
    </w:p>
    <w:p w:rsidR="004F6331" w:rsidRPr="0030051A" w:rsidRDefault="004F6331" w:rsidP="002710E4">
      <w:pPr>
        <w:pStyle w:val="Sraopastraipa"/>
        <w:numPr>
          <w:ilvl w:val="0"/>
          <w:numId w:val="13"/>
        </w:numPr>
        <w:spacing w:after="200" w:line="360" w:lineRule="auto"/>
        <w:jc w:val="both"/>
        <w:rPr>
          <w:lang w:val="en-US"/>
        </w:rPr>
      </w:pPr>
      <w:r w:rsidRPr="00F43A8E">
        <w:t>Socialiai atsakingas, bet ar konkurencingas. Eversus info.,</w:t>
      </w:r>
      <w:r>
        <w:t xml:space="preserve"> Guidance on social responsibility,</w:t>
      </w:r>
      <w:r w:rsidRPr="00F43A8E">
        <w:t xml:space="preserve"> 2010  </w:t>
      </w:r>
      <w:r w:rsidRPr="00F43A8E">
        <w:rPr>
          <w:lang w:val="en-US"/>
        </w:rPr>
        <w:t xml:space="preserve">10 06. </w:t>
      </w:r>
      <w:hyperlink r:id="rId82" w:history="1">
        <w:r w:rsidRPr="00F43A8E">
          <w:rPr>
            <w:rStyle w:val="Hipersaitas"/>
          </w:rPr>
          <w:t>http://poziuris.eversus.lt/naujienos/1379</w:t>
        </w:r>
      </w:hyperlink>
      <w:r w:rsidRPr="00F43A8E">
        <w:t xml:space="preserve"> [žiūrėta </w:t>
      </w:r>
      <w:r w:rsidRPr="00F43A8E">
        <w:rPr>
          <w:lang w:val="en-US"/>
        </w:rPr>
        <w:t>2013 09 20]</w:t>
      </w:r>
    </w:p>
    <w:p w:rsidR="004F6331" w:rsidRPr="0030051A" w:rsidRDefault="004F6331" w:rsidP="002710E4">
      <w:pPr>
        <w:pStyle w:val="Sraopastraipa"/>
        <w:numPr>
          <w:ilvl w:val="0"/>
          <w:numId w:val="13"/>
        </w:numPr>
        <w:spacing w:after="200" w:line="360" w:lineRule="auto"/>
        <w:jc w:val="both"/>
        <w:rPr>
          <w:lang w:val="en-US"/>
        </w:rPr>
      </w:pPr>
      <w:r w:rsidRPr="0030051A">
        <w:t>Turto pelningumo rodiklis ROA</w:t>
      </w:r>
      <w:r>
        <w:t xml:space="preserve">, </w:t>
      </w:r>
      <w:r w:rsidRPr="0030051A">
        <w:rPr>
          <w:lang w:val="en-US"/>
        </w:rPr>
        <w:t>Prieiga per internet</w:t>
      </w:r>
      <w:r w:rsidRPr="0030051A">
        <w:t xml:space="preserve">ą: </w:t>
      </w:r>
      <w:r>
        <w:t xml:space="preserve"> </w:t>
      </w:r>
      <w:hyperlink r:id="rId83" w:history="1">
        <w:r w:rsidRPr="0030051A">
          <w:rPr>
            <w:rStyle w:val="Hipersaitas"/>
          </w:rPr>
          <w:t>http://www.auditum.lt/index.php/ekonominiu-terminu-zodynas/924-pelningumo-rodikliai/216-turto-pelningumo-rodiklis.html</w:t>
        </w:r>
      </w:hyperlink>
      <w:r>
        <w:t xml:space="preserve"> </w:t>
      </w:r>
      <w:r w:rsidRPr="0030051A">
        <w:t xml:space="preserve"> [žiūrėta </w:t>
      </w:r>
      <w:r w:rsidRPr="0030051A">
        <w:rPr>
          <w:lang w:val="en-US"/>
        </w:rPr>
        <w:t>2013 09 15]</w:t>
      </w:r>
    </w:p>
    <w:p w:rsidR="004F6331" w:rsidRPr="0030051A" w:rsidRDefault="004F6331" w:rsidP="002710E4">
      <w:pPr>
        <w:pStyle w:val="Sraopastraipa"/>
        <w:numPr>
          <w:ilvl w:val="0"/>
          <w:numId w:val="13"/>
        </w:numPr>
        <w:spacing w:after="200" w:line="360" w:lineRule="auto"/>
        <w:jc w:val="both"/>
        <w:rPr>
          <w:lang w:val="en-US"/>
        </w:rPr>
      </w:pPr>
      <w:r w:rsidRPr="0030051A">
        <w:rPr>
          <w:lang w:val="en-US"/>
        </w:rPr>
        <w:lastRenderedPageBreak/>
        <w:t>UAB Kvali</w:t>
      </w:r>
      <w:r>
        <w:rPr>
          <w:lang w:val="en-US"/>
        </w:rPr>
        <w:t>t</w:t>
      </w:r>
      <w:r w:rsidRPr="0030051A">
        <w:rPr>
          <w:lang w:val="en-US"/>
        </w:rPr>
        <w:t xml:space="preserve">etas, Etiškas investavimas Lietuvoje – dar užuomazgos stadijos. Prieiga per internetą: </w:t>
      </w:r>
      <w:hyperlink r:id="rId84" w:history="1">
        <w:r w:rsidRPr="0030051A">
          <w:rPr>
            <w:rStyle w:val="Hipersaitas"/>
          </w:rPr>
          <w:t>http://laikrastis.verslozinios.lt/index.php?act=mprasa&amp;sub=article&amp;id=53426</w:t>
        </w:r>
      </w:hyperlink>
    </w:p>
    <w:p w:rsidR="004F6331" w:rsidRPr="0030051A" w:rsidRDefault="004F6331" w:rsidP="002710E4">
      <w:pPr>
        <w:pStyle w:val="Sraopastraipa"/>
        <w:numPr>
          <w:ilvl w:val="0"/>
          <w:numId w:val="13"/>
        </w:numPr>
        <w:spacing w:after="200" w:line="360" w:lineRule="auto"/>
        <w:jc w:val="both"/>
        <w:rPr>
          <w:lang w:val="en-US"/>
        </w:rPr>
      </w:pPr>
      <w:r w:rsidRPr="0030051A">
        <w:rPr>
          <w:lang w:val="en-US"/>
        </w:rPr>
        <w:t xml:space="preserve">United Nations Gobal Compact ,,Towards Corporate Social Responsibility” – Communication on Progress Manufacturing and Distribution Group December 2006. Prieiga per internetą: </w:t>
      </w:r>
      <w:hyperlink r:id="rId85" w:history="1">
        <w:r w:rsidRPr="0030051A">
          <w:rPr>
            <w:rStyle w:val="Hipersaitas"/>
          </w:rPr>
          <w:t>http://www.unglobalcompact.org/system/attachments/7310/original/mansour_group_csr_report.pdf?1282019140</w:t>
        </w:r>
      </w:hyperlink>
      <w:r w:rsidRPr="0030051A">
        <w:rPr>
          <w:lang w:val="en-US"/>
        </w:rPr>
        <w:t xml:space="preserve"> </w:t>
      </w:r>
      <w:r w:rsidRPr="0030051A">
        <w:t xml:space="preserve">[žiūrėta </w:t>
      </w:r>
      <w:r w:rsidRPr="0030051A">
        <w:rPr>
          <w:lang w:val="en-US"/>
        </w:rPr>
        <w:t>2013 10 20]</w:t>
      </w:r>
    </w:p>
    <w:p w:rsidR="004F6331" w:rsidRPr="0030051A" w:rsidRDefault="004F6331" w:rsidP="002710E4">
      <w:pPr>
        <w:pStyle w:val="Sraopastraipa"/>
        <w:numPr>
          <w:ilvl w:val="0"/>
          <w:numId w:val="13"/>
        </w:numPr>
        <w:spacing w:after="200" w:line="360" w:lineRule="auto"/>
        <w:jc w:val="both"/>
        <w:rPr>
          <w:lang w:val="en-US"/>
        </w:rPr>
      </w:pPr>
      <w:r w:rsidRPr="0030051A">
        <w:rPr>
          <w:lang w:val="en-US"/>
        </w:rPr>
        <w:t>Valakevičius E., Investavimas finansų rinkose – Kaunas: Technologija, 2008. – 339 p. – ISBN978-9955-25-556-7</w:t>
      </w:r>
    </w:p>
    <w:p w:rsidR="004F6331" w:rsidRPr="0030051A" w:rsidRDefault="004F6331" w:rsidP="002710E4">
      <w:pPr>
        <w:pStyle w:val="Sraopastraipa"/>
        <w:numPr>
          <w:ilvl w:val="0"/>
          <w:numId w:val="13"/>
        </w:numPr>
        <w:spacing w:after="200" w:line="360" w:lineRule="auto"/>
        <w:jc w:val="both"/>
        <w:rPr>
          <w:lang w:val="en-US"/>
        </w:rPr>
      </w:pPr>
      <w:r w:rsidRPr="0030051A">
        <w:rPr>
          <w:lang w:val="en-US"/>
        </w:rPr>
        <w:t>Valentinavičius S., Investicijų valdymas. Teoriniai ir praktiniai aspektai / Stasys Valentinavičius. Vilnius: Vilniaus universiteto leidykla, 2010. – 304 p. – ISBN 978-9955-33-578-8</w:t>
      </w:r>
    </w:p>
    <w:p w:rsidR="004F6331" w:rsidRPr="0030051A" w:rsidRDefault="00974D08" w:rsidP="002710E4">
      <w:pPr>
        <w:pStyle w:val="Sraopastraipa"/>
        <w:numPr>
          <w:ilvl w:val="0"/>
          <w:numId w:val="13"/>
        </w:numPr>
        <w:spacing w:after="200" w:line="360" w:lineRule="auto"/>
        <w:jc w:val="both"/>
        <w:rPr>
          <w:lang w:val="en-US"/>
        </w:rPr>
      </w:pPr>
      <w:r>
        <w:rPr>
          <w:lang w:val="en-US"/>
        </w:rPr>
        <w:t>Vertybinių popie</w:t>
      </w:r>
      <w:r w:rsidR="004F6331" w:rsidRPr="0030051A">
        <w:rPr>
          <w:lang w:val="en-US"/>
        </w:rPr>
        <w:t xml:space="preserve">rų birža NASDAQ OMX Vilnius. Įmonių finansinė analizė: rodiklių skaičiavimo metodika: Vilnius, 2010. ISBN 978-609-95195-0-0 </w:t>
      </w:r>
      <w:hyperlink r:id="rId86" w:history="1">
        <w:r w:rsidR="004F6331" w:rsidRPr="0030051A">
          <w:rPr>
            <w:rStyle w:val="Hipersaitas"/>
          </w:rPr>
          <w:t>http://www.nasdaqomxbaltic.com/files/vilnius/leidiniai/Rodikliu_skaiciavimo_metodika-final.pdf</w:t>
        </w:r>
      </w:hyperlink>
      <w:r w:rsidR="004F6331" w:rsidRPr="0030051A">
        <w:rPr>
          <w:lang w:val="en-US"/>
        </w:rPr>
        <w:t xml:space="preserve"> </w:t>
      </w:r>
      <w:r w:rsidR="004F6331">
        <w:rPr>
          <w:lang w:val="en-US"/>
        </w:rPr>
        <w:t xml:space="preserve">  [</w:t>
      </w:r>
      <w:r w:rsidR="004F6331" w:rsidRPr="0030051A">
        <w:t xml:space="preserve">žiūrėta </w:t>
      </w:r>
      <w:r w:rsidR="004F6331" w:rsidRPr="0030051A">
        <w:rPr>
          <w:lang w:val="en-US"/>
        </w:rPr>
        <w:t>2013 10 22].</w:t>
      </w:r>
    </w:p>
    <w:p w:rsidR="004F6331" w:rsidRPr="0030051A" w:rsidRDefault="004F6331" w:rsidP="002710E4">
      <w:pPr>
        <w:pStyle w:val="Sraopastraipa"/>
        <w:numPr>
          <w:ilvl w:val="0"/>
          <w:numId w:val="13"/>
        </w:numPr>
        <w:spacing w:after="200" w:line="360" w:lineRule="auto"/>
        <w:jc w:val="both"/>
        <w:rPr>
          <w:lang w:val="en-US"/>
        </w:rPr>
      </w:pPr>
      <w:r w:rsidRPr="0030051A">
        <w:t>Virvilaitė R., Daubaraitė U., Corporate Social Responsibility in Forming Corporate Image. Inžinerinė Ekonomika – Engineering Economics, 2011, 22(5), 534-543</w:t>
      </w:r>
    </w:p>
    <w:p w:rsidR="004F6331" w:rsidRPr="0030051A" w:rsidRDefault="004F6331" w:rsidP="002710E4">
      <w:pPr>
        <w:pStyle w:val="Sraopastraipa"/>
        <w:numPr>
          <w:ilvl w:val="0"/>
          <w:numId w:val="13"/>
        </w:numPr>
        <w:spacing w:after="200" w:line="360" w:lineRule="auto"/>
        <w:jc w:val="both"/>
        <w:rPr>
          <w:lang w:val="en-US"/>
        </w:rPr>
      </w:pPr>
      <w:r w:rsidRPr="0030051A">
        <w:t xml:space="preserve">Žilinskij G., Dzikevičius A., Markowitz‘o teorijos plėtra siekiant adekvatesnio portfelio sudarymo ir valdymo – Vilniaus Gedimino techniko universitetas, Finansų inžinerijos katedra, </w:t>
      </w:r>
      <w:r w:rsidRPr="0030051A">
        <w:rPr>
          <w:lang w:val="en-US"/>
        </w:rPr>
        <w:t xml:space="preserve">2008. </w:t>
      </w:r>
      <w:hyperlink r:id="rId87" w:history="1">
        <w:r w:rsidRPr="0030051A">
          <w:rPr>
            <w:rStyle w:val="Hipersaitas"/>
          </w:rPr>
          <w:t>http://www.manoinvesticijos.lt/pics/file/Markowitz%20teorijos%20pletra%202008.pdf</w:t>
        </w:r>
      </w:hyperlink>
      <w:r w:rsidRPr="0030051A">
        <w:rPr>
          <w:lang w:val="en-US"/>
        </w:rPr>
        <w:t xml:space="preserve"> </w:t>
      </w:r>
      <w:r w:rsidRPr="0030051A">
        <w:t xml:space="preserve">[žiūrėta </w:t>
      </w:r>
      <w:r w:rsidRPr="0030051A">
        <w:rPr>
          <w:lang w:val="en-US"/>
        </w:rPr>
        <w:t>2013 11 20]</w:t>
      </w:r>
    </w:p>
    <w:p w:rsidR="004F6331" w:rsidRDefault="004F6331" w:rsidP="002710E4">
      <w:pPr>
        <w:pStyle w:val="Sraopastraipa"/>
        <w:numPr>
          <w:ilvl w:val="0"/>
          <w:numId w:val="13"/>
        </w:numPr>
        <w:spacing w:after="200" w:line="360" w:lineRule="auto"/>
        <w:jc w:val="both"/>
        <w:rPr>
          <w:lang w:val="en-US"/>
        </w:rPr>
      </w:pPr>
      <w:r w:rsidRPr="0030051A">
        <w:rPr>
          <w:lang w:val="en-US"/>
        </w:rPr>
        <w:t>Žilinskij G., Rutkauskas V., Akcij</w:t>
      </w:r>
      <w:r w:rsidRPr="0030051A">
        <w:t>ų investiciniu patrauklumu paremtas investicinio portfelio sudarymo modelis</w:t>
      </w:r>
      <w:r w:rsidRPr="0030051A">
        <w:rPr>
          <w:lang w:val="en-US"/>
        </w:rPr>
        <w:t xml:space="preserve">, - Vilnius Gediminas Technical University, Verslas: teorija ir praktika ISSN 1822-4202, 2012 13(3): 242-252. </w:t>
      </w:r>
    </w:p>
    <w:p w:rsidR="004F6331" w:rsidRDefault="004F6331" w:rsidP="004F6331">
      <w:pPr>
        <w:spacing w:after="200" w:line="360" w:lineRule="auto"/>
        <w:jc w:val="both"/>
      </w:pPr>
    </w:p>
    <w:p w:rsidR="00D34F39" w:rsidRDefault="00D34F39" w:rsidP="004F6331">
      <w:pPr>
        <w:spacing w:after="200" w:line="360" w:lineRule="auto"/>
        <w:jc w:val="both"/>
      </w:pPr>
    </w:p>
    <w:p w:rsidR="00671DF5" w:rsidRDefault="00671DF5" w:rsidP="004F6331">
      <w:pPr>
        <w:spacing w:after="200" w:line="360" w:lineRule="auto"/>
        <w:jc w:val="both"/>
      </w:pPr>
    </w:p>
    <w:p w:rsidR="00671DF5" w:rsidRDefault="00671DF5" w:rsidP="004F6331">
      <w:pPr>
        <w:spacing w:after="200" w:line="360" w:lineRule="auto"/>
        <w:jc w:val="both"/>
      </w:pPr>
    </w:p>
    <w:p w:rsidR="00671DF5" w:rsidRDefault="00671DF5" w:rsidP="004F6331">
      <w:pPr>
        <w:spacing w:after="200" w:line="360" w:lineRule="auto"/>
        <w:jc w:val="both"/>
      </w:pPr>
    </w:p>
    <w:p w:rsidR="004F6331" w:rsidRPr="004F6331" w:rsidRDefault="004F6331" w:rsidP="004F6331">
      <w:pPr>
        <w:spacing w:after="200" w:line="360" w:lineRule="auto"/>
        <w:jc w:val="both"/>
      </w:pPr>
    </w:p>
    <w:p w:rsidR="00095E94" w:rsidRPr="00972521" w:rsidRDefault="00095E94" w:rsidP="004F6331">
      <w:pPr>
        <w:spacing w:line="360" w:lineRule="auto"/>
        <w:outlineLvl w:val="0"/>
      </w:pPr>
      <w:r w:rsidRPr="0030051A">
        <w:lastRenderedPageBreak/>
        <w:t>Mackevičiūtė K. Socialiai atsakingo investavimo galimybių tyrimas Lietuvoje / Finansų valdymo magistro baigiamasis darbas. Vadovė prof.dr. R. Tamošiūnienė. – Vilnius</w:t>
      </w:r>
      <w:r w:rsidRPr="00972521">
        <w:t xml:space="preserve">: Mykolo Romerio universitetas, Ekonomikos ir finansų valdymo fakultetas, 2013. </w:t>
      </w:r>
      <w:r w:rsidR="00972521" w:rsidRPr="00972521">
        <w:t>89</w:t>
      </w:r>
      <w:r w:rsidR="00972521">
        <w:t xml:space="preserve"> </w:t>
      </w:r>
      <w:r w:rsidRPr="00972521">
        <w:t xml:space="preserve"> p. </w:t>
      </w:r>
    </w:p>
    <w:p w:rsidR="00095E94" w:rsidRPr="0030051A" w:rsidRDefault="00095E94" w:rsidP="004F6331">
      <w:pPr>
        <w:spacing w:line="360" w:lineRule="auto"/>
        <w:outlineLvl w:val="0"/>
      </w:pPr>
    </w:p>
    <w:p w:rsidR="00095E94" w:rsidRPr="0030051A" w:rsidRDefault="00095E94" w:rsidP="004F6331">
      <w:pPr>
        <w:spacing w:line="360" w:lineRule="auto"/>
        <w:jc w:val="center"/>
        <w:outlineLvl w:val="0"/>
        <w:rPr>
          <w:b/>
        </w:rPr>
      </w:pPr>
      <w:r w:rsidRPr="0030051A">
        <w:rPr>
          <w:b/>
        </w:rPr>
        <w:t>ANOTACIJA</w:t>
      </w:r>
    </w:p>
    <w:p w:rsidR="00095E94" w:rsidRPr="0030051A" w:rsidRDefault="00095E94" w:rsidP="004F6331">
      <w:pPr>
        <w:spacing w:line="360" w:lineRule="auto"/>
        <w:jc w:val="both"/>
        <w:outlineLvl w:val="0"/>
      </w:pPr>
      <w:r w:rsidRPr="0030051A">
        <w:t xml:space="preserve">Magistro baigiamaje darbe išanalizuoti socialiai atsakingo investavimo teoriniai </w:t>
      </w:r>
      <w:r w:rsidR="001D1504">
        <w:t xml:space="preserve">aspektai, išsiaiškinta, kokios </w:t>
      </w:r>
      <w:r w:rsidRPr="0030051A">
        <w:t>yra socialiai atsakingo investavimo galimybės Lietuvoje. Pirmoje darbo dalyje aptariami teoriniai įmonių socialinės atsakomybės aspektai. Antroji darbo dalis yra s</w:t>
      </w:r>
      <w:r w:rsidR="00863E07">
        <w:t>k</w:t>
      </w:r>
      <w:r w:rsidRPr="0030051A">
        <w:t xml:space="preserve">irta išsiaiškinti socialiai atsakingo investavimo esminius principus. Trečiojoje darbo – metodologinėje dalyje pateikiami tyrimui naudojami metodai ir jų pasirinkimo motyvai. Ketvirtojoje darbo dalyje, pagal pasirinktą metodologiją formuojami investiciniai portfeliai, skaičiuojami jų pelningumo, rizikos rodikliai ir daromos išvados. </w:t>
      </w:r>
    </w:p>
    <w:p w:rsidR="00095E94" w:rsidRPr="0030051A" w:rsidRDefault="00095E94" w:rsidP="004F6331">
      <w:pPr>
        <w:spacing w:line="360" w:lineRule="auto"/>
        <w:outlineLvl w:val="0"/>
      </w:pPr>
    </w:p>
    <w:p w:rsidR="00095E94" w:rsidRPr="0030051A" w:rsidRDefault="00095E94" w:rsidP="004F6331">
      <w:pPr>
        <w:spacing w:line="360" w:lineRule="auto"/>
        <w:outlineLvl w:val="0"/>
        <w:rPr>
          <w:b/>
        </w:rPr>
      </w:pPr>
      <w:r w:rsidRPr="0030051A">
        <w:rPr>
          <w:b/>
        </w:rPr>
        <w:t xml:space="preserve">Pagrindiniai žodžiai: </w:t>
      </w:r>
      <w:r w:rsidRPr="0030051A">
        <w:t>socialinė atsakomybė; socialiai atsakingas investavimas; darnioji plėtra; investicinis portfelis; Vilniaus vertybinių  popierių birža; pelningumas, rizika.</w:t>
      </w:r>
    </w:p>
    <w:p w:rsidR="00095E94" w:rsidRPr="0030051A" w:rsidRDefault="00095E94" w:rsidP="004F6331">
      <w:pPr>
        <w:spacing w:line="360" w:lineRule="auto"/>
        <w:outlineLvl w:val="0"/>
      </w:pPr>
    </w:p>
    <w:p w:rsidR="00095E94" w:rsidRPr="0030051A" w:rsidRDefault="00095E94" w:rsidP="004F6331">
      <w:pPr>
        <w:spacing w:line="360" w:lineRule="auto"/>
        <w:outlineLvl w:val="0"/>
      </w:pPr>
    </w:p>
    <w:p w:rsidR="00095E94" w:rsidRPr="0030051A" w:rsidRDefault="00095E94" w:rsidP="004F6331">
      <w:pPr>
        <w:spacing w:line="360" w:lineRule="auto"/>
        <w:outlineLvl w:val="0"/>
      </w:pPr>
    </w:p>
    <w:p w:rsidR="00095E94" w:rsidRPr="0030051A" w:rsidRDefault="00095E94" w:rsidP="004F6331">
      <w:pPr>
        <w:spacing w:line="360" w:lineRule="auto"/>
        <w:outlineLvl w:val="0"/>
      </w:pPr>
    </w:p>
    <w:p w:rsidR="00095E94" w:rsidRPr="0030051A" w:rsidRDefault="00095E94" w:rsidP="004F6331">
      <w:pPr>
        <w:spacing w:line="360" w:lineRule="auto"/>
        <w:outlineLvl w:val="0"/>
      </w:pPr>
    </w:p>
    <w:p w:rsidR="00095E94" w:rsidRPr="0030051A" w:rsidRDefault="00095E94" w:rsidP="004F6331">
      <w:pPr>
        <w:spacing w:line="360" w:lineRule="auto"/>
        <w:outlineLvl w:val="0"/>
      </w:pPr>
    </w:p>
    <w:p w:rsidR="00095E94" w:rsidRDefault="00095E94" w:rsidP="004F6331">
      <w:pPr>
        <w:spacing w:line="360" w:lineRule="auto"/>
        <w:outlineLvl w:val="0"/>
      </w:pPr>
    </w:p>
    <w:p w:rsidR="00095E94" w:rsidRDefault="00095E94" w:rsidP="004F6331">
      <w:pPr>
        <w:spacing w:line="360" w:lineRule="auto"/>
        <w:outlineLvl w:val="0"/>
      </w:pPr>
    </w:p>
    <w:p w:rsidR="00095E94" w:rsidRDefault="00095E94" w:rsidP="004F6331">
      <w:pPr>
        <w:spacing w:line="360" w:lineRule="auto"/>
        <w:outlineLvl w:val="0"/>
      </w:pPr>
    </w:p>
    <w:p w:rsidR="00095E94" w:rsidRDefault="00095E94" w:rsidP="004F6331">
      <w:pPr>
        <w:spacing w:line="360" w:lineRule="auto"/>
        <w:outlineLvl w:val="0"/>
      </w:pPr>
    </w:p>
    <w:p w:rsidR="00095E94" w:rsidRDefault="00095E94" w:rsidP="00095E94">
      <w:pPr>
        <w:outlineLvl w:val="0"/>
      </w:pPr>
    </w:p>
    <w:p w:rsidR="00095E94" w:rsidRDefault="00095E94" w:rsidP="00095E94">
      <w:pPr>
        <w:outlineLvl w:val="0"/>
      </w:pPr>
    </w:p>
    <w:p w:rsidR="0030051A" w:rsidRDefault="0030051A" w:rsidP="00095E94">
      <w:pPr>
        <w:outlineLvl w:val="0"/>
      </w:pPr>
    </w:p>
    <w:p w:rsidR="0030051A" w:rsidRDefault="0030051A" w:rsidP="00095E94">
      <w:pPr>
        <w:outlineLvl w:val="0"/>
      </w:pPr>
    </w:p>
    <w:p w:rsidR="0030051A" w:rsidRDefault="0030051A" w:rsidP="00095E94">
      <w:pPr>
        <w:outlineLvl w:val="0"/>
      </w:pPr>
    </w:p>
    <w:p w:rsidR="0030051A" w:rsidRDefault="0030051A" w:rsidP="00095E94">
      <w:pPr>
        <w:outlineLvl w:val="0"/>
      </w:pPr>
    </w:p>
    <w:p w:rsidR="0030051A" w:rsidRDefault="0030051A" w:rsidP="00095E94">
      <w:pPr>
        <w:outlineLvl w:val="0"/>
      </w:pPr>
    </w:p>
    <w:p w:rsidR="0030051A" w:rsidRDefault="0030051A" w:rsidP="00095E94">
      <w:pPr>
        <w:outlineLvl w:val="0"/>
      </w:pPr>
    </w:p>
    <w:p w:rsidR="00095E94" w:rsidRDefault="00095E94" w:rsidP="00095E94">
      <w:pPr>
        <w:outlineLvl w:val="0"/>
      </w:pPr>
    </w:p>
    <w:p w:rsidR="00095E94" w:rsidRDefault="00095E94" w:rsidP="00095E94">
      <w:pPr>
        <w:outlineLvl w:val="0"/>
      </w:pPr>
    </w:p>
    <w:p w:rsidR="00095E94" w:rsidRDefault="00095E94" w:rsidP="00095E94">
      <w:pPr>
        <w:outlineLvl w:val="0"/>
      </w:pPr>
    </w:p>
    <w:p w:rsidR="00095E94" w:rsidRDefault="00095E94" w:rsidP="00095E94">
      <w:pPr>
        <w:outlineLvl w:val="0"/>
      </w:pPr>
    </w:p>
    <w:p w:rsidR="00095E94" w:rsidRDefault="00095E94" w:rsidP="00095E94">
      <w:pPr>
        <w:outlineLvl w:val="0"/>
      </w:pPr>
    </w:p>
    <w:p w:rsidR="00095E94" w:rsidRPr="00972521" w:rsidRDefault="00095E94" w:rsidP="004F6331">
      <w:pPr>
        <w:spacing w:line="360" w:lineRule="auto"/>
        <w:outlineLvl w:val="0"/>
      </w:pPr>
      <w:r>
        <w:lastRenderedPageBreak/>
        <w:t>MACKEVIČIŪTĖ K. Opportunities of Socially Responsible Investing in Lithuania / Master thesis in Finance Management. Supervisor assoc.prof.dr. R.Tamošiūnienė. – Vilnius: Faculty  of  Economics and Finance Management, Myko</w:t>
      </w:r>
      <w:r w:rsidR="00972521">
        <w:t xml:space="preserve">las Romeris University, 2013. </w:t>
      </w:r>
      <w:r w:rsidR="00972521" w:rsidRPr="00972521">
        <w:t xml:space="preserve">89 </w:t>
      </w:r>
      <w:r w:rsidRPr="00972521">
        <w:t xml:space="preserve">p. </w:t>
      </w:r>
    </w:p>
    <w:p w:rsidR="00095E94" w:rsidRPr="0018064B" w:rsidRDefault="00095E94" w:rsidP="004F6331">
      <w:pPr>
        <w:spacing w:line="360" w:lineRule="auto"/>
        <w:jc w:val="center"/>
        <w:outlineLvl w:val="0"/>
        <w:rPr>
          <w:b/>
        </w:rPr>
      </w:pPr>
    </w:p>
    <w:p w:rsidR="00095E94" w:rsidRPr="0018064B" w:rsidRDefault="00095E94" w:rsidP="004F6331">
      <w:pPr>
        <w:spacing w:line="360" w:lineRule="auto"/>
        <w:jc w:val="center"/>
        <w:outlineLvl w:val="0"/>
        <w:rPr>
          <w:b/>
        </w:rPr>
      </w:pPr>
      <w:r w:rsidRPr="0018064B">
        <w:rPr>
          <w:b/>
        </w:rPr>
        <w:t>ANNOTATION</w:t>
      </w:r>
    </w:p>
    <w:p w:rsidR="00095E94" w:rsidRDefault="00095E94" w:rsidP="004F6331">
      <w:pPr>
        <w:spacing w:line="360" w:lineRule="auto"/>
        <w:ind w:firstLine="1296"/>
        <w:jc w:val="both"/>
        <w:outlineLvl w:val="0"/>
      </w:pPr>
      <w:r>
        <w:t xml:space="preserve">The current Master Thesis discusses and evaluates the implementation process of the ooportunities of socially responsible investing in Lithuania. According to the theoretical and empirical research, at the end of the thesis are given conclusions and recommendations. The thesis consists of four parts. The first part is theoretical, which analyzes the theoretical framework of socially responsibility. In the second part of this thesis is alnalyzing the main principles of social responsible investing. The third part represents the methodology of socially responsible investing ooportunities in Lithuania. And the last part of this research shows the main conclusions of this research. </w:t>
      </w:r>
    </w:p>
    <w:p w:rsidR="00095E94" w:rsidRDefault="00095E94" w:rsidP="004F6331">
      <w:pPr>
        <w:spacing w:line="360" w:lineRule="auto"/>
        <w:outlineLvl w:val="0"/>
      </w:pPr>
    </w:p>
    <w:p w:rsidR="00095E94" w:rsidRPr="0018064B" w:rsidRDefault="00095E94" w:rsidP="004F6331">
      <w:pPr>
        <w:spacing w:line="360" w:lineRule="auto"/>
        <w:outlineLvl w:val="0"/>
        <w:rPr>
          <w:b/>
        </w:rPr>
      </w:pPr>
      <w:r w:rsidRPr="0018064B">
        <w:rPr>
          <w:b/>
        </w:rPr>
        <w:t xml:space="preserve">Key words: </w:t>
      </w:r>
      <w:r w:rsidRPr="008445FE">
        <w:t>social responsibility; sociall</w:t>
      </w:r>
      <w:r>
        <w:t xml:space="preserve">y responsible investing; sustainable development; investing portfolio;  Vilnius (OMX) stock market; profitability; risk. </w:t>
      </w:r>
    </w:p>
    <w:p w:rsidR="00095E94" w:rsidRDefault="00095E94" w:rsidP="004F6331">
      <w:pPr>
        <w:spacing w:line="360" w:lineRule="auto"/>
        <w:outlineLvl w:val="0"/>
      </w:pPr>
    </w:p>
    <w:p w:rsidR="00095E94" w:rsidRDefault="00095E94" w:rsidP="004F6331">
      <w:pPr>
        <w:spacing w:line="360" w:lineRule="auto"/>
        <w:outlineLvl w:val="0"/>
      </w:pPr>
    </w:p>
    <w:p w:rsidR="00095E94" w:rsidRDefault="00095E94" w:rsidP="00095E94">
      <w:pPr>
        <w:outlineLvl w:val="0"/>
      </w:pPr>
    </w:p>
    <w:p w:rsidR="00095E94" w:rsidRDefault="00095E94" w:rsidP="00095E94">
      <w:pPr>
        <w:outlineLvl w:val="0"/>
      </w:pPr>
    </w:p>
    <w:p w:rsidR="00095E94" w:rsidRDefault="00095E94" w:rsidP="00095E94">
      <w:pPr>
        <w:outlineLvl w:val="0"/>
      </w:pPr>
    </w:p>
    <w:p w:rsidR="00095E94" w:rsidRDefault="00095E94" w:rsidP="00095E94">
      <w:pPr>
        <w:outlineLvl w:val="0"/>
      </w:pPr>
    </w:p>
    <w:p w:rsidR="00095E94" w:rsidRDefault="00095E94" w:rsidP="00095E94">
      <w:pPr>
        <w:outlineLvl w:val="0"/>
      </w:pPr>
    </w:p>
    <w:p w:rsidR="00095E94" w:rsidRDefault="00095E94" w:rsidP="00095E94">
      <w:pPr>
        <w:outlineLvl w:val="0"/>
      </w:pPr>
    </w:p>
    <w:p w:rsidR="00095E94" w:rsidRDefault="00095E94" w:rsidP="00095E94">
      <w:pPr>
        <w:outlineLvl w:val="0"/>
      </w:pPr>
    </w:p>
    <w:p w:rsidR="00095E94" w:rsidRDefault="00095E94" w:rsidP="00095E94">
      <w:pPr>
        <w:outlineLvl w:val="0"/>
      </w:pPr>
    </w:p>
    <w:p w:rsidR="00095E94" w:rsidRDefault="00095E94" w:rsidP="00095E94">
      <w:pPr>
        <w:outlineLvl w:val="0"/>
      </w:pPr>
    </w:p>
    <w:p w:rsidR="00095E94" w:rsidRDefault="00095E94" w:rsidP="00095E94">
      <w:pPr>
        <w:outlineLvl w:val="0"/>
      </w:pPr>
    </w:p>
    <w:p w:rsidR="00095E94" w:rsidRDefault="00095E94" w:rsidP="00095E94">
      <w:pPr>
        <w:outlineLvl w:val="0"/>
      </w:pPr>
    </w:p>
    <w:p w:rsidR="0030051A" w:rsidRDefault="0030051A" w:rsidP="00095E94">
      <w:pPr>
        <w:outlineLvl w:val="0"/>
      </w:pPr>
    </w:p>
    <w:p w:rsidR="0030051A" w:rsidRDefault="0030051A" w:rsidP="00095E94">
      <w:pPr>
        <w:outlineLvl w:val="0"/>
      </w:pPr>
    </w:p>
    <w:p w:rsidR="0030051A" w:rsidRDefault="0030051A" w:rsidP="00095E94">
      <w:pPr>
        <w:outlineLvl w:val="0"/>
      </w:pPr>
    </w:p>
    <w:p w:rsidR="0030051A" w:rsidRDefault="0030051A" w:rsidP="00095E94">
      <w:pPr>
        <w:outlineLvl w:val="0"/>
      </w:pPr>
    </w:p>
    <w:p w:rsidR="0030051A" w:rsidRDefault="0030051A" w:rsidP="00095E94">
      <w:pPr>
        <w:outlineLvl w:val="0"/>
      </w:pPr>
    </w:p>
    <w:p w:rsidR="0030051A" w:rsidRDefault="0030051A" w:rsidP="00095E94">
      <w:pPr>
        <w:outlineLvl w:val="0"/>
      </w:pPr>
    </w:p>
    <w:p w:rsidR="0030051A" w:rsidRDefault="0030051A" w:rsidP="00095E94">
      <w:pPr>
        <w:outlineLvl w:val="0"/>
      </w:pPr>
    </w:p>
    <w:p w:rsidR="00095E94" w:rsidRDefault="00095E94" w:rsidP="00095E94">
      <w:pPr>
        <w:spacing w:line="360" w:lineRule="auto"/>
        <w:ind w:firstLine="1296"/>
        <w:jc w:val="both"/>
        <w:outlineLvl w:val="0"/>
      </w:pPr>
    </w:p>
    <w:p w:rsidR="00095E94" w:rsidRDefault="00095E94" w:rsidP="00095E94">
      <w:pPr>
        <w:spacing w:line="360" w:lineRule="auto"/>
        <w:ind w:firstLine="1296"/>
        <w:jc w:val="both"/>
        <w:outlineLvl w:val="0"/>
      </w:pPr>
    </w:p>
    <w:p w:rsidR="00095E94" w:rsidRDefault="00095E94" w:rsidP="00095E94">
      <w:pPr>
        <w:spacing w:line="360" w:lineRule="auto"/>
        <w:ind w:firstLine="1296"/>
        <w:jc w:val="both"/>
        <w:outlineLvl w:val="0"/>
      </w:pPr>
    </w:p>
    <w:p w:rsidR="00095E94" w:rsidRDefault="00095E94" w:rsidP="00095E94">
      <w:pPr>
        <w:spacing w:line="360" w:lineRule="auto"/>
        <w:jc w:val="both"/>
        <w:outlineLvl w:val="0"/>
      </w:pPr>
    </w:p>
    <w:p w:rsidR="00095E94" w:rsidRDefault="00095E94" w:rsidP="00095E94">
      <w:pPr>
        <w:spacing w:line="360" w:lineRule="auto"/>
        <w:ind w:firstLine="1296"/>
        <w:jc w:val="center"/>
        <w:outlineLvl w:val="0"/>
        <w:rPr>
          <w:b/>
        </w:rPr>
      </w:pPr>
      <w:r w:rsidRPr="00F80D70">
        <w:rPr>
          <w:b/>
        </w:rPr>
        <w:lastRenderedPageBreak/>
        <w:t>SANTRAUKA</w:t>
      </w:r>
    </w:p>
    <w:p w:rsidR="0090590A" w:rsidRDefault="0090590A" w:rsidP="00095E94">
      <w:pPr>
        <w:spacing w:line="360" w:lineRule="auto"/>
        <w:ind w:firstLine="1296"/>
        <w:jc w:val="center"/>
        <w:outlineLvl w:val="0"/>
        <w:rPr>
          <w:b/>
        </w:rPr>
      </w:pPr>
    </w:p>
    <w:p w:rsidR="00095E94" w:rsidRDefault="00095E94" w:rsidP="0090590A">
      <w:pPr>
        <w:spacing w:line="360" w:lineRule="auto"/>
        <w:ind w:firstLine="567"/>
        <w:jc w:val="both"/>
        <w:outlineLvl w:val="0"/>
      </w:pPr>
      <w:r w:rsidRPr="00EE03AB">
        <w:t xml:space="preserve">Lietuvoje įmonių socialinės </w:t>
      </w:r>
      <w:r w:rsidR="00863E07">
        <w:t xml:space="preserve">atsakomybės </w:t>
      </w:r>
      <w:r w:rsidRPr="00EE03AB">
        <w:t>idėjos dar tik pradedamos plėtoti, todėl ir įmonių, veikiančių pagal įmonių socialinės atsakomybės idėjas nėra daug. Taigi ir apie investicinius fondus</w:t>
      </w:r>
      <w:r w:rsidR="00863E07">
        <w:t>, sudarytus iš tokių įmonių ir s</w:t>
      </w:r>
      <w:r w:rsidRPr="00EE03AB">
        <w:t>u šiuo inve</w:t>
      </w:r>
      <w:r w:rsidR="00863E07">
        <w:t>stavimo būdu susijusios problemos</w:t>
      </w:r>
      <w:r w:rsidR="001D1504">
        <w:t>,</w:t>
      </w:r>
      <w:r w:rsidR="00863E07">
        <w:t xml:space="preserve"> dar nėra plačiai diskutuojamos</w:t>
      </w:r>
      <w:r w:rsidRPr="00EE03AB">
        <w:t xml:space="preserve">. </w:t>
      </w:r>
    </w:p>
    <w:p w:rsidR="00095E94" w:rsidRDefault="00095E94" w:rsidP="0090590A">
      <w:pPr>
        <w:spacing w:line="360" w:lineRule="auto"/>
        <w:ind w:firstLine="567"/>
        <w:jc w:val="both"/>
        <w:outlineLvl w:val="0"/>
        <w:rPr>
          <w:rFonts w:eastAsia="Calibri"/>
        </w:rPr>
      </w:pPr>
      <w:r>
        <w:t xml:space="preserve">Pagrindinis šio darbo tikslas - </w:t>
      </w:r>
      <w:r>
        <w:rPr>
          <w:rFonts w:eastAsia="Calibri"/>
        </w:rPr>
        <w:t>pagal išskirtus kriterijus identifikavus socialiai atsakingas įmones, kurių akcijomis prekiaujama Vilniaus vertybinių popierių biržoje įvertinti galimybes sudaryti investicinį portfelį bei palyginti jo rezultatyvumą su tradiciniu investiciniu portfeliu.</w:t>
      </w:r>
    </w:p>
    <w:p w:rsidR="00095E94" w:rsidRDefault="00095E94" w:rsidP="0090590A">
      <w:pPr>
        <w:spacing w:line="360" w:lineRule="auto"/>
        <w:ind w:firstLine="567"/>
        <w:jc w:val="both"/>
        <w:outlineLvl w:val="0"/>
        <w:rPr>
          <w:rFonts w:eastAsia="Calibri"/>
        </w:rPr>
      </w:pPr>
      <w:r>
        <w:rPr>
          <w:rFonts w:eastAsia="Calibri"/>
        </w:rPr>
        <w:t>Pirmoje darbo dalyje pristatoma įmonių socialinės atsakomybės (ĮSA) pagrindiniai principai. Antrojoje darbo dalyje analizuojami socialiai atsakingo investavimo teoriniai modeliai. Trečioje darbo dalyje apibrėžiama socialiai atsakingo investavimo galimybių Lietuvoje tyrimo metodologija. Ketvirtoje darbo dalyje pateikiami atrinktų socialiai atsakingų įmonių gerosios praktikos pavyzdžiai, pristatomi investavimo į socialiai atsakingas įmones</w:t>
      </w:r>
      <w:r w:rsidR="00863E07">
        <w:rPr>
          <w:rFonts w:eastAsia="Calibri"/>
        </w:rPr>
        <w:t>,</w:t>
      </w:r>
      <w:r>
        <w:rPr>
          <w:rFonts w:eastAsia="Calibri"/>
        </w:rPr>
        <w:t xml:space="preserve"> Lietuvos akcijų rinkoje</w:t>
      </w:r>
      <w:r w:rsidR="00863E07">
        <w:rPr>
          <w:rFonts w:eastAsia="Calibri"/>
        </w:rPr>
        <w:t>,</w:t>
      </w:r>
      <w:r>
        <w:rPr>
          <w:rFonts w:eastAsia="Calibri"/>
        </w:rPr>
        <w:t xml:space="preserve"> galimybių tyrimo rezultatai ir pateikiamas jų apibendrinimas. </w:t>
      </w:r>
    </w:p>
    <w:p w:rsidR="00095E94" w:rsidRPr="00452EFA" w:rsidRDefault="00095E94" w:rsidP="0090590A">
      <w:pPr>
        <w:spacing w:line="360" w:lineRule="auto"/>
        <w:ind w:firstLine="567"/>
        <w:jc w:val="both"/>
        <w:outlineLvl w:val="0"/>
      </w:pPr>
      <w:r>
        <w:rPr>
          <w:rFonts w:eastAsia="Calibri"/>
        </w:rPr>
        <w:t>Atliktas tyrimas parodė, jog iš Vilnius (OMX) vertybinių popierių biržoje listinguojamų atrinktų socialiai atsakingų įmonių suformuotas investicinis portfelis pas</w:t>
      </w:r>
      <w:r w:rsidR="00863E07">
        <w:rPr>
          <w:rFonts w:eastAsia="Calibri"/>
        </w:rPr>
        <w:t>i</w:t>
      </w:r>
      <w:r>
        <w:rPr>
          <w:rFonts w:eastAsia="Calibri"/>
        </w:rPr>
        <w:t>žymi geresniais pelningumo ir rizik</w:t>
      </w:r>
      <w:r w:rsidRPr="00452EFA">
        <w:rPr>
          <w:rFonts w:eastAsia="Calibri"/>
        </w:rPr>
        <w:t>os rodikliais, nei portfelis, sudarytas iš pana</w:t>
      </w:r>
      <w:r w:rsidR="00863E07">
        <w:rPr>
          <w:rFonts w:eastAsia="Calibri"/>
        </w:rPr>
        <w:t xml:space="preserve">šių, tuose pačiuose sektoriuose veikiančių įmonių. </w:t>
      </w:r>
    </w:p>
    <w:p w:rsidR="0030051A" w:rsidRDefault="0030051A" w:rsidP="00095E94">
      <w:pPr>
        <w:jc w:val="center"/>
        <w:outlineLvl w:val="0"/>
        <w:rPr>
          <w:b/>
        </w:rPr>
      </w:pPr>
    </w:p>
    <w:p w:rsidR="0030051A" w:rsidRDefault="0030051A" w:rsidP="00095E94">
      <w:pPr>
        <w:jc w:val="center"/>
        <w:outlineLvl w:val="0"/>
        <w:rPr>
          <w:b/>
        </w:rPr>
      </w:pPr>
    </w:p>
    <w:p w:rsidR="0030051A" w:rsidRDefault="0030051A" w:rsidP="00095E94">
      <w:pPr>
        <w:jc w:val="center"/>
        <w:outlineLvl w:val="0"/>
        <w:rPr>
          <w:b/>
        </w:rPr>
      </w:pPr>
    </w:p>
    <w:p w:rsidR="0030051A" w:rsidRDefault="0030051A" w:rsidP="00095E94">
      <w:pPr>
        <w:jc w:val="center"/>
        <w:outlineLvl w:val="0"/>
        <w:rPr>
          <w:b/>
        </w:rPr>
      </w:pPr>
    </w:p>
    <w:p w:rsidR="0030051A" w:rsidRDefault="0030051A" w:rsidP="00095E94">
      <w:pPr>
        <w:jc w:val="center"/>
        <w:outlineLvl w:val="0"/>
        <w:rPr>
          <w:b/>
        </w:rPr>
      </w:pPr>
    </w:p>
    <w:p w:rsidR="0030051A" w:rsidRDefault="0030051A" w:rsidP="00095E94">
      <w:pPr>
        <w:jc w:val="center"/>
        <w:outlineLvl w:val="0"/>
        <w:rPr>
          <w:b/>
        </w:rPr>
      </w:pPr>
    </w:p>
    <w:p w:rsidR="0030051A" w:rsidRDefault="0030051A" w:rsidP="00095E94">
      <w:pPr>
        <w:jc w:val="center"/>
        <w:outlineLvl w:val="0"/>
        <w:rPr>
          <w:b/>
        </w:rPr>
      </w:pPr>
    </w:p>
    <w:p w:rsidR="0030051A" w:rsidRDefault="0030051A" w:rsidP="00095E94">
      <w:pPr>
        <w:jc w:val="center"/>
        <w:outlineLvl w:val="0"/>
        <w:rPr>
          <w:b/>
        </w:rPr>
      </w:pPr>
    </w:p>
    <w:p w:rsidR="0030051A" w:rsidRDefault="0030051A" w:rsidP="00095E94">
      <w:pPr>
        <w:jc w:val="center"/>
        <w:outlineLvl w:val="0"/>
        <w:rPr>
          <w:b/>
        </w:rPr>
      </w:pPr>
    </w:p>
    <w:p w:rsidR="0030051A" w:rsidRDefault="0030051A" w:rsidP="00095E94">
      <w:pPr>
        <w:jc w:val="center"/>
        <w:outlineLvl w:val="0"/>
        <w:rPr>
          <w:b/>
        </w:rPr>
      </w:pPr>
    </w:p>
    <w:p w:rsidR="0030051A" w:rsidRDefault="0030051A" w:rsidP="00095E94">
      <w:pPr>
        <w:jc w:val="center"/>
        <w:outlineLvl w:val="0"/>
        <w:rPr>
          <w:b/>
        </w:rPr>
      </w:pPr>
    </w:p>
    <w:p w:rsidR="0030051A" w:rsidRDefault="0030051A" w:rsidP="00095E94">
      <w:pPr>
        <w:jc w:val="center"/>
        <w:outlineLvl w:val="0"/>
        <w:rPr>
          <w:b/>
        </w:rPr>
      </w:pPr>
    </w:p>
    <w:p w:rsidR="0030051A" w:rsidRDefault="0030051A" w:rsidP="00095E94">
      <w:pPr>
        <w:jc w:val="center"/>
        <w:outlineLvl w:val="0"/>
        <w:rPr>
          <w:b/>
        </w:rPr>
      </w:pPr>
    </w:p>
    <w:p w:rsidR="0030051A" w:rsidRDefault="0030051A" w:rsidP="00095E94">
      <w:pPr>
        <w:jc w:val="center"/>
        <w:outlineLvl w:val="0"/>
        <w:rPr>
          <w:b/>
        </w:rPr>
      </w:pPr>
    </w:p>
    <w:p w:rsidR="0030051A" w:rsidRDefault="0030051A" w:rsidP="00095E94">
      <w:pPr>
        <w:jc w:val="center"/>
        <w:outlineLvl w:val="0"/>
        <w:rPr>
          <w:b/>
        </w:rPr>
      </w:pPr>
    </w:p>
    <w:p w:rsidR="0030051A" w:rsidRDefault="0030051A" w:rsidP="00095E94">
      <w:pPr>
        <w:jc w:val="center"/>
        <w:outlineLvl w:val="0"/>
        <w:rPr>
          <w:b/>
        </w:rPr>
      </w:pPr>
    </w:p>
    <w:p w:rsidR="0030051A" w:rsidRDefault="0030051A" w:rsidP="00095E94">
      <w:pPr>
        <w:jc w:val="center"/>
        <w:outlineLvl w:val="0"/>
        <w:rPr>
          <w:b/>
        </w:rPr>
      </w:pPr>
    </w:p>
    <w:p w:rsidR="0030051A" w:rsidRDefault="0030051A" w:rsidP="00095E94">
      <w:pPr>
        <w:jc w:val="center"/>
        <w:outlineLvl w:val="0"/>
        <w:rPr>
          <w:b/>
        </w:rPr>
      </w:pPr>
    </w:p>
    <w:p w:rsidR="0030051A" w:rsidRDefault="0030051A" w:rsidP="00095E94">
      <w:pPr>
        <w:jc w:val="center"/>
        <w:outlineLvl w:val="0"/>
        <w:rPr>
          <w:b/>
        </w:rPr>
      </w:pPr>
    </w:p>
    <w:p w:rsidR="0030051A" w:rsidRDefault="0030051A" w:rsidP="00095E94">
      <w:pPr>
        <w:jc w:val="center"/>
        <w:outlineLvl w:val="0"/>
        <w:rPr>
          <w:b/>
        </w:rPr>
      </w:pPr>
    </w:p>
    <w:p w:rsidR="0030051A" w:rsidRDefault="0030051A" w:rsidP="00095E94">
      <w:pPr>
        <w:jc w:val="center"/>
        <w:outlineLvl w:val="0"/>
        <w:rPr>
          <w:b/>
        </w:rPr>
      </w:pPr>
    </w:p>
    <w:p w:rsidR="0030051A" w:rsidRDefault="0030051A" w:rsidP="00974D08">
      <w:pPr>
        <w:outlineLvl w:val="0"/>
        <w:rPr>
          <w:b/>
        </w:rPr>
      </w:pPr>
    </w:p>
    <w:p w:rsidR="00095E94" w:rsidRDefault="00095E94" w:rsidP="00095E94">
      <w:pPr>
        <w:jc w:val="center"/>
        <w:outlineLvl w:val="0"/>
        <w:rPr>
          <w:b/>
        </w:rPr>
      </w:pPr>
      <w:r w:rsidRPr="00BF50C8">
        <w:rPr>
          <w:b/>
        </w:rPr>
        <w:lastRenderedPageBreak/>
        <w:t>SUMMARY</w:t>
      </w:r>
    </w:p>
    <w:p w:rsidR="00095E94" w:rsidRDefault="00095E94" w:rsidP="00095E94">
      <w:pPr>
        <w:jc w:val="center"/>
        <w:outlineLvl w:val="0"/>
        <w:rPr>
          <w:b/>
        </w:rPr>
      </w:pPr>
    </w:p>
    <w:p w:rsidR="0090590A" w:rsidRDefault="0090590A" w:rsidP="00095E94">
      <w:pPr>
        <w:jc w:val="center"/>
        <w:outlineLvl w:val="0"/>
        <w:rPr>
          <w:b/>
        </w:rPr>
      </w:pPr>
    </w:p>
    <w:p w:rsidR="00095E94" w:rsidRPr="00C85558" w:rsidRDefault="00095E94" w:rsidP="0090590A">
      <w:pPr>
        <w:spacing w:line="360" w:lineRule="auto"/>
        <w:ind w:firstLine="567"/>
        <w:jc w:val="both"/>
        <w:outlineLvl w:val="0"/>
      </w:pPr>
      <w:r w:rsidRPr="00272C85">
        <w:t xml:space="preserve">In Lithuania it is just starting to discuss about socially responsible investing. In Vilnius </w:t>
      </w:r>
      <w:r>
        <w:t xml:space="preserve">(OMX) </w:t>
      </w:r>
      <w:r w:rsidRPr="00272C85">
        <w:t>stock exchange</w:t>
      </w:r>
      <w:r>
        <w:t xml:space="preserve">, there </w:t>
      </w:r>
      <w:r w:rsidRPr="00272C85">
        <w:t xml:space="preserve">are </w:t>
      </w:r>
      <w:r>
        <w:t>very few companies which follows</w:t>
      </w:r>
      <w:r w:rsidRPr="00272C85">
        <w:t xml:space="preserve"> the pinciples of business social </w:t>
      </w:r>
      <w:r w:rsidRPr="00C85558">
        <w:t xml:space="preserve">responsibility. </w:t>
      </w:r>
    </w:p>
    <w:p w:rsidR="00095E94" w:rsidRDefault="00095E94" w:rsidP="0090590A">
      <w:pPr>
        <w:spacing w:line="360" w:lineRule="auto"/>
        <w:ind w:firstLine="567"/>
        <w:jc w:val="both"/>
        <w:outlineLvl w:val="0"/>
      </w:pPr>
      <w:r w:rsidRPr="00C85558">
        <w:t xml:space="preserve">The main aim of this thesis – analyze the socially responsible companies in Vilnius stock exchange, try to compose two investment portfolios (one of socially responsible companies and the other one of similar companies which acts in the same sector as socially responsible and evaluate them. </w:t>
      </w:r>
    </w:p>
    <w:p w:rsidR="00095E94" w:rsidRDefault="00095E94" w:rsidP="0090590A">
      <w:pPr>
        <w:spacing w:line="360" w:lineRule="auto"/>
        <w:ind w:firstLine="567"/>
        <w:jc w:val="both"/>
        <w:outlineLvl w:val="0"/>
      </w:pPr>
      <w:r>
        <w:t xml:space="preserve">The first part of this thesis introduce theoretical framework of business social responsibility and second part presents the basics of socially responsible invsting. In the third part of this thesis is talking about methodology of the empirical research of socially responsible investment possibilities in the Lithuania. The fourth part of the thesis is presenting the results of the research of socially responsible investing possibilities in the Lithuania’s stock market. </w:t>
      </w:r>
    </w:p>
    <w:p w:rsidR="00095E94" w:rsidRDefault="00095E94" w:rsidP="0090590A">
      <w:pPr>
        <w:spacing w:line="360" w:lineRule="auto"/>
        <w:ind w:firstLine="567"/>
        <w:jc w:val="both"/>
        <w:outlineLvl w:val="0"/>
      </w:pPr>
      <w:r>
        <w:t xml:space="preserve">The results of the research shows, that possibilities of socially responsible investing are quite poor, because the are not so much socially responsible companies in Vilnius (OMX) stock exchange. The profitability of the composed socially responsible portfolio is higher than the profitability of second investment portfolio, composed of similar size companies which works in the same sector as socially responsible companies. The profitability of Vilnius OMX market index is higher than the profitability of investment portfolio, composed of socially responsible companies in Vilnius (OMX) stock exchange. </w:t>
      </w:r>
    </w:p>
    <w:p w:rsidR="00095E94" w:rsidRDefault="00095E94" w:rsidP="00095E94">
      <w:pPr>
        <w:spacing w:line="360" w:lineRule="auto"/>
        <w:ind w:firstLine="1296"/>
        <w:jc w:val="both"/>
        <w:outlineLvl w:val="0"/>
      </w:pPr>
    </w:p>
    <w:p w:rsidR="00095E94" w:rsidRDefault="00095E94" w:rsidP="00095E94">
      <w:pPr>
        <w:spacing w:line="360" w:lineRule="auto"/>
        <w:ind w:firstLine="1296"/>
        <w:jc w:val="both"/>
        <w:outlineLvl w:val="0"/>
      </w:pPr>
    </w:p>
    <w:p w:rsidR="0090590A" w:rsidRDefault="00095E94" w:rsidP="0090590A">
      <w:pPr>
        <w:jc w:val="center"/>
        <w:outlineLvl w:val="0"/>
        <w:rPr>
          <w:b/>
        </w:rPr>
      </w:pPr>
      <w:r>
        <w:br w:type="page"/>
      </w:r>
      <w:r w:rsidR="0090590A">
        <w:rPr>
          <w:b/>
        </w:rPr>
        <w:lastRenderedPageBreak/>
        <w:t xml:space="preserve"> </w:t>
      </w: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Pr="0090590A" w:rsidRDefault="0090590A" w:rsidP="0090590A">
      <w:pPr>
        <w:jc w:val="center"/>
        <w:rPr>
          <w:b/>
          <w:sz w:val="32"/>
          <w:szCs w:val="32"/>
        </w:rPr>
      </w:pPr>
      <w:r w:rsidRPr="0090590A">
        <w:rPr>
          <w:b/>
          <w:sz w:val="32"/>
          <w:szCs w:val="32"/>
        </w:rPr>
        <w:t>PRIEDAI</w:t>
      </w: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90590A" w:rsidRDefault="0090590A" w:rsidP="00095E94">
      <w:pPr>
        <w:jc w:val="right"/>
        <w:rPr>
          <w:b/>
        </w:rPr>
      </w:pPr>
    </w:p>
    <w:p w:rsidR="00095E94" w:rsidRDefault="00095E94" w:rsidP="00095E94">
      <w:pPr>
        <w:jc w:val="right"/>
        <w:rPr>
          <w:b/>
        </w:rPr>
      </w:pPr>
      <w:r w:rsidRPr="00801941">
        <w:rPr>
          <w:b/>
        </w:rPr>
        <w:lastRenderedPageBreak/>
        <w:t>1 PRIEDAS</w:t>
      </w:r>
    </w:p>
    <w:p w:rsidR="0090590A" w:rsidRPr="00801941" w:rsidRDefault="0090590A" w:rsidP="00095E94">
      <w:pPr>
        <w:jc w:val="right"/>
        <w:rPr>
          <w:b/>
        </w:rPr>
      </w:pPr>
    </w:p>
    <w:p w:rsidR="00095E94" w:rsidRDefault="00095E94" w:rsidP="00095E94">
      <w:pPr>
        <w:jc w:val="center"/>
        <w:rPr>
          <w:b/>
        </w:rPr>
      </w:pPr>
      <w:r w:rsidRPr="00801941">
        <w:rPr>
          <w:b/>
        </w:rPr>
        <w:t>Pagrindinės sąvokos ir terminai</w:t>
      </w:r>
    </w:p>
    <w:p w:rsidR="0030051A" w:rsidRPr="00801941" w:rsidRDefault="0030051A" w:rsidP="00095E94">
      <w:pPr>
        <w:jc w:val="center"/>
        <w:rPr>
          <w:b/>
        </w:rPr>
      </w:pPr>
    </w:p>
    <w:p w:rsidR="0090590A" w:rsidRDefault="0090590A" w:rsidP="00095E94">
      <w:pPr>
        <w:spacing w:line="360" w:lineRule="auto"/>
        <w:ind w:left="720"/>
        <w:contextualSpacing/>
        <w:jc w:val="both"/>
      </w:pPr>
    </w:p>
    <w:p w:rsidR="0090590A" w:rsidRPr="00801941" w:rsidRDefault="0090590A" w:rsidP="002710E4">
      <w:pPr>
        <w:numPr>
          <w:ilvl w:val="0"/>
          <w:numId w:val="24"/>
        </w:numPr>
        <w:spacing w:after="200" w:line="360" w:lineRule="auto"/>
        <w:contextualSpacing/>
        <w:jc w:val="both"/>
      </w:pPr>
      <w:r w:rsidRPr="00801941">
        <w:rPr>
          <w:b/>
        </w:rPr>
        <w:t>Akcijų indeksas</w:t>
      </w:r>
      <w:r w:rsidRPr="00801941">
        <w:t xml:space="preserve"> – priemonė, skirta ats</w:t>
      </w:r>
      <w:r w:rsidR="00974D08">
        <w:t>pindėti bendrą vertybinių popie</w:t>
      </w:r>
      <w:r w:rsidRPr="00801941">
        <w:t>rų kainų lygį bei kainų kitimo tendencijas akcijų rinkoje ar</w:t>
      </w:r>
      <w:r w:rsidR="00974D08">
        <w:t>ba tam tikroje vertybinių popie</w:t>
      </w:r>
      <w:r w:rsidRPr="00801941">
        <w:t>r</w:t>
      </w:r>
      <w:r w:rsidR="00974D08">
        <w:t>i</w:t>
      </w:r>
      <w:r w:rsidRPr="00801941">
        <w:t>ų grupėje (</w:t>
      </w:r>
      <w:hyperlink r:id="rId88" w:history="1">
        <w:r w:rsidRPr="00095E94">
          <w:rPr>
            <w:color w:val="0000FF"/>
            <w:u w:val="single"/>
          </w:rPr>
          <w:t>http://analize.lt/mbd/18-vp-indeksu-analize/vp-indeksai/9-vertybiniu-popieriu-birzu-indeksai-ir-ju-samprata.html</w:t>
        </w:r>
      </w:hyperlink>
      <w:r w:rsidRPr="00801941">
        <w:t>)</w:t>
      </w:r>
    </w:p>
    <w:p w:rsidR="0090590A" w:rsidRPr="00801941" w:rsidRDefault="0090590A" w:rsidP="002710E4">
      <w:pPr>
        <w:numPr>
          <w:ilvl w:val="0"/>
          <w:numId w:val="24"/>
        </w:numPr>
        <w:spacing w:after="200" w:line="360" w:lineRule="auto"/>
        <w:contextualSpacing/>
        <w:jc w:val="both"/>
      </w:pPr>
      <w:r w:rsidRPr="00801941">
        <w:rPr>
          <w:b/>
        </w:rPr>
        <w:t>Darnioji plėtra</w:t>
      </w:r>
      <w:r w:rsidRPr="00801941">
        <w:t xml:space="preserve"> – plėtra, kuria patenkinami šiandieniniai poreikiai nesukeliant pavojaus ateities kartoms patenkinti jų poreikius. Tai apima ekonominius, socialinius ir aplinkos apsaugos veiksnius bei jų tarpusavio sąsajas organizacijos sprendimuose ir veikloje (Mikšys, 2010).</w:t>
      </w:r>
    </w:p>
    <w:p w:rsidR="0090590A" w:rsidRPr="00801941" w:rsidRDefault="0090590A" w:rsidP="002710E4">
      <w:pPr>
        <w:numPr>
          <w:ilvl w:val="0"/>
          <w:numId w:val="24"/>
        </w:numPr>
        <w:spacing w:after="200" w:line="360" w:lineRule="auto"/>
        <w:contextualSpacing/>
        <w:jc w:val="both"/>
      </w:pPr>
      <w:r w:rsidRPr="00801941">
        <w:rPr>
          <w:b/>
        </w:rPr>
        <w:t>Diversifikacija –</w:t>
      </w:r>
      <w:r w:rsidRPr="00801941">
        <w:t xml:space="preserve"> tai skirting</w:t>
      </w:r>
      <w:r w:rsidR="00974D08">
        <w:t>ų</w:t>
      </w:r>
      <w:r w:rsidRPr="00801941">
        <w:t xml:space="preserve"> investicinių priemonių įtraukimas į investicinį portfelį, siekiant padidinti pelno apimtis bei sumažinti riziką. </w:t>
      </w:r>
    </w:p>
    <w:p w:rsidR="0090590A" w:rsidRPr="00801941" w:rsidRDefault="0090590A" w:rsidP="002710E4">
      <w:pPr>
        <w:numPr>
          <w:ilvl w:val="0"/>
          <w:numId w:val="24"/>
        </w:numPr>
        <w:spacing w:after="200" w:line="360" w:lineRule="auto"/>
        <w:contextualSpacing/>
        <w:jc w:val="both"/>
      </w:pPr>
      <w:r w:rsidRPr="00801941">
        <w:rPr>
          <w:b/>
        </w:rPr>
        <w:t>Įmonių socialinė atsakomybė</w:t>
      </w:r>
      <w:r w:rsidRPr="00801941">
        <w:t xml:space="preserve">  – tai įmonių ideologija, politika bei praktika, atspindinti tokią įmonių elgseną, kai jos į savo veiklą savanoriškai įtraukia socialinius ir aplinkosaugos klausimus, o santykiuose su  visais suinteresuotais visuomenės, verslo ir valdžios atstovais vadovaujasi pagarbos žmogui, visuomenei bei gamtai principais (</w:t>
      </w:r>
      <w:hyperlink r:id="rId89" w:history="1">
        <w:r w:rsidRPr="00095E94">
          <w:rPr>
            <w:color w:val="0000FF"/>
            <w:u w:val="single"/>
          </w:rPr>
          <w:t>http://www.socmin.lt/index.php?1665385471</w:t>
        </w:r>
      </w:hyperlink>
      <w:r w:rsidRPr="00801941">
        <w:t xml:space="preserve">). </w:t>
      </w:r>
    </w:p>
    <w:p w:rsidR="0090590A" w:rsidRPr="00801941" w:rsidRDefault="0090590A" w:rsidP="002710E4">
      <w:pPr>
        <w:numPr>
          <w:ilvl w:val="0"/>
          <w:numId w:val="24"/>
        </w:numPr>
        <w:spacing w:after="200" w:line="360" w:lineRule="auto"/>
        <w:contextualSpacing/>
        <w:jc w:val="both"/>
      </w:pPr>
      <w:r w:rsidRPr="00801941">
        <w:rPr>
          <w:b/>
        </w:rPr>
        <w:t>Investicinis portfelis –</w:t>
      </w:r>
      <w:r w:rsidRPr="00801941">
        <w:t xml:space="preserve"> tai investuotojo turimi investavimo instrumentai (šiuo atveju – akcijos), tiksliau jų rinkinys (https://www.manofinansai.lt/lt/biblioteka/36)</w:t>
      </w:r>
    </w:p>
    <w:p w:rsidR="0090590A" w:rsidRPr="00801941" w:rsidRDefault="0090590A" w:rsidP="002710E4">
      <w:pPr>
        <w:numPr>
          <w:ilvl w:val="0"/>
          <w:numId w:val="24"/>
        </w:numPr>
        <w:spacing w:after="200" w:line="360" w:lineRule="auto"/>
        <w:contextualSpacing/>
        <w:jc w:val="both"/>
      </w:pPr>
      <w:r w:rsidRPr="00801941">
        <w:rPr>
          <w:b/>
        </w:rPr>
        <w:t xml:space="preserve">Listingavimas – </w:t>
      </w:r>
      <w:r w:rsidRPr="00801941">
        <w:t>akcinė bendrovė, kurios akcijomis prekiaujama vertybinių popierių biržoje (</w:t>
      </w:r>
      <w:hyperlink r:id="rId90" w:history="1">
        <w:r w:rsidRPr="00095E94">
          <w:rPr>
            <w:color w:val="0000FF"/>
            <w:u w:val="single"/>
          </w:rPr>
          <w:t>http://www.ukc.ktu.lt/zodynas/word.php?zodis=listinguojamas</w:t>
        </w:r>
      </w:hyperlink>
      <w:r w:rsidRPr="00801941">
        <w:t>).</w:t>
      </w:r>
    </w:p>
    <w:p w:rsidR="0090590A" w:rsidRPr="00801941" w:rsidRDefault="0090590A" w:rsidP="002710E4">
      <w:pPr>
        <w:numPr>
          <w:ilvl w:val="0"/>
          <w:numId w:val="24"/>
        </w:numPr>
        <w:spacing w:after="200" w:line="360" w:lineRule="auto"/>
        <w:contextualSpacing/>
        <w:jc w:val="both"/>
      </w:pPr>
      <w:r w:rsidRPr="00801941">
        <w:rPr>
          <w:b/>
        </w:rPr>
        <w:t xml:space="preserve">Nesisteminė rizika – </w:t>
      </w:r>
      <w:r w:rsidRPr="00801941">
        <w:t>investicinė rizika, kurią turi kiekvienas verybinis popierius. Tai rizika, kuri nėra susijusi su balstybė spolitika ir ekonomika, tai konkrečios įmonės, veiklos rizika, kurią lemia veiksniai, būdingi konkrečiai įmonei ar pramonės šakai.</w:t>
      </w:r>
    </w:p>
    <w:p w:rsidR="0090590A" w:rsidRPr="00801941" w:rsidRDefault="0090590A" w:rsidP="002710E4">
      <w:pPr>
        <w:numPr>
          <w:ilvl w:val="0"/>
          <w:numId w:val="24"/>
        </w:numPr>
        <w:spacing w:after="200" w:line="360" w:lineRule="auto"/>
        <w:contextualSpacing/>
        <w:jc w:val="both"/>
      </w:pPr>
      <w:r w:rsidRPr="00801941">
        <w:rPr>
          <w:b/>
        </w:rPr>
        <w:t>Sisteminė rizika</w:t>
      </w:r>
      <w:r w:rsidRPr="00801941">
        <w:t xml:space="preserve">  - tai rizika, veikiama veiksnių, kurie nulemia visa rinką. Tai neišvengiama ir nesumažinam</w:t>
      </w:r>
      <w:r w:rsidR="00974D08">
        <w:t>a rizika, dažniausiai sudaranti</w:t>
      </w:r>
      <w:r w:rsidRPr="00801941">
        <w:t xml:space="preserve"> apie 20-50 % bendrosios vertybinio popieriaus rizikos (</w:t>
      </w:r>
      <w:hyperlink r:id="rId91" w:history="1">
        <w:r w:rsidRPr="00095E94">
          <w:rPr>
            <w:color w:val="0000FF"/>
            <w:u w:val="single"/>
          </w:rPr>
          <w:t>http://www.fmf.lt/ft/studiju-programos/taikomoji-matematika/S-25667/straipsnis/Pelnas-ir-rizika--neatsiejami-investavimo-palydovai?p=1</w:t>
        </w:r>
      </w:hyperlink>
      <w:r w:rsidRPr="00801941">
        <w:t>).</w:t>
      </w:r>
    </w:p>
    <w:p w:rsidR="00095E94" w:rsidRDefault="00095E94" w:rsidP="00095E94">
      <w:pPr>
        <w:spacing w:line="360" w:lineRule="auto"/>
        <w:ind w:left="720"/>
        <w:contextualSpacing/>
        <w:jc w:val="both"/>
      </w:pPr>
    </w:p>
    <w:p w:rsidR="00095E94" w:rsidRDefault="00095E94" w:rsidP="00095E94">
      <w:pPr>
        <w:spacing w:line="360" w:lineRule="auto"/>
        <w:ind w:left="720"/>
        <w:contextualSpacing/>
        <w:jc w:val="both"/>
      </w:pPr>
    </w:p>
    <w:p w:rsidR="00095E94" w:rsidRDefault="00095E94" w:rsidP="00095E94">
      <w:pPr>
        <w:spacing w:line="360" w:lineRule="auto"/>
        <w:ind w:left="720"/>
        <w:contextualSpacing/>
        <w:jc w:val="both"/>
      </w:pPr>
    </w:p>
    <w:p w:rsidR="00095E94" w:rsidRPr="00801941" w:rsidRDefault="00095E94" w:rsidP="00095E94">
      <w:pPr>
        <w:spacing w:line="360" w:lineRule="auto"/>
        <w:ind w:left="720"/>
        <w:contextualSpacing/>
        <w:jc w:val="both"/>
      </w:pPr>
    </w:p>
    <w:p w:rsidR="002D2BA9" w:rsidRDefault="002D2BA9" w:rsidP="004950AD">
      <w:pPr>
        <w:spacing w:line="360" w:lineRule="auto"/>
        <w:jc w:val="both"/>
        <w:rPr>
          <w:lang w:val="lt-LT"/>
        </w:rPr>
        <w:sectPr w:rsidR="002D2BA9" w:rsidSect="004F6331">
          <w:headerReference w:type="even" r:id="rId92"/>
          <w:headerReference w:type="default" r:id="rId93"/>
          <w:pgSz w:w="12240" w:h="15840" w:code="1"/>
          <w:pgMar w:top="1134" w:right="567" w:bottom="1134" w:left="1701" w:header="567" w:footer="567" w:gutter="0"/>
          <w:cols w:space="1296"/>
          <w:titlePg/>
          <w:docGrid w:linePitch="360"/>
        </w:sectPr>
      </w:pPr>
    </w:p>
    <w:p w:rsidR="002D2BA9" w:rsidRPr="000D4E1E" w:rsidRDefault="0030051A" w:rsidP="0030051A">
      <w:pPr>
        <w:jc w:val="center"/>
        <w:rPr>
          <w:b/>
        </w:rPr>
      </w:pPr>
      <w:r>
        <w:rPr>
          <w:b/>
        </w:rPr>
        <w:lastRenderedPageBreak/>
        <w:t xml:space="preserve">                                                                  </w:t>
      </w:r>
      <w:r w:rsidR="002D2BA9" w:rsidRPr="000D4E1E">
        <w:rPr>
          <w:b/>
        </w:rPr>
        <w:t>KONCEPCINIS ŽEMĖLAPIS</w:t>
      </w:r>
      <w:r>
        <w:rPr>
          <w:b/>
        </w:rPr>
        <w:t xml:space="preserve">                                                        2 PRIEDAS</w:t>
      </w:r>
    </w:p>
    <w:p w:rsidR="002D2BA9" w:rsidRPr="00291DEF" w:rsidRDefault="00095E94" w:rsidP="00291DEF">
      <w:pPr>
        <w:spacing w:after="200" w:line="276" w:lineRule="auto"/>
        <w:jc w:val="both"/>
        <w:rPr>
          <w:b/>
          <w:sz w:val="22"/>
          <w:szCs w:val="22"/>
          <w:lang w:val="lt-LT"/>
        </w:rPr>
      </w:pPr>
      <w:r>
        <w:rPr>
          <w:noProof/>
          <w:lang w:val="lt-LT" w:eastAsia="lt-LT"/>
        </w:rPr>
        <mc:AlternateContent>
          <mc:Choice Requires="wps">
            <w:drawing>
              <wp:anchor distT="0" distB="0" distL="114300" distR="114300" simplePos="0" relativeHeight="251598336" behindDoc="0" locked="0" layoutInCell="1" allowOverlap="1" wp14:anchorId="75F2CA04" wp14:editId="7E3CF462">
                <wp:simplePos x="0" y="0"/>
                <wp:positionH relativeFrom="column">
                  <wp:posOffset>3301365</wp:posOffset>
                </wp:positionH>
                <wp:positionV relativeFrom="paragraph">
                  <wp:posOffset>256540</wp:posOffset>
                </wp:positionV>
                <wp:extent cx="2257425" cy="314325"/>
                <wp:effectExtent l="0" t="0" r="28575" b="28575"/>
                <wp:wrapNone/>
                <wp:docPr id="181" name="Stačiakampis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57425" cy="314325"/>
                        </a:xfrm>
                        <a:prstGeom prst="rect">
                          <a:avLst/>
                        </a:prstGeom>
                        <a:solidFill>
                          <a:sysClr val="window" lastClr="FFFFFF"/>
                        </a:solidFill>
                        <a:ln w="25400" cap="flat" cmpd="sng" algn="ctr">
                          <a:solidFill>
                            <a:srgbClr val="F79646"/>
                          </a:solidFill>
                          <a:prstDash val="solid"/>
                        </a:ln>
                        <a:effectLst/>
                      </wps:spPr>
                      <wps:txbx>
                        <w:txbxContent>
                          <w:p w:rsidR="001D1504" w:rsidRDefault="001D1504" w:rsidP="00291DEF">
                            <w:pPr>
                              <w:jc w:val="center"/>
                            </w:pPr>
                            <w:r>
                              <w:t>Įmonių socialinė atsakomybė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Stačiakampis 1" o:spid="_x0000_s1034" style="position:absolute;left:0;text-align:left;margin-left:259.95pt;margin-top:20.2pt;width:177.75pt;height:24.75pt;z-index:25159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" fillcolor="window" strokecolor="#f79646" strokeweight="2pt">
                <v:path arrowok="t"/>
                <v:textbox>
                  <w:txbxContent>
                    <w:p w:rsidR="004F6331" w:rsidRDefault="004F6331" w:rsidP="00291DEF">
                      <w:pPr>
                        <w:jc w:val="center"/>
                      </w:pPr>
                      <w:r>
                        <w:t>Į</w:t>
                      </w:r>
                      <w:r w:rsidR="00974D08">
                        <w:t>m</w:t>
                      </w:r>
                      <w:r>
                        <w:t>onių socialinė atsakomybė</w:t>
                      </w:r>
                    </w:p>
                  </w:txbxContent>
                </v:textbox>
              </v:rect>
            </w:pict>
          </mc:Fallback>
        </mc:AlternateContent>
      </w:r>
    </w:p>
    <w:p w:rsidR="002D2BA9" w:rsidRPr="00291DEF" w:rsidRDefault="002D2BA9" w:rsidP="00291DEF">
      <w:pPr>
        <w:spacing w:after="200" w:line="276" w:lineRule="auto"/>
        <w:jc w:val="both"/>
        <w:rPr>
          <w:b/>
          <w:lang w:val="lt-LT"/>
        </w:rPr>
      </w:pPr>
    </w:p>
    <w:p w:rsidR="002D2BA9" w:rsidRPr="00291DEF" w:rsidRDefault="00095E94" w:rsidP="00291DEF">
      <w:pPr>
        <w:spacing w:after="200" w:line="276" w:lineRule="auto"/>
        <w:jc w:val="both"/>
        <w:rPr>
          <w:b/>
          <w:sz w:val="18"/>
          <w:szCs w:val="18"/>
          <w:lang w:val="lt-LT"/>
        </w:rPr>
      </w:pPr>
      <w:r>
        <w:rPr>
          <w:noProof/>
          <w:lang w:val="lt-LT" w:eastAsia="lt-LT"/>
        </w:rPr>
        <mc:AlternateContent>
          <mc:Choice Requires="wps">
            <w:drawing>
              <wp:anchor distT="0" distB="0" distL="114300" distR="114300" simplePos="0" relativeHeight="251648512" behindDoc="0" locked="0" layoutInCell="1" allowOverlap="1" wp14:anchorId="03785A40" wp14:editId="3B2B0C76">
                <wp:simplePos x="0" y="0"/>
                <wp:positionH relativeFrom="column">
                  <wp:posOffset>5406390</wp:posOffset>
                </wp:positionH>
                <wp:positionV relativeFrom="paragraph">
                  <wp:posOffset>154940</wp:posOffset>
                </wp:positionV>
                <wp:extent cx="962025" cy="228600"/>
                <wp:effectExtent l="0" t="0" r="9525" b="0"/>
                <wp:wrapNone/>
                <wp:docPr id="180" name="Struktūrinė schema: procesas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228600"/>
                        </a:xfrm>
                        <a:prstGeom prst="flowChartProcess">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1504" w:rsidRPr="004F5EFD" w:rsidRDefault="001D1504" w:rsidP="00291DEF">
                            <w:pPr>
                              <w:rPr>
                                <w:color w:val="17365D"/>
                                <w:sz w:val="16"/>
                                <w:szCs w:val="16"/>
                              </w:rPr>
                            </w:pPr>
                            <w:r w:rsidRPr="004F5EFD">
                              <w:rPr>
                                <w:color w:val="17365D"/>
                                <w:sz w:val="16"/>
                                <w:szCs w:val="16"/>
                              </w:rPr>
                              <w:t>Priklauso nuo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9" coordsize="21600,21600" o:spt="109" path="m,l,21600r21600,l21600,xe">
                <v:stroke joinstyle="miter"/>
                <v:path gradientshapeok="t" o:connecttype="rect"/>
              </v:shapetype>
              <v:shape id="Struktūrinė schema: procesas 53" o:spid="_x0000_s1035" type="#_x0000_t109" style="position:absolute;left:0;text-align:left;margin-left:425.7pt;margin-top:12.2pt;width:75.75pt;height:18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" stroked="f">
                <v:textbox>
                  <w:txbxContent>
                    <w:p w:rsidR="004F6331" w:rsidRPr="004F5EFD" w:rsidRDefault="004F6331" w:rsidP="00291DEF">
                      <w:pPr>
                        <w:rPr>
                          <w:color w:val="17365D"/>
                          <w:sz w:val="16"/>
                          <w:szCs w:val="16"/>
                        </w:rPr>
                      </w:pPr>
                      <w:r w:rsidRPr="004F5EFD">
                        <w:rPr>
                          <w:color w:val="17365D"/>
                          <w:sz w:val="16"/>
                          <w:szCs w:val="16"/>
                        </w:rPr>
                        <w:t>Priklauso nuo</w:t>
                      </w:r>
                    </w:p>
                  </w:txbxContent>
                </v:textbox>
              </v:shape>
            </w:pict>
          </mc:Fallback>
        </mc:AlternateContent>
      </w:r>
      <w:r>
        <w:rPr>
          <w:noProof/>
          <w:lang w:val="lt-LT" w:eastAsia="lt-LT"/>
        </w:rPr>
        <mc:AlternateContent>
          <mc:Choice Requires="wps">
            <w:drawing>
              <wp:anchor distT="0" distB="0" distL="114300" distR="114300" simplePos="0" relativeHeight="251632128" behindDoc="0" locked="0" layoutInCell="1" allowOverlap="1" wp14:anchorId="7D89E215" wp14:editId="2DB329F4">
                <wp:simplePos x="0" y="0"/>
                <wp:positionH relativeFrom="column">
                  <wp:posOffset>4926965</wp:posOffset>
                </wp:positionH>
                <wp:positionV relativeFrom="paragraph">
                  <wp:posOffset>10160</wp:posOffset>
                </wp:positionV>
                <wp:extent cx="1445895" cy="755015"/>
                <wp:effectExtent l="0" t="0" r="78105" b="64135"/>
                <wp:wrapNone/>
                <wp:docPr id="179" name="Tiesioji rodyklės jungtis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45895" cy="75501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Tiesioji rodyklės jungtis 37" o:spid="_x0000_s1026" type="#_x0000_t32" style="position:absolute;margin-left:387.95pt;margin-top:.8pt;width:113.85pt;height:59.4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631104" behindDoc="0" locked="0" layoutInCell="1" allowOverlap="1" wp14:anchorId="4D5D45E3" wp14:editId="0E4F03EA">
                <wp:simplePos x="0" y="0"/>
                <wp:positionH relativeFrom="column">
                  <wp:posOffset>2598420</wp:posOffset>
                </wp:positionH>
                <wp:positionV relativeFrom="paragraph">
                  <wp:posOffset>9525</wp:posOffset>
                </wp:positionV>
                <wp:extent cx="1158875" cy="674370"/>
                <wp:effectExtent l="38100" t="0" r="22225" b="49530"/>
                <wp:wrapNone/>
                <wp:docPr id="178" name="Tiesioji rodyklės jungtis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158875" cy="67437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Tiesioji rodyklės jungtis 36" o:spid="_x0000_s1026" type="#_x0000_t32" style="position:absolute;margin-left:204.6pt;margin-top:.75pt;width:91.25pt;height:53.1pt;flip:x;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649536" behindDoc="0" locked="0" layoutInCell="1" allowOverlap="1" wp14:anchorId="0855D172" wp14:editId="5F50C70C">
                <wp:simplePos x="0" y="0"/>
                <wp:positionH relativeFrom="column">
                  <wp:posOffset>2489835</wp:posOffset>
                </wp:positionH>
                <wp:positionV relativeFrom="paragraph">
                  <wp:posOffset>172720</wp:posOffset>
                </wp:positionV>
                <wp:extent cx="946150" cy="222885"/>
                <wp:effectExtent l="0" t="0" r="6350" b="5715"/>
                <wp:wrapNone/>
                <wp:docPr id="177" name="Struktūrinė schema: procesas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0" cy="222885"/>
                        </a:xfrm>
                        <a:prstGeom prst="flowChartProcess">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1504" w:rsidRPr="004F5EFD" w:rsidRDefault="001D1504" w:rsidP="00291DEF">
                            <w:pPr>
                              <w:rPr>
                                <w:color w:val="17365D"/>
                                <w:sz w:val="16"/>
                                <w:szCs w:val="16"/>
                              </w:rPr>
                            </w:pPr>
                            <w:r w:rsidRPr="004F5EFD">
                              <w:rPr>
                                <w:color w:val="17365D"/>
                                <w:sz w:val="16"/>
                                <w:szCs w:val="16"/>
                              </w:rPr>
                              <w:t>Priklauso nuo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truktūrinė schema: procesas 54" o:spid="_x0000_s1036" type="#_x0000_t109" style="position:absolute;left:0;text-align:left;margin-left:196.05pt;margin-top:13.6pt;width:74.5pt;height:17.5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" stroked="f">
                <v:textbox>
                  <w:txbxContent>
                    <w:p w:rsidR="004F6331" w:rsidRPr="004F5EFD" w:rsidRDefault="004F6331" w:rsidP="00291DEF">
                      <w:pPr>
                        <w:rPr>
                          <w:color w:val="17365D"/>
                          <w:sz w:val="16"/>
                          <w:szCs w:val="16"/>
                        </w:rPr>
                      </w:pPr>
                      <w:r w:rsidRPr="004F5EFD">
                        <w:rPr>
                          <w:color w:val="17365D"/>
                          <w:sz w:val="16"/>
                          <w:szCs w:val="16"/>
                        </w:rPr>
                        <w:t>Priklauso nuo</w:t>
                      </w:r>
                    </w:p>
                  </w:txbxContent>
                </v:textbox>
              </v:shape>
            </w:pict>
          </mc:Fallback>
        </mc:AlternateContent>
      </w:r>
    </w:p>
    <w:p w:rsidR="002D2BA9" w:rsidRPr="00291DEF" w:rsidRDefault="002D2BA9" w:rsidP="00291DEF">
      <w:pPr>
        <w:spacing w:after="200" w:line="276" w:lineRule="auto"/>
        <w:jc w:val="both"/>
        <w:rPr>
          <w:b/>
          <w:sz w:val="18"/>
          <w:szCs w:val="18"/>
          <w:lang w:val="lt-LT"/>
        </w:rPr>
      </w:pPr>
    </w:p>
    <w:p w:rsidR="002D2BA9" w:rsidRPr="00291DEF" w:rsidRDefault="00095E94" w:rsidP="00291DEF">
      <w:pPr>
        <w:spacing w:after="200" w:line="276" w:lineRule="auto"/>
        <w:jc w:val="both"/>
        <w:rPr>
          <w:b/>
          <w:sz w:val="18"/>
          <w:szCs w:val="18"/>
          <w:lang w:val="lt-LT"/>
        </w:rPr>
      </w:pPr>
      <w:r>
        <w:rPr>
          <w:noProof/>
          <w:lang w:val="lt-LT" w:eastAsia="lt-LT"/>
        </w:rPr>
        <mc:AlternateContent>
          <mc:Choice Requires="wps">
            <w:drawing>
              <wp:anchor distT="0" distB="0" distL="114300" distR="114300" simplePos="0" relativeHeight="251627008" behindDoc="0" locked="0" layoutInCell="1" allowOverlap="1" wp14:anchorId="38F0FFE3" wp14:editId="109569DB">
                <wp:simplePos x="0" y="0"/>
                <wp:positionH relativeFrom="column">
                  <wp:posOffset>8588375</wp:posOffset>
                </wp:positionH>
                <wp:positionV relativeFrom="paragraph">
                  <wp:posOffset>1008380</wp:posOffset>
                </wp:positionV>
                <wp:extent cx="855345" cy="868045"/>
                <wp:effectExtent l="0" t="0" r="20955" b="27305"/>
                <wp:wrapNone/>
                <wp:docPr id="176" name="Stačiakampis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5345" cy="868045"/>
                        </a:xfrm>
                        <a:prstGeom prst="rect">
                          <a:avLst/>
                        </a:prstGeom>
                        <a:solidFill>
                          <a:srgbClr val="FF6600"/>
                        </a:solidFill>
                        <a:ln w="25400" cap="flat" cmpd="sng" algn="ctr">
                          <a:solidFill>
                            <a:srgbClr val="FF6600"/>
                          </a:solidFill>
                          <a:prstDash val="solid"/>
                        </a:ln>
                        <a:effectLst/>
                      </wps:spPr>
                      <wps:txbx>
                        <w:txbxContent>
                          <w:p w:rsidR="001D1504" w:rsidRPr="00291DEF" w:rsidRDefault="001D1504" w:rsidP="00291DEF">
                            <w:pPr>
                              <w:rPr>
                                <w:color w:val="000000"/>
                                <w:sz w:val="18"/>
                                <w:szCs w:val="18"/>
                              </w:rPr>
                            </w:pPr>
                            <w:r w:rsidRPr="00291DEF">
                              <w:rPr>
                                <w:color w:val="000000"/>
                                <w:sz w:val="18"/>
                                <w:szCs w:val="18"/>
                              </w:rPr>
                              <w:t>Noras formuoti visuomenės vertybines nuostatas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30" o:spid="_x0000_s1037" style="position:absolute;left:0;text-align:left;margin-left:676.25pt;margin-top:79.4pt;width:67.35pt;height:68.35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" fillcolor="#f60" strokecolor="#f60" strokeweight="2pt">
                <v:path arrowok="t"/>
                <v:textbox>
                  <w:txbxContent>
                    <w:p w:rsidR="004F6331" w:rsidRPr="00291DEF" w:rsidRDefault="004F6331" w:rsidP="00291DEF">
                      <w:pPr>
                        <w:rPr>
                          <w:color w:val="000000"/>
                          <w:sz w:val="18"/>
                          <w:szCs w:val="18"/>
                        </w:rPr>
                      </w:pPr>
                      <w:r w:rsidRPr="00291DEF">
                        <w:rPr>
                          <w:color w:val="000000"/>
                          <w:sz w:val="18"/>
                          <w:szCs w:val="18"/>
                        </w:rPr>
                        <w:t>Noras formuoti visuomenės vertybines nuostatas</w:t>
                      </w:r>
                    </w:p>
                  </w:txbxContent>
                </v:textbox>
              </v:rect>
            </w:pict>
          </mc:Fallback>
        </mc:AlternateContent>
      </w:r>
      <w:r>
        <w:rPr>
          <w:noProof/>
          <w:lang w:val="lt-LT" w:eastAsia="lt-LT"/>
        </w:rPr>
        <mc:AlternateContent>
          <mc:Choice Requires="wps">
            <w:drawing>
              <wp:anchor distT="0" distB="0" distL="114300" distR="114300" simplePos="0" relativeHeight="251650560" behindDoc="0" locked="0" layoutInCell="1" allowOverlap="1" wp14:anchorId="4F0AA77C" wp14:editId="66C83156">
                <wp:simplePos x="0" y="0"/>
                <wp:positionH relativeFrom="column">
                  <wp:posOffset>-514985</wp:posOffset>
                </wp:positionH>
                <wp:positionV relativeFrom="paragraph">
                  <wp:posOffset>1394460</wp:posOffset>
                </wp:positionV>
                <wp:extent cx="805815" cy="184785"/>
                <wp:effectExtent l="0" t="0" r="0" b="5715"/>
                <wp:wrapNone/>
                <wp:docPr id="175" name="Struktūrinė schema: procesas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5815" cy="184785"/>
                        </a:xfrm>
                        <a:prstGeom prst="flowChartProcess">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1504" w:rsidRPr="004F5EFD" w:rsidRDefault="001D1504" w:rsidP="00291DEF">
                            <w:pPr>
                              <w:rPr>
                                <w:color w:val="17365D"/>
                                <w:sz w:val="16"/>
                                <w:szCs w:val="16"/>
                              </w:rPr>
                            </w:pPr>
                            <w:r w:rsidRPr="004F5EFD">
                              <w:rPr>
                                <w:color w:val="17365D"/>
                                <w:sz w:val="16"/>
                                <w:szCs w:val="16"/>
                              </w:rPr>
                              <w:t>Priklauso nuo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truktūrinė schema: procesas 55" o:spid="_x0000_s1038" type="#_x0000_t109" style="position:absolute;left:0;text-align:left;margin-left:-40.55pt;margin-top:109.8pt;width:63.45pt;height:14.5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" stroked="f">
                <v:textbox>
                  <w:txbxContent>
                    <w:p w:rsidR="004F6331" w:rsidRPr="004F5EFD" w:rsidRDefault="004F6331" w:rsidP="00291DEF">
                      <w:pPr>
                        <w:rPr>
                          <w:color w:val="17365D"/>
                          <w:sz w:val="16"/>
                          <w:szCs w:val="16"/>
                        </w:rPr>
                      </w:pPr>
                      <w:r w:rsidRPr="004F5EFD">
                        <w:rPr>
                          <w:color w:val="17365D"/>
                          <w:sz w:val="16"/>
                          <w:szCs w:val="16"/>
                        </w:rPr>
                        <w:t>Priklauso nuo</w:t>
                      </w:r>
                    </w:p>
                  </w:txbxContent>
                </v:textbox>
              </v:shape>
            </w:pict>
          </mc:Fallback>
        </mc:AlternateContent>
      </w:r>
      <w:r>
        <w:rPr>
          <w:noProof/>
          <w:lang w:val="lt-LT" w:eastAsia="lt-LT"/>
        </w:rPr>
        <mc:AlternateContent>
          <mc:Choice Requires="wps">
            <w:drawing>
              <wp:anchor distT="0" distB="0" distL="114300" distR="114300" simplePos="0" relativeHeight="251620864" behindDoc="0" locked="0" layoutInCell="1" allowOverlap="1" wp14:anchorId="2919A2A9" wp14:editId="5781EEE1">
                <wp:simplePos x="0" y="0"/>
                <wp:positionH relativeFrom="column">
                  <wp:posOffset>-514985</wp:posOffset>
                </wp:positionH>
                <wp:positionV relativeFrom="paragraph">
                  <wp:posOffset>4121150</wp:posOffset>
                </wp:positionV>
                <wp:extent cx="960120" cy="435610"/>
                <wp:effectExtent l="0" t="0" r="11430" b="21590"/>
                <wp:wrapNone/>
                <wp:docPr id="174" name="Stačiakampis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0120" cy="435610"/>
                        </a:xfrm>
                        <a:prstGeom prst="rect">
                          <a:avLst/>
                        </a:prstGeom>
                        <a:solidFill>
                          <a:srgbClr val="4F81BD"/>
                        </a:solidFill>
                        <a:ln w="25400" cap="flat" cmpd="sng" algn="ctr">
                          <a:solidFill>
                            <a:srgbClr val="4F81BD">
                              <a:shade val="50000"/>
                            </a:srgbClr>
                          </a:solidFill>
                          <a:prstDash val="solid"/>
                        </a:ln>
                        <a:effectLst/>
                      </wps:spPr>
                      <wps:txbx>
                        <w:txbxContent>
                          <w:p w:rsidR="001D1504" w:rsidRPr="00803019" w:rsidRDefault="001D1504" w:rsidP="00291DEF">
                            <w:pPr>
                              <w:jc w:val="center"/>
                              <w:rPr>
                                <w:sz w:val="18"/>
                                <w:szCs w:val="18"/>
                              </w:rPr>
                            </w:pPr>
                            <w:r w:rsidRPr="00803019">
                              <w:rPr>
                                <w:sz w:val="18"/>
                                <w:szCs w:val="18"/>
                              </w:rPr>
                              <w:t>Darbuotojų produktyvumas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24" o:spid="_x0000_s1039" style="position:absolute;left:0;text-align:left;margin-left:-40.55pt;margin-top:324.5pt;width:75.6pt;height:34.3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" fillcolor="#4f81bd" strokecolor="#385d8a" strokeweight="2pt">
                <v:path arrowok="t"/>
                <v:textbox>
                  <w:txbxContent>
                    <w:p w:rsidR="004F6331" w:rsidRPr="00803019" w:rsidRDefault="004F6331" w:rsidP="00291DEF">
                      <w:pPr>
                        <w:jc w:val="center"/>
                        <w:rPr>
                          <w:sz w:val="18"/>
                          <w:szCs w:val="18"/>
                        </w:rPr>
                      </w:pPr>
                      <w:r w:rsidRPr="00803019">
                        <w:rPr>
                          <w:sz w:val="18"/>
                          <w:szCs w:val="18"/>
                        </w:rPr>
                        <w:t>Darbuotojų produktyvumas</w:t>
                      </w:r>
                    </w:p>
                  </w:txbxContent>
                </v:textbox>
              </v:rect>
            </w:pict>
          </mc:Fallback>
        </mc:AlternateContent>
      </w:r>
      <w:r>
        <w:rPr>
          <w:noProof/>
          <w:lang w:val="lt-LT" w:eastAsia="lt-LT"/>
        </w:rPr>
        <mc:AlternateContent>
          <mc:Choice Requires="wps">
            <w:drawing>
              <wp:anchor distT="0" distB="0" distL="114300" distR="114300" simplePos="0" relativeHeight="251682304" behindDoc="0" locked="0" layoutInCell="1" allowOverlap="1" wp14:anchorId="2EB62480" wp14:editId="1CA31885">
                <wp:simplePos x="0" y="0"/>
                <wp:positionH relativeFrom="column">
                  <wp:posOffset>-748030</wp:posOffset>
                </wp:positionH>
                <wp:positionV relativeFrom="paragraph">
                  <wp:posOffset>2299970</wp:posOffset>
                </wp:positionV>
                <wp:extent cx="805180" cy="184150"/>
                <wp:effectExtent l="0" t="0" r="0" b="6350"/>
                <wp:wrapNone/>
                <wp:docPr id="173" name="Struktūrinė schema: procesas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5180" cy="184150"/>
                        </a:xfrm>
                        <a:prstGeom prst="flowChartProcess">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1504" w:rsidRPr="004F5EFD" w:rsidRDefault="001D1504" w:rsidP="00291DEF">
                            <w:pPr>
                              <w:rPr>
                                <w:color w:val="17365D"/>
                                <w:sz w:val="16"/>
                                <w:szCs w:val="16"/>
                              </w:rPr>
                            </w:pPr>
                            <w:r w:rsidRPr="004F5EFD">
                              <w:rPr>
                                <w:color w:val="17365D"/>
                                <w:sz w:val="16"/>
                                <w:szCs w:val="16"/>
                              </w:rPr>
                              <w:t>Priklauso nuo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truktūrinė schema: procesas 32" o:spid="_x0000_s1040" type="#_x0000_t109" style="position:absolute;left:0;text-align:left;margin-left:-58.9pt;margin-top:181.1pt;width:63.4pt;height:14.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" stroked="f">
                <v:textbox>
                  <w:txbxContent>
                    <w:p w:rsidR="004F6331" w:rsidRPr="004F5EFD" w:rsidRDefault="004F6331" w:rsidP="00291DEF">
                      <w:pPr>
                        <w:rPr>
                          <w:color w:val="17365D"/>
                          <w:sz w:val="16"/>
                          <w:szCs w:val="16"/>
                        </w:rPr>
                      </w:pPr>
                      <w:r w:rsidRPr="004F5EFD">
                        <w:rPr>
                          <w:color w:val="17365D"/>
                          <w:sz w:val="16"/>
                          <w:szCs w:val="16"/>
                        </w:rPr>
                        <w:t>Priklauso nuo</w:t>
                      </w:r>
                    </w:p>
                  </w:txbxContent>
                </v:textbox>
              </v:shape>
            </w:pict>
          </mc:Fallback>
        </mc:AlternateContent>
      </w:r>
      <w:r>
        <w:rPr>
          <w:noProof/>
          <w:lang w:val="lt-LT" w:eastAsia="lt-LT"/>
        </w:rPr>
        <mc:AlternateContent>
          <mc:Choice Requires="wps">
            <w:drawing>
              <wp:anchor distT="0" distB="0" distL="114300" distR="114300" simplePos="0" relativeHeight="251676160" behindDoc="0" locked="0" layoutInCell="1" allowOverlap="1" wp14:anchorId="37F06DE0" wp14:editId="1DB3EFC3">
                <wp:simplePos x="0" y="0"/>
                <wp:positionH relativeFrom="column">
                  <wp:posOffset>143510</wp:posOffset>
                </wp:positionH>
                <wp:positionV relativeFrom="paragraph">
                  <wp:posOffset>1978660</wp:posOffset>
                </wp:positionV>
                <wp:extent cx="280670" cy="596265"/>
                <wp:effectExtent l="0" t="5398" r="0" b="0"/>
                <wp:wrapNone/>
                <wp:docPr id="172" name="Struktūrinė schema: procesas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280670" cy="596265"/>
                        </a:xfrm>
                        <a:prstGeom prst="flowChartProcess">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1504" w:rsidRPr="00E32A2D" w:rsidRDefault="001D1504" w:rsidP="00291DEF">
                            <w:pPr>
                              <w:rPr>
                                <w:color w:val="17365D"/>
                                <w:sz w:val="16"/>
                                <w:szCs w:val="16"/>
                              </w:rPr>
                            </w:pPr>
                            <w:r>
                              <w:rPr>
                                <w:color w:val="17365D"/>
                                <w:sz w:val="16"/>
                                <w:szCs w:val="16"/>
                              </w:rPr>
                              <w:t>Turi įtakos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truktūrinė schema: procesas 85" o:spid="_x0000_s1041" type="#_x0000_t109" style="position:absolute;left:0;text-align:left;margin-left:11.3pt;margin-top:155.8pt;width:22.1pt;height:46.95pt;rotation:-90;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" stroked="f">
                <v:textbox>
                  <w:txbxContent>
                    <w:p w:rsidR="004F6331" w:rsidRPr="00E32A2D" w:rsidRDefault="004F6331" w:rsidP="00291DEF">
                      <w:pPr>
                        <w:rPr>
                          <w:color w:val="17365D"/>
                          <w:sz w:val="16"/>
                          <w:szCs w:val="16"/>
                        </w:rPr>
                      </w:pPr>
                      <w:r>
                        <w:rPr>
                          <w:color w:val="17365D"/>
                          <w:sz w:val="16"/>
                          <w:szCs w:val="16"/>
                        </w:rPr>
                        <w:t>Turi įtakos</w:t>
                      </w:r>
                    </w:p>
                  </w:txbxContent>
                </v:textbox>
              </v:shape>
            </w:pict>
          </mc:Fallback>
        </mc:AlternateContent>
      </w:r>
      <w:r>
        <w:rPr>
          <w:noProof/>
          <w:lang w:val="lt-LT" w:eastAsia="lt-LT"/>
        </w:rPr>
        <mc:AlternateContent>
          <mc:Choice Requires="wps">
            <w:drawing>
              <wp:anchor distT="0" distB="0" distL="114300" distR="114300" simplePos="0" relativeHeight="251615744" behindDoc="0" locked="0" layoutInCell="1" allowOverlap="1" wp14:anchorId="1B01C6F6" wp14:editId="2E3A8AE8">
                <wp:simplePos x="0" y="0"/>
                <wp:positionH relativeFrom="column">
                  <wp:posOffset>393065</wp:posOffset>
                </wp:positionH>
                <wp:positionV relativeFrom="paragraph">
                  <wp:posOffset>1857375</wp:posOffset>
                </wp:positionV>
                <wp:extent cx="800100" cy="260985"/>
                <wp:effectExtent l="0" t="0" r="19050" b="24765"/>
                <wp:wrapNone/>
                <wp:docPr id="171" name="Stačiakampis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00100" cy="260985"/>
                        </a:xfrm>
                        <a:prstGeom prst="rect">
                          <a:avLst/>
                        </a:prstGeom>
                        <a:solidFill>
                          <a:srgbClr val="4F81BD"/>
                        </a:solidFill>
                        <a:ln w="25400" cap="flat" cmpd="sng" algn="ctr">
                          <a:solidFill>
                            <a:srgbClr val="4F81BD">
                              <a:shade val="50000"/>
                            </a:srgbClr>
                          </a:solidFill>
                          <a:prstDash val="solid"/>
                        </a:ln>
                        <a:effectLst/>
                      </wps:spPr>
                      <wps:txbx>
                        <w:txbxContent>
                          <w:p w:rsidR="001D1504" w:rsidRPr="00291DEF" w:rsidRDefault="001D1504" w:rsidP="00291DEF">
                            <w:pPr>
                              <w:jc w:val="center"/>
                              <w:rPr>
                                <w:color w:val="000000"/>
                                <w:sz w:val="18"/>
                                <w:szCs w:val="18"/>
                              </w:rPr>
                            </w:pPr>
                            <w:r w:rsidRPr="00291DEF">
                              <w:rPr>
                                <w:color w:val="000000"/>
                                <w:sz w:val="18"/>
                                <w:szCs w:val="18"/>
                              </w:rPr>
                              <w:t>Išlaidos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20" o:spid="_x0000_s1042" style="position:absolute;left:0;text-align:left;margin-left:30.95pt;margin-top:146.25pt;width:63pt;height:20.55pt;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" fillcolor="#4f81bd" strokecolor="#385d8a" strokeweight="2pt">
                <v:path arrowok="t"/>
                <v:textbox>
                  <w:txbxContent>
                    <w:p w:rsidR="004F6331" w:rsidRPr="00291DEF" w:rsidRDefault="004F6331" w:rsidP="00291DEF">
                      <w:pPr>
                        <w:jc w:val="center"/>
                        <w:rPr>
                          <w:color w:val="000000"/>
                          <w:sz w:val="18"/>
                          <w:szCs w:val="18"/>
                        </w:rPr>
                      </w:pPr>
                      <w:r w:rsidRPr="00291DEF">
                        <w:rPr>
                          <w:color w:val="000000"/>
                          <w:sz w:val="18"/>
                          <w:szCs w:val="18"/>
                        </w:rPr>
                        <w:t>Išlaidos</w:t>
                      </w:r>
                    </w:p>
                  </w:txbxContent>
                </v:textbox>
              </v:rect>
            </w:pict>
          </mc:Fallback>
        </mc:AlternateContent>
      </w:r>
      <w:r>
        <w:rPr>
          <w:noProof/>
          <w:lang w:val="lt-LT" w:eastAsia="lt-LT"/>
        </w:rPr>
        <mc:AlternateContent>
          <mc:Choice Requires="wps">
            <w:drawing>
              <wp:anchor distT="0" distB="0" distL="114300" distR="114300" simplePos="0" relativeHeight="251614720" behindDoc="0" locked="0" layoutInCell="1" allowOverlap="1" wp14:anchorId="16EFC152" wp14:editId="06D834DE">
                <wp:simplePos x="0" y="0"/>
                <wp:positionH relativeFrom="column">
                  <wp:posOffset>-650875</wp:posOffset>
                </wp:positionH>
                <wp:positionV relativeFrom="paragraph">
                  <wp:posOffset>1857375</wp:posOffset>
                </wp:positionV>
                <wp:extent cx="708025" cy="262890"/>
                <wp:effectExtent l="0" t="0" r="15875" b="22860"/>
                <wp:wrapNone/>
                <wp:docPr id="170" name="Stačiakampis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8025" cy="262890"/>
                        </a:xfrm>
                        <a:prstGeom prst="rect">
                          <a:avLst/>
                        </a:prstGeom>
                        <a:solidFill>
                          <a:srgbClr val="4F81BD"/>
                        </a:solidFill>
                        <a:ln w="25400" cap="flat" cmpd="sng" algn="ctr">
                          <a:solidFill>
                            <a:srgbClr val="4F81BD">
                              <a:shade val="50000"/>
                            </a:srgbClr>
                          </a:solidFill>
                          <a:prstDash val="solid"/>
                        </a:ln>
                        <a:effectLst/>
                      </wps:spPr>
                      <wps:txbx>
                        <w:txbxContent>
                          <w:p w:rsidR="001D1504" w:rsidRPr="00803019" w:rsidRDefault="001D1504" w:rsidP="00291DEF">
                            <w:pPr>
                              <w:shd w:val="clear" w:color="auto" w:fill="0070C0"/>
                              <w:jc w:val="center"/>
                              <w:rPr>
                                <w:sz w:val="18"/>
                                <w:szCs w:val="18"/>
                              </w:rPr>
                            </w:pPr>
                            <w:r w:rsidRPr="00803019">
                              <w:rPr>
                                <w:sz w:val="18"/>
                                <w:szCs w:val="18"/>
                              </w:rPr>
                              <w:t>Pajamos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19" o:spid="_x0000_s1043" style="position:absolute;left:0;text-align:left;margin-left:-51.25pt;margin-top:146.25pt;width:55.75pt;height:20.7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" fillcolor="#4f81bd" strokecolor="#385d8a" strokeweight="2pt">
                <v:path arrowok="t"/>
                <v:textbox>
                  <w:txbxContent>
                    <w:p w:rsidR="004F6331" w:rsidRPr="00803019" w:rsidRDefault="004F6331" w:rsidP="00291DEF">
                      <w:pPr>
                        <w:shd w:val="clear" w:color="auto" w:fill="0070C0"/>
                        <w:jc w:val="center"/>
                        <w:rPr>
                          <w:sz w:val="18"/>
                          <w:szCs w:val="18"/>
                        </w:rPr>
                      </w:pPr>
                      <w:r w:rsidRPr="00803019">
                        <w:rPr>
                          <w:sz w:val="18"/>
                          <w:szCs w:val="18"/>
                        </w:rPr>
                        <w:t>Pajamos</w:t>
                      </w:r>
                    </w:p>
                  </w:txbxContent>
                </v:textbox>
              </v:rect>
            </w:pict>
          </mc:Fallback>
        </mc:AlternateContent>
      </w:r>
      <w:r>
        <w:rPr>
          <w:noProof/>
          <w:lang w:val="lt-LT" w:eastAsia="lt-LT"/>
        </w:rPr>
        <mc:AlternateContent>
          <mc:Choice Requires="wps">
            <w:drawing>
              <wp:anchor distT="4294967295" distB="4294967295" distL="114300" distR="114300" simplePos="0" relativeHeight="251674112" behindDoc="0" locked="0" layoutInCell="1" allowOverlap="1" wp14:anchorId="2F70E677" wp14:editId="19463774">
                <wp:simplePos x="0" y="0"/>
                <wp:positionH relativeFrom="column">
                  <wp:posOffset>104775</wp:posOffset>
                </wp:positionH>
                <wp:positionV relativeFrom="paragraph">
                  <wp:posOffset>1988819</wp:posOffset>
                </wp:positionV>
                <wp:extent cx="220345" cy="0"/>
                <wp:effectExtent l="38100" t="76200" r="0" b="114300"/>
                <wp:wrapNone/>
                <wp:docPr id="169" name="Tiesioji rodyklės jungtis 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20345"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Tiesioji rodyklės jungtis 83" o:spid="_x0000_s1026" type="#_x0000_t32" style="position:absolute;margin-left:8.25pt;margin-top:156.6pt;width:17.35pt;height:0;flip:x;z-index:2516741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618816" behindDoc="0" locked="0" layoutInCell="1" allowOverlap="1" wp14:anchorId="35CA16E9" wp14:editId="24DDC435">
                <wp:simplePos x="0" y="0"/>
                <wp:positionH relativeFrom="column">
                  <wp:posOffset>-514985</wp:posOffset>
                </wp:positionH>
                <wp:positionV relativeFrom="paragraph">
                  <wp:posOffset>2650490</wp:posOffset>
                </wp:positionV>
                <wp:extent cx="845185" cy="428625"/>
                <wp:effectExtent l="0" t="0" r="12065" b="28575"/>
                <wp:wrapNone/>
                <wp:docPr id="168" name="Stačiakampis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45185" cy="428625"/>
                        </a:xfrm>
                        <a:prstGeom prst="rect">
                          <a:avLst/>
                        </a:prstGeom>
                        <a:solidFill>
                          <a:srgbClr val="4F81BD"/>
                        </a:solidFill>
                        <a:ln w="25400" cap="flat" cmpd="sng" algn="ctr">
                          <a:solidFill>
                            <a:srgbClr val="4F81BD">
                              <a:shade val="50000"/>
                            </a:srgbClr>
                          </a:solidFill>
                          <a:prstDash val="solid"/>
                        </a:ln>
                        <a:effectLst/>
                      </wps:spPr>
                      <wps:txbx>
                        <w:txbxContent>
                          <w:p w:rsidR="001D1504" w:rsidRPr="00954622" w:rsidRDefault="001D1504" w:rsidP="00291DEF">
                            <w:pPr>
                              <w:jc w:val="center"/>
                              <w:rPr>
                                <w:sz w:val="18"/>
                                <w:szCs w:val="18"/>
                              </w:rPr>
                            </w:pPr>
                            <w:r w:rsidRPr="00954622">
                              <w:rPr>
                                <w:sz w:val="18"/>
                                <w:szCs w:val="18"/>
                              </w:rPr>
                              <w:t>Vartotojų preferencijos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7" o:spid="_x0000_s1044" style="position:absolute;left:0;text-align:left;margin-left:-40.55pt;margin-top:208.7pt;width:66.55pt;height:33.75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" fillcolor="#4f81bd" strokecolor="#385d8a" strokeweight="2pt">
                <v:path arrowok="t"/>
                <v:textbox>
                  <w:txbxContent>
                    <w:p w:rsidR="004F6331" w:rsidRPr="00954622" w:rsidRDefault="004F6331" w:rsidP="00291DEF">
                      <w:pPr>
                        <w:jc w:val="center"/>
                        <w:rPr>
                          <w:sz w:val="18"/>
                          <w:szCs w:val="18"/>
                        </w:rPr>
                      </w:pPr>
                      <w:r w:rsidRPr="00954622">
                        <w:rPr>
                          <w:sz w:val="18"/>
                          <w:szCs w:val="18"/>
                        </w:rPr>
                        <w:t>Vartotojų preferencijos</w:t>
                      </w:r>
                    </w:p>
                  </w:txbxContent>
                </v:textbox>
              </v:rect>
            </w:pict>
          </mc:Fallback>
        </mc:AlternateContent>
      </w:r>
      <w:r>
        <w:rPr>
          <w:noProof/>
          <w:lang w:val="lt-LT" w:eastAsia="lt-LT"/>
        </w:rPr>
        <mc:AlternateContent>
          <mc:Choice Requires="wps">
            <w:drawing>
              <wp:anchor distT="0" distB="0" distL="114299" distR="114299" simplePos="0" relativeHeight="251701760" behindDoc="0" locked="0" layoutInCell="1" allowOverlap="1" wp14:anchorId="6ABCFDBE" wp14:editId="6F5F4FB7">
                <wp:simplePos x="0" y="0"/>
                <wp:positionH relativeFrom="column">
                  <wp:posOffset>444499</wp:posOffset>
                </wp:positionH>
                <wp:positionV relativeFrom="paragraph">
                  <wp:posOffset>3179445</wp:posOffset>
                </wp:positionV>
                <wp:extent cx="0" cy="679450"/>
                <wp:effectExtent l="0" t="0" r="19050" b="25400"/>
                <wp:wrapNone/>
                <wp:docPr id="167" name="Tiesioji jungtis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7945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Tiesioji jungtis 18" o:spid="_x0000_s1026" style="position:absolute;z-index:2517017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5pt,250.35pt" to="35pt,30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" strokecolor="#4a7ebb">
                <o:lock v:ext="edit" shapetype="f"/>
              </v:line>
            </w:pict>
          </mc:Fallback>
        </mc:AlternateContent>
      </w:r>
      <w:r>
        <w:rPr>
          <w:noProof/>
          <w:lang w:val="lt-LT" w:eastAsia="lt-LT"/>
        </w:rPr>
        <mc:AlternateContent>
          <mc:Choice Requires="wps">
            <w:drawing>
              <wp:anchor distT="4294967295" distB="4294967295" distL="114300" distR="114300" simplePos="0" relativeHeight="251703808" behindDoc="0" locked="0" layoutInCell="1" allowOverlap="1" wp14:anchorId="36821CB0" wp14:editId="3893537F">
                <wp:simplePos x="0" y="0"/>
                <wp:positionH relativeFrom="column">
                  <wp:posOffset>444500</wp:posOffset>
                </wp:positionH>
                <wp:positionV relativeFrom="paragraph">
                  <wp:posOffset>3163569</wp:posOffset>
                </wp:positionV>
                <wp:extent cx="137160" cy="0"/>
                <wp:effectExtent l="0" t="76200" r="15240" b="114300"/>
                <wp:wrapNone/>
                <wp:docPr id="166" name="Tiesioji rodyklės jungtis 6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Tiesioji rodyklės jungtis 69" o:spid="_x0000_s1026" type="#_x0000_t32" style="position:absolute;margin-left:35pt;margin-top:249.1pt;width:10.8pt;height:0;z-index:2517038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" strokecolor="#4a7ebb">
                <v:stroke endarrow="open"/>
                <o:lock v:ext="edit" shapetype="f"/>
              </v:shape>
            </w:pict>
          </mc:Fallback>
        </mc:AlternateContent>
      </w:r>
      <w:r>
        <w:rPr>
          <w:noProof/>
          <w:lang w:val="lt-LT" w:eastAsia="lt-LT"/>
        </w:rPr>
        <mc:AlternateContent>
          <mc:Choice Requires="wps">
            <w:drawing>
              <wp:anchor distT="4294967295" distB="4294967295" distL="114300" distR="114300" simplePos="0" relativeHeight="251702784" behindDoc="0" locked="0" layoutInCell="1" allowOverlap="1" wp14:anchorId="06F6F486" wp14:editId="4B0F73CC">
                <wp:simplePos x="0" y="0"/>
                <wp:positionH relativeFrom="column">
                  <wp:posOffset>445135</wp:posOffset>
                </wp:positionH>
                <wp:positionV relativeFrom="paragraph">
                  <wp:posOffset>3858894</wp:posOffset>
                </wp:positionV>
                <wp:extent cx="106045" cy="0"/>
                <wp:effectExtent l="0" t="76200" r="27305" b="114300"/>
                <wp:wrapNone/>
                <wp:docPr id="165" name="Tiesioji rodyklės jungtis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6045"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Tiesioji rodyklės jungtis 34" o:spid="_x0000_s1026" type="#_x0000_t32" style="position:absolute;margin-left:35.05pt;margin-top:303.85pt;width:8.35pt;height:0;z-index:2517027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621888" behindDoc="0" locked="0" layoutInCell="1" allowOverlap="1" wp14:anchorId="2ADA3F03" wp14:editId="11B03122">
                <wp:simplePos x="0" y="0"/>
                <wp:positionH relativeFrom="column">
                  <wp:posOffset>563245</wp:posOffset>
                </wp:positionH>
                <wp:positionV relativeFrom="paragraph">
                  <wp:posOffset>3047365</wp:posOffset>
                </wp:positionV>
                <wp:extent cx="1028700" cy="428625"/>
                <wp:effectExtent l="0" t="0" r="19050" b="28575"/>
                <wp:wrapNone/>
                <wp:docPr id="164" name="Stačiakampis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428625"/>
                        </a:xfrm>
                        <a:prstGeom prst="rect">
                          <a:avLst/>
                        </a:prstGeom>
                        <a:solidFill>
                          <a:srgbClr val="4F81BD"/>
                        </a:solidFill>
                        <a:ln w="25400" cap="flat" cmpd="sng" algn="ctr">
                          <a:solidFill>
                            <a:srgbClr val="4F81BD">
                              <a:shade val="50000"/>
                            </a:srgbClr>
                          </a:solidFill>
                          <a:prstDash val="solid"/>
                        </a:ln>
                        <a:effectLst/>
                      </wps:spPr>
                      <wps:txbx>
                        <w:txbxContent>
                          <w:p w:rsidR="001D1504" w:rsidRPr="00803019" w:rsidRDefault="001D1504" w:rsidP="00291DEF">
                            <w:pPr>
                              <w:jc w:val="center"/>
                              <w:rPr>
                                <w:sz w:val="18"/>
                                <w:szCs w:val="18"/>
                              </w:rPr>
                            </w:pPr>
                            <w:r>
                              <w:rPr>
                                <w:sz w:val="18"/>
                                <w:szCs w:val="18"/>
                              </w:rPr>
                              <w:t>Darbuotojų išlaikymas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25" o:spid="_x0000_s1045" style="position:absolute;left:0;text-align:left;margin-left:44.35pt;margin-top:239.95pt;width:81pt;height:33.7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" fillcolor="#4f81bd" strokecolor="#385d8a" strokeweight="2pt">
                <v:path arrowok="t"/>
                <v:textbox>
                  <w:txbxContent>
                    <w:p w:rsidR="004F6331" w:rsidRPr="00803019" w:rsidRDefault="004F6331" w:rsidP="00291DEF">
                      <w:pPr>
                        <w:jc w:val="center"/>
                        <w:rPr>
                          <w:sz w:val="18"/>
                          <w:szCs w:val="18"/>
                        </w:rPr>
                      </w:pPr>
                      <w:r>
                        <w:rPr>
                          <w:sz w:val="18"/>
                          <w:szCs w:val="18"/>
                        </w:rPr>
                        <w:t>Darbuotojų išlaikymas</w:t>
                      </w:r>
                    </w:p>
                  </w:txbxContent>
                </v:textbox>
              </v:rect>
            </w:pict>
          </mc:Fallback>
        </mc:AlternateContent>
      </w:r>
      <w:r>
        <w:rPr>
          <w:noProof/>
          <w:lang w:val="lt-LT" w:eastAsia="lt-LT"/>
        </w:rPr>
        <mc:AlternateContent>
          <mc:Choice Requires="wps">
            <w:drawing>
              <wp:anchor distT="0" distB="0" distL="114300" distR="114300" simplePos="0" relativeHeight="251622912" behindDoc="0" locked="0" layoutInCell="1" allowOverlap="1" wp14:anchorId="2F598D11" wp14:editId="198582FF">
                <wp:simplePos x="0" y="0"/>
                <wp:positionH relativeFrom="column">
                  <wp:posOffset>563245</wp:posOffset>
                </wp:positionH>
                <wp:positionV relativeFrom="paragraph">
                  <wp:posOffset>3642360</wp:posOffset>
                </wp:positionV>
                <wp:extent cx="1028700" cy="428625"/>
                <wp:effectExtent l="0" t="0" r="19050" b="28575"/>
                <wp:wrapNone/>
                <wp:docPr id="163" name="Stačiakampis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428625"/>
                        </a:xfrm>
                        <a:prstGeom prst="rect">
                          <a:avLst/>
                        </a:prstGeom>
                        <a:solidFill>
                          <a:srgbClr val="4F81BD"/>
                        </a:solidFill>
                        <a:ln w="25400" cap="flat" cmpd="sng" algn="ctr">
                          <a:solidFill>
                            <a:srgbClr val="4F81BD">
                              <a:shade val="50000"/>
                            </a:srgbClr>
                          </a:solidFill>
                          <a:prstDash val="solid"/>
                        </a:ln>
                        <a:effectLst/>
                      </wps:spPr>
                      <wps:txbx>
                        <w:txbxContent>
                          <w:p w:rsidR="001D1504" w:rsidRPr="00803019" w:rsidRDefault="001D1504" w:rsidP="00291DEF">
                            <w:pPr>
                              <w:jc w:val="center"/>
                              <w:rPr>
                                <w:sz w:val="18"/>
                                <w:szCs w:val="18"/>
                              </w:rPr>
                            </w:pPr>
                            <w:r>
                              <w:rPr>
                                <w:sz w:val="18"/>
                                <w:szCs w:val="18"/>
                              </w:rPr>
                              <w:t>Nuostoliai ir energija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26" o:spid="_x0000_s1046" style="position:absolute;left:0;text-align:left;margin-left:44.35pt;margin-top:286.8pt;width:81pt;height:33.75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" fillcolor="#4f81bd" strokecolor="#385d8a" strokeweight="2pt">
                <v:path arrowok="t"/>
                <v:textbox>
                  <w:txbxContent>
                    <w:p w:rsidR="004F6331" w:rsidRPr="00803019" w:rsidRDefault="004F6331" w:rsidP="00291DEF">
                      <w:pPr>
                        <w:jc w:val="center"/>
                        <w:rPr>
                          <w:sz w:val="18"/>
                          <w:szCs w:val="18"/>
                        </w:rPr>
                      </w:pPr>
                      <w:r>
                        <w:rPr>
                          <w:sz w:val="18"/>
                          <w:szCs w:val="18"/>
                        </w:rPr>
                        <w:t>Nuostoliai ir energija</w:t>
                      </w:r>
                    </w:p>
                  </w:txbxContent>
                </v:textbox>
              </v:rect>
            </w:pict>
          </mc:Fallback>
        </mc:AlternateContent>
      </w:r>
      <w:r>
        <w:rPr>
          <w:noProof/>
          <w:lang w:val="lt-LT" w:eastAsia="lt-LT"/>
        </w:rPr>
        <mc:AlternateContent>
          <mc:Choice Requires="wps">
            <w:drawing>
              <wp:anchor distT="4294967295" distB="4294967295" distL="114300" distR="114300" simplePos="0" relativeHeight="251705856" behindDoc="0" locked="0" layoutInCell="1" allowOverlap="1" wp14:anchorId="31FF1E7E" wp14:editId="2341A7E9">
                <wp:simplePos x="0" y="0"/>
                <wp:positionH relativeFrom="column">
                  <wp:posOffset>1687195</wp:posOffset>
                </wp:positionH>
                <wp:positionV relativeFrom="paragraph">
                  <wp:posOffset>3858894</wp:posOffset>
                </wp:positionV>
                <wp:extent cx="116840" cy="0"/>
                <wp:effectExtent l="0" t="76200" r="16510" b="114300"/>
                <wp:wrapNone/>
                <wp:docPr id="162" name="Tiesioji rodyklės jungtis 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684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Tiesioji rodyklės jungtis 72" o:spid="_x0000_s1026" type="#_x0000_t32" style="position:absolute;margin-left:132.85pt;margin-top:303.85pt;width:9.2pt;height:0;z-index:2517058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" strokecolor="#4a7ebb">
                <v:stroke endarrow="open"/>
                <o:lock v:ext="edit" shapetype="f"/>
              </v:shape>
            </w:pict>
          </mc:Fallback>
        </mc:AlternateContent>
      </w:r>
      <w:r>
        <w:rPr>
          <w:noProof/>
          <w:lang w:val="lt-LT" w:eastAsia="lt-LT"/>
        </w:rPr>
        <mc:AlternateContent>
          <mc:Choice Requires="wps">
            <w:drawing>
              <wp:anchor distT="4294967295" distB="4294967295" distL="114300" distR="114300" simplePos="0" relativeHeight="251706880" behindDoc="0" locked="0" layoutInCell="1" allowOverlap="1" wp14:anchorId="28D34AD8" wp14:editId="4CEB18F5">
                <wp:simplePos x="0" y="0"/>
                <wp:positionH relativeFrom="column">
                  <wp:posOffset>1684655</wp:posOffset>
                </wp:positionH>
                <wp:positionV relativeFrom="paragraph">
                  <wp:posOffset>3077209</wp:posOffset>
                </wp:positionV>
                <wp:extent cx="106045" cy="0"/>
                <wp:effectExtent l="0" t="76200" r="27305" b="114300"/>
                <wp:wrapNone/>
                <wp:docPr id="161" name="Tiesioji rodyklės jungtis 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6045"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Tiesioji rodyklės jungtis 73" o:spid="_x0000_s1026" type="#_x0000_t32" style="position:absolute;margin-left:132.65pt;margin-top:242.3pt;width:8.35pt;height:0;z-index:2517068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" strokecolor="#4a7ebb">
                <v:stroke endarrow="open"/>
                <o:lock v:ext="edit" shapetype="f"/>
              </v:shape>
            </w:pict>
          </mc:Fallback>
        </mc:AlternateContent>
      </w:r>
      <w:r>
        <w:rPr>
          <w:noProof/>
          <w:lang w:val="lt-LT" w:eastAsia="lt-LT"/>
        </w:rPr>
        <mc:AlternateContent>
          <mc:Choice Requires="wps">
            <w:drawing>
              <wp:anchor distT="0" distB="0" distL="114299" distR="114299" simplePos="0" relativeHeight="251704832" behindDoc="0" locked="0" layoutInCell="1" allowOverlap="1" wp14:anchorId="72295CB2" wp14:editId="37D615DF">
                <wp:simplePos x="0" y="0"/>
                <wp:positionH relativeFrom="column">
                  <wp:posOffset>1687194</wp:posOffset>
                </wp:positionH>
                <wp:positionV relativeFrom="paragraph">
                  <wp:posOffset>3079115</wp:posOffset>
                </wp:positionV>
                <wp:extent cx="0" cy="779780"/>
                <wp:effectExtent l="0" t="0" r="19050" b="20320"/>
                <wp:wrapNone/>
                <wp:docPr id="160" name="Tiesioji jungtis 7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7978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Tiesioji jungtis 70" o:spid="_x0000_s1026" style="position:absolute;z-index:2517048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32.85pt,242.45pt" to="132.85pt,30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" strokecolor="#4a7ebb">
                <o:lock v:ext="edit" shapetype="f"/>
              </v:line>
            </w:pict>
          </mc:Fallback>
        </mc:AlternateContent>
      </w:r>
      <w:r>
        <w:rPr>
          <w:noProof/>
          <w:lang w:val="lt-LT" w:eastAsia="lt-LT"/>
        </w:rPr>
        <mc:AlternateContent>
          <mc:Choice Requires="wps">
            <w:drawing>
              <wp:anchor distT="0" distB="0" distL="114300" distR="114300" simplePos="0" relativeHeight="251623936" behindDoc="0" locked="0" layoutInCell="1" allowOverlap="1" wp14:anchorId="2B11D392" wp14:editId="65EE4D6C">
                <wp:simplePos x="0" y="0"/>
                <wp:positionH relativeFrom="column">
                  <wp:posOffset>1845945</wp:posOffset>
                </wp:positionH>
                <wp:positionV relativeFrom="paragraph">
                  <wp:posOffset>3692525</wp:posOffset>
                </wp:positionV>
                <wp:extent cx="1028700" cy="428625"/>
                <wp:effectExtent l="0" t="0" r="19050" b="28575"/>
                <wp:wrapNone/>
                <wp:docPr id="159" name="Stačiakampis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428625"/>
                        </a:xfrm>
                        <a:prstGeom prst="rect">
                          <a:avLst/>
                        </a:prstGeom>
                        <a:solidFill>
                          <a:srgbClr val="4F81BD"/>
                        </a:solidFill>
                        <a:ln w="25400" cap="flat" cmpd="sng" algn="ctr">
                          <a:solidFill>
                            <a:srgbClr val="4F81BD">
                              <a:shade val="50000"/>
                            </a:srgbClr>
                          </a:solidFill>
                          <a:prstDash val="solid"/>
                        </a:ln>
                        <a:effectLst/>
                      </wps:spPr>
                      <wps:txbx>
                        <w:txbxContent>
                          <w:p w:rsidR="001D1504" w:rsidRPr="00803019" w:rsidRDefault="001D1504" w:rsidP="00291DEF">
                            <w:pPr>
                              <w:jc w:val="center"/>
                              <w:rPr>
                                <w:sz w:val="18"/>
                                <w:szCs w:val="18"/>
                              </w:rPr>
                            </w:pPr>
                            <w:r>
                              <w:rPr>
                                <w:sz w:val="18"/>
                                <w:szCs w:val="18"/>
                              </w:rPr>
                              <w:t>Nesėkmės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27" o:spid="_x0000_s1047" style="position:absolute;left:0;text-align:left;margin-left:145.35pt;margin-top:290.75pt;width:81pt;height:33.75pt;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" fillcolor="#4f81bd" strokecolor="#385d8a" strokeweight="2pt">
                <v:path arrowok="t"/>
                <v:textbox>
                  <w:txbxContent>
                    <w:p w:rsidR="004F6331" w:rsidRPr="00803019" w:rsidRDefault="004F6331" w:rsidP="00291DEF">
                      <w:pPr>
                        <w:jc w:val="center"/>
                        <w:rPr>
                          <w:sz w:val="18"/>
                          <w:szCs w:val="18"/>
                        </w:rPr>
                      </w:pPr>
                      <w:r>
                        <w:rPr>
                          <w:sz w:val="18"/>
                          <w:szCs w:val="18"/>
                        </w:rPr>
                        <w:t>Nesėkmės</w:t>
                      </w:r>
                    </w:p>
                  </w:txbxContent>
                </v:textbox>
              </v:rect>
            </w:pict>
          </mc:Fallback>
        </mc:AlternateContent>
      </w:r>
      <w:r>
        <w:rPr>
          <w:noProof/>
          <w:lang w:val="lt-LT" w:eastAsia="lt-LT"/>
        </w:rPr>
        <mc:AlternateContent>
          <mc:Choice Requires="wps">
            <w:drawing>
              <wp:anchor distT="0" distB="0" distL="114300" distR="114300" simplePos="0" relativeHeight="251624960" behindDoc="0" locked="0" layoutInCell="1" allowOverlap="1" wp14:anchorId="021D09B8" wp14:editId="2F0A9762">
                <wp:simplePos x="0" y="0"/>
                <wp:positionH relativeFrom="column">
                  <wp:posOffset>1845945</wp:posOffset>
                </wp:positionH>
                <wp:positionV relativeFrom="paragraph">
                  <wp:posOffset>2992755</wp:posOffset>
                </wp:positionV>
                <wp:extent cx="1028700" cy="428625"/>
                <wp:effectExtent l="0" t="0" r="19050" b="28575"/>
                <wp:wrapNone/>
                <wp:docPr id="158" name="Stačiakampis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428625"/>
                        </a:xfrm>
                        <a:prstGeom prst="rect">
                          <a:avLst/>
                        </a:prstGeom>
                        <a:solidFill>
                          <a:srgbClr val="4F81BD"/>
                        </a:solidFill>
                        <a:ln w="25400" cap="flat" cmpd="sng" algn="ctr">
                          <a:solidFill>
                            <a:srgbClr val="4F81BD">
                              <a:shade val="50000"/>
                            </a:srgbClr>
                          </a:solidFill>
                          <a:prstDash val="solid"/>
                        </a:ln>
                        <a:effectLst/>
                      </wps:spPr>
                      <wps:txbx>
                        <w:txbxContent>
                          <w:p w:rsidR="001D1504" w:rsidRPr="00803019" w:rsidRDefault="001D1504" w:rsidP="00291DEF">
                            <w:pPr>
                              <w:jc w:val="center"/>
                              <w:rPr>
                                <w:sz w:val="18"/>
                                <w:szCs w:val="18"/>
                              </w:rPr>
                            </w:pPr>
                            <w:r>
                              <w:rPr>
                                <w:sz w:val="18"/>
                                <w:szCs w:val="18"/>
                              </w:rPr>
                              <w:t>Pajamų kintamumas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28" o:spid="_x0000_s1048" style="position:absolute;left:0;text-align:left;margin-left:145.35pt;margin-top:235.65pt;width:81pt;height:33.75pt;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" fillcolor="#4f81bd" strokecolor="#385d8a" strokeweight="2pt">
                <v:path arrowok="t"/>
                <v:textbox>
                  <w:txbxContent>
                    <w:p w:rsidR="004F6331" w:rsidRPr="00803019" w:rsidRDefault="004F6331" w:rsidP="00291DEF">
                      <w:pPr>
                        <w:jc w:val="center"/>
                        <w:rPr>
                          <w:sz w:val="18"/>
                          <w:szCs w:val="18"/>
                        </w:rPr>
                      </w:pPr>
                      <w:r>
                        <w:rPr>
                          <w:sz w:val="18"/>
                          <w:szCs w:val="18"/>
                        </w:rPr>
                        <w:t>Pajamų kintamumas</w:t>
                      </w:r>
                    </w:p>
                  </w:txbxContent>
                </v:textbox>
              </v:rect>
            </w:pict>
          </mc:Fallback>
        </mc:AlternateContent>
      </w:r>
      <w:r>
        <w:rPr>
          <w:noProof/>
          <w:lang w:val="lt-LT" w:eastAsia="lt-LT"/>
        </w:rPr>
        <mc:AlternateContent>
          <mc:Choice Requires="wps">
            <w:drawing>
              <wp:anchor distT="0" distB="0" distL="114300" distR="114300" simplePos="0" relativeHeight="251698688" behindDoc="0" locked="0" layoutInCell="1" allowOverlap="1" wp14:anchorId="445E65A4" wp14:editId="746E29A7">
                <wp:simplePos x="0" y="0"/>
                <wp:positionH relativeFrom="column">
                  <wp:posOffset>4800600</wp:posOffset>
                </wp:positionH>
                <wp:positionV relativeFrom="paragraph">
                  <wp:posOffset>1421130</wp:posOffset>
                </wp:positionV>
                <wp:extent cx="635" cy="3369945"/>
                <wp:effectExtent l="95250" t="0" r="75565" b="59055"/>
                <wp:wrapNone/>
                <wp:docPr id="157" name="Tiesioji rodyklės jungtis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5" cy="336994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margin">
                  <wp14:pctHeight>0</wp14:pctHeight>
                </wp14:sizeRelV>
              </wp:anchor>
            </w:drawing>
          </mc:Choice>
          <mc:Fallback>
            <w:pict>
              <v:shape id="Tiesioji rodyklės jungtis 105" o:spid="_x0000_s1026" type="#_x0000_t32" style="position:absolute;margin-left:378pt;margin-top:111.9pt;width:.05pt;height:265.3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693568" behindDoc="0" locked="0" layoutInCell="1" allowOverlap="1" wp14:anchorId="4140ED25" wp14:editId="72D6797B">
                <wp:simplePos x="0" y="0"/>
                <wp:positionH relativeFrom="column">
                  <wp:posOffset>8705850</wp:posOffset>
                </wp:positionH>
                <wp:positionV relativeFrom="paragraph">
                  <wp:posOffset>2345055</wp:posOffset>
                </wp:positionV>
                <wp:extent cx="763270" cy="45085"/>
                <wp:effectExtent l="78740" t="10795" r="28575" b="16510"/>
                <wp:wrapNone/>
                <wp:docPr id="156" name="Tiesioji rodyklės jungtis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763270" cy="45085"/>
                        </a:xfrm>
                        <a:prstGeom prst="bentConnector3">
                          <a:avLst>
                            <a:gd name="adj1" fmla="val 50000"/>
                          </a:avLst>
                        </a:prstGeom>
                        <a:noFill/>
                        <a:ln w="9525">
                          <a:solidFill>
                            <a:srgbClr val="4A7EBB"/>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Tiesioji rodyklės jungtis 100" o:spid="_x0000_s1026" type="#_x0000_t34" style="position:absolute;margin-left:685.5pt;margin-top:184.65pt;width:60.1pt;height:3.55pt;rotation:90;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" strokecolor="#4a7ebb">
                <v:stroke endarrow="open"/>
              </v:shape>
            </w:pict>
          </mc:Fallback>
        </mc:AlternateContent>
      </w:r>
      <w:r>
        <w:rPr>
          <w:noProof/>
          <w:lang w:val="lt-LT" w:eastAsia="lt-LT"/>
        </w:rPr>
        <mc:AlternateContent>
          <mc:Choice Requires="wps">
            <w:drawing>
              <wp:anchor distT="0" distB="0" distL="114300" distR="114300" simplePos="0" relativeHeight="251694592" behindDoc="0" locked="0" layoutInCell="1" allowOverlap="1" wp14:anchorId="28FF6A1B" wp14:editId="69966267">
                <wp:simplePos x="0" y="0"/>
                <wp:positionH relativeFrom="column">
                  <wp:posOffset>8710930</wp:posOffset>
                </wp:positionH>
                <wp:positionV relativeFrom="paragraph">
                  <wp:posOffset>2328545</wp:posOffset>
                </wp:positionV>
                <wp:extent cx="647700" cy="228600"/>
                <wp:effectExtent l="0" t="0" r="0" b="0"/>
                <wp:wrapNone/>
                <wp:docPr id="155" name="Struktūrinė schema: procesas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7700" cy="228600"/>
                        </a:xfrm>
                        <a:prstGeom prst="flowChartProcess">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1504" w:rsidRPr="00E32A2D" w:rsidRDefault="001D1504" w:rsidP="00291DEF">
                            <w:pPr>
                              <w:rPr>
                                <w:color w:val="17365D"/>
                                <w:sz w:val="16"/>
                                <w:szCs w:val="16"/>
                              </w:rPr>
                            </w:pPr>
                            <w:r>
                              <w:rPr>
                                <w:color w:val="17365D"/>
                                <w:sz w:val="16"/>
                                <w:szCs w:val="16"/>
                              </w:rPr>
                              <w:t>Formuoja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truktūrinė schema: procesas 101" o:spid="_x0000_s1049" type="#_x0000_t109" style="position:absolute;left:0;text-align:left;margin-left:685.9pt;margin-top:183.35pt;width:51pt;height:18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" stroked="f">
                <v:textbox>
                  <w:txbxContent>
                    <w:p w:rsidR="004F6331" w:rsidRPr="00E32A2D" w:rsidRDefault="004F6331" w:rsidP="00291DEF">
                      <w:pPr>
                        <w:rPr>
                          <w:color w:val="17365D"/>
                          <w:sz w:val="16"/>
                          <w:szCs w:val="16"/>
                        </w:rPr>
                      </w:pPr>
                      <w:r>
                        <w:rPr>
                          <w:color w:val="17365D"/>
                          <w:sz w:val="16"/>
                          <w:szCs w:val="16"/>
                        </w:rPr>
                        <w:t>Formuoja</w:t>
                      </w:r>
                    </w:p>
                  </w:txbxContent>
                </v:textbox>
              </v:shape>
            </w:pict>
          </mc:Fallback>
        </mc:AlternateContent>
      </w:r>
      <w:r>
        <w:rPr>
          <w:noProof/>
          <w:lang w:val="lt-LT" w:eastAsia="lt-LT"/>
        </w:rPr>
        <mc:AlternateContent>
          <mc:Choice Requires="wps">
            <w:drawing>
              <wp:anchor distT="0" distB="0" distL="114300" distR="114300" simplePos="0" relativeHeight="251692544" behindDoc="0" locked="0" layoutInCell="1" allowOverlap="1" wp14:anchorId="4949E607" wp14:editId="330A87DD">
                <wp:simplePos x="0" y="0"/>
                <wp:positionH relativeFrom="column">
                  <wp:posOffset>8462010</wp:posOffset>
                </wp:positionH>
                <wp:positionV relativeFrom="paragraph">
                  <wp:posOffset>2797810</wp:posOffset>
                </wp:positionV>
                <wp:extent cx="835660" cy="723265"/>
                <wp:effectExtent l="0" t="0" r="21590" b="19685"/>
                <wp:wrapNone/>
                <wp:docPr id="154" name="Stačiakampis 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35660" cy="723265"/>
                        </a:xfrm>
                        <a:prstGeom prst="rect">
                          <a:avLst/>
                        </a:prstGeom>
                        <a:solidFill>
                          <a:srgbClr val="4F81BD"/>
                        </a:solidFill>
                        <a:ln w="25400" cap="flat" cmpd="sng" algn="ctr">
                          <a:solidFill>
                            <a:srgbClr val="4F81BD">
                              <a:shade val="50000"/>
                            </a:srgbClr>
                          </a:solidFill>
                          <a:prstDash val="solid"/>
                        </a:ln>
                        <a:effectLst/>
                      </wps:spPr>
                      <wps:txbx>
                        <w:txbxContent>
                          <w:p w:rsidR="001D1504" w:rsidRPr="00291DEF" w:rsidRDefault="001D1504" w:rsidP="00291DEF">
                            <w:pPr>
                              <w:jc w:val="center"/>
                              <w:rPr>
                                <w:color w:val="000000"/>
                                <w:sz w:val="18"/>
                                <w:szCs w:val="18"/>
                              </w:rPr>
                            </w:pPr>
                            <w:r w:rsidRPr="00291DEF">
                              <w:rPr>
                                <w:color w:val="000000"/>
                                <w:sz w:val="18"/>
                                <w:szCs w:val="18"/>
                              </w:rPr>
                              <w:t>Atsakingas požiūris į gamtinę aplinką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99" o:spid="_x0000_s1050" style="position:absolute;left:0;text-align:left;margin-left:666.3pt;margin-top:220.3pt;width:65.8pt;height:56.9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" fillcolor="#4f81bd" strokecolor="#385d8a" strokeweight="2pt">
                <v:path arrowok="t"/>
                <v:textbox>
                  <w:txbxContent>
                    <w:p w:rsidR="004F6331" w:rsidRPr="00291DEF" w:rsidRDefault="004F6331" w:rsidP="00291DEF">
                      <w:pPr>
                        <w:jc w:val="center"/>
                        <w:rPr>
                          <w:color w:val="000000"/>
                          <w:sz w:val="18"/>
                          <w:szCs w:val="18"/>
                        </w:rPr>
                      </w:pPr>
                      <w:r w:rsidRPr="00291DEF">
                        <w:rPr>
                          <w:color w:val="000000"/>
                          <w:sz w:val="18"/>
                          <w:szCs w:val="18"/>
                        </w:rPr>
                        <w:t>Atsakingas požiūris į gamtinę aplinką</w:t>
                      </w:r>
                    </w:p>
                  </w:txbxContent>
                </v:textbox>
              </v:rect>
            </w:pict>
          </mc:Fallback>
        </mc:AlternateContent>
      </w:r>
      <w:r>
        <w:rPr>
          <w:noProof/>
          <w:lang w:val="lt-LT" w:eastAsia="lt-LT"/>
        </w:rPr>
        <mc:AlternateContent>
          <mc:Choice Requires="wps">
            <w:drawing>
              <wp:anchor distT="0" distB="0" distL="114300" distR="114300" simplePos="0" relativeHeight="251683328" behindDoc="0" locked="0" layoutInCell="1" allowOverlap="1" wp14:anchorId="360B03A6" wp14:editId="5F97D364">
                <wp:simplePos x="0" y="0"/>
                <wp:positionH relativeFrom="column">
                  <wp:posOffset>8279765</wp:posOffset>
                </wp:positionH>
                <wp:positionV relativeFrom="paragraph">
                  <wp:posOffset>1814195</wp:posOffset>
                </wp:positionV>
                <wp:extent cx="308610" cy="279400"/>
                <wp:effectExtent l="0" t="38100" r="53340" b="25400"/>
                <wp:wrapNone/>
                <wp:docPr id="153" name="Tiesioji rodyklės jungtis 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08610" cy="27940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Tiesioji rodyklės jungtis 64" o:spid="_x0000_s1026" type="#_x0000_t32" style="position:absolute;margin-left:651.95pt;margin-top:142.85pt;width:24.3pt;height:22pt;flip:y;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700736" behindDoc="0" locked="0" layoutInCell="1" allowOverlap="1" wp14:anchorId="5E95863B" wp14:editId="294B7CA5">
                <wp:simplePos x="0" y="0"/>
                <wp:positionH relativeFrom="column">
                  <wp:posOffset>1845945</wp:posOffset>
                </wp:positionH>
                <wp:positionV relativeFrom="paragraph">
                  <wp:posOffset>4733925</wp:posOffset>
                </wp:positionV>
                <wp:extent cx="805815" cy="184785"/>
                <wp:effectExtent l="0" t="0" r="0" b="5715"/>
                <wp:wrapNone/>
                <wp:docPr id="152" name="Struktūrinė schema: procesas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5815" cy="184785"/>
                        </a:xfrm>
                        <a:prstGeom prst="flowChartProcess">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1504" w:rsidRPr="004F5EFD" w:rsidRDefault="001D1504" w:rsidP="00291DEF">
                            <w:pPr>
                              <w:rPr>
                                <w:color w:val="17365D"/>
                                <w:sz w:val="16"/>
                                <w:szCs w:val="16"/>
                              </w:rPr>
                            </w:pPr>
                            <w:r w:rsidRPr="004F5EFD">
                              <w:rPr>
                                <w:color w:val="17365D"/>
                                <w:sz w:val="16"/>
                                <w:szCs w:val="16"/>
                              </w:rPr>
                              <w:t>Priklauso nuo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truktūrinė schema: procesas 107" o:spid="_x0000_s1051" type="#_x0000_t109" style="position:absolute;left:0;text-align:left;margin-left:145.35pt;margin-top:372.75pt;width:63.45pt;height:14.5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" stroked="f">
                <v:textbox>
                  <w:txbxContent>
                    <w:p w:rsidR="004F6331" w:rsidRPr="004F5EFD" w:rsidRDefault="004F6331" w:rsidP="00291DEF">
                      <w:pPr>
                        <w:rPr>
                          <w:color w:val="17365D"/>
                          <w:sz w:val="16"/>
                          <w:szCs w:val="16"/>
                        </w:rPr>
                      </w:pPr>
                      <w:r w:rsidRPr="004F5EFD">
                        <w:rPr>
                          <w:color w:val="17365D"/>
                          <w:sz w:val="16"/>
                          <w:szCs w:val="16"/>
                        </w:rPr>
                        <w:t>Priklauso nuo</w:t>
                      </w:r>
                    </w:p>
                  </w:txbxContent>
                </v:textbox>
              </v:shape>
            </w:pict>
          </mc:Fallback>
        </mc:AlternateContent>
      </w:r>
      <w:r>
        <w:rPr>
          <w:noProof/>
          <w:lang w:val="lt-LT" w:eastAsia="lt-LT"/>
        </w:rPr>
        <mc:AlternateContent>
          <mc:Choice Requires="wps">
            <w:drawing>
              <wp:anchor distT="0" distB="0" distL="114300" distR="114300" simplePos="0" relativeHeight="251672064" behindDoc="0" locked="0" layoutInCell="1" allowOverlap="1" wp14:anchorId="4FF99F68" wp14:editId="36652DFA">
                <wp:simplePos x="0" y="0"/>
                <wp:positionH relativeFrom="column">
                  <wp:posOffset>4772660</wp:posOffset>
                </wp:positionH>
                <wp:positionV relativeFrom="paragraph">
                  <wp:posOffset>2596515</wp:posOffset>
                </wp:positionV>
                <wp:extent cx="706120" cy="254635"/>
                <wp:effectExtent l="0" t="2858" r="0" b="0"/>
                <wp:wrapNone/>
                <wp:docPr id="151" name="Struktūrinė schema: procesas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706120" cy="254635"/>
                        </a:xfrm>
                        <a:prstGeom prst="flowChartProcess">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1504" w:rsidRPr="00E32A2D" w:rsidRDefault="001D1504" w:rsidP="00291DEF">
                            <w:pPr>
                              <w:rPr>
                                <w:color w:val="17365D"/>
                                <w:sz w:val="16"/>
                                <w:szCs w:val="16"/>
                              </w:rPr>
                            </w:pPr>
                            <w:r>
                              <w:rPr>
                                <w:color w:val="17365D"/>
                                <w:sz w:val="16"/>
                                <w:szCs w:val="16"/>
                              </w:rPr>
                              <w:t>Vei-kia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truktūrinė schema: procesas 81" o:spid="_x0000_s1052" type="#_x0000_t109" style="position:absolute;left:0;text-align:left;margin-left:375.8pt;margin-top:204.45pt;width:55.6pt;height:20.05pt;rotation:-90;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" stroked="f">
                <v:textbox>
                  <w:txbxContent>
                    <w:p w:rsidR="004F6331" w:rsidRPr="00E32A2D" w:rsidRDefault="004F6331" w:rsidP="00291DEF">
                      <w:pPr>
                        <w:rPr>
                          <w:color w:val="17365D"/>
                          <w:sz w:val="16"/>
                          <w:szCs w:val="16"/>
                        </w:rPr>
                      </w:pPr>
                      <w:r>
                        <w:rPr>
                          <w:color w:val="17365D"/>
                          <w:sz w:val="16"/>
                          <w:szCs w:val="16"/>
                        </w:rPr>
                        <w:t>Vei-kia</w:t>
                      </w:r>
                    </w:p>
                  </w:txbxContent>
                </v:textbox>
              </v:shape>
            </w:pict>
          </mc:Fallback>
        </mc:AlternateContent>
      </w:r>
      <w:r>
        <w:rPr>
          <w:noProof/>
          <w:lang w:val="lt-LT" w:eastAsia="lt-LT"/>
        </w:rPr>
        <mc:AlternateContent>
          <mc:Choice Requires="wps">
            <w:drawing>
              <wp:anchor distT="4294967295" distB="4294967295" distL="114300" distR="114300" simplePos="0" relativeHeight="251665920" behindDoc="0" locked="0" layoutInCell="1" allowOverlap="1" wp14:anchorId="62A19773" wp14:editId="6C3C097D">
                <wp:simplePos x="0" y="0"/>
                <wp:positionH relativeFrom="column">
                  <wp:posOffset>4448175</wp:posOffset>
                </wp:positionH>
                <wp:positionV relativeFrom="paragraph">
                  <wp:posOffset>2653664</wp:posOffset>
                </wp:positionV>
                <wp:extent cx="956310" cy="0"/>
                <wp:effectExtent l="0" t="76200" r="15240" b="114300"/>
                <wp:wrapNone/>
                <wp:docPr id="150" name="Tiesioji rodyklės jungtis 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631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Tiesioji rodyklės jungtis 75" o:spid="_x0000_s1026" type="#_x0000_t32" style="position:absolute;margin-left:350.25pt;margin-top:208.95pt;width:75.3pt;height:0;z-index:2516659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" strokecolor="#4a7ebb">
                <v:stroke endarrow="open"/>
                <o:lock v:ext="edit" shapetype="f"/>
              </v:shape>
            </w:pict>
          </mc:Fallback>
        </mc:AlternateContent>
      </w:r>
      <w:r>
        <w:rPr>
          <w:noProof/>
          <w:lang w:val="lt-LT" w:eastAsia="lt-LT"/>
        </w:rPr>
        <mc:AlternateContent>
          <mc:Choice Requires="wps">
            <w:drawing>
              <wp:anchor distT="0" distB="0" distL="114299" distR="114299" simplePos="0" relativeHeight="251680256" behindDoc="0" locked="0" layoutInCell="1" allowOverlap="1" wp14:anchorId="56450422" wp14:editId="30BC72A1">
                <wp:simplePos x="0" y="0"/>
                <wp:positionH relativeFrom="column">
                  <wp:posOffset>5650229</wp:posOffset>
                </wp:positionH>
                <wp:positionV relativeFrom="paragraph">
                  <wp:posOffset>3334385</wp:posOffset>
                </wp:positionV>
                <wp:extent cx="0" cy="2102485"/>
                <wp:effectExtent l="0" t="0" r="19050" b="12065"/>
                <wp:wrapNone/>
                <wp:docPr id="149" name="Tiesioji jungtis 9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0248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Tiesioji jungtis 91" o:spid="_x0000_s1026" style="position:absolute;z-index:2516802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444.9pt,262.55pt" to="444.9pt,42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" strokecolor="#4a7ebb">
                <o:lock v:ext="edit" shapetype="f"/>
              </v:line>
            </w:pict>
          </mc:Fallback>
        </mc:AlternateContent>
      </w:r>
      <w:r>
        <w:rPr>
          <w:noProof/>
          <w:lang w:val="lt-LT" w:eastAsia="lt-LT"/>
        </w:rPr>
        <mc:AlternateContent>
          <mc:Choice Requires="wps">
            <w:drawing>
              <wp:anchor distT="0" distB="0" distL="114299" distR="114299" simplePos="0" relativeHeight="251681280" behindDoc="0" locked="0" layoutInCell="1" allowOverlap="1" wp14:anchorId="48866201" wp14:editId="666AA032">
                <wp:simplePos x="0" y="0"/>
                <wp:positionH relativeFrom="column">
                  <wp:posOffset>-951866</wp:posOffset>
                </wp:positionH>
                <wp:positionV relativeFrom="paragraph">
                  <wp:posOffset>4791075</wp:posOffset>
                </wp:positionV>
                <wp:extent cx="0" cy="647065"/>
                <wp:effectExtent l="95250" t="38100" r="57150" b="19685"/>
                <wp:wrapNone/>
                <wp:docPr id="148" name="Tiesioji rodyklės jungtis 9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64706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margin">
                  <wp14:pctHeight>0</wp14:pctHeight>
                </wp14:sizeRelV>
              </wp:anchor>
            </w:drawing>
          </mc:Choice>
          <mc:Fallback>
            <w:pict>
              <v:shape id="Tiesioji rodyklės jungtis 92" o:spid="_x0000_s1026" type="#_x0000_t32" style="position:absolute;margin-left:-74.95pt;margin-top:377.25pt;width:0;height:50.95pt;flip:y;z-index:2516812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" strokecolor="#4a7ebb">
                <v:stroke endarrow="open"/>
                <o:lock v:ext="edit" shapetype="f"/>
              </v:shape>
            </w:pict>
          </mc:Fallback>
        </mc:AlternateContent>
      </w:r>
      <w:r>
        <w:rPr>
          <w:noProof/>
          <w:lang w:val="lt-LT" w:eastAsia="lt-LT"/>
        </w:rPr>
        <mc:AlternateContent>
          <mc:Choice Requires="wps">
            <w:drawing>
              <wp:anchor distT="4294967295" distB="4294967295" distL="114300" distR="114300" simplePos="0" relativeHeight="251697664" behindDoc="0" locked="0" layoutInCell="1" allowOverlap="1" wp14:anchorId="23908438" wp14:editId="7A2D1AF4">
                <wp:simplePos x="0" y="0"/>
                <wp:positionH relativeFrom="column">
                  <wp:posOffset>-1022985</wp:posOffset>
                </wp:positionH>
                <wp:positionV relativeFrom="paragraph">
                  <wp:posOffset>4730749</wp:posOffset>
                </wp:positionV>
                <wp:extent cx="201930" cy="0"/>
                <wp:effectExtent l="0" t="76200" r="26670" b="114300"/>
                <wp:wrapNone/>
                <wp:docPr id="147" name="Tiesioji rodyklės jungtis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193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Tiesioji rodyklės jungtis 104" o:spid="_x0000_s1026" type="#_x0000_t32" style="position:absolute;margin-left:-80.55pt;margin-top:372.5pt;width:15.9pt;height:0;z-index:2516976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" strokecolor="#4a7ebb">
                <v:stroke endarrow="open"/>
                <o:lock v:ext="edit" shapetype="f"/>
              </v:shape>
            </w:pict>
          </mc:Fallback>
        </mc:AlternateContent>
      </w:r>
      <w:r>
        <w:rPr>
          <w:noProof/>
          <w:lang w:val="lt-LT" w:eastAsia="lt-LT"/>
        </w:rPr>
        <mc:AlternateContent>
          <mc:Choice Requires="wps">
            <w:drawing>
              <wp:anchor distT="0" distB="0" distL="114299" distR="114299" simplePos="0" relativeHeight="251628032" behindDoc="0" locked="0" layoutInCell="1" allowOverlap="1" wp14:anchorId="2F6FEED7" wp14:editId="742A6CAB">
                <wp:simplePos x="0" y="0"/>
                <wp:positionH relativeFrom="column">
                  <wp:posOffset>-1048386</wp:posOffset>
                </wp:positionH>
                <wp:positionV relativeFrom="paragraph">
                  <wp:posOffset>2749550</wp:posOffset>
                </wp:positionV>
                <wp:extent cx="0" cy="1977390"/>
                <wp:effectExtent l="0" t="0" r="19050" b="22860"/>
                <wp:wrapNone/>
                <wp:docPr id="146" name="Tiesioji jungtis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7739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Tiesioji jungtis 31" o:spid="_x0000_s1026" style="position:absolute;z-index:2516280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82.55pt,216.5pt" to="-82.55pt,37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" strokecolor="#4a7ebb">
                <o:lock v:ext="edit" shapetype="f"/>
              </v:line>
            </w:pict>
          </mc:Fallback>
        </mc:AlternateContent>
      </w:r>
      <w:r>
        <w:rPr>
          <w:noProof/>
          <w:lang w:val="lt-LT" w:eastAsia="lt-LT"/>
        </w:rPr>
        <mc:AlternateContent>
          <mc:Choice Requires="wps">
            <w:drawing>
              <wp:anchor distT="4294967295" distB="4294967295" distL="114300" distR="114300" simplePos="0" relativeHeight="251643392" behindDoc="0" locked="0" layoutInCell="1" allowOverlap="1" wp14:anchorId="1A97CFAA" wp14:editId="4D0663AE">
                <wp:simplePos x="0" y="0"/>
                <wp:positionH relativeFrom="column">
                  <wp:posOffset>-1048385</wp:posOffset>
                </wp:positionH>
                <wp:positionV relativeFrom="paragraph">
                  <wp:posOffset>4259579</wp:posOffset>
                </wp:positionV>
                <wp:extent cx="201930" cy="0"/>
                <wp:effectExtent l="0" t="76200" r="26670" b="114300"/>
                <wp:wrapNone/>
                <wp:docPr id="145" name="Tiesioji rodyklės jungtis 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193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Tiesioji rodyklės jungtis 48" o:spid="_x0000_s1026" type="#_x0000_t32" style="position:absolute;margin-left:-82.55pt;margin-top:335.4pt;width:15.9pt;height:0;z-index:2516433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" strokecolor="#4a7ebb">
                <v:stroke endarrow="open"/>
                <o:lock v:ext="edit" shapetype="f"/>
              </v:shape>
            </w:pict>
          </mc:Fallback>
        </mc:AlternateContent>
      </w:r>
      <w:r>
        <w:rPr>
          <w:noProof/>
          <w:lang w:val="lt-LT" w:eastAsia="lt-LT"/>
        </w:rPr>
        <mc:AlternateContent>
          <mc:Choice Requires="wps">
            <w:drawing>
              <wp:anchor distT="4294967295" distB="4294967295" distL="114300" distR="114300" simplePos="0" relativeHeight="251637248" behindDoc="0" locked="0" layoutInCell="1" allowOverlap="1" wp14:anchorId="092AE986" wp14:editId="4E4D6EF4">
                <wp:simplePos x="0" y="0"/>
                <wp:positionH relativeFrom="column">
                  <wp:posOffset>-1017270</wp:posOffset>
                </wp:positionH>
                <wp:positionV relativeFrom="paragraph">
                  <wp:posOffset>3788409</wp:posOffset>
                </wp:positionV>
                <wp:extent cx="130810" cy="0"/>
                <wp:effectExtent l="0" t="76200" r="21590" b="114300"/>
                <wp:wrapNone/>
                <wp:docPr id="144" name="Tiesioji rodyklės jungtis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081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Tiesioji rodyklės jungtis 42" o:spid="_x0000_s1026" type="#_x0000_t32" style="position:absolute;margin-left:-80.1pt;margin-top:298.3pt;width:10.3pt;height:0;z-index:2516372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" strokecolor="#4a7ebb">
                <v:stroke endarrow="open"/>
                <o:lock v:ext="edit" shapetype="f"/>
              </v:shape>
            </w:pict>
          </mc:Fallback>
        </mc:AlternateContent>
      </w:r>
      <w:r>
        <w:rPr>
          <w:noProof/>
          <w:lang w:val="lt-LT" w:eastAsia="lt-LT"/>
        </w:rPr>
        <mc:AlternateContent>
          <mc:Choice Requires="wps">
            <w:drawing>
              <wp:anchor distT="4294967295" distB="4294967295" distL="114300" distR="114300" simplePos="0" relativeHeight="251630080" behindDoc="0" locked="0" layoutInCell="1" allowOverlap="1" wp14:anchorId="0BA6661A" wp14:editId="09A7B6A9">
                <wp:simplePos x="0" y="0"/>
                <wp:positionH relativeFrom="column">
                  <wp:posOffset>-1048385</wp:posOffset>
                </wp:positionH>
                <wp:positionV relativeFrom="paragraph">
                  <wp:posOffset>2760344</wp:posOffset>
                </wp:positionV>
                <wp:extent cx="223520" cy="0"/>
                <wp:effectExtent l="0" t="76200" r="24130" b="114300"/>
                <wp:wrapNone/>
                <wp:docPr id="143" name="Tiesioji rodyklės jungtis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2352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Tiesioji rodyklės jungtis 35" o:spid="_x0000_s1026" type="#_x0000_t32" style="position:absolute;margin-left:-82.55pt;margin-top:217.35pt;width:17.6pt;height:0;z-index:2516300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" strokecolor="#4a7ebb">
                <v:stroke endarrow="open"/>
                <o:lock v:ext="edit" shapetype="f"/>
              </v:shape>
            </w:pict>
          </mc:Fallback>
        </mc:AlternateContent>
      </w:r>
      <w:r>
        <w:rPr>
          <w:noProof/>
          <w:lang w:val="lt-LT" w:eastAsia="lt-LT"/>
        </w:rPr>
        <mc:AlternateContent>
          <mc:Choice Requires="wps">
            <w:drawing>
              <wp:anchor distT="4294967295" distB="4294967295" distL="114300" distR="114300" simplePos="0" relativeHeight="251629056" behindDoc="0" locked="0" layoutInCell="1" allowOverlap="1" wp14:anchorId="02172240" wp14:editId="4C89B536">
                <wp:simplePos x="0" y="0"/>
                <wp:positionH relativeFrom="column">
                  <wp:posOffset>-1013460</wp:posOffset>
                </wp:positionH>
                <wp:positionV relativeFrom="paragraph">
                  <wp:posOffset>3238499</wp:posOffset>
                </wp:positionV>
                <wp:extent cx="130810" cy="0"/>
                <wp:effectExtent l="0" t="76200" r="21590" b="114300"/>
                <wp:wrapNone/>
                <wp:docPr id="142" name="Tiesioji rodyklės jungtis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081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Tiesioji rodyklės jungtis 33" o:spid="_x0000_s1026" type="#_x0000_t32" style="position:absolute;margin-left:-79.8pt;margin-top:255pt;width:10.3pt;height:0;z-index:2516290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695616" behindDoc="0" locked="0" layoutInCell="1" allowOverlap="1" wp14:anchorId="59F9A8CB" wp14:editId="59CD4BDC">
                <wp:simplePos x="0" y="0"/>
                <wp:positionH relativeFrom="column">
                  <wp:posOffset>2575560</wp:posOffset>
                </wp:positionH>
                <wp:positionV relativeFrom="paragraph">
                  <wp:posOffset>5126990</wp:posOffset>
                </wp:positionV>
                <wp:extent cx="390525" cy="596265"/>
                <wp:effectExtent l="0" t="7620" r="1905" b="1905"/>
                <wp:wrapNone/>
                <wp:docPr id="141" name="Struktūrinė schema: procesas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390525" cy="596265"/>
                        </a:xfrm>
                        <a:prstGeom prst="flowChartProcess">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1504" w:rsidRPr="00E32A2D" w:rsidRDefault="001D1504" w:rsidP="00291DEF">
                            <w:pPr>
                              <w:rPr>
                                <w:color w:val="17365D"/>
                                <w:sz w:val="16"/>
                                <w:szCs w:val="16"/>
                              </w:rPr>
                            </w:pPr>
                            <w:r>
                              <w:rPr>
                                <w:color w:val="17365D"/>
                                <w:sz w:val="16"/>
                                <w:szCs w:val="16"/>
                              </w:rPr>
                              <w:t>Turi įtakos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truktūrinė schema: procesas 102" o:spid="_x0000_s1053" type="#_x0000_t109" style="position:absolute;left:0;text-align:left;margin-left:202.8pt;margin-top:403.7pt;width:30.75pt;height:46.95pt;rotation:-90;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" stroked="f">
                <v:textbox>
                  <w:txbxContent>
                    <w:p w:rsidR="004F6331" w:rsidRPr="00E32A2D" w:rsidRDefault="004F6331" w:rsidP="00291DEF">
                      <w:pPr>
                        <w:rPr>
                          <w:color w:val="17365D"/>
                          <w:sz w:val="16"/>
                          <w:szCs w:val="16"/>
                        </w:rPr>
                      </w:pPr>
                      <w:r>
                        <w:rPr>
                          <w:color w:val="17365D"/>
                          <w:sz w:val="16"/>
                          <w:szCs w:val="16"/>
                        </w:rPr>
                        <w:t>Turi įtakos</w:t>
                      </w:r>
                    </w:p>
                  </w:txbxContent>
                </v:textbox>
              </v:shape>
            </w:pict>
          </mc:Fallback>
        </mc:AlternateContent>
      </w:r>
      <w:r>
        <w:rPr>
          <w:noProof/>
          <w:lang w:val="lt-LT" w:eastAsia="lt-LT"/>
        </w:rPr>
        <mc:AlternateContent>
          <mc:Choice Requires="wps">
            <w:drawing>
              <wp:anchor distT="0" distB="0" distL="114300" distR="114300" simplePos="0" relativeHeight="251691520" behindDoc="0" locked="0" layoutInCell="1" allowOverlap="1" wp14:anchorId="33E42824" wp14:editId="52E4B229">
                <wp:simplePos x="0" y="0"/>
                <wp:positionH relativeFrom="column">
                  <wp:posOffset>7553325</wp:posOffset>
                </wp:positionH>
                <wp:positionV relativeFrom="paragraph">
                  <wp:posOffset>1609090</wp:posOffset>
                </wp:positionV>
                <wp:extent cx="733425" cy="205105"/>
                <wp:effectExtent l="0" t="0" r="9525" b="4445"/>
                <wp:wrapNone/>
                <wp:docPr id="140" name="Struktūrinė schema: procesas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205105"/>
                        </a:xfrm>
                        <a:prstGeom prst="flowChartProcess">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1504" w:rsidRPr="00E32A2D" w:rsidRDefault="001D1504" w:rsidP="00291DEF">
                            <w:pPr>
                              <w:rPr>
                                <w:color w:val="17365D"/>
                                <w:sz w:val="16"/>
                                <w:szCs w:val="16"/>
                              </w:rPr>
                            </w:pPr>
                            <w:r>
                              <w:rPr>
                                <w:color w:val="17365D"/>
                                <w:sz w:val="16"/>
                                <w:szCs w:val="16"/>
                              </w:rPr>
                              <w:t xml:space="preserve">Veikia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truktūrinė schema: procesas 98" o:spid="_x0000_s1054" type="#_x0000_t109" style="position:absolute;left:0;text-align:left;margin-left:594.75pt;margin-top:126.7pt;width:57.75pt;height:16.15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" stroked="f">
                <v:textbox>
                  <w:txbxContent>
                    <w:p w:rsidR="004F6331" w:rsidRPr="00E32A2D" w:rsidRDefault="004F6331" w:rsidP="00291DEF">
                      <w:pPr>
                        <w:rPr>
                          <w:color w:val="17365D"/>
                          <w:sz w:val="16"/>
                          <w:szCs w:val="16"/>
                        </w:rPr>
                      </w:pPr>
                      <w:r>
                        <w:rPr>
                          <w:color w:val="17365D"/>
                          <w:sz w:val="16"/>
                          <w:szCs w:val="16"/>
                        </w:rPr>
                        <w:t xml:space="preserve">Veikia </w:t>
                      </w:r>
                    </w:p>
                  </w:txbxContent>
                </v:textbox>
              </v:shape>
            </w:pict>
          </mc:Fallback>
        </mc:AlternateContent>
      </w:r>
      <w:r>
        <w:rPr>
          <w:noProof/>
          <w:lang w:val="lt-LT" w:eastAsia="lt-LT"/>
        </w:rPr>
        <mc:AlternateContent>
          <mc:Choice Requires="wps">
            <w:drawing>
              <wp:anchor distT="0" distB="0" distL="114299" distR="114299" simplePos="0" relativeHeight="251690496" behindDoc="0" locked="0" layoutInCell="1" allowOverlap="1" wp14:anchorId="2A93BADE" wp14:editId="0074A6AD">
                <wp:simplePos x="0" y="0"/>
                <wp:positionH relativeFrom="column">
                  <wp:posOffset>7776844</wp:posOffset>
                </wp:positionH>
                <wp:positionV relativeFrom="paragraph">
                  <wp:posOffset>1463040</wp:posOffset>
                </wp:positionV>
                <wp:extent cx="0" cy="457200"/>
                <wp:effectExtent l="95250" t="38100" r="57150" b="19050"/>
                <wp:wrapNone/>
                <wp:docPr id="139" name="Tiesioji rodyklės jungtis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45720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Tiesioji rodyklės jungtis 97" o:spid="_x0000_s1026" type="#_x0000_t32" style="position:absolute;margin-left:612.35pt;margin-top:115.2pt;width:0;height:36pt;flip:y;z-index:2516904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689472" behindDoc="0" locked="0" layoutInCell="1" allowOverlap="1" wp14:anchorId="162AEE07" wp14:editId="07FA3859">
                <wp:simplePos x="0" y="0"/>
                <wp:positionH relativeFrom="column">
                  <wp:posOffset>7854950</wp:posOffset>
                </wp:positionH>
                <wp:positionV relativeFrom="paragraph">
                  <wp:posOffset>2448560</wp:posOffset>
                </wp:positionV>
                <wp:extent cx="733425" cy="205105"/>
                <wp:effectExtent l="0" t="0" r="9525" b="4445"/>
                <wp:wrapNone/>
                <wp:docPr id="138" name="Struktūrinė schema: procesas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205105"/>
                        </a:xfrm>
                        <a:prstGeom prst="flowChartProcess">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1504" w:rsidRPr="00E32A2D" w:rsidRDefault="001D1504" w:rsidP="00291DEF">
                            <w:pPr>
                              <w:rPr>
                                <w:color w:val="17365D"/>
                                <w:sz w:val="16"/>
                                <w:szCs w:val="16"/>
                              </w:rPr>
                            </w:pPr>
                            <w:r>
                              <w:rPr>
                                <w:color w:val="17365D"/>
                                <w:sz w:val="16"/>
                                <w:szCs w:val="16"/>
                              </w:rPr>
                              <w:t xml:space="preserve">Susijęs su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truktūrinė schema: procesas 96" o:spid="_x0000_s1055" type="#_x0000_t109" style="position:absolute;left:0;text-align:left;margin-left:618.5pt;margin-top:192.8pt;width:57.75pt;height:16.1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" stroked="f">
                <v:textbox>
                  <w:txbxContent>
                    <w:p w:rsidR="004F6331" w:rsidRPr="00E32A2D" w:rsidRDefault="004F6331" w:rsidP="00291DEF">
                      <w:pPr>
                        <w:rPr>
                          <w:color w:val="17365D"/>
                          <w:sz w:val="16"/>
                          <w:szCs w:val="16"/>
                        </w:rPr>
                      </w:pPr>
                      <w:r>
                        <w:rPr>
                          <w:color w:val="17365D"/>
                          <w:sz w:val="16"/>
                          <w:szCs w:val="16"/>
                        </w:rPr>
                        <w:t xml:space="preserve">Susijęs su </w:t>
                      </w:r>
                    </w:p>
                  </w:txbxContent>
                </v:textbox>
              </v:shape>
            </w:pict>
          </mc:Fallback>
        </mc:AlternateContent>
      </w:r>
      <w:r>
        <w:rPr>
          <w:noProof/>
          <w:lang w:val="lt-LT" w:eastAsia="lt-LT"/>
        </w:rPr>
        <mc:AlternateContent>
          <mc:Choice Requires="wps">
            <w:drawing>
              <wp:anchor distT="0" distB="0" distL="114300" distR="114300" simplePos="0" relativeHeight="251688448" behindDoc="0" locked="0" layoutInCell="1" allowOverlap="1" wp14:anchorId="255056FC" wp14:editId="1625B690">
                <wp:simplePos x="0" y="0"/>
                <wp:positionH relativeFrom="column">
                  <wp:posOffset>7776845</wp:posOffset>
                </wp:positionH>
                <wp:positionV relativeFrom="paragraph">
                  <wp:posOffset>2402205</wp:posOffset>
                </wp:positionV>
                <wp:extent cx="10795" cy="329565"/>
                <wp:effectExtent l="76200" t="0" r="65405" b="51435"/>
                <wp:wrapNone/>
                <wp:docPr id="137" name="Tiesioji rodyklės jungtis 9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0795" cy="32956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Tiesioji rodyklės jungtis 95" o:spid="_x0000_s1026" type="#_x0000_t32" style="position:absolute;margin-left:612.35pt;margin-top:189.15pt;width:.85pt;height:25.95pt;flip:x;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" strokecolor="#4a7ebb">
                <v:stroke endarrow="open"/>
                <o:lock v:ext="edit" shapetype="f"/>
              </v:shape>
            </w:pict>
          </mc:Fallback>
        </mc:AlternateContent>
      </w:r>
      <w:r>
        <w:rPr>
          <w:noProof/>
          <w:lang w:val="lt-LT" w:eastAsia="lt-LT"/>
        </w:rPr>
        <mc:AlternateContent>
          <mc:Choice Requires="wps">
            <w:drawing>
              <wp:anchor distT="0" distB="0" distL="114299" distR="114299" simplePos="0" relativeHeight="251687424" behindDoc="0" locked="0" layoutInCell="1" allowOverlap="1" wp14:anchorId="3FD96633" wp14:editId="12329759">
                <wp:simplePos x="0" y="0"/>
                <wp:positionH relativeFrom="column">
                  <wp:posOffset>7722869</wp:posOffset>
                </wp:positionH>
                <wp:positionV relativeFrom="paragraph">
                  <wp:posOffset>3211195</wp:posOffset>
                </wp:positionV>
                <wp:extent cx="0" cy="289560"/>
                <wp:effectExtent l="95250" t="0" r="57150" b="53340"/>
                <wp:wrapNone/>
                <wp:docPr id="136" name="Tiesioji rodyklės jungtis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956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Tiesioji rodyklės jungtis 94" o:spid="_x0000_s1026" type="#_x0000_t32" style="position:absolute;margin-left:608.1pt;margin-top:252.85pt;width:0;height:22.8pt;z-index:2516874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662848" behindDoc="0" locked="0" layoutInCell="1" allowOverlap="1" wp14:anchorId="39E4E0EA" wp14:editId="1C953199">
                <wp:simplePos x="0" y="0"/>
                <wp:positionH relativeFrom="column">
                  <wp:posOffset>7237730</wp:posOffset>
                </wp:positionH>
                <wp:positionV relativeFrom="paragraph">
                  <wp:posOffset>3543935</wp:posOffset>
                </wp:positionV>
                <wp:extent cx="1056640" cy="397510"/>
                <wp:effectExtent l="0" t="0" r="10160" b="21590"/>
                <wp:wrapNone/>
                <wp:docPr id="135" name="Stačiakampis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56640" cy="397510"/>
                        </a:xfrm>
                        <a:prstGeom prst="rect">
                          <a:avLst/>
                        </a:prstGeom>
                        <a:solidFill>
                          <a:srgbClr val="4F81BD"/>
                        </a:solidFill>
                        <a:ln w="25400" cap="flat" cmpd="sng" algn="ctr">
                          <a:solidFill>
                            <a:srgbClr val="4F81BD">
                              <a:shade val="50000"/>
                            </a:srgbClr>
                          </a:solidFill>
                          <a:prstDash val="solid"/>
                        </a:ln>
                        <a:effectLst/>
                      </wps:spPr>
                      <wps:txbx>
                        <w:txbxContent>
                          <w:p w:rsidR="001D1504" w:rsidRPr="00272376" w:rsidRDefault="001D1504" w:rsidP="00291DEF">
                            <w:pPr>
                              <w:jc w:val="center"/>
                              <w:rPr>
                                <w:sz w:val="18"/>
                                <w:szCs w:val="18"/>
                              </w:rPr>
                            </w:pPr>
                            <w:r>
                              <w:rPr>
                                <w:sz w:val="18"/>
                                <w:szCs w:val="18"/>
                              </w:rPr>
                              <w:t>Noras ugdyti klientą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68" o:spid="_x0000_s1056" style="position:absolute;left:0;text-align:left;margin-left:569.9pt;margin-top:279.05pt;width:83.2pt;height:31.3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" fillcolor="#4f81bd" strokecolor="#385d8a" strokeweight="2pt">
                <v:path arrowok="t"/>
                <v:textbox>
                  <w:txbxContent>
                    <w:p w:rsidR="004F6331" w:rsidRPr="00272376" w:rsidRDefault="004F6331" w:rsidP="00291DEF">
                      <w:pPr>
                        <w:jc w:val="center"/>
                        <w:rPr>
                          <w:sz w:val="18"/>
                          <w:szCs w:val="18"/>
                        </w:rPr>
                      </w:pPr>
                      <w:r>
                        <w:rPr>
                          <w:sz w:val="18"/>
                          <w:szCs w:val="18"/>
                        </w:rPr>
                        <w:t>Noras ugdyti klientą</w:t>
                      </w:r>
                    </w:p>
                  </w:txbxContent>
                </v:textbox>
              </v:rect>
            </w:pict>
          </mc:Fallback>
        </mc:AlternateContent>
      </w:r>
      <w:r>
        <w:rPr>
          <w:noProof/>
          <w:lang w:val="lt-LT" w:eastAsia="lt-LT"/>
        </w:rPr>
        <mc:AlternateContent>
          <mc:Choice Requires="wps">
            <w:drawing>
              <wp:anchor distT="0" distB="0" distL="114300" distR="114300" simplePos="0" relativeHeight="251661824" behindDoc="0" locked="0" layoutInCell="1" allowOverlap="1" wp14:anchorId="229C8417" wp14:editId="69842119">
                <wp:simplePos x="0" y="0"/>
                <wp:positionH relativeFrom="column">
                  <wp:posOffset>7234555</wp:posOffset>
                </wp:positionH>
                <wp:positionV relativeFrom="paragraph">
                  <wp:posOffset>2797810</wp:posOffset>
                </wp:positionV>
                <wp:extent cx="1056640" cy="397510"/>
                <wp:effectExtent l="0" t="0" r="10160" b="21590"/>
                <wp:wrapNone/>
                <wp:docPr id="134" name="Stačiakampis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56640" cy="397510"/>
                        </a:xfrm>
                        <a:prstGeom prst="rect">
                          <a:avLst/>
                        </a:prstGeom>
                        <a:solidFill>
                          <a:srgbClr val="4F81BD"/>
                        </a:solidFill>
                        <a:ln w="25400" cap="flat" cmpd="sng" algn="ctr">
                          <a:solidFill>
                            <a:srgbClr val="4F81BD">
                              <a:shade val="50000"/>
                            </a:srgbClr>
                          </a:solidFill>
                          <a:prstDash val="solid"/>
                        </a:ln>
                        <a:effectLst/>
                      </wps:spPr>
                      <wps:txbx>
                        <w:txbxContent>
                          <w:p w:rsidR="001D1504" w:rsidRPr="00272376" w:rsidRDefault="001D1504" w:rsidP="00291DEF">
                            <w:pPr>
                              <w:jc w:val="center"/>
                              <w:rPr>
                                <w:sz w:val="18"/>
                                <w:szCs w:val="18"/>
                              </w:rPr>
                            </w:pPr>
                            <w:r>
                              <w:rPr>
                                <w:sz w:val="18"/>
                                <w:szCs w:val="18"/>
                              </w:rPr>
                              <w:t>Noras pasidalinti darbo rezultatais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67" o:spid="_x0000_s1057" style="position:absolute;left:0;text-align:left;margin-left:569.65pt;margin-top:220.3pt;width:83.2pt;height:31.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" fillcolor="#4f81bd" strokecolor="#385d8a" strokeweight="2pt">
                <v:path arrowok="t"/>
                <v:textbox>
                  <w:txbxContent>
                    <w:p w:rsidR="004F6331" w:rsidRPr="00272376" w:rsidRDefault="004F6331" w:rsidP="00291DEF">
                      <w:pPr>
                        <w:jc w:val="center"/>
                        <w:rPr>
                          <w:sz w:val="18"/>
                          <w:szCs w:val="18"/>
                        </w:rPr>
                      </w:pPr>
                      <w:r>
                        <w:rPr>
                          <w:sz w:val="18"/>
                          <w:szCs w:val="18"/>
                        </w:rPr>
                        <w:t>Noras pasidalinti darbo rezultatais</w:t>
                      </w:r>
                    </w:p>
                  </w:txbxContent>
                </v:textbox>
              </v:rect>
            </w:pict>
          </mc:Fallback>
        </mc:AlternateContent>
      </w:r>
      <w:r>
        <w:rPr>
          <w:noProof/>
          <w:lang w:val="lt-LT" w:eastAsia="lt-LT"/>
        </w:rPr>
        <mc:AlternateContent>
          <mc:Choice Requires="wps">
            <w:drawing>
              <wp:anchor distT="0" distB="0" distL="114300" distR="114300" simplePos="0" relativeHeight="251625984" behindDoc="0" locked="0" layoutInCell="1" allowOverlap="1" wp14:anchorId="0CF6A582" wp14:editId="6D383581">
                <wp:simplePos x="0" y="0"/>
                <wp:positionH relativeFrom="column">
                  <wp:posOffset>7103745</wp:posOffset>
                </wp:positionH>
                <wp:positionV relativeFrom="paragraph">
                  <wp:posOffset>964565</wp:posOffset>
                </wp:positionV>
                <wp:extent cx="1246505" cy="438785"/>
                <wp:effectExtent l="0" t="0" r="10795" b="18415"/>
                <wp:wrapNone/>
                <wp:docPr id="133" name="Stačiakampis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6505" cy="438785"/>
                        </a:xfrm>
                        <a:prstGeom prst="rect">
                          <a:avLst/>
                        </a:prstGeom>
                        <a:solidFill>
                          <a:srgbClr val="FF6600"/>
                        </a:solidFill>
                        <a:ln w="25400" cap="flat" cmpd="sng" algn="ctr">
                          <a:solidFill>
                            <a:srgbClr val="FF6600"/>
                          </a:solidFill>
                          <a:prstDash val="solid"/>
                        </a:ln>
                        <a:effectLst/>
                      </wps:spPr>
                      <wps:txbx>
                        <w:txbxContent>
                          <w:p w:rsidR="001D1504" w:rsidRPr="00291DEF" w:rsidRDefault="001D1504" w:rsidP="00291DEF">
                            <w:pPr>
                              <w:jc w:val="center"/>
                              <w:rPr>
                                <w:color w:val="000000"/>
                                <w:sz w:val="18"/>
                                <w:szCs w:val="18"/>
                              </w:rPr>
                            </w:pPr>
                            <w:r w:rsidRPr="00291DEF">
                              <w:rPr>
                                <w:color w:val="000000"/>
                                <w:sz w:val="18"/>
                                <w:szCs w:val="18"/>
                              </w:rPr>
                              <w:t>Vadovų moralinės paskatos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Stačiakampis 29" o:spid="_x0000_s1058" style="position:absolute;left:0;text-align:left;margin-left:559.35pt;margin-top:75.95pt;width:98.15pt;height:34.55pt;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" fillcolor="#f60" strokecolor="#f60" strokeweight="2pt">
                <v:path arrowok="t"/>
                <v:textbox>
                  <w:txbxContent>
                    <w:p w:rsidR="004F6331" w:rsidRPr="00291DEF" w:rsidRDefault="004F6331" w:rsidP="00291DEF">
                      <w:pPr>
                        <w:jc w:val="center"/>
                        <w:rPr>
                          <w:color w:val="000000"/>
                          <w:sz w:val="18"/>
                          <w:szCs w:val="18"/>
                        </w:rPr>
                      </w:pPr>
                      <w:r w:rsidRPr="00291DEF">
                        <w:rPr>
                          <w:color w:val="000000"/>
                          <w:sz w:val="18"/>
                          <w:szCs w:val="18"/>
                        </w:rPr>
                        <w:t>Vadovų moralinės paskatos</w:t>
                      </w:r>
                    </w:p>
                  </w:txbxContent>
                </v:textbox>
              </v:rect>
            </w:pict>
          </mc:Fallback>
        </mc:AlternateContent>
      </w:r>
      <w:r>
        <w:rPr>
          <w:noProof/>
          <w:lang w:val="lt-LT" w:eastAsia="lt-LT"/>
        </w:rPr>
        <mc:AlternateContent>
          <mc:Choice Requires="wps">
            <w:drawing>
              <wp:anchor distT="0" distB="0" distL="114299" distR="114299" simplePos="0" relativeHeight="251686400" behindDoc="0" locked="0" layoutInCell="1" allowOverlap="1" wp14:anchorId="2069886E" wp14:editId="0BA3B377">
                <wp:simplePos x="0" y="0"/>
                <wp:positionH relativeFrom="column">
                  <wp:posOffset>4554854</wp:posOffset>
                </wp:positionH>
                <wp:positionV relativeFrom="paragraph">
                  <wp:posOffset>613410</wp:posOffset>
                </wp:positionV>
                <wp:extent cx="0" cy="316230"/>
                <wp:effectExtent l="95250" t="0" r="76200" b="64770"/>
                <wp:wrapNone/>
                <wp:docPr id="132" name="Tiesioji rodyklės jungtis 9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1623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Tiesioji rodyklės jungtis 93" o:spid="_x0000_s1026" type="#_x0000_t32" style="position:absolute;margin-left:358.65pt;margin-top:48.3pt;width:0;height:24.9pt;z-index:2516864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685376" behindDoc="0" locked="0" layoutInCell="1" allowOverlap="1" wp14:anchorId="222884FE" wp14:editId="0782D6EC">
                <wp:simplePos x="0" y="0"/>
                <wp:positionH relativeFrom="column">
                  <wp:posOffset>1479550</wp:posOffset>
                </wp:positionH>
                <wp:positionV relativeFrom="paragraph">
                  <wp:posOffset>614045</wp:posOffset>
                </wp:positionV>
                <wp:extent cx="3075305" cy="381000"/>
                <wp:effectExtent l="0" t="76200" r="0" b="19050"/>
                <wp:wrapNone/>
                <wp:docPr id="131" name="Tiesioji rodyklės jungtis 8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075305" cy="38100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Tiesioji rodyklės jungtis 89" o:spid="_x0000_s1026" type="#_x0000_t32" style="position:absolute;margin-left:116.5pt;margin-top:48.35pt;width:242.15pt;height:30pt;flip:y;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684352" behindDoc="0" locked="0" layoutInCell="1" allowOverlap="1" wp14:anchorId="417BDC9F" wp14:editId="47CBA524">
                <wp:simplePos x="0" y="0"/>
                <wp:positionH relativeFrom="column">
                  <wp:posOffset>3446145</wp:posOffset>
                </wp:positionH>
                <wp:positionV relativeFrom="paragraph">
                  <wp:posOffset>502920</wp:posOffset>
                </wp:positionV>
                <wp:extent cx="647700" cy="228600"/>
                <wp:effectExtent l="0" t="0" r="0" b="0"/>
                <wp:wrapNone/>
                <wp:docPr id="130" name="Struktūrinė schema: procesas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7700" cy="228600"/>
                        </a:xfrm>
                        <a:prstGeom prst="flowChartProcess">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1504" w:rsidRPr="00E32A2D" w:rsidRDefault="001D1504" w:rsidP="00291DEF">
                            <w:pPr>
                              <w:rPr>
                                <w:color w:val="17365D"/>
                                <w:sz w:val="16"/>
                                <w:szCs w:val="16"/>
                              </w:rPr>
                            </w:pPr>
                            <w:r>
                              <w:rPr>
                                <w:color w:val="17365D"/>
                                <w:sz w:val="16"/>
                                <w:szCs w:val="16"/>
                              </w:rPr>
                              <w:t>Veikia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truktūrinė schema: procesas 88" o:spid="_x0000_s1059" type="#_x0000_t109" style="position:absolute;left:0;text-align:left;margin-left:271.35pt;margin-top:39.6pt;width:51pt;height:18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" stroked="f">
                <v:textbox>
                  <w:txbxContent>
                    <w:p w:rsidR="004F6331" w:rsidRPr="00E32A2D" w:rsidRDefault="004F6331" w:rsidP="00291DEF">
                      <w:pPr>
                        <w:rPr>
                          <w:color w:val="17365D"/>
                          <w:sz w:val="16"/>
                          <w:szCs w:val="16"/>
                        </w:rPr>
                      </w:pPr>
                      <w:r>
                        <w:rPr>
                          <w:color w:val="17365D"/>
                          <w:sz w:val="16"/>
                          <w:szCs w:val="16"/>
                        </w:rPr>
                        <w:t>Veikia</w:t>
                      </w:r>
                    </w:p>
                  </w:txbxContent>
                </v:textbox>
              </v:shape>
            </w:pict>
          </mc:Fallback>
        </mc:AlternateContent>
      </w:r>
      <w:r>
        <w:rPr>
          <w:noProof/>
          <w:lang w:val="lt-LT" w:eastAsia="lt-LT"/>
        </w:rPr>
        <mc:AlternateContent>
          <mc:Choice Requires="wps">
            <w:drawing>
              <wp:anchor distT="0" distB="0" distL="114300" distR="114300" simplePos="0" relativeHeight="251617792" behindDoc="0" locked="0" layoutInCell="1" allowOverlap="1" wp14:anchorId="6A8B26B3" wp14:editId="77588BF2">
                <wp:simplePos x="0" y="0"/>
                <wp:positionH relativeFrom="column">
                  <wp:posOffset>4018915</wp:posOffset>
                </wp:positionH>
                <wp:positionV relativeFrom="paragraph">
                  <wp:posOffset>931545</wp:posOffset>
                </wp:positionV>
                <wp:extent cx="1152525" cy="435610"/>
                <wp:effectExtent l="0" t="0" r="28575" b="21590"/>
                <wp:wrapNone/>
                <wp:docPr id="129" name="Stačiakampis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52525" cy="435610"/>
                        </a:xfrm>
                        <a:prstGeom prst="rect">
                          <a:avLst/>
                        </a:prstGeom>
                        <a:solidFill>
                          <a:srgbClr val="FF6600"/>
                        </a:solidFill>
                        <a:ln w="25400" cap="flat" cmpd="sng" algn="ctr">
                          <a:solidFill>
                            <a:srgbClr val="F79646"/>
                          </a:solidFill>
                          <a:prstDash val="solid"/>
                        </a:ln>
                        <a:effectLst/>
                      </wps:spPr>
                      <wps:txbx>
                        <w:txbxContent>
                          <w:p w:rsidR="001D1504" w:rsidRPr="00406B1C" w:rsidRDefault="001D1504" w:rsidP="00291DEF">
                            <w:pPr>
                              <w:jc w:val="center"/>
                              <w:rPr>
                                <w:sz w:val="18"/>
                                <w:szCs w:val="18"/>
                              </w:rPr>
                            </w:pPr>
                            <w:r w:rsidRPr="00406B1C">
                              <w:rPr>
                                <w:sz w:val="18"/>
                                <w:szCs w:val="18"/>
                              </w:rPr>
                              <w:t>Įvaizdžio formavimo poreikis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22" o:spid="_x0000_s1060" style="position:absolute;left:0;text-align:left;margin-left:316.45pt;margin-top:73.35pt;width:90.75pt;height:34.3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" fillcolor="#f60" strokecolor="#f79646" strokeweight="2pt">
                <v:path arrowok="t"/>
                <v:textbox>
                  <w:txbxContent>
                    <w:p w:rsidR="004F6331" w:rsidRPr="00406B1C" w:rsidRDefault="004F6331" w:rsidP="00291DEF">
                      <w:pPr>
                        <w:jc w:val="center"/>
                        <w:rPr>
                          <w:sz w:val="18"/>
                          <w:szCs w:val="18"/>
                        </w:rPr>
                      </w:pPr>
                      <w:r w:rsidRPr="00406B1C">
                        <w:rPr>
                          <w:sz w:val="18"/>
                          <w:szCs w:val="18"/>
                        </w:rPr>
                        <w:t>Įvaizdžio formavimo poreikis</w:t>
                      </w:r>
                    </w:p>
                  </w:txbxContent>
                </v:textbox>
              </v:rect>
            </w:pict>
          </mc:Fallback>
        </mc:AlternateContent>
      </w:r>
      <w:r>
        <w:rPr>
          <w:noProof/>
          <w:lang w:val="lt-LT" w:eastAsia="lt-LT"/>
        </w:rPr>
        <mc:AlternateContent>
          <mc:Choice Requires="wps">
            <w:drawing>
              <wp:anchor distT="0" distB="0" distL="114300" distR="114300" simplePos="0" relativeHeight="251608576" behindDoc="0" locked="0" layoutInCell="1" allowOverlap="1" wp14:anchorId="1AFDCAD6" wp14:editId="155B3A41">
                <wp:simplePos x="0" y="0"/>
                <wp:positionH relativeFrom="column">
                  <wp:posOffset>2712085</wp:posOffset>
                </wp:positionH>
                <wp:positionV relativeFrom="paragraph">
                  <wp:posOffset>933450</wp:posOffset>
                </wp:positionV>
                <wp:extent cx="1105535" cy="586105"/>
                <wp:effectExtent l="0" t="0" r="18415" b="23495"/>
                <wp:wrapNone/>
                <wp:docPr id="128" name="Stačiakampi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05535" cy="586105"/>
                        </a:xfrm>
                        <a:prstGeom prst="rect">
                          <a:avLst/>
                        </a:prstGeom>
                        <a:solidFill>
                          <a:srgbClr val="FF6600"/>
                        </a:solidFill>
                        <a:ln w="25400" cap="flat" cmpd="sng" algn="ctr">
                          <a:solidFill>
                            <a:srgbClr val="FF6600"/>
                          </a:solidFill>
                          <a:prstDash val="solid"/>
                        </a:ln>
                        <a:effectLst/>
                      </wps:spPr>
                      <wps:txbx>
                        <w:txbxContent>
                          <w:p w:rsidR="001D1504" w:rsidRPr="00803019" w:rsidRDefault="001D1504" w:rsidP="00291DEF">
                            <w:pPr>
                              <w:jc w:val="center"/>
                              <w:rPr>
                                <w:sz w:val="18"/>
                                <w:szCs w:val="18"/>
                              </w:rPr>
                            </w:pPr>
                            <w:r w:rsidRPr="00803019">
                              <w:rPr>
                                <w:sz w:val="18"/>
                                <w:szCs w:val="18"/>
                              </w:rPr>
                              <w:t>Su kompanija susijusių subjektų pozicija ir elgesys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12" o:spid="_x0000_s1061" style="position:absolute;left:0;text-align:left;margin-left:213.55pt;margin-top:73.5pt;width:87.05pt;height:46.15pt;z-index:25160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" fillcolor="#f60" strokecolor="#f60" strokeweight="2pt">
                <v:path arrowok="t"/>
                <v:textbox>
                  <w:txbxContent>
                    <w:p w:rsidR="004F6331" w:rsidRPr="00803019" w:rsidRDefault="004F6331" w:rsidP="00291DEF">
                      <w:pPr>
                        <w:jc w:val="center"/>
                        <w:rPr>
                          <w:sz w:val="18"/>
                          <w:szCs w:val="18"/>
                        </w:rPr>
                      </w:pPr>
                      <w:r w:rsidRPr="00803019">
                        <w:rPr>
                          <w:sz w:val="18"/>
                          <w:szCs w:val="18"/>
                        </w:rPr>
                        <w:t>Su kompanija susijusių subjektų pozicija ir elgesys</w:t>
                      </w:r>
                    </w:p>
                  </w:txbxContent>
                </v:textbox>
              </v:rect>
            </w:pict>
          </mc:Fallback>
        </mc:AlternateContent>
      </w:r>
      <w:r>
        <w:rPr>
          <w:noProof/>
          <w:lang w:val="lt-LT" w:eastAsia="lt-LT"/>
        </w:rPr>
        <mc:AlternateContent>
          <mc:Choice Requires="wps">
            <w:drawing>
              <wp:anchor distT="0" distB="0" distL="114299" distR="114299" simplePos="0" relativeHeight="251644416" behindDoc="0" locked="0" layoutInCell="1" allowOverlap="1" wp14:anchorId="67D6802A" wp14:editId="2AFFC013">
                <wp:simplePos x="0" y="0"/>
                <wp:positionH relativeFrom="column">
                  <wp:posOffset>3694429</wp:posOffset>
                </wp:positionH>
                <wp:positionV relativeFrom="paragraph">
                  <wp:posOffset>1579245</wp:posOffset>
                </wp:positionV>
                <wp:extent cx="0" cy="290830"/>
                <wp:effectExtent l="95250" t="0" r="57150" b="52070"/>
                <wp:wrapNone/>
                <wp:docPr id="127" name="Tiesioji rodyklės jungtis 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9083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Tiesioji rodyklės jungtis 49" o:spid="_x0000_s1026" type="#_x0000_t32" style="position:absolute;margin-left:290.9pt;margin-top:124.35pt;width:0;height:22.9pt;z-index:2516444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" strokecolor="#4a7ebb">
                <v:stroke endarrow="open"/>
                <o:lock v:ext="edit" shapetype="f"/>
              </v:shape>
            </w:pict>
          </mc:Fallback>
        </mc:AlternateContent>
      </w:r>
      <w:r>
        <w:rPr>
          <w:noProof/>
          <w:lang w:val="lt-LT" w:eastAsia="lt-LT"/>
        </w:rPr>
        <mc:AlternateContent>
          <mc:Choice Requires="wps">
            <w:drawing>
              <wp:anchor distT="0" distB="0" distL="114299" distR="114299" simplePos="0" relativeHeight="251664896" behindDoc="0" locked="0" layoutInCell="1" allowOverlap="1" wp14:anchorId="30785333" wp14:editId="131C8B25">
                <wp:simplePos x="0" y="0"/>
                <wp:positionH relativeFrom="column">
                  <wp:posOffset>4438014</wp:posOffset>
                </wp:positionH>
                <wp:positionV relativeFrom="paragraph">
                  <wp:posOffset>2079625</wp:posOffset>
                </wp:positionV>
                <wp:extent cx="0" cy="2168525"/>
                <wp:effectExtent l="0" t="0" r="19050" b="22225"/>
                <wp:wrapNone/>
                <wp:docPr id="126" name="Tiesioji jungtis 7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685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Tiesioji jungtis 74" o:spid="_x0000_s1026" style="position:absolute;z-index:2516648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349.45pt,163.75pt" to="349.45pt,3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" strokecolor="#4a7ebb">
                <o:lock v:ext="edit" shapetype="f"/>
              </v:line>
            </w:pict>
          </mc:Fallback>
        </mc:AlternateContent>
      </w:r>
      <w:r>
        <w:rPr>
          <w:noProof/>
          <w:lang w:val="lt-LT" w:eastAsia="lt-LT"/>
        </w:rPr>
        <mc:AlternateContent>
          <mc:Choice Requires="wps">
            <w:drawing>
              <wp:anchor distT="4294967295" distB="4294967295" distL="114300" distR="114300" simplePos="0" relativeHeight="251671040" behindDoc="0" locked="0" layoutInCell="1" allowOverlap="1" wp14:anchorId="4912C616" wp14:editId="704603F2">
                <wp:simplePos x="0" y="0"/>
                <wp:positionH relativeFrom="column">
                  <wp:posOffset>4119245</wp:posOffset>
                </wp:positionH>
                <wp:positionV relativeFrom="paragraph">
                  <wp:posOffset>2080259</wp:posOffset>
                </wp:positionV>
                <wp:extent cx="281940" cy="0"/>
                <wp:effectExtent l="38100" t="76200" r="0" b="114300"/>
                <wp:wrapNone/>
                <wp:docPr id="125" name="Tiesioji rodyklės jungtis 8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8194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Tiesioji rodyklės jungtis 80" o:spid="_x0000_s1026" type="#_x0000_t32" style="position:absolute;margin-left:324.35pt;margin-top:163.8pt;width:22.2pt;height:0;flip:x;z-index:2516710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609600" behindDoc="0" locked="0" layoutInCell="1" allowOverlap="1" wp14:anchorId="49123F78" wp14:editId="5C19AF4A">
                <wp:simplePos x="0" y="0"/>
                <wp:positionH relativeFrom="column">
                  <wp:posOffset>3129280</wp:posOffset>
                </wp:positionH>
                <wp:positionV relativeFrom="paragraph">
                  <wp:posOffset>1922145</wp:posOffset>
                </wp:positionV>
                <wp:extent cx="990600" cy="304800"/>
                <wp:effectExtent l="0" t="0" r="19050" b="19050"/>
                <wp:wrapNone/>
                <wp:docPr id="124" name="Stačiakampis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0600" cy="304800"/>
                        </a:xfrm>
                        <a:prstGeom prst="rect">
                          <a:avLst/>
                        </a:prstGeom>
                        <a:solidFill>
                          <a:srgbClr val="4F81BD"/>
                        </a:solidFill>
                        <a:ln w="25400" cap="flat" cmpd="sng" algn="ctr">
                          <a:solidFill>
                            <a:srgbClr val="4F81BD">
                              <a:shade val="50000"/>
                            </a:srgbClr>
                          </a:solidFill>
                          <a:prstDash val="solid"/>
                        </a:ln>
                        <a:effectLst/>
                      </wps:spPr>
                      <wps:txbx>
                        <w:txbxContent>
                          <w:p w:rsidR="001D1504" w:rsidRPr="00F43D23" w:rsidRDefault="001D1504" w:rsidP="00291DEF">
                            <w:pPr>
                              <w:jc w:val="center"/>
                              <w:rPr>
                                <w:sz w:val="18"/>
                                <w:szCs w:val="18"/>
                              </w:rPr>
                            </w:pPr>
                            <w:r w:rsidRPr="00F43D23">
                              <w:rPr>
                                <w:sz w:val="18"/>
                                <w:szCs w:val="18"/>
                              </w:rPr>
                              <w:t>Vartotojai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Stačiakampis 13" o:spid="_x0000_s1062" style="position:absolute;left:0;text-align:left;margin-left:246.4pt;margin-top:151.35pt;width:78pt;height:24pt;z-index:25160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" fillcolor="#4f81bd" strokecolor="#385d8a" strokeweight="2pt">
                <v:path arrowok="t"/>
                <v:textbox>
                  <w:txbxContent>
                    <w:p w:rsidR="004F6331" w:rsidRPr="00F43D23" w:rsidRDefault="004F6331" w:rsidP="00291DEF">
                      <w:pPr>
                        <w:jc w:val="center"/>
                        <w:rPr>
                          <w:sz w:val="18"/>
                          <w:szCs w:val="18"/>
                        </w:rPr>
                      </w:pPr>
                      <w:r w:rsidRPr="00F43D23">
                        <w:rPr>
                          <w:sz w:val="18"/>
                          <w:szCs w:val="18"/>
                        </w:rPr>
                        <w:t>Vartotojai</w:t>
                      </w:r>
                    </w:p>
                  </w:txbxContent>
                </v:textbox>
              </v:rect>
            </w:pict>
          </mc:Fallback>
        </mc:AlternateContent>
      </w:r>
      <w:r>
        <w:rPr>
          <w:noProof/>
          <w:lang w:val="lt-LT" w:eastAsia="lt-LT"/>
        </w:rPr>
        <mc:AlternateContent>
          <mc:Choice Requires="wps">
            <w:drawing>
              <wp:anchor distT="4294967295" distB="4294967295" distL="114300" distR="114300" simplePos="0" relativeHeight="251670016" behindDoc="0" locked="0" layoutInCell="1" allowOverlap="1" wp14:anchorId="60669BC6" wp14:editId="5B72D85D">
                <wp:simplePos x="0" y="0"/>
                <wp:positionH relativeFrom="column">
                  <wp:posOffset>4161155</wp:posOffset>
                </wp:positionH>
                <wp:positionV relativeFrom="paragraph">
                  <wp:posOffset>2548889</wp:posOffset>
                </wp:positionV>
                <wp:extent cx="241935" cy="0"/>
                <wp:effectExtent l="38100" t="76200" r="0" b="114300"/>
                <wp:wrapNone/>
                <wp:docPr id="123" name="Tiesioji rodyklės jungtis 7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41935"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Tiesioji rodyklės jungtis 79" o:spid="_x0000_s1026" type="#_x0000_t32" style="position:absolute;margin-left:327.65pt;margin-top:200.7pt;width:19.05pt;height:0;flip:x;z-index:2516700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" strokecolor="#4a7ebb">
                <v:stroke endarrow="open"/>
                <o:lock v:ext="edit" shapetype="f"/>
              </v:shape>
            </w:pict>
          </mc:Fallback>
        </mc:AlternateContent>
      </w:r>
      <w:r>
        <w:rPr>
          <w:noProof/>
          <w:lang w:val="lt-LT" w:eastAsia="lt-LT"/>
        </w:rPr>
        <mc:AlternateContent>
          <mc:Choice Requires="wps">
            <w:drawing>
              <wp:anchor distT="4294967295" distB="4294967295" distL="114300" distR="114300" simplePos="0" relativeHeight="251668992" behindDoc="0" locked="0" layoutInCell="1" allowOverlap="1" wp14:anchorId="5FE35507" wp14:editId="2F41E74E">
                <wp:simplePos x="0" y="0"/>
                <wp:positionH relativeFrom="column">
                  <wp:posOffset>4203700</wp:posOffset>
                </wp:positionH>
                <wp:positionV relativeFrom="paragraph">
                  <wp:posOffset>3240404</wp:posOffset>
                </wp:positionV>
                <wp:extent cx="233680" cy="0"/>
                <wp:effectExtent l="38100" t="76200" r="0" b="114300"/>
                <wp:wrapNone/>
                <wp:docPr id="122" name="Tiesioji rodyklės jungtis 7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3368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Tiesioji rodyklės jungtis 78" o:spid="_x0000_s1026" type="#_x0000_t32" style="position:absolute;margin-left:331pt;margin-top:255.15pt;width:18.4pt;height:0;flip:x;z-index:2516689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" strokecolor="#4a7ebb">
                <v:stroke endarrow="open"/>
                <o:lock v:ext="edit" shapetype="f"/>
              </v:shape>
            </w:pict>
          </mc:Fallback>
        </mc:AlternateContent>
      </w:r>
      <w:r>
        <w:rPr>
          <w:noProof/>
          <w:lang w:val="lt-LT" w:eastAsia="lt-LT"/>
        </w:rPr>
        <mc:AlternateContent>
          <mc:Choice Requires="wps">
            <w:drawing>
              <wp:anchor distT="4294967295" distB="4294967295" distL="114300" distR="114300" simplePos="0" relativeHeight="251667968" behindDoc="0" locked="0" layoutInCell="1" allowOverlap="1" wp14:anchorId="0E53552F" wp14:editId="2DF7A83E">
                <wp:simplePos x="0" y="0"/>
                <wp:positionH relativeFrom="column">
                  <wp:posOffset>4203700</wp:posOffset>
                </wp:positionH>
                <wp:positionV relativeFrom="paragraph">
                  <wp:posOffset>3716654</wp:posOffset>
                </wp:positionV>
                <wp:extent cx="244475" cy="0"/>
                <wp:effectExtent l="38100" t="76200" r="0" b="114300"/>
                <wp:wrapNone/>
                <wp:docPr id="121" name="Tiesioji rodyklės jungtis 7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44475"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margin">
                  <wp14:pctHeight>0</wp14:pctHeight>
                </wp14:sizeRelV>
              </wp:anchor>
            </w:drawing>
          </mc:Choice>
          <mc:Fallback>
            <w:pict>
              <v:shape id="Tiesioji rodyklės jungtis 77" o:spid="_x0000_s1026" type="#_x0000_t32" style="position:absolute;margin-left:331pt;margin-top:292.65pt;width:19.25pt;height:0;flip:x;z-index:2516679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" strokecolor="#4a7ebb">
                <v:stroke endarrow="open"/>
                <o:lock v:ext="edit" shapetype="f"/>
              </v:shape>
            </w:pict>
          </mc:Fallback>
        </mc:AlternateContent>
      </w:r>
      <w:r>
        <w:rPr>
          <w:noProof/>
          <w:lang w:val="lt-LT" w:eastAsia="lt-LT"/>
        </w:rPr>
        <mc:AlternateContent>
          <mc:Choice Requires="wps">
            <w:drawing>
              <wp:anchor distT="4294967295" distB="4294967295" distL="114300" distR="114300" simplePos="0" relativeHeight="251666944" behindDoc="0" locked="0" layoutInCell="1" allowOverlap="1" wp14:anchorId="10FE26E5" wp14:editId="0126E6E7">
                <wp:simplePos x="0" y="0"/>
                <wp:positionH relativeFrom="column">
                  <wp:posOffset>4163695</wp:posOffset>
                </wp:positionH>
                <wp:positionV relativeFrom="paragraph">
                  <wp:posOffset>4259579</wp:posOffset>
                </wp:positionV>
                <wp:extent cx="231775" cy="0"/>
                <wp:effectExtent l="38100" t="76200" r="0" b="114300"/>
                <wp:wrapNone/>
                <wp:docPr id="120" name="Tiesioji rodyklės jungtis 7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31775"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Tiesioji rodyklės jungtis 76" o:spid="_x0000_s1026" type="#_x0000_t32" style="position:absolute;margin-left:327.85pt;margin-top:335.4pt;width:18.25pt;height:0;flip:x;z-index:2516669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610624" behindDoc="0" locked="0" layoutInCell="1" allowOverlap="1" wp14:anchorId="4C74D8E0" wp14:editId="39B0E29E">
                <wp:simplePos x="0" y="0"/>
                <wp:positionH relativeFrom="column">
                  <wp:posOffset>3127375</wp:posOffset>
                </wp:positionH>
                <wp:positionV relativeFrom="paragraph">
                  <wp:posOffset>2417445</wp:posOffset>
                </wp:positionV>
                <wp:extent cx="990600" cy="476250"/>
                <wp:effectExtent l="0" t="0" r="19050" b="19050"/>
                <wp:wrapNone/>
                <wp:docPr id="119" name="Stačiakampis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0600" cy="476250"/>
                        </a:xfrm>
                        <a:prstGeom prst="rect">
                          <a:avLst/>
                        </a:prstGeom>
                        <a:solidFill>
                          <a:srgbClr val="4F81BD"/>
                        </a:solidFill>
                        <a:ln w="25400" cap="flat" cmpd="sng" algn="ctr">
                          <a:solidFill>
                            <a:srgbClr val="4F81BD">
                              <a:shade val="50000"/>
                            </a:srgbClr>
                          </a:solidFill>
                          <a:prstDash val="solid"/>
                        </a:ln>
                        <a:effectLst/>
                      </wps:spPr>
                      <wps:txbx>
                        <w:txbxContent>
                          <w:p w:rsidR="001D1504" w:rsidRPr="00F43D23" w:rsidRDefault="001D1504" w:rsidP="00291DEF">
                            <w:pPr>
                              <w:jc w:val="center"/>
                              <w:rPr>
                                <w:sz w:val="18"/>
                                <w:szCs w:val="18"/>
                              </w:rPr>
                            </w:pPr>
                            <w:r>
                              <w:rPr>
                                <w:sz w:val="18"/>
                                <w:szCs w:val="18"/>
                              </w:rPr>
                              <w:t>Darbuotojų spaudimas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14" o:spid="_x0000_s1063" style="position:absolute;left:0;text-align:left;margin-left:246.25pt;margin-top:190.35pt;width:78pt;height:37.5pt;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" fillcolor="#4f81bd" strokecolor="#385d8a" strokeweight="2pt">
                <v:path arrowok="t"/>
                <v:textbox>
                  <w:txbxContent>
                    <w:p w:rsidR="004F6331" w:rsidRPr="00F43D23" w:rsidRDefault="004F6331" w:rsidP="00291DEF">
                      <w:pPr>
                        <w:jc w:val="center"/>
                        <w:rPr>
                          <w:sz w:val="18"/>
                          <w:szCs w:val="18"/>
                        </w:rPr>
                      </w:pPr>
                      <w:r>
                        <w:rPr>
                          <w:sz w:val="18"/>
                          <w:szCs w:val="18"/>
                        </w:rPr>
                        <w:t>Darbuotojų spaudimas</w:t>
                      </w:r>
                    </w:p>
                  </w:txbxContent>
                </v:textbox>
              </v:rect>
            </w:pict>
          </mc:Fallback>
        </mc:AlternateContent>
      </w:r>
      <w:r>
        <w:rPr>
          <w:noProof/>
          <w:lang w:val="lt-LT" w:eastAsia="lt-LT"/>
        </w:rPr>
        <mc:AlternateContent>
          <mc:Choice Requires="wps">
            <w:drawing>
              <wp:anchor distT="0" distB="0" distL="114300" distR="114300" simplePos="0" relativeHeight="251611648" behindDoc="0" locked="0" layoutInCell="1" allowOverlap="1" wp14:anchorId="51F29326" wp14:editId="62040B25">
                <wp:simplePos x="0" y="0"/>
                <wp:positionH relativeFrom="column">
                  <wp:posOffset>3129280</wp:posOffset>
                </wp:positionH>
                <wp:positionV relativeFrom="paragraph">
                  <wp:posOffset>3122930</wp:posOffset>
                </wp:positionV>
                <wp:extent cx="1000760" cy="304800"/>
                <wp:effectExtent l="0" t="0" r="27940" b="19050"/>
                <wp:wrapNone/>
                <wp:docPr id="118" name="Stačiakampis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0760" cy="304800"/>
                        </a:xfrm>
                        <a:prstGeom prst="rect">
                          <a:avLst/>
                        </a:prstGeom>
                        <a:solidFill>
                          <a:srgbClr val="4F81BD"/>
                        </a:solidFill>
                        <a:ln w="25400" cap="flat" cmpd="sng" algn="ctr">
                          <a:solidFill>
                            <a:srgbClr val="4F81BD">
                              <a:shade val="50000"/>
                            </a:srgbClr>
                          </a:solidFill>
                          <a:prstDash val="solid"/>
                        </a:ln>
                        <a:effectLst/>
                      </wps:spPr>
                      <wps:txbx>
                        <w:txbxContent>
                          <w:p w:rsidR="001D1504" w:rsidRPr="00F43D23" w:rsidRDefault="001D1504" w:rsidP="00291DEF">
                            <w:pPr>
                              <w:jc w:val="center"/>
                              <w:rPr>
                                <w:sz w:val="18"/>
                                <w:szCs w:val="18"/>
                              </w:rPr>
                            </w:pPr>
                            <w:r w:rsidRPr="00F43D23">
                              <w:rPr>
                                <w:sz w:val="18"/>
                                <w:szCs w:val="18"/>
                              </w:rPr>
                              <w:t>Tiekėjai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Stačiakampis 15" o:spid="_x0000_s1064" style="position:absolute;left:0;text-align:left;margin-left:246.4pt;margin-top:245.9pt;width:78.8pt;height:24pt;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" fillcolor="#4f81bd" strokecolor="#385d8a" strokeweight="2pt">
                <v:path arrowok="t"/>
                <v:textbox>
                  <w:txbxContent>
                    <w:p w:rsidR="004F6331" w:rsidRPr="00F43D23" w:rsidRDefault="004F6331" w:rsidP="00291DEF">
                      <w:pPr>
                        <w:jc w:val="center"/>
                        <w:rPr>
                          <w:sz w:val="18"/>
                          <w:szCs w:val="18"/>
                        </w:rPr>
                      </w:pPr>
                      <w:r w:rsidRPr="00F43D23">
                        <w:rPr>
                          <w:sz w:val="18"/>
                          <w:szCs w:val="18"/>
                        </w:rPr>
                        <w:t>Tiekėjai</w:t>
                      </w:r>
                    </w:p>
                  </w:txbxContent>
                </v:textbox>
              </v:rect>
            </w:pict>
          </mc:Fallback>
        </mc:AlternateContent>
      </w:r>
      <w:r>
        <w:rPr>
          <w:noProof/>
          <w:lang w:val="lt-LT" w:eastAsia="lt-LT"/>
        </w:rPr>
        <mc:AlternateContent>
          <mc:Choice Requires="wps">
            <w:drawing>
              <wp:anchor distT="0" distB="0" distL="114300" distR="114300" simplePos="0" relativeHeight="251612672" behindDoc="0" locked="0" layoutInCell="1" allowOverlap="1" wp14:anchorId="502C6B53" wp14:editId="531E23AC">
                <wp:simplePos x="0" y="0"/>
                <wp:positionH relativeFrom="column">
                  <wp:posOffset>3127375</wp:posOffset>
                </wp:positionH>
                <wp:positionV relativeFrom="paragraph">
                  <wp:posOffset>3618230</wp:posOffset>
                </wp:positionV>
                <wp:extent cx="1033145" cy="304800"/>
                <wp:effectExtent l="0" t="0" r="14605" b="19050"/>
                <wp:wrapNone/>
                <wp:docPr id="117" name="Stačiakampis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33145" cy="304800"/>
                        </a:xfrm>
                        <a:prstGeom prst="rect">
                          <a:avLst/>
                        </a:prstGeom>
                        <a:solidFill>
                          <a:srgbClr val="4F81BD"/>
                        </a:solidFill>
                        <a:ln w="25400" cap="flat" cmpd="sng" algn="ctr">
                          <a:solidFill>
                            <a:srgbClr val="4F81BD">
                              <a:shade val="50000"/>
                            </a:srgbClr>
                          </a:solidFill>
                          <a:prstDash val="solid"/>
                        </a:ln>
                        <a:effectLst/>
                      </wps:spPr>
                      <wps:txbx>
                        <w:txbxContent>
                          <w:p w:rsidR="001D1504" w:rsidRPr="00F43D23" w:rsidRDefault="001D1504" w:rsidP="00291DEF">
                            <w:pPr>
                              <w:rPr>
                                <w:sz w:val="18"/>
                                <w:szCs w:val="18"/>
                              </w:rPr>
                            </w:pPr>
                            <w:r w:rsidRPr="00F43D23">
                              <w:rPr>
                                <w:sz w:val="18"/>
                                <w:szCs w:val="18"/>
                              </w:rPr>
                              <w:t>Verslo partneriai</w:t>
                            </w:r>
                          </w:p>
                          <w:p w:rsidR="001D1504" w:rsidRDefault="001D1504" w:rsidP="00291DE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Stačiakampis 16" o:spid="_x0000_s1065" style="position:absolute;left:0;text-align:left;margin-left:246.25pt;margin-top:284.9pt;width:81.35pt;height:24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" fillcolor="#4f81bd" strokecolor="#385d8a" strokeweight="2pt">
                <v:path arrowok="t"/>
                <v:textbox>
                  <w:txbxContent>
                    <w:p w:rsidR="004F6331" w:rsidRPr="00F43D23" w:rsidRDefault="004F6331" w:rsidP="00291DEF">
                      <w:pPr>
                        <w:rPr>
                          <w:sz w:val="18"/>
                          <w:szCs w:val="18"/>
                        </w:rPr>
                      </w:pPr>
                      <w:r w:rsidRPr="00F43D23">
                        <w:rPr>
                          <w:sz w:val="18"/>
                          <w:szCs w:val="18"/>
                        </w:rPr>
                        <w:t>Verslo partneriai</w:t>
                      </w:r>
                    </w:p>
                    <w:p w:rsidR="004F6331" w:rsidRDefault="004F6331" w:rsidP="00291DEF">
                      <w:pPr>
                        <w:jc w:val="center"/>
                      </w:pPr>
                    </w:p>
                  </w:txbxContent>
                </v:textbox>
              </v:rect>
            </w:pict>
          </mc:Fallback>
        </mc:AlternateContent>
      </w:r>
      <w:r>
        <w:rPr>
          <w:noProof/>
          <w:lang w:val="lt-LT" w:eastAsia="lt-LT"/>
        </w:rPr>
        <mc:AlternateContent>
          <mc:Choice Requires="wps">
            <w:drawing>
              <wp:anchor distT="0" distB="0" distL="114300" distR="114300" simplePos="0" relativeHeight="251613696" behindDoc="0" locked="0" layoutInCell="1" allowOverlap="1" wp14:anchorId="464B5321" wp14:editId="52C0E411">
                <wp:simplePos x="0" y="0"/>
                <wp:positionH relativeFrom="column">
                  <wp:posOffset>3129915</wp:posOffset>
                </wp:positionH>
                <wp:positionV relativeFrom="paragraph">
                  <wp:posOffset>4126230</wp:posOffset>
                </wp:positionV>
                <wp:extent cx="1042670" cy="304800"/>
                <wp:effectExtent l="0" t="0" r="24130" b="19050"/>
                <wp:wrapNone/>
                <wp:docPr id="116" name="Stačiakampis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2670" cy="304800"/>
                        </a:xfrm>
                        <a:prstGeom prst="rect">
                          <a:avLst/>
                        </a:prstGeom>
                        <a:solidFill>
                          <a:srgbClr val="4F81BD"/>
                        </a:solidFill>
                        <a:ln w="25400" cap="flat" cmpd="sng" algn="ctr">
                          <a:solidFill>
                            <a:srgbClr val="4F81BD">
                              <a:shade val="50000"/>
                            </a:srgbClr>
                          </a:solidFill>
                          <a:prstDash val="solid"/>
                        </a:ln>
                        <a:effectLst/>
                      </wps:spPr>
                      <wps:txbx>
                        <w:txbxContent>
                          <w:p w:rsidR="001D1504" w:rsidRPr="00F43D23" w:rsidRDefault="001D1504" w:rsidP="00291DEF">
                            <w:pPr>
                              <w:rPr>
                                <w:sz w:val="18"/>
                                <w:szCs w:val="18"/>
                              </w:rPr>
                            </w:pPr>
                            <w:r w:rsidRPr="00F43D23">
                              <w:rPr>
                                <w:sz w:val="18"/>
                                <w:szCs w:val="18"/>
                              </w:rPr>
                              <w:t>Vyriausybė</w:t>
                            </w:r>
                          </w:p>
                          <w:p w:rsidR="001D1504" w:rsidRDefault="001D1504" w:rsidP="00291DE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Stačiakampis 17" o:spid="_x0000_s1066" style="position:absolute;left:0;text-align:left;margin-left:246.45pt;margin-top:324.9pt;width:82.1pt;height:24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" fillcolor="#4f81bd" strokecolor="#385d8a" strokeweight="2pt">
                <v:path arrowok="t"/>
                <v:textbox>
                  <w:txbxContent>
                    <w:p w:rsidR="004F6331" w:rsidRPr="00F43D23" w:rsidRDefault="004F6331" w:rsidP="00291DEF">
                      <w:pPr>
                        <w:rPr>
                          <w:sz w:val="18"/>
                          <w:szCs w:val="18"/>
                        </w:rPr>
                      </w:pPr>
                      <w:r w:rsidRPr="00F43D23">
                        <w:rPr>
                          <w:sz w:val="18"/>
                          <w:szCs w:val="18"/>
                        </w:rPr>
                        <w:t>Vyriausybė</w:t>
                      </w:r>
                    </w:p>
                    <w:p w:rsidR="004F6331" w:rsidRDefault="004F6331" w:rsidP="00291DEF">
                      <w:pPr>
                        <w:jc w:val="center"/>
                      </w:pPr>
                    </w:p>
                  </w:txbxContent>
                </v:textbox>
              </v:rect>
            </w:pict>
          </mc:Fallback>
        </mc:AlternateContent>
      </w:r>
      <w:r>
        <w:rPr>
          <w:noProof/>
          <w:lang w:val="lt-LT" w:eastAsia="lt-LT"/>
        </w:rPr>
        <mc:AlternateContent>
          <mc:Choice Requires="wps">
            <w:drawing>
              <wp:anchor distT="0" distB="0" distL="114300" distR="114300" simplePos="0" relativeHeight="251663872" behindDoc="0" locked="0" layoutInCell="1" allowOverlap="1" wp14:anchorId="4CFA3A2A" wp14:editId="36963CDE">
                <wp:simplePos x="0" y="0"/>
                <wp:positionH relativeFrom="column">
                  <wp:posOffset>8321675</wp:posOffset>
                </wp:positionH>
                <wp:positionV relativeFrom="paragraph">
                  <wp:posOffset>2150745</wp:posOffset>
                </wp:positionV>
                <wp:extent cx="706120" cy="374650"/>
                <wp:effectExtent l="70485" t="43815" r="69215" b="31115"/>
                <wp:wrapNone/>
                <wp:docPr id="115" name="Struktūrinė schema: procesas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881578">
                          <a:off x="0" y="0"/>
                          <a:ext cx="706120" cy="374650"/>
                        </a:xfrm>
                        <a:prstGeom prst="flowChartProcess">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1504" w:rsidRPr="00E32A2D" w:rsidRDefault="001D1504" w:rsidP="00291DEF">
                            <w:pPr>
                              <w:rPr>
                                <w:color w:val="17365D"/>
                                <w:sz w:val="16"/>
                                <w:szCs w:val="16"/>
                              </w:rPr>
                            </w:pPr>
                            <w:r>
                              <w:rPr>
                                <w:color w:val="17365D"/>
                                <w:sz w:val="16"/>
                                <w:szCs w:val="16"/>
                              </w:rPr>
                              <w:t>Veikia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truktūrinė schema: procesas 71" o:spid="_x0000_s1067" type="#_x0000_t109" style="position:absolute;left:0;text-align:left;margin-left:655.25pt;margin-top:169.35pt;width:55.6pt;height:29.5pt;rotation:-5153775fd;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" stroked="f">
                <v:textbox>
                  <w:txbxContent>
                    <w:p w:rsidR="004F6331" w:rsidRPr="00E32A2D" w:rsidRDefault="004F6331" w:rsidP="00291DEF">
                      <w:pPr>
                        <w:rPr>
                          <w:color w:val="17365D"/>
                          <w:sz w:val="16"/>
                          <w:szCs w:val="16"/>
                        </w:rPr>
                      </w:pPr>
                      <w:r>
                        <w:rPr>
                          <w:color w:val="17365D"/>
                          <w:sz w:val="16"/>
                          <w:szCs w:val="16"/>
                        </w:rPr>
                        <w:t>Veikia</w:t>
                      </w:r>
                    </w:p>
                  </w:txbxContent>
                </v:textbox>
              </v:shape>
            </w:pict>
          </mc:Fallback>
        </mc:AlternateContent>
      </w:r>
      <w:r>
        <w:rPr>
          <w:noProof/>
          <w:lang w:val="lt-LT" w:eastAsia="lt-LT"/>
        </w:rPr>
        <mc:AlternateContent>
          <mc:Choice Requires="wps">
            <w:drawing>
              <wp:anchor distT="0" distB="0" distL="114300" distR="114300" simplePos="0" relativeHeight="251601408" behindDoc="0" locked="0" layoutInCell="1" allowOverlap="1" wp14:anchorId="3CA9E1CC" wp14:editId="5C481E15">
                <wp:simplePos x="0" y="0"/>
                <wp:positionH relativeFrom="column">
                  <wp:posOffset>7249795</wp:posOffset>
                </wp:positionH>
                <wp:positionV relativeFrom="paragraph">
                  <wp:posOffset>1978660</wp:posOffset>
                </wp:positionV>
                <wp:extent cx="1056640" cy="397510"/>
                <wp:effectExtent l="0" t="0" r="10160" b="21590"/>
                <wp:wrapNone/>
                <wp:docPr id="114" name="Stačiakampis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56640" cy="397510"/>
                        </a:xfrm>
                        <a:prstGeom prst="rect">
                          <a:avLst/>
                        </a:prstGeom>
                        <a:solidFill>
                          <a:srgbClr val="4F81BD"/>
                        </a:solidFill>
                        <a:ln w="25400" cap="flat" cmpd="sng" algn="ctr">
                          <a:solidFill>
                            <a:srgbClr val="4F81BD">
                              <a:shade val="50000"/>
                            </a:srgbClr>
                          </a:solidFill>
                          <a:prstDash val="solid"/>
                        </a:ln>
                        <a:effectLst/>
                      </wps:spPr>
                      <wps:txbx>
                        <w:txbxContent>
                          <w:p w:rsidR="001D1504" w:rsidRPr="00291DEF" w:rsidRDefault="001D1504" w:rsidP="00291DEF">
                            <w:pPr>
                              <w:jc w:val="center"/>
                              <w:rPr>
                                <w:color w:val="000000"/>
                                <w:sz w:val="18"/>
                                <w:szCs w:val="18"/>
                              </w:rPr>
                            </w:pPr>
                            <w:r w:rsidRPr="00291DEF">
                              <w:rPr>
                                <w:color w:val="000000"/>
                                <w:sz w:val="18"/>
                                <w:szCs w:val="18"/>
                              </w:rPr>
                              <w:t>Žmogiškumas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4" o:spid="_x0000_s1068" style="position:absolute;left:0;text-align:left;margin-left:570.85pt;margin-top:155.8pt;width:83.2pt;height:31.3pt;z-index:25160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" fillcolor="#4f81bd" strokecolor="#385d8a" strokeweight="2pt">
                <v:path arrowok="t"/>
                <v:textbox>
                  <w:txbxContent>
                    <w:p w:rsidR="004F6331" w:rsidRPr="00291DEF" w:rsidRDefault="004F6331" w:rsidP="00291DEF">
                      <w:pPr>
                        <w:jc w:val="center"/>
                        <w:rPr>
                          <w:color w:val="000000"/>
                          <w:sz w:val="18"/>
                          <w:szCs w:val="18"/>
                        </w:rPr>
                      </w:pPr>
                      <w:r w:rsidRPr="00291DEF">
                        <w:rPr>
                          <w:color w:val="000000"/>
                          <w:sz w:val="18"/>
                          <w:szCs w:val="18"/>
                        </w:rPr>
                        <w:t>Žmogiškumas</w:t>
                      </w:r>
                    </w:p>
                  </w:txbxContent>
                </v:textbox>
              </v:rect>
            </w:pict>
          </mc:Fallback>
        </mc:AlternateContent>
      </w:r>
      <w:r>
        <w:rPr>
          <w:noProof/>
          <w:lang w:val="lt-LT" w:eastAsia="lt-LT"/>
        </w:rPr>
        <mc:AlternateContent>
          <mc:Choice Requires="wps">
            <w:drawing>
              <wp:anchor distT="0" distB="0" distL="114299" distR="114299" simplePos="0" relativeHeight="251654656" behindDoc="0" locked="0" layoutInCell="1" allowOverlap="1" wp14:anchorId="55B6F6B3" wp14:editId="67232085">
                <wp:simplePos x="0" y="0"/>
                <wp:positionH relativeFrom="column">
                  <wp:posOffset>5532754</wp:posOffset>
                </wp:positionH>
                <wp:positionV relativeFrom="paragraph">
                  <wp:posOffset>1186815</wp:posOffset>
                </wp:positionV>
                <wp:extent cx="0" cy="2147570"/>
                <wp:effectExtent l="0" t="0" r="19050" b="24130"/>
                <wp:wrapNone/>
                <wp:docPr id="113" name="Tiesioji jungtis 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4757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Tiesioji jungtis 59" o:spid="_x0000_s1026" style="position:absolute;z-index:2516546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435.65pt,93.45pt" to="435.65pt,26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" strokecolor="#4a7ebb">
                <o:lock v:ext="edit" shapetype="f"/>
              </v:line>
            </w:pict>
          </mc:Fallback>
        </mc:AlternateContent>
      </w:r>
      <w:r>
        <w:rPr>
          <w:noProof/>
          <w:lang w:val="lt-LT" w:eastAsia="lt-LT"/>
        </w:rPr>
        <mc:AlternateContent>
          <mc:Choice Requires="wps">
            <w:drawing>
              <wp:anchor distT="4294967295" distB="4294967295" distL="114300" distR="114300" simplePos="0" relativeHeight="251655680" behindDoc="0" locked="0" layoutInCell="1" allowOverlap="1" wp14:anchorId="49A372F2" wp14:editId="1E7D8595">
                <wp:simplePos x="0" y="0"/>
                <wp:positionH relativeFrom="column">
                  <wp:posOffset>5574665</wp:posOffset>
                </wp:positionH>
                <wp:positionV relativeFrom="paragraph">
                  <wp:posOffset>3335654</wp:posOffset>
                </wp:positionV>
                <wp:extent cx="265430" cy="0"/>
                <wp:effectExtent l="0" t="76200" r="20320" b="114300"/>
                <wp:wrapNone/>
                <wp:docPr id="112" name="Tiesioji rodyklės jungtis 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543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Tiesioji rodyklės jungtis 60" o:spid="_x0000_s1026" type="#_x0000_t32" style="position:absolute;margin-left:438.95pt;margin-top:262.65pt;width:20.9pt;height:0;z-index:2516556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" strokecolor="#4a7ebb">
                <v:stroke endarrow="open"/>
                <o:lock v:ext="edit" shapetype="f"/>
              </v:shape>
            </w:pict>
          </mc:Fallback>
        </mc:AlternateContent>
      </w:r>
      <w:r>
        <w:rPr>
          <w:noProof/>
          <w:lang w:val="lt-LT" w:eastAsia="lt-LT"/>
        </w:rPr>
        <mc:AlternateContent>
          <mc:Choice Requires="wps">
            <w:drawing>
              <wp:anchor distT="4294967295" distB="4294967295" distL="114300" distR="114300" simplePos="0" relativeHeight="251656704" behindDoc="0" locked="0" layoutInCell="1" allowOverlap="1" wp14:anchorId="507A6C89" wp14:editId="03A2A195">
                <wp:simplePos x="0" y="0"/>
                <wp:positionH relativeFrom="column">
                  <wp:posOffset>5554345</wp:posOffset>
                </wp:positionH>
                <wp:positionV relativeFrom="paragraph">
                  <wp:posOffset>2899409</wp:posOffset>
                </wp:positionV>
                <wp:extent cx="212090" cy="0"/>
                <wp:effectExtent l="0" t="76200" r="16510" b="114300"/>
                <wp:wrapNone/>
                <wp:docPr id="111" name="Tiesioji rodyklės jungtis 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209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margin">
                  <wp14:pctHeight>0</wp14:pctHeight>
                </wp14:sizeRelV>
              </wp:anchor>
            </w:drawing>
          </mc:Choice>
          <mc:Fallback>
            <w:pict>
              <v:shape id="Tiesioji rodyklės jungtis 61" o:spid="_x0000_s1026" type="#_x0000_t32" style="position:absolute;margin-left:437.35pt;margin-top:228.3pt;width:16.7pt;height:0;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" strokecolor="#4a7ebb">
                <v:stroke endarrow="open"/>
                <o:lock v:ext="edit" shapetype="f"/>
              </v:shape>
            </w:pict>
          </mc:Fallback>
        </mc:AlternateContent>
      </w:r>
      <w:r>
        <w:rPr>
          <w:noProof/>
          <w:lang w:val="lt-LT" w:eastAsia="lt-LT"/>
        </w:rPr>
        <mc:AlternateContent>
          <mc:Choice Requires="wps">
            <w:drawing>
              <wp:anchor distT="4294967295" distB="4294967295" distL="114300" distR="114300" simplePos="0" relativeHeight="251657728" behindDoc="0" locked="0" layoutInCell="1" allowOverlap="1" wp14:anchorId="111D947E" wp14:editId="36D66490">
                <wp:simplePos x="0" y="0"/>
                <wp:positionH relativeFrom="column">
                  <wp:posOffset>5532120</wp:posOffset>
                </wp:positionH>
                <wp:positionV relativeFrom="paragraph">
                  <wp:posOffset>2389504</wp:posOffset>
                </wp:positionV>
                <wp:extent cx="212090" cy="0"/>
                <wp:effectExtent l="0" t="76200" r="16510" b="114300"/>
                <wp:wrapNone/>
                <wp:docPr id="110" name="Tiesioji rodyklės jungtis 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209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Tiesioji rodyklės jungtis 62" o:spid="_x0000_s1026" type="#_x0000_t32" style="position:absolute;margin-left:435.6pt;margin-top:188.15pt;width:16.7pt;height:0;z-index:2516577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" strokecolor="#4a7ebb">
                <v:stroke endarrow="open"/>
                <o:lock v:ext="edit" shapetype="f"/>
              </v:shape>
            </w:pict>
          </mc:Fallback>
        </mc:AlternateContent>
      </w:r>
      <w:r>
        <w:rPr>
          <w:noProof/>
          <w:lang w:val="lt-LT" w:eastAsia="lt-LT"/>
        </w:rPr>
        <mc:AlternateContent>
          <mc:Choice Requires="wps">
            <w:drawing>
              <wp:anchor distT="4294967295" distB="4294967295" distL="114300" distR="114300" simplePos="0" relativeHeight="251658752" behindDoc="0" locked="0" layoutInCell="1" allowOverlap="1" wp14:anchorId="59DCCA64" wp14:editId="064D559E">
                <wp:simplePos x="0" y="0"/>
                <wp:positionH relativeFrom="column">
                  <wp:posOffset>5553710</wp:posOffset>
                </wp:positionH>
                <wp:positionV relativeFrom="paragraph">
                  <wp:posOffset>1985009</wp:posOffset>
                </wp:positionV>
                <wp:extent cx="191135" cy="0"/>
                <wp:effectExtent l="0" t="76200" r="18415" b="114300"/>
                <wp:wrapNone/>
                <wp:docPr id="109" name="Tiesioji rodyklės jungtis 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1135"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Tiesioji rodyklės jungtis 63" o:spid="_x0000_s1026" type="#_x0000_t32" style="position:absolute;margin-left:437.3pt;margin-top:156.3pt;width:15.05pt;height:0;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660800" behindDoc="0" locked="0" layoutInCell="1" allowOverlap="1" wp14:anchorId="5FDA4877" wp14:editId="541AF4AA">
                <wp:simplePos x="0" y="0"/>
                <wp:positionH relativeFrom="column">
                  <wp:posOffset>5112385</wp:posOffset>
                </wp:positionH>
                <wp:positionV relativeFrom="paragraph">
                  <wp:posOffset>1509395</wp:posOffset>
                </wp:positionV>
                <wp:extent cx="647700" cy="228600"/>
                <wp:effectExtent l="0" t="0" r="0" b="0"/>
                <wp:wrapNone/>
                <wp:docPr id="108" name="Struktūrinė schema: procesas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7700" cy="228600"/>
                        </a:xfrm>
                        <a:prstGeom prst="flowChartProcess">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1504" w:rsidRPr="00E32A2D" w:rsidRDefault="001D1504" w:rsidP="00291DEF">
                            <w:pPr>
                              <w:rPr>
                                <w:color w:val="17365D"/>
                                <w:sz w:val="16"/>
                                <w:szCs w:val="16"/>
                              </w:rPr>
                            </w:pPr>
                            <w:r>
                              <w:rPr>
                                <w:color w:val="17365D"/>
                                <w:sz w:val="16"/>
                                <w:szCs w:val="16"/>
                              </w:rPr>
                              <w:t>Turi įtakos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truktūrinė schema: procesas 66" o:spid="_x0000_s1069" type="#_x0000_t109" style="position:absolute;left:0;text-align:left;margin-left:402.55pt;margin-top:118.85pt;width:51pt;height:18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" stroked="f">
                <v:textbox>
                  <w:txbxContent>
                    <w:p w:rsidR="004F6331" w:rsidRPr="00E32A2D" w:rsidRDefault="004F6331" w:rsidP="00291DEF">
                      <w:pPr>
                        <w:rPr>
                          <w:color w:val="17365D"/>
                          <w:sz w:val="16"/>
                          <w:szCs w:val="16"/>
                        </w:rPr>
                      </w:pPr>
                      <w:r>
                        <w:rPr>
                          <w:color w:val="17365D"/>
                          <w:sz w:val="16"/>
                          <w:szCs w:val="16"/>
                        </w:rPr>
                        <w:t>Turi įtakos</w:t>
                      </w:r>
                    </w:p>
                  </w:txbxContent>
                </v:textbox>
              </v:shape>
            </w:pict>
          </mc:Fallback>
        </mc:AlternateContent>
      </w:r>
      <w:r>
        <w:rPr>
          <w:noProof/>
          <w:lang w:val="lt-LT" w:eastAsia="lt-LT"/>
        </w:rPr>
        <mc:AlternateContent>
          <mc:Choice Requires="wps">
            <w:drawing>
              <wp:anchor distT="4294967295" distB="4294967295" distL="114300" distR="114300" simplePos="0" relativeHeight="251659776" behindDoc="0" locked="0" layoutInCell="1" allowOverlap="1" wp14:anchorId="29290C21" wp14:editId="26C316D2">
                <wp:simplePos x="0" y="0"/>
                <wp:positionH relativeFrom="column">
                  <wp:posOffset>5535930</wp:posOffset>
                </wp:positionH>
                <wp:positionV relativeFrom="paragraph">
                  <wp:posOffset>1177924</wp:posOffset>
                </wp:positionV>
                <wp:extent cx="191135" cy="0"/>
                <wp:effectExtent l="0" t="0" r="18415" b="19050"/>
                <wp:wrapNone/>
                <wp:docPr id="107" name="Tiesioji jungtis 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1135"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Tiesioji jungtis 65" o:spid="_x0000_s1026" style="position:absolute;z-index:2516597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35.9pt,92.75pt" to="450.95pt,9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" strokecolor="#4a7ebb">
                <o:lock v:ext="edit" shapetype="f"/>
              </v:line>
            </w:pict>
          </mc:Fallback>
        </mc:AlternateContent>
      </w:r>
      <w:r>
        <w:rPr>
          <w:noProof/>
          <w:lang w:val="lt-LT" w:eastAsia="lt-LT"/>
        </w:rPr>
        <mc:AlternateContent>
          <mc:Choice Requires="wps">
            <w:drawing>
              <wp:anchor distT="0" distB="0" distL="114300" distR="114300" simplePos="0" relativeHeight="251605504" behindDoc="0" locked="0" layoutInCell="1" allowOverlap="1" wp14:anchorId="254F3F0C" wp14:editId="6C327125">
                <wp:simplePos x="0" y="0"/>
                <wp:positionH relativeFrom="column">
                  <wp:posOffset>5838190</wp:posOffset>
                </wp:positionH>
                <wp:positionV relativeFrom="paragraph">
                  <wp:posOffset>3191510</wp:posOffset>
                </wp:positionV>
                <wp:extent cx="1011555" cy="304800"/>
                <wp:effectExtent l="0" t="0" r="17145" b="19050"/>
                <wp:wrapNone/>
                <wp:docPr id="106" name="Stačiakampis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11555" cy="304800"/>
                        </a:xfrm>
                        <a:prstGeom prst="rect">
                          <a:avLst/>
                        </a:prstGeom>
                        <a:solidFill>
                          <a:srgbClr val="4F81BD"/>
                        </a:solidFill>
                        <a:ln w="25400" cap="flat" cmpd="sng" algn="ctr">
                          <a:solidFill>
                            <a:srgbClr val="4F81BD">
                              <a:shade val="50000"/>
                            </a:srgbClr>
                          </a:solidFill>
                          <a:prstDash val="solid"/>
                        </a:ln>
                        <a:effectLst/>
                      </wps:spPr>
                      <wps:txbx>
                        <w:txbxContent>
                          <w:p w:rsidR="001D1504" w:rsidRPr="00272376" w:rsidRDefault="001D1504" w:rsidP="00291DEF">
                            <w:pPr>
                              <w:jc w:val="center"/>
                              <w:rPr>
                                <w:sz w:val="18"/>
                                <w:szCs w:val="18"/>
                              </w:rPr>
                            </w:pPr>
                            <w:r w:rsidRPr="00272376">
                              <w:rPr>
                                <w:sz w:val="18"/>
                                <w:szCs w:val="18"/>
                              </w:rPr>
                              <w:t>Procedūros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Stačiakampis 9" o:spid="_x0000_s1070" style="position:absolute;left:0;text-align:left;margin-left:459.7pt;margin-top:251.3pt;width:79.65pt;height:24pt;z-index:25160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" fillcolor="#4f81bd" strokecolor="#385d8a" strokeweight="2pt">
                <v:path arrowok="t"/>
                <v:textbox>
                  <w:txbxContent>
                    <w:p w:rsidR="004F6331" w:rsidRPr="00272376" w:rsidRDefault="004F6331" w:rsidP="00291DEF">
                      <w:pPr>
                        <w:jc w:val="center"/>
                        <w:rPr>
                          <w:sz w:val="18"/>
                          <w:szCs w:val="18"/>
                        </w:rPr>
                      </w:pPr>
                      <w:r w:rsidRPr="00272376">
                        <w:rPr>
                          <w:sz w:val="18"/>
                          <w:szCs w:val="18"/>
                        </w:rPr>
                        <w:t>Procedūros</w:t>
                      </w:r>
                    </w:p>
                  </w:txbxContent>
                </v:textbox>
              </v:rect>
            </w:pict>
          </mc:Fallback>
        </mc:AlternateContent>
      </w:r>
      <w:r>
        <w:rPr>
          <w:noProof/>
          <w:lang w:val="lt-LT" w:eastAsia="lt-LT"/>
        </w:rPr>
        <mc:AlternateContent>
          <mc:Choice Requires="wps">
            <w:drawing>
              <wp:anchor distT="0" distB="0" distL="114300" distR="114300" simplePos="0" relativeHeight="251606528" behindDoc="0" locked="0" layoutInCell="1" allowOverlap="1" wp14:anchorId="662B84B6" wp14:editId="2E8F2617">
                <wp:simplePos x="0" y="0"/>
                <wp:positionH relativeFrom="column">
                  <wp:posOffset>5839460</wp:posOffset>
                </wp:positionH>
                <wp:positionV relativeFrom="paragraph">
                  <wp:posOffset>2687320</wp:posOffset>
                </wp:positionV>
                <wp:extent cx="1011555" cy="304800"/>
                <wp:effectExtent l="0" t="0" r="17145" b="19050"/>
                <wp:wrapNone/>
                <wp:docPr id="105" name="Stačiakampis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11555" cy="304800"/>
                        </a:xfrm>
                        <a:prstGeom prst="rect">
                          <a:avLst/>
                        </a:prstGeom>
                        <a:solidFill>
                          <a:srgbClr val="4F81BD"/>
                        </a:solidFill>
                        <a:ln w="25400" cap="flat" cmpd="sng" algn="ctr">
                          <a:solidFill>
                            <a:srgbClr val="4F81BD">
                              <a:shade val="50000"/>
                            </a:srgbClr>
                          </a:solidFill>
                          <a:prstDash val="solid"/>
                        </a:ln>
                        <a:effectLst/>
                      </wps:spPr>
                      <wps:txbx>
                        <w:txbxContent>
                          <w:p w:rsidR="001D1504" w:rsidRPr="00272376" w:rsidRDefault="001D1504" w:rsidP="00291DEF">
                            <w:pPr>
                              <w:jc w:val="center"/>
                              <w:rPr>
                                <w:sz w:val="18"/>
                                <w:szCs w:val="18"/>
                              </w:rPr>
                            </w:pPr>
                            <w:r w:rsidRPr="00272376">
                              <w:rPr>
                                <w:sz w:val="18"/>
                                <w:szCs w:val="18"/>
                              </w:rPr>
                              <w:t>Procesai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Stačiakampis 10" o:spid="_x0000_s1071" style="position:absolute;left:0;text-align:left;margin-left:459.8pt;margin-top:211.6pt;width:79.65pt;height:24pt;z-index:25160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" fillcolor="#4f81bd" strokecolor="#385d8a" strokeweight="2pt">
                <v:path arrowok="t"/>
                <v:textbox>
                  <w:txbxContent>
                    <w:p w:rsidR="004F6331" w:rsidRPr="00272376" w:rsidRDefault="004F6331" w:rsidP="00291DEF">
                      <w:pPr>
                        <w:jc w:val="center"/>
                        <w:rPr>
                          <w:sz w:val="18"/>
                          <w:szCs w:val="18"/>
                        </w:rPr>
                      </w:pPr>
                      <w:r w:rsidRPr="00272376">
                        <w:rPr>
                          <w:sz w:val="18"/>
                          <w:szCs w:val="18"/>
                        </w:rPr>
                        <w:t>Procesai</w:t>
                      </w:r>
                    </w:p>
                  </w:txbxContent>
                </v:textbox>
              </v:rect>
            </w:pict>
          </mc:Fallback>
        </mc:AlternateContent>
      </w:r>
      <w:r>
        <w:rPr>
          <w:noProof/>
          <w:lang w:val="lt-LT" w:eastAsia="lt-LT"/>
        </w:rPr>
        <mc:AlternateContent>
          <mc:Choice Requires="wps">
            <w:drawing>
              <wp:anchor distT="0" distB="0" distL="114300" distR="114300" simplePos="0" relativeHeight="251607552" behindDoc="0" locked="0" layoutInCell="1" allowOverlap="1" wp14:anchorId="44B51061" wp14:editId="714232C6">
                <wp:simplePos x="0" y="0"/>
                <wp:positionH relativeFrom="column">
                  <wp:posOffset>5793740</wp:posOffset>
                </wp:positionH>
                <wp:positionV relativeFrom="paragraph">
                  <wp:posOffset>2265045</wp:posOffset>
                </wp:positionV>
                <wp:extent cx="1047750" cy="304800"/>
                <wp:effectExtent l="0" t="0" r="19050" b="19050"/>
                <wp:wrapNone/>
                <wp:docPr id="104" name="Stačiakampis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7750" cy="304800"/>
                        </a:xfrm>
                        <a:prstGeom prst="rect">
                          <a:avLst/>
                        </a:prstGeom>
                        <a:solidFill>
                          <a:srgbClr val="4F81BD"/>
                        </a:solidFill>
                        <a:ln w="25400" cap="flat" cmpd="sng" algn="ctr">
                          <a:solidFill>
                            <a:srgbClr val="4F81BD">
                              <a:shade val="50000"/>
                            </a:srgbClr>
                          </a:solidFill>
                          <a:prstDash val="solid"/>
                        </a:ln>
                        <a:effectLst/>
                      </wps:spPr>
                      <wps:txbx>
                        <w:txbxContent>
                          <w:p w:rsidR="001D1504" w:rsidRPr="00272376" w:rsidRDefault="001D1504" w:rsidP="00291DEF">
                            <w:pPr>
                              <w:jc w:val="center"/>
                              <w:rPr>
                                <w:sz w:val="18"/>
                                <w:szCs w:val="18"/>
                              </w:rPr>
                            </w:pPr>
                            <w:r w:rsidRPr="00272376">
                              <w:rPr>
                                <w:sz w:val="18"/>
                                <w:szCs w:val="18"/>
                              </w:rPr>
                              <w:t>Investavimas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Stačiakampis 11" o:spid="_x0000_s1072" style="position:absolute;left:0;text-align:left;margin-left:456.2pt;margin-top:178.35pt;width:82.5pt;height:24pt;z-index:25160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" fillcolor="#4f81bd" strokecolor="#385d8a" strokeweight="2pt">
                <v:path arrowok="t"/>
                <v:textbox>
                  <w:txbxContent>
                    <w:p w:rsidR="004F6331" w:rsidRPr="00272376" w:rsidRDefault="004F6331" w:rsidP="00291DEF">
                      <w:pPr>
                        <w:jc w:val="center"/>
                        <w:rPr>
                          <w:sz w:val="18"/>
                          <w:szCs w:val="18"/>
                        </w:rPr>
                      </w:pPr>
                      <w:r w:rsidRPr="00272376">
                        <w:rPr>
                          <w:sz w:val="18"/>
                          <w:szCs w:val="18"/>
                        </w:rPr>
                        <w:t>Investavimas</w:t>
                      </w:r>
                    </w:p>
                  </w:txbxContent>
                </v:textbox>
              </v:rect>
            </w:pict>
          </mc:Fallback>
        </mc:AlternateContent>
      </w:r>
      <w:r>
        <w:rPr>
          <w:noProof/>
          <w:lang w:val="lt-LT" w:eastAsia="lt-LT"/>
        </w:rPr>
        <mc:AlternateContent>
          <mc:Choice Requires="wps">
            <w:drawing>
              <wp:anchor distT="0" distB="0" distL="114300" distR="114300" simplePos="0" relativeHeight="251604480" behindDoc="0" locked="0" layoutInCell="1" allowOverlap="1" wp14:anchorId="13A2D875" wp14:editId="6956C403">
                <wp:simplePos x="0" y="0"/>
                <wp:positionH relativeFrom="column">
                  <wp:posOffset>5800090</wp:posOffset>
                </wp:positionH>
                <wp:positionV relativeFrom="paragraph">
                  <wp:posOffset>1825625</wp:posOffset>
                </wp:positionV>
                <wp:extent cx="1047750" cy="332105"/>
                <wp:effectExtent l="0" t="0" r="19050" b="10795"/>
                <wp:wrapNone/>
                <wp:docPr id="102" name="Stačiakampis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7750" cy="332105"/>
                        </a:xfrm>
                        <a:prstGeom prst="rect">
                          <a:avLst/>
                        </a:prstGeom>
                        <a:solidFill>
                          <a:srgbClr val="4F81BD"/>
                        </a:solidFill>
                        <a:ln w="25400" cap="flat" cmpd="sng" algn="ctr">
                          <a:solidFill>
                            <a:srgbClr val="4F81BD">
                              <a:shade val="50000"/>
                            </a:srgbClr>
                          </a:solidFill>
                          <a:prstDash val="solid"/>
                        </a:ln>
                        <a:effectLst/>
                      </wps:spPr>
                      <wps:txbx>
                        <w:txbxContent>
                          <w:p w:rsidR="001D1504" w:rsidRPr="00291DEF" w:rsidRDefault="001D1504" w:rsidP="00291DEF">
                            <w:pPr>
                              <w:jc w:val="center"/>
                              <w:rPr>
                                <w:color w:val="000000"/>
                                <w:sz w:val="18"/>
                                <w:szCs w:val="18"/>
                              </w:rPr>
                            </w:pPr>
                            <w:r w:rsidRPr="00291DEF">
                              <w:rPr>
                                <w:color w:val="000000"/>
                                <w:sz w:val="18"/>
                                <w:szCs w:val="18"/>
                              </w:rPr>
                              <w:t>Veiklos politika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8" o:spid="_x0000_s1073" style="position:absolute;left:0;text-align:left;margin-left:456.7pt;margin-top:143.75pt;width:82.5pt;height:26.15pt;z-index:25160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" fillcolor="#4f81bd" strokecolor="#385d8a" strokeweight="2pt">
                <v:path arrowok="t"/>
                <v:textbox>
                  <w:txbxContent>
                    <w:p w:rsidR="004F6331" w:rsidRPr="00291DEF" w:rsidRDefault="004F6331" w:rsidP="00291DEF">
                      <w:pPr>
                        <w:jc w:val="center"/>
                        <w:rPr>
                          <w:color w:val="000000"/>
                          <w:sz w:val="18"/>
                          <w:szCs w:val="18"/>
                        </w:rPr>
                      </w:pPr>
                      <w:r w:rsidRPr="00291DEF">
                        <w:rPr>
                          <w:color w:val="000000"/>
                          <w:sz w:val="18"/>
                          <w:szCs w:val="18"/>
                        </w:rPr>
                        <w:t>Veiklos politika</w:t>
                      </w:r>
                    </w:p>
                  </w:txbxContent>
                </v:textbox>
              </v:rect>
            </w:pict>
          </mc:Fallback>
        </mc:AlternateContent>
      </w:r>
      <w:r>
        <w:rPr>
          <w:noProof/>
          <w:lang w:val="lt-LT" w:eastAsia="lt-LT"/>
        </w:rPr>
        <mc:AlternateContent>
          <mc:Choice Requires="wps">
            <w:drawing>
              <wp:anchor distT="0" distB="0" distL="114300" distR="114300" simplePos="0" relativeHeight="251645440" behindDoc="0" locked="0" layoutInCell="1" allowOverlap="1" wp14:anchorId="40AA9A2E" wp14:editId="6BE9B08C">
                <wp:simplePos x="0" y="0"/>
                <wp:positionH relativeFrom="column">
                  <wp:posOffset>6213475</wp:posOffset>
                </wp:positionH>
                <wp:positionV relativeFrom="paragraph">
                  <wp:posOffset>612140</wp:posOffset>
                </wp:positionV>
                <wp:extent cx="394335" cy="382270"/>
                <wp:effectExtent l="38100" t="0" r="24765" b="55880"/>
                <wp:wrapNone/>
                <wp:docPr id="101" name="Tiesioji rodyklės jungtis 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94335" cy="38227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Tiesioji rodyklės jungtis 50" o:spid="_x0000_s1026" type="#_x0000_t32" style="position:absolute;margin-left:489.25pt;margin-top:48.2pt;width:31.05pt;height:30.1pt;flip:x;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602432" behindDoc="0" locked="0" layoutInCell="1" allowOverlap="1" wp14:anchorId="7F26E2E4" wp14:editId="11DB4496">
                <wp:simplePos x="0" y="0"/>
                <wp:positionH relativeFrom="column">
                  <wp:posOffset>5794375</wp:posOffset>
                </wp:positionH>
                <wp:positionV relativeFrom="paragraph">
                  <wp:posOffset>991235</wp:posOffset>
                </wp:positionV>
                <wp:extent cx="1047750" cy="426720"/>
                <wp:effectExtent l="0" t="0" r="19050" b="11430"/>
                <wp:wrapNone/>
                <wp:docPr id="100" name="Stačiakampis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7750" cy="426720"/>
                        </a:xfrm>
                        <a:prstGeom prst="rect">
                          <a:avLst/>
                        </a:prstGeom>
                        <a:solidFill>
                          <a:srgbClr val="FF6600"/>
                        </a:solidFill>
                        <a:ln w="25400" cap="flat" cmpd="sng" algn="ctr">
                          <a:solidFill>
                            <a:srgbClr val="FF6600"/>
                          </a:solidFill>
                          <a:prstDash val="solid"/>
                        </a:ln>
                        <a:effectLst/>
                      </wps:spPr>
                      <wps:txbx>
                        <w:txbxContent>
                          <w:p w:rsidR="001D1504" w:rsidRPr="00272376" w:rsidRDefault="001D1504" w:rsidP="00291DEF">
                            <w:pPr>
                              <w:jc w:val="center"/>
                              <w:rPr>
                                <w:sz w:val="18"/>
                                <w:szCs w:val="18"/>
                              </w:rPr>
                            </w:pPr>
                            <w:r>
                              <w:rPr>
                                <w:sz w:val="18"/>
                                <w:szCs w:val="18"/>
                              </w:rPr>
                              <w:t>Organizacijos v</w:t>
                            </w:r>
                            <w:r w:rsidRPr="00272376">
                              <w:rPr>
                                <w:sz w:val="18"/>
                                <w:szCs w:val="18"/>
                              </w:rPr>
                              <w:t>ertybės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5" o:spid="_x0000_s1074" style="position:absolute;left:0;text-align:left;margin-left:456.25pt;margin-top:78.05pt;width:82.5pt;height:33.6pt;z-index:25160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" fillcolor="#f60" strokecolor="#f60" strokeweight="2pt">
                <v:path arrowok="t"/>
                <v:textbox>
                  <w:txbxContent>
                    <w:p w:rsidR="004F6331" w:rsidRPr="00272376" w:rsidRDefault="004F6331" w:rsidP="00291DEF">
                      <w:pPr>
                        <w:jc w:val="center"/>
                        <w:rPr>
                          <w:sz w:val="18"/>
                          <w:szCs w:val="18"/>
                        </w:rPr>
                      </w:pPr>
                      <w:r>
                        <w:rPr>
                          <w:sz w:val="18"/>
                          <w:szCs w:val="18"/>
                        </w:rPr>
                        <w:t>Organizacijos v</w:t>
                      </w:r>
                      <w:r w:rsidRPr="00272376">
                        <w:rPr>
                          <w:sz w:val="18"/>
                          <w:szCs w:val="18"/>
                        </w:rPr>
                        <w:t>ertybės</w:t>
                      </w:r>
                    </w:p>
                  </w:txbxContent>
                </v:textbox>
              </v:rect>
            </w:pict>
          </mc:Fallback>
        </mc:AlternateContent>
      </w:r>
      <w:r>
        <w:rPr>
          <w:noProof/>
          <w:lang w:val="lt-LT" w:eastAsia="lt-LT"/>
        </w:rPr>
        <mc:AlternateContent>
          <mc:Choice Requires="wps">
            <w:drawing>
              <wp:anchor distT="0" distB="0" distL="114300" distR="114300" simplePos="0" relativeHeight="251647488" behindDoc="0" locked="0" layoutInCell="1" allowOverlap="1" wp14:anchorId="23E2D66E" wp14:editId="50490CAE">
                <wp:simplePos x="0" y="0"/>
                <wp:positionH relativeFrom="column">
                  <wp:posOffset>8490585</wp:posOffset>
                </wp:positionH>
                <wp:positionV relativeFrom="paragraph">
                  <wp:posOffset>616585</wp:posOffset>
                </wp:positionV>
                <wp:extent cx="438785" cy="225425"/>
                <wp:effectExtent l="0" t="0" r="75565" b="60325"/>
                <wp:wrapNone/>
                <wp:docPr id="99" name="Tiesioji rodyklės jungtis 5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38785" cy="22542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Tiesioji rodyklės jungtis 52" o:spid="_x0000_s1026" type="#_x0000_t32" style="position:absolute;margin-left:668.55pt;margin-top:48.55pt;width:34.55pt;height:17.7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600384" behindDoc="0" locked="0" layoutInCell="1" allowOverlap="1" wp14:anchorId="1D785D6F" wp14:editId="2DA52638">
                <wp:simplePos x="0" y="0"/>
                <wp:positionH relativeFrom="column">
                  <wp:posOffset>6613525</wp:posOffset>
                </wp:positionH>
                <wp:positionV relativeFrom="paragraph">
                  <wp:posOffset>187960</wp:posOffset>
                </wp:positionV>
                <wp:extent cx="2196465" cy="426720"/>
                <wp:effectExtent l="0" t="0" r="13335" b="11430"/>
                <wp:wrapNone/>
                <wp:docPr id="98" name="Stačiakampis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6465" cy="426720"/>
                        </a:xfrm>
                        <a:prstGeom prst="rect">
                          <a:avLst/>
                        </a:prstGeom>
                        <a:solidFill>
                          <a:srgbClr val="F79646">
                            <a:lumMod val="60000"/>
                            <a:lumOff val="40000"/>
                          </a:srgbClr>
                        </a:solidFill>
                        <a:ln w="25400" cap="flat" cmpd="sng" algn="ctr">
                          <a:solidFill>
                            <a:srgbClr val="F79646"/>
                          </a:solidFill>
                          <a:prstDash val="solid"/>
                        </a:ln>
                        <a:effectLst/>
                      </wps:spPr>
                      <wps:txbx>
                        <w:txbxContent>
                          <w:p w:rsidR="001D1504" w:rsidRDefault="001D1504" w:rsidP="00291DEF">
                            <w:r>
                              <w:t>Moralinės varomosios jėgos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3" o:spid="_x0000_s1075" style="position:absolute;left:0;text-align:left;margin-left:520.75pt;margin-top:14.8pt;width:172.95pt;height:33.6pt;z-index:25160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" fillcolor="#fac090" strokecolor="#f79646" strokeweight="2pt">
                <v:path arrowok="t"/>
                <v:textbox>
                  <w:txbxContent>
                    <w:p w:rsidR="004F6331" w:rsidRDefault="004F6331" w:rsidP="00291DEF">
                      <w:r>
                        <w:t>Moralinės varomosios jėgos</w:t>
                      </w:r>
                    </w:p>
                  </w:txbxContent>
                </v:textbox>
              </v:rect>
            </w:pict>
          </mc:Fallback>
        </mc:AlternateContent>
      </w:r>
      <w:r>
        <w:rPr>
          <w:noProof/>
          <w:lang w:val="lt-LT" w:eastAsia="lt-LT"/>
        </w:rPr>
        <mc:AlternateContent>
          <mc:Choice Requires="wps">
            <w:drawing>
              <wp:anchor distT="0" distB="0" distL="114299" distR="114299" simplePos="0" relativeHeight="251638272" behindDoc="0" locked="0" layoutInCell="1" allowOverlap="1" wp14:anchorId="33B80358" wp14:editId="35650802">
                <wp:simplePos x="0" y="0"/>
                <wp:positionH relativeFrom="column">
                  <wp:posOffset>-400051</wp:posOffset>
                </wp:positionH>
                <wp:positionV relativeFrom="paragraph">
                  <wp:posOffset>2136775</wp:posOffset>
                </wp:positionV>
                <wp:extent cx="0" cy="420370"/>
                <wp:effectExtent l="95250" t="0" r="57150" b="55880"/>
                <wp:wrapNone/>
                <wp:docPr id="97" name="Tiesioji rodyklės jungtis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2037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Tiesioji rodyklės jungtis 43" o:spid="_x0000_s1026" type="#_x0000_t32" style="position:absolute;margin-left:-31.5pt;margin-top:168.25pt;width:0;height:33.1pt;z-index:2516382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678208" behindDoc="0" locked="0" layoutInCell="1" allowOverlap="1" wp14:anchorId="7FF101AD" wp14:editId="5BDA3897">
                <wp:simplePos x="0" y="0"/>
                <wp:positionH relativeFrom="column">
                  <wp:posOffset>1790700</wp:posOffset>
                </wp:positionH>
                <wp:positionV relativeFrom="paragraph">
                  <wp:posOffset>2392045</wp:posOffset>
                </wp:positionV>
                <wp:extent cx="805180" cy="184150"/>
                <wp:effectExtent l="0" t="0" r="0" b="6350"/>
                <wp:wrapNone/>
                <wp:docPr id="96" name="Struktūrinė schema: procesas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5180" cy="184150"/>
                        </a:xfrm>
                        <a:prstGeom prst="flowChartProcess">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1504" w:rsidRPr="004F5EFD" w:rsidRDefault="001D1504" w:rsidP="00291DEF">
                            <w:pPr>
                              <w:rPr>
                                <w:color w:val="17365D"/>
                                <w:sz w:val="16"/>
                                <w:szCs w:val="16"/>
                              </w:rPr>
                            </w:pPr>
                            <w:r w:rsidRPr="004F5EFD">
                              <w:rPr>
                                <w:color w:val="17365D"/>
                                <w:sz w:val="16"/>
                                <w:szCs w:val="16"/>
                              </w:rPr>
                              <w:t>Priklauso nuo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truktūrinė schema: procesas 87" o:spid="_x0000_s1076" type="#_x0000_t109" style="position:absolute;left:0;text-align:left;margin-left:141pt;margin-top:188.35pt;width:63.4pt;height:14.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" stroked="f">
                <v:textbox>
                  <w:txbxContent>
                    <w:p w:rsidR="004F6331" w:rsidRPr="004F5EFD" w:rsidRDefault="004F6331" w:rsidP="00291DEF">
                      <w:pPr>
                        <w:rPr>
                          <w:color w:val="17365D"/>
                          <w:sz w:val="16"/>
                          <w:szCs w:val="16"/>
                        </w:rPr>
                      </w:pPr>
                      <w:r w:rsidRPr="004F5EFD">
                        <w:rPr>
                          <w:color w:val="17365D"/>
                          <w:sz w:val="16"/>
                          <w:szCs w:val="16"/>
                        </w:rPr>
                        <w:t>Priklauso nuo</w:t>
                      </w:r>
                    </w:p>
                  </w:txbxContent>
                </v:textbox>
              </v:shape>
            </w:pict>
          </mc:Fallback>
        </mc:AlternateContent>
      </w:r>
      <w:r>
        <w:rPr>
          <w:noProof/>
          <w:lang w:val="lt-LT" w:eastAsia="lt-LT"/>
        </w:rPr>
        <mc:AlternateContent>
          <mc:Choice Requires="wps">
            <w:drawing>
              <wp:anchor distT="0" distB="0" distL="114299" distR="114299" simplePos="0" relativeHeight="251640320" behindDoc="0" locked="0" layoutInCell="1" allowOverlap="1" wp14:anchorId="5DB9E487" wp14:editId="3F80E98F">
                <wp:simplePos x="0" y="0"/>
                <wp:positionH relativeFrom="column">
                  <wp:posOffset>2205354</wp:posOffset>
                </wp:positionH>
                <wp:positionV relativeFrom="paragraph">
                  <wp:posOffset>2230755</wp:posOffset>
                </wp:positionV>
                <wp:extent cx="0" cy="669290"/>
                <wp:effectExtent l="76200" t="0" r="95250" b="54610"/>
                <wp:wrapNone/>
                <wp:docPr id="95" name="Tiesioji rodyklės jungtis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6929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Tiesioji rodyklės jungtis 45" o:spid="_x0000_s1026" type="#_x0000_t32" style="position:absolute;margin-left:173.65pt;margin-top:175.65pt;width:0;height:52.7pt;z-index:2516403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677184" behindDoc="0" locked="0" layoutInCell="1" allowOverlap="1" wp14:anchorId="4F8CD69C" wp14:editId="6911F955">
                <wp:simplePos x="0" y="0"/>
                <wp:positionH relativeFrom="column">
                  <wp:posOffset>444500</wp:posOffset>
                </wp:positionH>
                <wp:positionV relativeFrom="paragraph">
                  <wp:posOffset>2548255</wp:posOffset>
                </wp:positionV>
                <wp:extent cx="805180" cy="184150"/>
                <wp:effectExtent l="0" t="0" r="0" b="6350"/>
                <wp:wrapNone/>
                <wp:docPr id="94" name="Struktūrinė schema: procesas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5180" cy="184150"/>
                        </a:xfrm>
                        <a:prstGeom prst="flowChartProcess">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1504" w:rsidRPr="004F5EFD" w:rsidRDefault="001D1504" w:rsidP="00291DEF">
                            <w:pPr>
                              <w:rPr>
                                <w:color w:val="17365D"/>
                                <w:sz w:val="16"/>
                                <w:szCs w:val="16"/>
                              </w:rPr>
                            </w:pPr>
                            <w:r w:rsidRPr="004F5EFD">
                              <w:rPr>
                                <w:color w:val="17365D"/>
                                <w:sz w:val="16"/>
                                <w:szCs w:val="16"/>
                              </w:rPr>
                              <w:t>Priklauso nuo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truktūrinė schema: procesas 86" o:spid="_x0000_s1077" type="#_x0000_t109" style="position:absolute;left:0;text-align:left;margin-left:35pt;margin-top:200.65pt;width:63.4pt;height:14.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" stroked="f">
                <v:textbox>
                  <w:txbxContent>
                    <w:p w:rsidR="004F6331" w:rsidRPr="004F5EFD" w:rsidRDefault="004F6331" w:rsidP="00291DEF">
                      <w:pPr>
                        <w:rPr>
                          <w:color w:val="17365D"/>
                          <w:sz w:val="16"/>
                          <w:szCs w:val="16"/>
                        </w:rPr>
                      </w:pPr>
                      <w:r w:rsidRPr="004F5EFD">
                        <w:rPr>
                          <w:color w:val="17365D"/>
                          <w:sz w:val="16"/>
                          <w:szCs w:val="16"/>
                        </w:rPr>
                        <w:t>Priklauso nuo</w:t>
                      </w:r>
                    </w:p>
                  </w:txbxContent>
                </v:textbox>
              </v:shape>
            </w:pict>
          </mc:Fallback>
        </mc:AlternateContent>
      </w:r>
      <w:r>
        <w:rPr>
          <w:noProof/>
          <w:lang w:val="lt-LT" w:eastAsia="lt-LT"/>
        </w:rPr>
        <mc:AlternateContent>
          <mc:Choice Requires="wps">
            <w:drawing>
              <wp:anchor distT="0" distB="0" distL="114299" distR="114299" simplePos="0" relativeHeight="251639296" behindDoc="0" locked="0" layoutInCell="1" allowOverlap="1" wp14:anchorId="719729D6" wp14:editId="4F2CEF87">
                <wp:simplePos x="0" y="0"/>
                <wp:positionH relativeFrom="column">
                  <wp:posOffset>791209</wp:posOffset>
                </wp:positionH>
                <wp:positionV relativeFrom="paragraph">
                  <wp:posOffset>2230755</wp:posOffset>
                </wp:positionV>
                <wp:extent cx="0" cy="669290"/>
                <wp:effectExtent l="76200" t="0" r="95250" b="54610"/>
                <wp:wrapNone/>
                <wp:docPr id="93" name="Tiesioji rodyklės jungtis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6929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Tiesioji rodyklės jungtis 44" o:spid="_x0000_s1026" type="#_x0000_t32" style="position:absolute;margin-left:62.3pt;margin-top:175.65pt;width:0;height:52.7pt;z-index:2516392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675136" behindDoc="0" locked="0" layoutInCell="1" allowOverlap="1" wp14:anchorId="09EDE065" wp14:editId="05C627B6">
                <wp:simplePos x="0" y="0"/>
                <wp:positionH relativeFrom="column">
                  <wp:posOffset>1237615</wp:posOffset>
                </wp:positionH>
                <wp:positionV relativeFrom="paragraph">
                  <wp:posOffset>1990725</wp:posOffset>
                </wp:positionV>
                <wp:extent cx="390525" cy="596265"/>
                <wp:effectExtent l="0" t="7620" r="1905" b="1905"/>
                <wp:wrapNone/>
                <wp:docPr id="92" name="Struktūrinė schema: procesas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390525" cy="596265"/>
                        </a:xfrm>
                        <a:prstGeom prst="flowChartProcess">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1504" w:rsidRPr="00E32A2D" w:rsidRDefault="001D1504" w:rsidP="00291DEF">
                            <w:pPr>
                              <w:rPr>
                                <w:color w:val="17365D"/>
                                <w:sz w:val="16"/>
                                <w:szCs w:val="16"/>
                              </w:rPr>
                            </w:pPr>
                            <w:r>
                              <w:rPr>
                                <w:color w:val="17365D"/>
                                <w:sz w:val="16"/>
                                <w:szCs w:val="16"/>
                              </w:rPr>
                              <w:t>Turi įtakos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truktūrinė schema: procesas 84" o:spid="_x0000_s1078" type="#_x0000_t109" style="position:absolute;left:0;text-align:left;margin-left:97.45pt;margin-top:156.75pt;width:30.75pt;height:46.95pt;rotation:-90;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" stroked="f">
                <v:textbox>
                  <w:txbxContent>
                    <w:p w:rsidR="004F6331" w:rsidRPr="00E32A2D" w:rsidRDefault="004F6331" w:rsidP="00291DEF">
                      <w:pPr>
                        <w:rPr>
                          <w:color w:val="17365D"/>
                          <w:sz w:val="16"/>
                          <w:szCs w:val="16"/>
                        </w:rPr>
                      </w:pPr>
                      <w:r>
                        <w:rPr>
                          <w:color w:val="17365D"/>
                          <w:sz w:val="16"/>
                          <w:szCs w:val="16"/>
                        </w:rPr>
                        <w:t>Turi įtakos</w:t>
                      </w:r>
                    </w:p>
                  </w:txbxContent>
                </v:textbox>
              </v:shape>
            </w:pict>
          </mc:Fallback>
        </mc:AlternateContent>
      </w:r>
      <w:r>
        <w:rPr>
          <w:noProof/>
          <w:lang w:val="lt-LT" w:eastAsia="lt-LT"/>
        </w:rPr>
        <mc:AlternateContent>
          <mc:Choice Requires="wps">
            <w:drawing>
              <wp:anchor distT="0" distB="0" distL="114300" distR="114300" simplePos="0" relativeHeight="251616768" behindDoc="0" locked="0" layoutInCell="1" allowOverlap="1" wp14:anchorId="1DEE1A41" wp14:editId="5271FEBD">
                <wp:simplePos x="0" y="0"/>
                <wp:positionH relativeFrom="column">
                  <wp:posOffset>1705610</wp:posOffset>
                </wp:positionH>
                <wp:positionV relativeFrom="paragraph">
                  <wp:posOffset>1840230</wp:posOffset>
                </wp:positionV>
                <wp:extent cx="762000" cy="260985"/>
                <wp:effectExtent l="0" t="0" r="19050" b="24765"/>
                <wp:wrapNone/>
                <wp:docPr id="91" name="Stačiakampis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2000" cy="260985"/>
                        </a:xfrm>
                        <a:prstGeom prst="rect">
                          <a:avLst/>
                        </a:prstGeom>
                        <a:solidFill>
                          <a:srgbClr val="4F81BD"/>
                        </a:solidFill>
                        <a:ln w="25400" cap="flat" cmpd="sng" algn="ctr">
                          <a:solidFill>
                            <a:srgbClr val="4F81BD">
                              <a:shade val="50000"/>
                            </a:srgbClr>
                          </a:solidFill>
                          <a:prstDash val="solid"/>
                        </a:ln>
                        <a:effectLst/>
                      </wps:spPr>
                      <wps:txbx>
                        <w:txbxContent>
                          <w:p w:rsidR="001D1504" w:rsidRPr="00291DEF" w:rsidRDefault="001D1504" w:rsidP="00291DEF">
                            <w:pPr>
                              <w:jc w:val="center"/>
                              <w:rPr>
                                <w:color w:val="000000"/>
                                <w:sz w:val="18"/>
                                <w:szCs w:val="18"/>
                              </w:rPr>
                            </w:pPr>
                            <w:r w:rsidRPr="00291DEF">
                              <w:rPr>
                                <w:color w:val="000000"/>
                                <w:sz w:val="18"/>
                                <w:szCs w:val="18"/>
                              </w:rPr>
                              <w:t>Rizika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21" o:spid="_x0000_s1079" style="position:absolute;left:0;text-align:left;margin-left:134.3pt;margin-top:144.9pt;width:60pt;height:20.55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" fillcolor="#4f81bd" strokecolor="#385d8a" strokeweight="2pt">
                <v:path arrowok="t"/>
                <v:textbox>
                  <w:txbxContent>
                    <w:p w:rsidR="004F6331" w:rsidRPr="00291DEF" w:rsidRDefault="004F6331" w:rsidP="00291DEF">
                      <w:pPr>
                        <w:jc w:val="center"/>
                        <w:rPr>
                          <w:color w:val="000000"/>
                          <w:sz w:val="18"/>
                          <w:szCs w:val="18"/>
                        </w:rPr>
                      </w:pPr>
                      <w:r w:rsidRPr="00291DEF">
                        <w:rPr>
                          <w:color w:val="000000"/>
                          <w:sz w:val="18"/>
                          <w:szCs w:val="18"/>
                        </w:rPr>
                        <w:t>Rizika</w:t>
                      </w:r>
                    </w:p>
                  </w:txbxContent>
                </v:textbox>
              </v:rect>
            </w:pict>
          </mc:Fallback>
        </mc:AlternateContent>
      </w:r>
      <w:r>
        <w:rPr>
          <w:noProof/>
          <w:lang w:val="lt-LT" w:eastAsia="lt-LT"/>
        </w:rPr>
        <mc:AlternateContent>
          <mc:Choice Requires="wps">
            <w:drawing>
              <wp:anchor distT="4294967295" distB="4294967295" distL="114300" distR="114300" simplePos="0" relativeHeight="251673088" behindDoc="0" locked="0" layoutInCell="1" allowOverlap="1" wp14:anchorId="7A466B4E" wp14:editId="7A8F7695">
                <wp:simplePos x="0" y="0"/>
                <wp:positionH relativeFrom="column">
                  <wp:posOffset>1216025</wp:posOffset>
                </wp:positionH>
                <wp:positionV relativeFrom="paragraph">
                  <wp:posOffset>1988819</wp:posOffset>
                </wp:positionV>
                <wp:extent cx="274320" cy="0"/>
                <wp:effectExtent l="38100" t="76200" r="0" b="114300"/>
                <wp:wrapNone/>
                <wp:docPr id="89" name="Tiesioji rodyklės jungtis 8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7432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Tiesioji rodyklės jungtis 82" o:spid="_x0000_s1026" type="#_x0000_t32" style="position:absolute;margin-left:95.75pt;margin-top:156.6pt;width:21.6pt;height:0;flip:x;z-index:2516730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653632" behindDoc="0" locked="0" layoutInCell="1" allowOverlap="1" wp14:anchorId="6CC53DDE" wp14:editId="65E364B5">
                <wp:simplePos x="0" y="0"/>
                <wp:positionH relativeFrom="column">
                  <wp:posOffset>1801495</wp:posOffset>
                </wp:positionH>
                <wp:positionV relativeFrom="paragraph">
                  <wp:posOffset>1054100</wp:posOffset>
                </wp:positionV>
                <wp:extent cx="647700" cy="228600"/>
                <wp:effectExtent l="0" t="0" r="0" b="0"/>
                <wp:wrapNone/>
                <wp:docPr id="88" name="Struktūrinė schema: procesas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7700" cy="228600"/>
                        </a:xfrm>
                        <a:prstGeom prst="flowChartProcess">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1504" w:rsidRPr="00E32A2D" w:rsidRDefault="001D1504" w:rsidP="00291DEF">
                            <w:pPr>
                              <w:rPr>
                                <w:color w:val="17365D"/>
                                <w:sz w:val="16"/>
                                <w:szCs w:val="16"/>
                              </w:rPr>
                            </w:pPr>
                            <w:r>
                              <w:rPr>
                                <w:color w:val="17365D"/>
                                <w:sz w:val="16"/>
                                <w:szCs w:val="16"/>
                              </w:rPr>
                              <w:t>Turi įtakos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truktūrinė schema: procesas 58" o:spid="_x0000_s1080" type="#_x0000_t109" style="position:absolute;left:0;text-align:left;margin-left:141.85pt;margin-top:83pt;width:51pt;height:1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" stroked="f">
                <v:textbox>
                  <w:txbxContent>
                    <w:p w:rsidR="004F6331" w:rsidRPr="00E32A2D" w:rsidRDefault="004F6331" w:rsidP="00291DEF">
                      <w:pPr>
                        <w:rPr>
                          <w:color w:val="17365D"/>
                          <w:sz w:val="16"/>
                          <w:szCs w:val="16"/>
                        </w:rPr>
                      </w:pPr>
                      <w:r>
                        <w:rPr>
                          <w:color w:val="17365D"/>
                          <w:sz w:val="16"/>
                          <w:szCs w:val="16"/>
                        </w:rPr>
                        <w:t>Turi įtakos</w:t>
                      </w:r>
                    </w:p>
                  </w:txbxContent>
                </v:textbox>
              </v:shape>
            </w:pict>
          </mc:Fallback>
        </mc:AlternateContent>
      </w:r>
      <w:r>
        <w:rPr>
          <w:noProof/>
          <w:lang w:val="lt-LT" w:eastAsia="lt-LT"/>
        </w:rPr>
        <mc:AlternateContent>
          <mc:Choice Requires="wps">
            <w:drawing>
              <wp:anchor distT="0" distB="0" distL="114300" distR="114300" simplePos="0" relativeHeight="251652608" behindDoc="0" locked="0" layoutInCell="1" allowOverlap="1" wp14:anchorId="5F9B65B8" wp14:editId="679A283F">
                <wp:simplePos x="0" y="0"/>
                <wp:positionH relativeFrom="column">
                  <wp:posOffset>1220470</wp:posOffset>
                </wp:positionH>
                <wp:positionV relativeFrom="paragraph">
                  <wp:posOffset>1395730</wp:posOffset>
                </wp:positionV>
                <wp:extent cx="946150" cy="222885"/>
                <wp:effectExtent l="0" t="0" r="6350" b="5715"/>
                <wp:wrapNone/>
                <wp:docPr id="87" name="Struktūrinė schema: procesas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0" cy="222885"/>
                        </a:xfrm>
                        <a:prstGeom prst="flowChartProcess">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1504" w:rsidRPr="004F5EFD" w:rsidRDefault="001D1504" w:rsidP="00291DEF">
                            <w:pPr>
                              <w:rPr>
                                <w:color w:val="17365D"/>
                                <w:sz w:val="16"/>
                                <w:szCs w:val="16"/>
                              </w:rPr>
                            </w:pPr>
                            <w:r w:rsidRPr="004F5EFD">
                              <w:rPr>
                                <w:color w:val="17365D"/>
                                <w:sz w:val="16"/>
                                <w:szCs w:val="16"/>
                              </w:rPr>
                              <w:t>Priklauso nuo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truktūrinė schema: procesas 57" o:spid="_x0000_s1081" type="#_x0000_t109" style="position:absolute;left:0;text-align:left;margin-left:96.1pt;margin-top:109.9pt;width:74.5pt;height:17.5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" stroked="f">
                <v:textbox>
                  <w:txbxContent>
                    <w:p w:rsidR="004F6331" w:rsidRPr="004F5EFD" w:rsidRDefault="004F6331" w:rsidP="00291DEF">
                      <w:pPr>
                        <w:rPr>
                          <w:color w:val="17365D"/>
                          <w:sz w:val="16"/>
                          <w:szCs w:val="16"/>
                        </w:rPr>
                      </w:pPr>
                      <w:r w:rsidRPr="004F5EFD">
                        <w:rPr>
                          <w:color w:val="17365D"/>
                          <w:sz w:val="16"/>
                          <w:szCs w:val="16"/>
                        </w:rPr>
                        <w:t>Priklauso nuo</w:t>
                      </w:r>
                    </w:p>
                  </w:txbxContent>
                </v:textbox>
              </v:shape>
            </w:pict>
          </mc:Fallback>
        </mc:AlternateContent>
      </w:r>
      <w:r>
        <w:rPr>
          <w:noProof/>
          <w:lang w:val="lt-LT" w:eastAsia="lt-LT"/>
        </w:rPr>
        <mc:AlternateContent>
          <mc:Choice Requires="wps">
            <w:drawing>
              <wp:anchor distT="0" distB="0" distL="114300" distR="114300" simplePos="0" relativeHeight="251651584" behindDoc="0" locked="0" layoutInCell="1" allowOverlap="1" wp14:anchorId="2006E203" wp14:editId="431960DC">
                <wp:simplePos x="0" y="0"/>
                <wp:positionH relativeFrom="column">
                  <wp:posOffset>333375</wp:posOffset>
                </wp:positionH>
                <wp:positionV relativeFrom="paragraph">
                  <wp:posOffset>1466215</wp:posOffset>
                </wp:positionV>
                <wp:extent cx="882015" cy="194310"/>
                <wp:effectExtent l="0" t="0" r="0" b="0"/>
                <wp:wrapNone/>
                <wp:docPr id="86" name="Struktūrinė schema: procesas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2015" cy="194310"/>
                        </a:xfrm>
                        <a:prstGeom prst="flowChartProcess">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1504" w:rsidRPr="004F5EFD" w:rsidRDefault="001D1504" w:rsidP="00291DEF">
                            <w:pPr>
                              <w:rPr>
                                <w:color w:val="17365D"/>
                                <w:sz w:val="16"/>
                                <w:szCs w:val="16"/>
                              </w:rPr>
                            </w:pPr>
                            <w:r>
                              <w:rPr>
                                <w:color w:val="17365D"/>
                                <w:sz w:val="16"/>
                                <w:szCs w:val="16"/>
                              </w:rPr>
                              <w:t xml:space="preserve">   </w:t>
                            </w:r>
                            <w:r w:rsidRPr="004F5EFD">
                              <w:rPr>
                                <w:color w:val="17365D"/>
                                <w:sz w:val="16"/>
                                <w:szCs w:val="16"/>
                              </w:rPr>
                              <w:t>Priklauso nuo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truktūrinė schema: procesas 56" o:spid="_x0000_s1082" type="#_x0000_t109" style="position:absolute;left:0;text-align:left;margin-left:26.25pt;margin-top:115.45pt;width:69.45pt;height:15.3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" stroked="f">
                <v:textbox>
                  <w:txbxContent>
                    <w:p w:rsidR="004F6331" w:rsidRPr="004F5EFD" w:rsidRDefault="004F6331" w:rsidP="00291DEF">
                      <w:pPr>
                        <w:rPr>
                          <w:color w:val="17365D"/>
                          <w:sz w:val="16"/>
                          <w:szCs w:val="16"/>
                        </w:rPr>
                      </w:pPr>
                      <w:r>
                        <w:rPr>
                          <w:color w:val="17365D"/>
                          <w:sz w:val="16"/>
                          <w:szCs w:val="16"/>
                        </w:rPr>
                        <w:t xml:space="preserve">   </w:t>
                      </w:r>
                      <w:r w:rsidRPr="004F5EFD">
                        <w:rPr>
                          <w:color w:val="17365D"/>
                          <w:sz w:val="16"/>
                          <w:szCs w:val="16"/>
                        </w:rPr>
                        <w:t>Priklauso nuo</w:t>
                      </w:r>
                    </w:p>
                  </w:txbxContent>
                </v:textbox>
              </v:shape>
            </w:pict>
          </mc:Fallback>
        </mc:AlternateContent>
      </w:r>
      <w:r>
        <w:rPr>
          <w:noProof/>
          <w:lang w:val="lt-LT" w:eastAsia="lt-LT"/>
        </w:rPr>
        <mc:AlternateContent>
          <mc:Choice Requires="wps">
            <w:drawing>
              <wp:anchor distT="0" distB="0" distL="114299" distR="114299" simplePos="0" relativeHeight="251635200" behindDoc="0" locked="0" layoutInCell="1" allowOverlap="1" wp14:anchorId="3FA5B49C" wp14:editId="530E9299">
                <wp:simplePos x="0" y="0"/>
                <wp:positionH relativeFrom="column">
                  <wp:posOffset>790574</wp:posOffset>
                </wp:positionH>
                <wp:positionV relativeFrom="paragraph">
                  <wp:posOffset>1337310</wp:posOffset>
                </wp:positionV>
                <wp:extent cx="0" cy="509905"/>
                <wp:effectExtent l="95250" t="0" r="57150" b="61595"/>
                <wp:wrapNone/>
                <wp:docPr id="85" name="Tiesioji rodyklės jungtis 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9905"/>
                        </a:xfrm>
                        <a:prstGeom prst="straightConnector1">
                          <a:avLst/>
                        </a:prstGeom>
                        <a:noFill/>
                        <a:ln w="9525" cap="flat" cmpd="sng" algn="ctr">
                          <a:solidFill>
                            <a:srgbClr val="C0504D">
                              <a:shade val="95000"/>
                              <a:satMod val="105000"/>
                            </a:srgbClr>
                          </a:solidFill>
                          <a:prstDash val="solid"/>
                          <a:tailEnd type="arrow"/>
                        </a:ln>
                        <a:effectLst/>
                      </wps:spPr>
                      <wps:bodyPr/>
                    </wps:wsp>
                  </a:graphicData>
                </a:graphic>
                <wp14:sizeRelH relativeFrom="page">
                  <wp14:pctWidth>0</wp14:pctWidth>
                </wp14:sizeRelH>
                <wp14:sizeRelV relativeFrom="margin">
                  <wp14:pctHeight>0</wp14:pctHeight>
                </wp14:sizeRelV>
              </wp:anchor>
            </w:drawing>
          </mc:Choice>
          <mc:Fallback>
            <w:pict>
              <v:shape id="Tiesioji rodyklės jungtis 40" o:spid="_x0000_s1026" type="#_x0000_t32" style="position:absolute;margin-left:62.25pt;margin-top:105.3pt;width:0;height:40.15pt;z-index:2516352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" strokecolor="#be4b48">
                <v:stroke endarrow="open"/>
                <o:lock v:ext="edit" shapetype="f"/>
              </v:shape>
            </w:pict>
          </mc:Fallback>
        </mc:AlternateContent>
      </w:r>
      <w:r>
        <w:rPr>
          <w:noProof/>
          <w:lang w:val="lt-LT" w:eastAsia="lt-LT"/>
        </w:rPr>
        <mc:AlternateContent>
          <mc:Choice Requires="wps">
            <w:drawing>
              <wp:anchor distT="4294967295" distB="4294967295" distL="114300" distR="114300" simplePos="0" relativeHeight="251641344" behindDoc="0" locked="0" layoutInCell="1" allowOverlap="1" wp14:anchorId="711ACDD2" wp14:editId="2C56F41E">
                <wp:simplePos x="0" y="0"/>
                <wp:positionH relativeFrom="column">
                  <wp:posOffset>1591945</wp:posOffset>
                </wp:positionH>
                <wp:positionV relativeFrom="paragraph">
                  <wp:posOffset>1113789</wp:posOffset>
                </wp:positionV>
                <wp:extent cx="1092200" cy="0"/>
                <wp:effectExtent l="38100" t="76200" r="0" b="114300"/>
                <wp:wrapNone/>
                <wp:docPr id="84" name="Tiesioji rodyklės jungtis 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09220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margin">
                  <wp14:pctHeight>0</wp14:pctHeight>
                </wp14:sizeRelV>
              </wp:anchor>
            </w:drawing>
          </mc:Choice>
          <mc:Fallback>
            <w:pict>
              <v:shape id="Tiesioji rodyklės jungtis 46" o:spid="_x0000_s1026" type="#_x0000_t32" style="position:absolute;margin-left:125.35pt;margin-top:87.7pt;width:86pt;height:0;flip:x;z-index:2516413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636224" behindDoc="0" locked="0" layoutInCell="1" allowOverlap="1" wp14:anchorId="1EDFDBEC" wp14:editId="0D04A8FB">
                <wp:simplePos x="0" y="0"/>
                <wp:positionH relativeFrom="column">
                  <wp:posOffset>1081405</wp:posOffset>
                </wp:positionH>
                <wp:positionV relativeFrom="paragraph">
                  <wp:posOffset>1345565</wp:posOffset>
                </wp:positionV>
                <wp:extent cx="605790" cy="433705"/>
                <wp:effectExtent l="0" t="0" r="80010" b="61595"/>
                <wp:wrapNone/>
                <wp:docPr id="83" name="Tiesioji rodyklės jungtis 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5790" cy="43370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Tiesioji rodyklės jungtis 41" o:spid="_x0000_s1026" type="#_x0000_t32" style="position:absolute;margin-left:85.15pt;margin-top:105.95pt;width:47.7pt;height:34.15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634176" behindDoc="0" locked="0" layoutInCell="1" allowOverlap="1" wp14:anchorId="06D35A29" wp14:editId="75369A7A">
                <wp:simplePos x="0" y="0"/>
                <wp:positionH relativeFrom="column">
                  <wp:posOffset>-236855</wp:posOffset>
                </wp:positionH>
                <wp:positionV relativeFrom="paragraph">
                  <wp:posOffset>1363980</wp:posOffset>
                </wp:positionV>
                <wp:extent cx="700405" cy="415925"/>
                <wp:effectExtent l="38100" t="0" r="23495" b="60325"/>
                <wp:wrapNone/>
                <wp:docPr id="82" name="Tiesioji rodyklės jungtis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00405" cy="41592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Tiesioji rodyklės jungtis 39" o:spid="_x0000_s1026" type="#_x0000_t32" style="position:absolute;margin-left:-18.65pt;margin-top:107.4pt;width:55.15pt;height:32.75pt;flip:x;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" strokecolor="#4a7ebb">
                <v:stroke endarrow="open"/>
                <o:lock v:ext="edit" shapetype="f"/>
              </v:shape>
            </w:pict>
          </mc:Fallback>
        </mc:AlternateContent>
      </w:r>
      <w:r>
        <w:rPr>
          <w:noProof/>
          <w:lang w:val="lt-LT" w:eastAsia="lt-LT"/>
        </w:rPr>
        <mc:AlternateContent>
          <mc:Choice Requires="wps">
            <w:drawing>
              <wp:anchor distT="0" distB="0" distL="114299" distR="114299" simplePos="0" relativeHeight="251633152" behindDoc="0" locked="0" layoutInCell="1" allowOverlap="1" wp14:anchorId="4AD13461" wp14:editId="56D34308">
                <wp:simplePos x="0" y="0"/>
                <wp:positionH relativeFrom="column">
                  <wp:posOffset>879474</wp:posOffset>
                </wp:positionH>
                <wp:positionV relativeFrom="paragraph">
                  <wp:posOffset>614045</wp:posOffset>
                </wp:positionV>
                <wp:extent cx="0" cy="333375"/>
                <wp:effectExtent l="95250" t="0" r="76200" b="66675"/>
                <wp:wrapNone/>
                <wp:docPr id="81" name="Tiesioji rodyklės jungtis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Tiesioji rodyklės jungtis 38" o:spid="_x0000_s1026" type="#_x0000_t32" style="position:absolute;margin-left:69.25pt;margin-top:48.35pt;width:0;height:26.25pt;z-index:2516331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" strokecolor="#4a7ebb">
                <v:stroke endarrow="open"/>
                <o:lock v:ext="edit" shapetype="f"/>
              </v:shape>
            </w:pict>
          </mc:Fallback>
        </mc:AlternateContent>
      </w:r>
      <w:r>
        <w:rPr>
          <w:noProof/>
          <w:lang w:val="lt-LT" w:eastAsia="lt-LT"/>
        </w:rPr>
        <mc:AlternateContent>
          <mc:Choice Requires="wps">
            <w:drawing>
              <wp:anchor distT="0" distB="0" distL="114300" distR="114300" simplePos="0" relativeHeight="251603456" behindDoc="0" locked="0" layoutInCell="1" allowOverlap="1" wp14:anchorId="01BF62ED" wp14:editId="2642C97C">
                <wp:simplePos x="0" y="0"/>
                <wp:positionH relativeFrom="column">
                  <wp:posOffset>240665</wp:posOffset>
                </wp:positionH>
                <wp:positionV relativeFrom="paragraph">
                  <wp:posOffset>1008380</wp:posOffset>
                </wp:positionV>
                <wp:extent cx="1181100" cy="260985"/>
                <wp:effectExtent l="0" t="0" r="19050" b="24765"/>
                <wp:wrapNone/>
                <wp:docPr id="80" name="Stačiakampis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1100" cy="260985"/>
                        </a:xfrm>
                        <a:prstGeom prst="rect">
                          <a:avLst/>
                        </a:prstGeom>
                        <a:solidFill>
                          <a:srgbClr val="FF6600"/>
                        </a:solidFill>
                        <a:ln w="25400" cap="flat" cmpd="sng" algn="ctr">
                          <a:solidFill>
                            <a:srgbClr val="FF6600"/>
                          </a:solidFill>
                          <a:prstDash val="solid"/>
                        </a:ln>
                        <a:effectLst/>
                      </wps:spPr>
                      <wps:txbx>
                        <w:txbxContent>
                          <w:p w:rsidR="001D1504" w:rsidRPr="00272376" w:rsidRDefault="001D1504" w:rsidP="00291DEF">
                            <w:pPr>
                              <w:rPr>
                                <w:sz w:val="18"/>
                                <w:szCs w:val="18"/>
                              </w:rPr>
                            </w:pPr>
                            <w:r w:rsidRPr="00272376">
                              <w:rPr>
                                <w:sz w:val="18"/>
                                <w:szCs w:val="18"/>
                              </w:rPr>
                              <w:t>Verslo rezultatai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6" o:spid="_x0000_s1083" style="position:absolute;left:0;text-align:left;margin-left:18.95pt;margin-top:79.4pt;width:93pt;height:20.55pt;z-index:25160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" fillcolor="#f60" strokecolor="#f60" strokeweight="2pt">
                <v:path arrowok="t"/>
                <v:textbox>
                  <w:txbxContent>
                    <w:p w:rsidR="004F6331" w:rsidRPr="00272376" w:rsidRDefault="004F6331" w:rsidP="00291DEF">
                      <w:pPr>
                        <w:rPr>
                          <w:sz w:val="18"/>
                          <w:szCs w:val="18"/>
                        </w:rPr>
                      </w:pPr>
                      <w:r w:rsidRPr="00272376">
                        <w:rPr>
                          <w:sz w:val="18"/>
                          <w:szCs w:val="18"/>
                        </w:rPr>
                        <w:t>Verslo rezultatai</w:t>
                      </w:r>
                    </w:p>
                  </w:txbxContent>
                </v:textbox>
              </v:rect>
            </w:pict>
          </mc:Fallback>
        </mc:AlternateContent>
      </w:r>
      <w:r>
        <w:rPr>
          <w:noProof/>
          <w:lang w:val="lt-LT" w:eastAsia="lt-LT"/>
        </w:rPr>
        <mc:AlternateContent>
          <mc:Choice Requires="wps">
            <w:drawing>
              <wp:anchor distT="0" distB="0" distL="114300" distR="114300" simplePos="0" relativeHeight="251599360" behindDoc="0" locked="0" layoutInCell="1" allowOverlap="1" wp14:anchorId="6B38540B" wp14:editId="6AFD0B1A">
                <wp:simplePos x="0" y="0"/>
                <wp:positionH relativeFrom="column">
                  <wp:posOffset>104775</wp:posOffset>
                </wp:positionH>
                <wp:positionV relativeFrom="paragraph">
                  <wp:posOffset>211455</wp:posOffset>
                </wp:positionV>
                <wp:extent cx="2350770" cy="403225"/>
                <wp:effectExtent l="0" t="0" r="11430" b="15875"/>
                <wp:wrapNone/>
                <wp:docPr id="79" name="Stačiakampis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0770" cy="403225"/>
                        </a:xfrm>
                        <a:prstGeom prst="rect">
                          <a:avLst/>
                        </a:prstGeom>
                        <a:solidFill>
                          <a:srgbClr val="F79646">
                            <a:lumMod val="60000"/>
                            <a:lumOff val="40000"/>
                          </a:srgbClr>
                        </a:solidFill>
                        <a:ln w="25400" cap="flat" cmpd="sng" algn="ctr">
                          <a:solidFill>
                            <a:srgbClr val="F79646"/>
                          </a:solidFill>
                          <a:prstDash val="solid"/>
                        </a:ln>
                        <a:effectLst/>
                      </wps:spPr>
                      <wps:txbx>
                        <w:txbxContent>
                          <w:p w:rsidR="001D1504" w:rsidRDefault="001D1504" w:rsidP="00291DEF">
                            <w:pPr>
                              <w:jc w:val="center"/>
                            </w:pPr>
                            <w:r>
                              <w:t>Materialinės varomosios jėgos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2" o:spid="_x0000_s1084" style="position:absolute;left:0;text-align:left;margin-left:8.25pt;margin-top:16.65pt;width:185.1pt;height:31.75pt;z-index:25159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" fillcolor="#fac090" strokecolor="#f79646" strokeweight="2pt">
                <v:path arrowok="t"/>
                <v:textbox>
                  <w:txbxContent>
                    <w:p w:rsidR="004F6331" w:rsidRDefault="004F6331" w:rsidP="00291DEF">
                      <w:pPr>
                        <w:jc w:val="center"/>
                      </w:pPr>
                      <w:r>
                        <w:t>Materialinės varomosios jėgos</w:t>
                      </w:r>
                    </w:p>
                  </w:txbxContent>
                </v:textbox>
              </v:rect>
            </w:pict>
          </mc:Fallback>
        </mc:AlternateContent>
      </w:r>
    </w:p>
    <w:p w:rsidR="002D2BA9" w:rsidRDefault="00095E94" w:rsidP="006E0CBF">
      <w:pPr>
        <w:spacing w:line="360" w:lineRule="auto"/>
        <w:jc w:val="both"/>
        <w:rPr>
          <w:lang w:val="lt-LT"/>
        </w:rPr>
        <w:sectPr w:rsidR="002D2BA9" w:rsidSect="004D4974">
          <w:pgSz w:w="15840" w:h="12240" w:orient="landscape" w:code="1"/>
          <w:pgMar w:top="1134" w:right="567" w:bottom="1134" w:left="1134" w:header="567" w:footer="567" w:gutter="0"/>
          <w:cols w:space="1296"/>
          <w:titlePg/>
          <w:docGrid w:linePitch="360"/>
        </w:sectPr>
      </w:pPr>
      <w:r>
        <w:rPr>
          <w:noProof/>
          <w:lang w:val="lt-LT" w:eastAsia="lt-LT"/>
        </w:rPr>
        <mc:AlternateContent>
          <mc:Choice Requires="wps">
            <w:drawing>
              <wp:anchor distT="0" distB="0" distL="114300" distR="114300" simplePos="0" relativeHeight="251646464" behindDoc="0" locked="0" layoutInCell="1" allowOverlap="1" wp14:anchorId="089FCDE0" wp14:editId="75A9AD5D">
                <wp:simplePos x="0" y="0"/>
                <wp:positionH relativeFrom="column">
                  <wp:posOffset>7705725</wp:posOffset>
                </wp:positionH>
                <wp:positionV relativeFrom="paragraph">
                  <wp:posOffset>495300</wp:posOffset>
                </wp:positionV>
                <wp:extent cx="312420" cy="0"/>
                <wp:effectExtent l="76200" t="13335" r="76200" b="17145"/>
                <wp:wrapNone/>
                <wp:docPr id="78" name="Tiesioji rodyklės jungtis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312420" cy="0"/>
                        </a:xfrm>
                        <a:prstGeom prst="straightConnector1">
                          <a:avLst/>
                        </a:prstGeom>
                        <a:noFill/>
                        <a:ln w="9525">
                          <a:solidFill>
                            <a:srgbClr val="4A7EBB"/>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shape id="Tiesioji rodyklės jungtis 51" o:spid="_x0000_s1026" type="#_x0000_t32" style="position:absolute;margin-left:606.75pt;margin-top:39pt;width:24.6pt;height:0;rotation:90;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" strokecolor="#4a7ebb">
                <v:stroke endarrow="open"/>
              </v:shape>
            </w:pict>
          </mc:Fallback>
        </mc:AlternateContent>
      </w:r>
      <w:r>
        <w:rPr>
          <w:noProof/>
          <w:lang w:val="lt-LT" w:eastAsia="lt-LT"/>
        </w:rPr>
        <mc:AlternateContent>
          <mc:Choice Requires="wps">
            <w:drawing>
              <wp:anchor distT="0" distB="0" distL="114300" distR="114300" simplePos="0" relativeHeight="251717120" behindDoc="0" locked="0" layoutInCell="1" allowOverlap="1" wp14:anchorId="096CC253" wp14:editId="2C678F18">
                <wp:simplePos x="0" y="0"/>
                <wp:positionH relativeFrom="column">
                  <wp:posOffset>6085205</wp:posOffset>
                </wp:positionH>
                <wp:positionV relativeFrom="paragraph">
                  <wp:posOffset>4059555</wp:posOffset>
                </wp:positionV>
                <wp:extent cx="647700" cy="228600"/>
                <wp:effectExtent l="0" t="0" r="0" b="0"/>
                <wp:wrapNone/>
                <wp:docPr id="77" name="Struktūrinė schema: procesas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7700" cy="228600"/>
                        </a:xfrm>
                        <a:prstGeom prst="flowChartProcess">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1504" w:rsidRPr="00F94C68" w:rsidRDefault="001D1504" w:rsidP="00F94C68">
                            <w:pPr>
                              <w:rPr>
                                <w:color w:val="17365D"/>
                                <w:sz w:val="16"/>
                                <w:szCs w:val="16"/>
                                <w:lang w:val="lt-LT"/>
                              </w:rPr>
                            </w:pPr>
                            <w:r>
                              <w:rPr>
                                <w:color w:val="17365D"/>
                                <w:sz w:val="16"/>
                                <w:szCs w:val="16"/>
                                <w:lang w:val="lt-LT"/>
                              </w:rPr>
                              <w:t xml:space="preserve">Susijęs su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5" type="#_x0000_t109" style="position:absolute;left:0;text-align:left;margin-left:479.15pt;margin-top:319.65pt;width:51pt;height:18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" stroked="f">
                <v:textbox>
                  <w:txbxContent>
                    <w:p w:rsidR="004F6331" w:rsidRPr="00F94C68" w:rsidRDefault="004F6331" w:rsidP="00F94C68">
                      <w:pPr>
                        <w:rPr>
                          <w:color w:val="17365D"/>
                          <w:sz w:val="16"/>
                          <w:szCs w:val="16"/>
                          <w:lang w:val="lt-LT"/>
                        </w:rPr>
                      </w:pPr>
                      <w:r>
                        <w:rPr>
                          <w:color w:val="17365D"/>
                          <w:sz w:val="16"/>
                          <w:szCs w:val="16"/>
                          <w:lang w:val="lt-LT"/>
                        </w:rPr>
                        <w:t xml:space="preserve">Susijęs su </w:t>
                      </w:r>
                    </w:p>
                  </w:txbxContent>
                </v:textbox>
              </v:shape>
            </w:pict>
          </mc:Fallback>
        </mc:AlternateContent>
      </w:r>
      <w:r>
        <w:rPr>
          <w:noProof/>
          <w:lang w:val="lt-LT" w:eastAsia="lt-LT"/>
        </w:rPr>
        <mc:AlternateContent>
          <mc:Choice Requires="wps">
            <w:drawing>
              <wp:anchor distT="0" distB="0" distL="114300" distR="114300" simplePos="0" relativeHeight="251716096" behindDoc="0" locked="0" layoutInCell="1" allowOverlap="1" wp14:anchorId="1BE95440" wp14:editId="6151EE7E">
                <wp:simplePos x="0" y="0"/>
                <wp:positionH relativeFrom="column">
                  <wp:posOffset>7722870</wp:posOffset>
                </wp:positionH>
                <wp:positionV relativeFrom="paragraph">
                  <wp:posOffset>3663315</wp:posOffset>
                </wp:positionV>
                <wp:extent cx="0" cy="489585"/>
                <wp:effectExtent l="13335" t="13335" r="5715" b="11430"/>
                <wp:wrapNone/>
                <wp:docPr id="76" name="AutoShape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89585"/>
                        </a:xfrm>
                        <a:prstGeom prst="straightConnector1">
                          <a:avLst/>
                        </a:prstGeom>
                        <a:noFill/>
                        <a:ln w="9525">
                          <a:solidFill>
                            <a:srgbClr val="4F81B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5" o:spid="_x0000_s1026" type="#_x0000_t32" style="position:absolute;margin-left:608.1pt;margin-top:288.45pt;width:0;height:38.55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" strokecolor="#4f81bd"/>
            </w:pict>
          </mc:Fallback>
        </mc:AlternateContent>
      </w:r>
      <w:r>
        <w:rPr>
          <w:noProof/>
          <w:lang w:val="lt-LT" w:eastAsia="lt-LT"/>
        </w:rPr>
        <mc:AlternateContent>
          <mc:Choice Requires="wps">
            <w:drawing>
              <wp:anchor distT="0" distB="0" distL="114300" distR="114300" simplePos="0" relativeHeight="251715072" behindDoc="0" locked="0" layoutInCell="1" allowOverlap="1" wp14:anchorId="1F375069" wp14:editId="2814908E">
                <wp:simplePos x="0" y="0"/>
                <wp:positionH relativeFrom="column">
                  <wp:posOffset>4800600</wp:posOffset>
                </wp:positionH>
                <wp:positionV relativeFrom="paragraph">
                  <wp:posOffset>4152900</wp:posOffset>
                </wp:positionV>
                <wp:extent cx="2922270" cy="0"/>
                <wp:effectExtent l="15240" t="55245" r="5715" b="59055"/>
                <wp:wrapNone/>
                <wp:docPr id="75" name="AutoShape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922270" cy="0"/>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6" o:spid="_x0000_s1026" type="#_x0000_t32" style="position:absolute;margin-left:378pt;margin-top:327pt;width:230.1pt;height:0;flip:x;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" strokecolor="#4f81bd">
                <v:stroke endarrow="block"/>
              </v:shape>
            </w:pict>
          </mc:Fallback>
        </mc:AlternateContent>
      </w:r>
      <w:r>
        <w:rPr>
          <w:noProof/>
          <w:lang w:val="lt-LT" w:eastAsia="lt-LT"/>
        </w:rPr>
        <mc:AlternateContent>
          <mc:Choice Requires="wps">
            <w:drawing>
              <wp:anchor distT="0" distB="0" distL="114300" distR="114300" simplePos="0" relativeHeight="251708928" behindDoc="0" locked="0" layoutInCell="1" allowOverlap="1" wp14:anchorId="37FA6B35" wp14:editId="1CEF9F02">
                <wp:simplePos x="0" y="0"/>
                <wp:positionH relativeFrom="column">
                  <wp:posOffset>-650875</wp:posOffset>
                </wp:positionH>
                <wp:positionV relativeFrom="paragraph">
                  <wp:posOffset>4455795</wp:posOffset>
                </wp:positionV>
                <wp:extent cx="151130" cy="0"/>
                <wp:effectExtent l="12065" t="53340" r="17780" b="60960"/>
                <wp:wrapNone/>
                <wp:docPr id="74" name="AutoShape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1130" cy="0"/>
                        </a:xfrm>
                        <a:prstGeom prst="straightConnector1">
                          <a:avLst/>
                        </a:prstGeom>
                        <a:noFill/>
                        <a:ln w="9525">
                          <a:solidFill>
                            <a:srgbClr val="0070C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7" o:spid="_x0000_s1026" type="#_x0000_t32" style="position:absolute;margin-left:-51.25pt;margin-top:350.85pt;width:11.9pt;height:0;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" strokecolor="#0070c0">
                <v:stroke endarrow="block"/>
              </v:shape>
            </w:pict>
          </mc:Fallback>
        </mc:AlternateContent>
      </w:r>
      <w:r>
        <w:rPr>
          <w:noProof/>
          <w:lang w:val="lt-LT" w:eastAsia="lt-LT"/>
        </w:rPr>
        <mc:AlternateContent>
          <mc:Choice Requires="wps">
            <w:drawing>
              <wp:anchor distT="0" distB="0" distL="114300" distR="114300" simplePos="0" relativeHeight="251714048" behindDoc="0" locked="0" layoutInCell="1" allowOverlap="1" wp14:anchorId="2FB3BF88" wp14:editId="1DC799E7">
                <wp:simplePos x="0" y="0"/>
                <wp:positionH relativeFrom="column">
                  <wp:posOffset>-596265</wp:posOffset>
                </wp:positionH>
                <wp:positionV relativeFrom="paragraph">
                  <wp:posOffset>4455795</wp:posOffset>
                </wp:positionV>
                <wp:extent cx="0" cy="704215"/>
                <wp:effectExtent l="9525" t="5715" r="9525" b="13970"/>
                <wp:wrapNone/>
                <wp:docPr id="73" name="AutoShape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04215"/>
                        </a:xfrm>
                        <a:prstGeom prst="straightConnector1">
                          <a:avLst/>
                        </a:prstGeom>
                        <a:noFill/>
                        <a:ln w="9525">
                          <a:solidFill>
                            <a:srgbClr val="4F81B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8" o:spid="_x0000_s1026" type="#_x0000_t32" style="position:absolute;margin-left:-46.95pt;margin-top:350.85pt;width:0;height:55.4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" strokecolor="#4f81bd"/>
            </w:pict>
          </mc:Fallback>
        </mc:AlternateContent>
      </w:r>
      <w:r>
        <w:rPr>
          <w:noProof/>
          <w:lang w:val="lt-LT" w:eastAsia="lt-LT"/>
        </w:rPr>
        <mc:AlternateContent>
          <mc:Choice Requires="wps">
            <w:drawing>
              <wp:anchor distT="0" distB="0" distL="114300" distR="114300" simplePos="0" relativeHeight="251679232" behindDoc="0" locked="0" layoutInCell="1" allowOverlap="1" wp14:anchorId="0D67F010" wp14:editId="677151AE">
                <wp:simplePos x="0" y="0"/>
                <wp:positionH relativeFrom="column">
                  <wp:posOffset>-596265</wp:posOffset>
                </wp:positionH>
                <wp:positionV relativeFrom="paragraph">
                  <wp:posOffset>5138420</wp:posOffset>
                </wp:positionV>
                <wp:extent cx="6262370" cy="21590"/>
                <wp:effectExtent l="0" t="0" r="24130" b="35560"/>
                <wp:wrapNone/>
                <wp:docPr id="90" name="Tiesioji jungtis 9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262370" cy="2159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Tiesioji jungtis 90" o:spid="_x0000_s1026" style="position:absolute;flip:y;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95pt,404.6pt" to="446.15pt,40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" strokecolor="#4a7ebb">
                <o:lock v:ext="edit" shapetype="f"/>
              </v:line>
            </w:pict>
          </mc:Fallback>
        </mc:AlternateContent>
      </w:r>
      <w:r>
        <w:rPr>
          <w:noProof/>
          <w:lang w:val="lt-LT" w:eastAsia="lt-LT"/>
        </w:rPr>
        <mc:AlternateContent>
          <mc:Choice Requires="wps">
            <w:drawing>
              <wp:anchor distT="0" distB="0" distL="114300" distR="114300" simplePos="0" relativeHeight="251712000" behindDoc="0" locked="0" layoutInCell="1" allowOverlap="1" wp14:anchorId="01575F13" wp14:editId="0FE70DBC">
                <wp:simplePos x="0" y="0"/>
                <wp:positionH relativeFrom="column">
                  <wp:posOffset>-650875</wp:posOffset>
                </wp:positionH>
                <wp:positionV relativeFrom="paragraph">
                  <wp:posOffset>3138170</wp:posOffset>
                </wp:positionV>
                <wp:extent cx="135890" cy="635"/>
                <wp:effectExtent l="12065" t="59690" r="23495" b="53975"/>
                <wp:wrapNone/>
                <wp:docPr id="72" name="AutoShape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5890" cy="635"/>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0" o:spid="_x0000_s1026" type="#_x0000_t32" style="position:absolute;margin-left:-51.25pt;margin-top:247.1pt;width:10.7pt;height:.0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" strokecolor="#4f81bd">
                <v:stroke endarrow="block"/>
              </v:shape>
            </w:pict>
          </mc:Fallback>
        </mc:AlternateContent>
      </w:r>
      <w:r>
        <w:rPr>
          <w:noProof/>
          <w:lang w:val="lt-LT" w:eastAsia="lt-LT"/>
        </w:rPr>
        <mc:AlternateContent>
          <mc:Choice Requires="wps">
            <w:drawing>
              <wp:anchor distT="0" distB="0" distL="114300" distR="114300" simplePos="0" relativeHeight="251713024" behindDoc="0" locked="0" layoutInCell="1" allowOverlap="1" wp14:anchorId="2E0690C2" wp14:editId="4CEC2EF1">
                <wp:simplePos x="0" y="0"/>
                <wp:positionH relativeFrom="column">
                  <wp:posOffset>-666115</wp:posOffset>
                </wp:positionH>
                <wp:positionV relativeFrom="paragraph">
                  <wp:posOffset>2519680</wp:posOffset>
                </wp:positionV>
                <wp:extent cx="151130" cy="635"/>
                <wp:effectExtent l="6350" t="60325" r="23495" b="53340"/>
                <wp:wrapNone/>
                <wp:docPr id="71" name="AutoShape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1130" cy="635"/>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1" o:spid="_x0000_s1026" type="#_x0000_t32" style="position:absolute;margin-left:-52.45pt;margin-top:198.4pt;width:11.9pt;height:.0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" strokecolor="#4f81bd">
                <v:stroke endarrow="block"/>
              </v:shape>
            </w:pict>
          </mc:Fallback>
        </mc:AlternateContent>
      </w:r>
      <w:r>
        <w:rPr>
          <w:noProof/>
          <w:lang w:val="lt-LT" w:eastAsia="lt-LT"/>
        </w:rPr>
        <mc:AlternateContent>
          <mc:Choice Requires="wps">
            <w:drawing>
              <wp:anchor distT="0" distB="0" distL="114300" distR="114300" simplePos="0" relativeHeight="251699712" behindDoc="0" locked="0" layoutInCell="1" allowOverlap="1" wp14:anchorId="1BD1A82F" wp14:editId="552DE006">
                <wp:simplePos x="0" y="0"/>
                <wp:positionH relativeFrom="column">
                  <wp:posOffset>791210</wp:posOffset>
                </wp:positionH>
                <wp:positionV relativeFrom="paragraph">
                  <wp:posOffset>4512945</wp:posOffset>
                </wp:positionV>
                <wp:extent cx="4009390" cy="45085"/>
                <wp:effectExtent l="15875" t="34290" r="13335" b="73025"/>
                <wp:wrapNone/>
                <wp:docPr id="70" name="Tiesioji rodyklės jungtis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4009390" cy="45085"/>
                        </a:xfrm>
                        <a:prstGeom prst="bentConnector3">
                          <a:avLst>
                            <a:gd name="adj1" fmla="val 50000"/>
                          </a:avLst>
                        </a:prstGeom>
                        <a:noFill/>
                        <a:ln w="9525">
                          <a:solidFill>
                            <a:srgbClr val="4A7EBB"/>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id="Tiesioji rodyklės jungtis 106" o:spid="_x0000_s1026" type="#_x0000_t34" style="position:absolute;margin-left:62.3pt;margin-top:355.35pt;width:315.7pt;height:3.55pt;rotation:180;flip:y;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" strokecolor="#4a7ebb">
                <v:stroke endarrow="open"/>
              </v:shape>
            </w:pict>
          </mc:Fallback>
        </mc:AlternateContent>
      </w:r>
      <w:r>
        <w:rPr>
          <w:noProof/>
          <w:lang w:val="lt-LT" w:eastAsia="lt-LT"/>
        </w:rPr>
        <mc:AlternateContent>
          <mc:Choice Requires="wps">
            <w:drawing>
              <wp:anchor distT="0" distB="0" distL="114300" distR="114300" simplePos="0" relativeHeight="251710976" behindDoc="0" locked="0" layoutInCell="1" allowOverlap="1" wp14:anchorId="5BF834EC" wp14:editId="5C132D68">
                <wp:simplePos x="0" y="0"/>
                <wp:positionH relativeFrom="column">
                  <wp:posOffset>-650875</wp:posOffset>
                </wp:positionH>
                <wp:positionV relativeFrom="paragraph">
                  <wp:posOffset>3580765</wp:posOffset>
                </wp:positionV>
                <wp:extent cx="151130" cy="0"/>
                <wp:effectExtent l="12065" t="54610" r="17780" b="59690"/>
                <wp:wrapNone/>
                <wp:docPr id="69" name="AutoShape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1130" cy="0"/>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3" o:spid="_x0000_s1026" type="#_x0000_t32" style="position:absolute;margin-left:-51.25pt;margin-top:281.95pt;width:11.9pt;height:0;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" strokecolor="#4f81bd">
                <v:stroke endarrow="block"/>
              </v:shape>
            </w:pict>
          </mc:Fallback>
        </mc:AlternateContent>
      </w:r>
      <w:r>
        <w:rPr>
          <w:noProof/>
          <w:lang w:val="lt-LT" w:eastAsia="lt-LT"/>
        </w:rPr>
        <mc:AlternateContent>
          <mc:Choice Requires="wps">
            <w:drawing>
              <wp:anchor distT="0" distB="0" distL="114300" distR="114300" simplePos="0" relativeHeight="251709952" behindDoc="0" locked="0" layoutInCell="1" allowOverlap="1" wp14:anchorId="66C1C94B" wp14:editId="33542C45">
                <wp:simplePos x="0" y="0"/>
                <wp:positionH relativeFrom="column">
                  <wp:posOffset>-650875</wp:posOffset>
                </wp:positionH>
                <wp:positionV relativeFrom="paragraph">
                  <wp:posOffset>4059555</wp:posOffset>
                </wp:positionV>
                <wp:extent cx="135890" cy="0"/>
                <wp:effectExtent l="12065" t="57150" r="23495" b="57150"/>
                <wp:wrapNone/>
                <wp:docPr id="68" name="AutoShape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5890" cy="0"/>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4" o:spid="_x0000_s1026" type="#_x0000_t32" style="position:absolute;margin-left:-51.25pt;margin-top:319.65pt;width:10.7pt;height:0;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" strokecolor="#4f81bd">
                <v:stroke endarrow="block"/>
              </v:shape>
            </w:pict>
          </mc:Fallback>
        </mc:AlternateContent>
      </w:r>
      <w:r>
        <w:rPr>
          <w:noProof/>
          <w:lang w:val="lt-LT" w:eastAsia="lt-LT"/>
        </w:rPr>
        <mc:AlternateContent>
          <mc:Choice Requires="wps">
            <w:drawing>
              <wp:anchor distT="0" distB="0" distL="114300" distR="114300" simplePos="0" relativeHeight="251707904" behindDoc="0" locked="0" layoutInCell="1" allowOverlap="1" wp14:anchorId="3F332DBB" wp14:editId="296E3088">
                <wp:simplePos x="0" y="0"/>
                <wp:positionH relativeFrom="column">
                  <wp:posOffset>-650875</wp:posOffset>
                </wp:positionH>
                <wp:positionV relativeFrom="paragraph">
                  <wp:posOffset>2519680</wp:posOffset>
                </wp:positionV>
                <wp:extent cx="0" cy="1936115"/>
                <wp:effectExtent l="12065" t="12700" r="6985" b="13335"/>
                <wp:wrapNone/>
                <wp:docPr id="67" name="AutoShape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36115"/>
                        </a:xfrm>
                        <a:prstGeom prst="straightConnector1">
                          <a:avLst/>
                        </a:prstGeom>
                        <a:noFill/>
                        <a:ln w="9525">
                          <a:solidFill>
                            <a:srgbClr val="548DD4"/>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5" o:spid="_x0000_s1026" type="#_x0000_t32" style="position:absolute;margin-left:-51.25pt;margin-top:198.4pt;width:0;height:152.4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" strokecolor="#548dd4"/>
            </w:pict>
          </mc:Fallback>
        </mc:AlternateContent>
      </w:r>
      <w:r>
        <w:rPr>
          <w:noProof/>
          <w:lang w:val="lt-LT" w:eastAsia="lt-LT"/>
        </w:rPr>
        <mc:AlternateContent>
          <mc:Choice Requires="wps">
            <w:drawing>
              <wp:anchor distT="0" distB="0" distL="114300" distR="114300" simplePos="0" relativeHeight="251696640" behindDoc="0" locked="0" layoutInCell="1" allowOverlap="1" wp14:anchorId="0348A3D5" wp14:editId="14C1CE5D">
                <wp:simplePos x="0" y="0"/>
                <wp:positionH relativeFrom="column">
                  <wp:posOffset>-499745</wp:posOffset>
                </wp:positionH>
                <wp:positionV relativeFrom="paragraph">
                  <wp:posOffset>4343400</wp:posOffset>
                </wp:positionV>
                <wp:extent cx="1146810" cy="297180"/>
                <wp:effectExtent l="0" t="0" r="15240" b="26670"/>
                <wp:wrapNone/>
                <wp:docPr id="103" name="Stačiakampis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6810" cy="297180"/>
                        </a:xfrm>
                        <a:prstGeom prst="rect">
                          <a:avLst/>
                        </a:prstGeom>
                        <a:solidFill>
                          <a:srgbClr val="4F81BD"/>
                        </a:solidFill>
                        <a:ln w="25400" cap="flat" cmpd="sng" algn="ctr">
                          <a:solidFill>
                            <a:srgbClr val="4F81BD">
                              <a:shade val="50000"/>
                            </a:srgbClr>
                          </a:solidFill>
                          <a:prstDash val="solid"/>
                        </a:ln>
                        <a:effectLst/>
                      </wps:spPr>
                      <wps:txbx>
                        <w:txbxContent>
                          <w:p w:rsidR="001D1504" w:rsidRPr="00291DEF" w:rsidRDefault="001D1504" w:rsidP="00291DEF">
                            <w:pPr>
                              <w:jc w:val="center"/>
                              <w:rPr>
                                <w:color w:val="000000"/>
                                <w:sz w:val="18"/>
                                <w:szCs w:val="18"/>
                              </w:rPr>
                            </w:pPr>
                            <w:r w:rsidRPr="00291DEF">
                              <w:rPr>
                                <w:color w:val="000000"/>
                                <w:sz w:val="18"/>
                                <w:szCs w:val="18"/>
                              </w:rPr>
                              <w:t>Konkurencingumas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103" o:spid="_x0000_s1086" style="position:absolute;left:0;text-align:left;margin-left:-39.35pt;margin-top:342pt;width:90.3pt;height:23.4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" fillcolor="#4f81bd" strokecolor="#385d8a" strokeweight="2pt">
                <v:path arrowok="t"/>
                <v:textbox>
                  <w:txbxContent>
                    <w:p w:rsidR="004F6331" w:rsidRPr="00291DEF" w:rsidRDefault="004F6331" w:rsidP="00291DEF">
                      <w:pPr>
                        <w:jc w:val="center"/>
                        <w:rPr>
                          <w:color w:val="000000"/>
                          <w:sz w:val="18"/>
                          <w:szCs w:val="18"/>
                        </w:rPr>
                      </w:pPr>
                      <w:r w:rsidRPr="00291DEF">
                        <w:rPr>
                          <w:color w:val="000000"/>
                          <w:sz w:val="18"/>
                          <w:szCs w:val="18"/>
                        </w:rPr>
                        <w:t>Konkurencingumas</w:t>
                      </w:r>
                    </w:p>
                  </w:txbxContent>
                </v:textbox>
              </v:rect>
            </w:pict>
          </mc:Fallback>
        </mc:AlternateContent>
      </w:r>
      <w:r>
        <w:rPr>
          <w:noProof/>
          <w:lang w:val="lt-LT" w:eastAsia="lt-LT"/>
        </w:rPr>
        <mc:AlternateContent>
          <mc:Choice Requires="wps">
            <w:drawing>
              <wp:anchor distT="0" distB="0" distL="114300" distR="114300" simplePos="0" relativeHeight="251619840" behindDoc="0" locked="0" layoutInCell="1" allowOverlap="1" wp14:anchorId="6A16912A" wp14:editId="7ECBDEC2">
                <wp:simplePos x="0" y="0"/>
                <wp:positionH relativeFrom="column">
                  <wp:posOffset>-506095</wp:posOffset>
                </wp:positionH>
                <wp:positionV relativeFrom="paragraph">
                  <wp:posOffset>3414395</wp:posOffset>
                </wp:positionV>
                <wp:extent cx="800100" cy="379730"/>
                <wp:effectExtent l="0" t="0" r="19050" b="20320"/>
                <wp:wrapNone/>
                <wp:docPr id="66" name="Stačiakampis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00100" cy="379730"/>
                        </a:xfrm>
                        <a:prstGeom prst="rect">
                          <a:avLst/>
                        </a:prstGeom>
                        <a:solidFill>
                          <a:srgbClr val="4F81BD"/>
                        </a:solidFill>
                        <a:ln w="25400" cap="flat" cmpd="sng" algn="ctr">
                          <a:solidFill>
                            <a:srgbClr val="4F81BD">
                              <a:shade val="50000"/>
                            </a:srgbClr>
                          </a:solidFill>
                          <a:prstDash val="solid"/>
                        </a:ln>
                        <a:effectLst/>
                      </wps:spPr>
                      <wps:txbx>
                        <w:txbxContent>
                          <w:p w:rsidR="001D1504" w:rsidRPr="00803019" w:rsidRDefault="001D1504" w:rsidP="00291DEF">
                            <w:pPr>
                              <w:rPr>
                                <w:sz w:val="18"/>
                                <w:szCs w:val="18"/>
                              </w:rPr>
                            </w:pPr>
                            <w:r w:rsidRPr="00803019">
                              <w:rPr>
                                <w:sz w:val="18"/>
                                <w:szCs w:val="18"/>
                              </w:rPr>
                              <w:t>Vartotojų Išlaikymas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23" o:spid="_x0000_s1087" style="position:absolute;left:0;text-align:left;margin-left:-39.85pt;margin-top:268.85pt;width:63pt;height:29.9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" fillcolor="#4f81bd" strokecolor="#385d8a" strokeweight="2pt">
                <v:path arrowok="t"/>
                <v:textbox>
                  <w:txbxContent>
                    <w:p w:rsidR="004F6331" w:rsidRPr="00803019" w:rsidRDefault="004F6331" w:rsidP="00291DEF">
                      <w:pPr>
                        <w:rPr>
                          <w:sz w:val="18"/>
                          <w:szCs w:val="18"/>
                        </w:rPr>
                      </w:pPr>
                      <w:r w:rsidRPr="00803019">
                        <w:rPr>
                          <w:sz w:val="18"/>
                          <w:szCs w:val="18"/>
                        </w:rPr>
                        <w:t>Vartotojų Išlaikymas</w:t>
                      </w:r>
                    </w:p>
                  </w:txbxContent>
                </v:textbox>
              </v:rect>
            </w:pict>
          </mc:Fallback>
        </mc:AlternateContent>
      </w:r>
      <w:r>
        <w:rPr>
          <w:noProof/>
          <w:lang w:val="lt-LT" w:eastAsia="lt-LT"/>
        </w:rPr>
        <mc:AlternateContent>
          <mc:Choice Requires="wps">
            <w:drawing>
              <wp:anchor distT="0" distB="0" distL="114300" distR="114300" simplePos="0" relativeHeight="251642368" behindDoc="0" locked="0" layoutInCell="1" allowOverlap="1" wp14:anchorId="6E2DA4E5" wp14:editId="681BDF19">
                <wp:simplePos x="0" y="0"/>
                <wp:positionH relativeFrom="column">
                  <wp:posOffset>-506095</wp:posOffset>
                </wp:positionH>
                <wp:positionV relativeFrom="paragraph">
                  <wp:posOffset>2911475</wp:posOffset>
                </wp:positionV>
                <wp:extent cx="796925" cy="428625"/>
                <wp:effectExtent l="0" t="0" r="22225" b="28575"/>
                <wp:wrapNone/>
                <wp:docPr id="65" name="Stačiakampis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96925" cy="428625"/>
                        </a:xfrm>
                        <a:prstGeom prst="rect">
                          <a:avLst/>
                        </a:prstGeom>
                        <a:solidFill>
                          <a:srgbClr val="4F81BD"/>
                        </a:solidFill>
                        <a:ln w="25400" cap="flat" cmpd="sng" algn="ctr">
                          <a:solidFill>
                            <a:srgbClr val="4F81BD">
                              <a:shade val="50000"/>
                            </a:srgbClr>
                          </a:solidFill>
                          <a:prstDash val="solid"/>
                        </a:ln>
                        <a:effectLst/>
                      </wps:spPr>
                      <wps:txbx>
                        <w:txbxContent>
                          <w:p w:rsidR="001D1504" w:rsidRPr="00954622" w:rsidRDefault="001D1504" w:rsidP="00291DEF">
                            <w:pPr>
                              <w:jc w:val="center"/>
                              <w:rPr>
                                <w:sz w:val="18"/>
                                <w:szCs w:val="18"/>
                              </w:rPr>
                            </w:pPr>
                            <w:r w:rsidRPr="00954622">
                              <w:rPr>
                                <w:sz w:val="18"/>
                                <w:szCs w:val="18"/>
                              </w:rPr>
                              <w:t>Įmonės akcijų kaina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Stačiakampis 47" o:spid="_x0000_s1088" style="position:absolute;left:0;text-align:left;margin-left:-39.85pt;margin-top:229.25pt;width:62.75pt;height:33.7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" fillcolor="#4f81bd" strokecolor="#385d8a" strokeweight="2pt">
                <v:path arrowok="t"/>
                <v:textbox>
                  <w:txbxContent>
                    <w:p w:rsidR="004F6331" w:rsidRPr="00954622" w:rsidRDefault="004F6331" w:rsidP="00291DEF">
                      <w:pPr>
                        <w:jc w:val="center"/>
                        <w:rPr>
                          <w:sz w:val="18"/>
                          <w:szCs w:val="18"/>
                        </w:rPr>
                      </w:pPr>
                      <w:r w:rsidRPr="00954622">
                        <w:rPr>
                          <w:sz w:val="18"/>
                          <w:szCs w:val="18"/>
                        </w:rPr>
                        <w:t>Įmonės akcijų kaina</w:t>
                      </w:r>
                    </w:p>
                  </w:txbxContent>
                </v:textbox>
              </v:rect>
            </w:pict>
          </mc:Fallback>
        </mc:AlternateContent>
      </w:r>
    </w:p>
    <w:p w:rsidR="00095E94" w:rsidRPr="00801941" w:rsidRDefault="00FA361E" w:rsidP="00FA361E">
      <w:pPr>
        <w:ind w:left="360"/>
        <w:contextualSpacing/>
        <w:jc w:val="right"/>
        <w:rPr>
          <w:b/>
        </w:rPr>
      </w:pPr>
      <w:r>
        <w:rPr>
          <w:b/>
        </w:rPr>
        <w:lastRenderedPageBreak/>
        <w:t>3 PRIEDAS</w:t>
      </w:r>
    </w:p>
    <w:p w:rsidR="00FA361E" w:rsidRDefault="00FA361E" w:rsidP="00FA361E">
      <w:pPr>
        <w:spacing w:after="200" w:line="276" w:lineRule="auto"/>
        <w:ind w:left="360"/>
        <w:contextualSpacing/>
        <w:jc w:val="center"/>
        <w:rPr>
          <w:b/>
        </w:rPr>
      </w:pPr>
    </w:p>
    <w:p w:rsidR="00095E94" w:rsidRPr="00801941" w:rsidRDefault="00095E94" w:rsidP="00FA361E">
      <w:pPr>
        <w:spacing w:after="200" w:line="276" w:lineRule="auto"/>
        <w:ind w:left="360"/>
        <w:contextualSpacing/>
        <w:jc w:val="center"/>
        <w:rPr>
          <w:b/>
        </w:rPr>
      </w:pPr>
      <w:r w:rsidRPr="00801941">
        <w:rPr>
          <w:b/>
        </w:rPr>
        <w:t>Vilniaus vertybinių popierių biržoje listinguojamų įmonių klasifikacija pagal GICS</w:t>
      </w:r>
    </w:p>
    <w:tbl>
      <w:tblPr>
        <w:tblW w:w="5000" w:type="pct"/>
        <w:tblLayout w:type="fixed"/>
        <w:tblLook w:val="04A0" w:firstRow="1" w:lastRow="0" w:firstColumn="1" w:lastColumn="0" w:noHBand="0" w:noVBand="1"/>
      </w:tblPr>
      <w:tblGrid>
        <w:gridCol w:w="1922"/>
        <w:gridCol w:w="905"/>
        <w:gridCol w:w="3661"/>
        <w:gridCol w:w="3983"/>
      </w:tblGrid>
      <w:tr w:rsidR="00095E94" w:rsidRPr="00801941" w:rsidTr="00F36952">
        <w:trPr>
          <w:trHeight w:val="300"/>
        </w:trPr>
        <w:tc>
          <w:tcPr>
            <w:tcW w:w="91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b/>
                <w:bCs/>
                <w:color w:val="000000"/>
                <w:sz w:val="20"/>
                <w:szCs w:val="20"/>
                <w:lang w:eastAsia="lt-LT"/>
              </w:rPr>
            </w:pPr>
            <w:r w:rsidRPr="00801941">
              <w:rPr>
                <w:b/>
                <w:bCs/>
                <w:color w:val="000000"/>
                <w:sz w:val="20"/>
                <w:szCs w:val="20"/>
                <w:lang w:eastAsia="lt-LT"/>
              </w:rPr>
              <w:t>Bendrovė</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b/>
                <w:bCs/>
                <w:color w:val="000000"/>
                <w:sz w:val="20"/>
                <w:szCs w:val="20"/>
                <w:lang w:eastAsia="lt-LT"/>
              </w:rPr>
            </w:pPr>
            <w:r w:rsidRPr="00801941">
              <w:rPr>
                <w:b/>
                <w:bCs/>
                <w:color w:val="000000"/>
                <w:sz w:val="20"/>
                <w:szCs w:val="20"/>
                <w:lang w:eastAsia="lt-LT"/>
              </w:rPr>
              <w:t>Rinka</w:t>
            </w:r>
          </w:p>
        </w:tc>
        <w:tc>
          <w:tcPr>
            <w:tcW w:w="1748"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b/>
                <w:bCs/>
                <w:color w:val="000000"/>
                <w:sz w:val="20"/>
                <w:szCs w:val="20"/>
                <w:lang w:eastAsia="lt-LT"/>
              </w:rPr>
            </w:pPr>
            <w:r w:rsidRPr="00801941">
              <w:rPr>
                <w:b/>
                <w:bCs/>
                <w:color w:val="000000"/>
                <w:sz w:val="20"/>
                <w:szCs w:val="20"/>
                <w:lang w:eastAsia="lt-LT"/>
              </w:rPr>
              <w:t>Pramonės šaka</w:t>
            </w:r>
          </w:p>
        </w:tc>
        <w:tc>
          <w:tcPr>
            <w:tcW w:w="1903"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b/>
                <w:bCs/>
                <w:color w:val="000000"/>
                <w:sz w:val="20"/>
                <w:szCs w:val="20"/>
                <w:lang w:eastAsia="lt-LT"/>
              </w:rPr>
            </w:pPr>
            <w:r w:rsidRPr="00801941">
              <w:rPr>
                <w:b/>
                <w:bCs/>
                <w:color w:val="000000"/>
                <w:sz w:val="20"/>
                <w:szCs w:val="20"/>
                <w:lang w:eastAsia="lt-LT"/>
              </w:rPr>
              <w:t>Aukštesnysis sektorius</w:t>
            </w:r>
          </w:p>
        </w:tc>
      </w:tr>
      <w:tr w:rsidR="00095E94" w:rsidRPr="00801941" w:rsidTr="00F36952">
        <w:trPr>
          <w:trHeight w:val="300"/>
        </w:trPr>
        <w:tc>
          <w:tcPr>
            <w:tcW w:w="918" w:type="pct"/>
            <w:tcBorders>
              <w:top w:val="nil"/>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Agrowill Group</w:t>
            </w:r>
          </w:p>
        </w:tc>
        <w:tc>
          <w:tcPr>
            <w:tcW w:w="432"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3000 Plataus vartojimo prekės</w:t>
            </w:r>
          </w:p>
        </w:tc>
        <w:tc>
          <w:tcPr>
            <w:tcW w:w="1903"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Pr>
                <w:color w:val="000000"/>
                <w:sz w:val="20"/>
                <w:szCs w:val="20"/>
                <w:lang w:eastAsia="lt-LT"/>
              </w:rPr>
              <w:t>3500 Maistas ir gėri</w:t>
            </w:r>
          </w:p>
        </w:tc>
      </w:tr>
      <w:tr w:rsidR="00095E94" w:rsidRPr="00801941" w:rsidTr="00F36952">
        <w:trPr>
          <w:trHeight w:val="300"/>
        </w:trPr>
        <w:tc>
          <w:tcPr>
            <w:tcW w:w="918" w:type="pct"/>
            <w:tcBorders>
              <w:top w:val="nil"/>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Amber Grid</w:t>
            </w:r>
          </w:p>
        </w:tc>
        <w:tc>
          <w:tcPr>
            <w:tcW w:w="432"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0001 Nafta ir dujos</w:t>
            </w:r>
          </w:p>
        </w:tc>
        <w:tc>
          <w:tcPr>
            <w:tcW w:w="1903"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0500 Nafta ir dujos</w:t>
            </w:r>
          </w:p>
        </w:tc>
      </w:tr>
      <w:tr w:rsidR="00095E94" w:rsidRPr="00801941" w:rsidTr="00F36952">
        <w:trPr>
          <w:trHeight w:val="300"/>
        </w:trPr>
        <w:tc>
          <w:tcPr>
            <w:tcW w:w="918" w:type="pct"/>
            <w:tcBorders>
              <w:top w:val="nil"/>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Anykščių vynas</w:t>
            </w:r>
          </w:p>
        </w:tc>
        <w:tc>
          <w:tcPr>
            <w:tcW w:w="432"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3000 Plataus vartojimo prekės</w:t>
            </w:r>
          </w:p>
        </w:tc>
        <w:tc>
          <w:tcPr>
            <w:tcW w:w="1903"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3500 Maistas ir gėrimai</w:t>
            </w:r>
          </w:p>
        </w:tc>
      </w:tr>
      <w:tr w:rsidR="00095E94" w:rsidRPr="00801941" w:rsidTr="00F36952">
        <w:trPr>
          <w:trHeight w:val="300"/>
        </w:trPr>
        <w:tc>
          <w:tcPr>
            <w:tcW w:w="918" w:type="pct"/>
            <w:tcBorders>
              <w:top w:val="nil"/>
              <w:left w:val="single" w:sz="4" w:space="0" w:color="auto"/>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Apranga</w:t>
            </w:r>
          </w:p>
        </w:tc>
        <w:tc>
          <w:tcPr>
            <w:tcW w:w="432" w:type="pct"/>
            <w:tcBorders>
              <w:top w:val="nil"/>
              <w:left w:val="nil"/>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nil"/>
              <w:left w:val="nil"/>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3000 Plataus vartojimo prekės</w:t>
            </w:r>
          </w:p>
        </w:tc>
        <w:tc>
          <w:tcPr>
            <w:tcW w:w="1903" w:type="pct"/>
            <w:tcBorders>
              <w:top w:val="nil"/>
              <w:left w:val="nil"/>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5300 Mažmeninė prekyba</w:t>
            </w:r>
          </w:p>
        </w:tc>
      </w:tr>
      <w:tr w:rsidR="00095E94" w:rsidRPr="00801941" w:rsidTr="00F36952">
        <w:trPr>
          <w:trHeight w:val="300"/>
        </w:trPr>
        <w:tc>
          <w:tcPr>
            <w:tcW w:w="918" w:type="pct"/>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City Service</w:t>
            </w:r>
          </w:p>
        </w:tc>
        <w:tc>
          <w:tcPr>
            <w:tcW w:w="432" w:type="pct"/>
            <w:tcBorders>
              <w:top w:val="single" w:sz="4" w:space="0" w:color="auto"/>
              <w:left w:val="nil"/>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single" w:sz="4" w:space="0" w:color="auto"/>
              <w:left w:val="nil"/>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2000 Pramoniniai gaminiai</w:t>
            </w:r>
          </w:p>
        </w:tc>
        <w:tc>
          <w:tcPr>
            <w:tcW w:w="1903" w:type="pct"/>
            <w:tcBorders>
              <w:top w:val="single" w:sz="4" w:space="0" w:color="auto"/>
              <w:left w:val="nil"/>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2700 Pramoninės prekės ir paslaugos</w:t>
            </w:r>
          </w:p>
        </w:tc>
      </w:tr>
      <w:tr w:rsidR="00095E94" w:rsidRPr="00801941" w:rsidTr="00F36952">
        <w:trPr>
          <w:trHeight w:val="300"/>
        </w:trPr>
        <w:tc>
          <w:tcPr>
            <w:tcW w:w="91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Dvarčionių keramika</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2000 Pramoniniai gaminiai</w:t>
            </w:r>
          </w:p>
        </w:tc>
        <w:tc>
          <w:tcPr>
            <w:tcW w:w="1903"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2300 Statyba ir medžiagos</w:t>
            </w:r>
          </w:p>
        </w:tc>
      </w:tr>
      <w:tr w:rsidR="00095E94" w:rsidRPr="00801941" w:rsidTr="00F36952">
        <w:trPr>
          <w:trHeight w:val="300"/>
        </w:trPr>
        <w:tc>
          <w:tcPr>
            <w:tcW w:w="91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Grigiškės</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1000 Pagrindinės medžiagos</w:t>
            </w:r>
          </w:p>
        </w:tc>
        <w:tc>
          <w:tcPr>
            <w:tcW w:w="1903"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1700 Pagrindiniai ištekliai</w:t>
            </w:r>
          </w:p>
        </w:tc>
      </w:tr>
      <w:tr w:rsidR="00095E94" w:rsidRPr="00801941" w:rsidTr="00F36952">
        <w:trPr>
          <w:trHeight w:val="300"/>
        </w:trPr>
        <w:tc>
          <w:tcPr>
            <w:tcW w:w="91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Gubernija</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3000 Plataus vartojimo prekės</w:t>
            </w:r>
          </w:p>
        </w:tc>
        <w:tc>
          <w:tcPr>
            <w:tcW w:w="1903"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3500 Maistas ir gėrimai</w:t>
            </w:r>
          </w:p>
        </w:tc>
      </w:tr>
      <w:tr w:rsidR="00095E94" w:rsidRPr="00801941" w:rsidTr="00F36952">
        <w:trPr>
          <w:trHeight w:val="300"/>
        </w:trPr>
        <w:tc>
          <w:tcPr>
            <w:tcW w:w="91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Įmonių grupė ALITA</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3000 Plataus vartojimo prekės</w:t>
            </w:r>
          </w:p>
        </w:tc>
        <w:tc>
          <w:tcPr>
            <w:tcW w:w="1903"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3500 Maistas ir gėrimai</w:t>
            </w:r>
          </w:p>
        </w:tc>
      </w:tr>
      <w:tr w:rsidR="00095E94" w:rsidRPr="00801941" w:rsidTr="00F36952">
        <w:trPr>
          <w:trHeight w:val="300"/>
        </w:trPr>
        <w:tc>
          <w:tcPr>
            <w:tcW w:w="918" w:type="pct"/>
            <w:tcBorders>
              <w:top w:val="nil"/>
              <w:left w:val="single" w:sz="4" w:space="0" w:color="auto"/>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Invalda LT</w:t>
            </w:r>
          </w:p>
        </w:tc>
        <w:tc>
          <w:tcPr>
            <w:tcW w:w="432" w:type="pct"/>
            <w:tcBorders>
              <w:top w:val="nil"/>
              <w:left w:val="nil"/>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nil"/>
              <w:left w:val="nil"/>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8000 Finansinės paslaugos</w:t>
            </w:r>
          </w:p>
        </w:tc>
        <w:tc>
          <w:tcPr>
            <w:tcW w:w="1903" w:type="pct"/>
            <w:tcBorders>
              <w:top w:val="nil"/>
              <w:left w:val="nil"/>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8700 Finansinės paslaugos</w:t>
            </w:r>
          </w:p>
        </w:tc>
      </w:tr>
      <w:tr w:rsidR="00095E94" w:rsidRPr="00801941" w:rsidTr="00F36952">
        <w:trPr>
          <w:trHeight w:val="300"/>
        </w:trPr>
        <w:tc>
          <w:tcPr>
            <w:tcW w:w="91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Kauno energija</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7000 Komunalinės paslaugos</w:t>
            </w:r>
          </w:p>
        </w:tc>
        <w:tc>
          <w:tcPr>
            <w:tcW w:w="1903"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7500 Komunalinės paslaugos</w:t>
            </w:r>
          </w:p>
        </w:tc>
      </w:tr>
      <w:tr w:rsidR="00095E94" w:rsidRPr="00801941" w:rsidTr="00F36952">
        <w:trPr>
          <w:trHeight w:val="300"/>
        </w:trPr>
        <w:tc>
          <w:tcPr>
            <w:tcW w:w="918" w:type="pct"/>
            <w:tcBorders>
              <w:top w:val="nil"/>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Klaipėdos baldai</w:t>
            </w:r>
          </w:p>
        </w:tc>
        <w:tc>
          <w:tcPr>
            <w:tcW w:w="432"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3000 Plataus vartojimo prekės</w:t>
            </w:r>
          </w:p>
        </w:tc>
        <w:tc>
          <w:tcPr>
            <w:tcW w:w="1903"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3700 Asmeninės priežiūros ir buitinės prekės</w:t>
            </w:r>
          </w:p>
        </w:tc>
      </w:tr>
      <w:tr w:rsidR="00095E94" w:rsidRPr="00801941" w:rsidTr="00F36952">
        <w:trPr>
          <w:trHeight w:val="300"/>
        </w:trPr>
        <w:tc>
          <w:tcPr>
            <w:tcW w:w="918" w:type="pct"/>
            <w:tcBorders>
              <w:top w:val="nil"/>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Klaipėdos nafta</w:t>
            </w:r>
          </w:p>
        </w:tc>
        <w:tc>
          <w:tcPr>
            <w:tcW w:w="432"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2000 Pramoniniai gaminiai</w:t>
            </w:r>
          </w:p>
        </w:tc>
        <w:tc>
          <w:tcPr>
            <w:tcW w:w="1903"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2700 Pramoninės prekės ir paslaugos</w:t>
            </w:r>
          </w:p>
        </w:tc>
      </w:tr>
      <w:tr w:rsidR="00095E94" w:rsidRPr="00801941" w:rsidTr="00F36952">
        <w:trPr>
          <w:trHeight w:val="300"/>
        </w:trPr>
        <w:tc>
          <w:tcPr>
            <w:tcW w:w="918" w:type="pct"/>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LESTO</w:t>
            </w:r>
          </w:p>
        </w:tc>
        <w:tc>
          <w:tcPr>
            <w:tcW w:w="432" w:type="pct"/>
            <w:tcBorders>
              <w:top w:val="single" w:sz="4" w:space="0" w:color="auto"/>
              <w:left w:val="nil"/>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single" w:sz="4" w:space="0" w:color="auto"/>
              <w:left w:val="nil"/>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7000 Komunalinės paslaugos</w:t>
            </w:r>
          </w:p>
        </w:tc>
        <w:tc>
          <w:tcPr>
            <w:tcW w:w="1903" w:type="pct"/>
            <w:tcBorders>
              <w:top w:val="single" w:sz="4" w:space="0" w:color="auto"/>
              <w:left w:val="nil"/>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7500 Komunalinės paslaugos</w:t>
            </w:r>
          </w:p>
        </w:tc>
      </w:tr>
      <w:tr w:rsidR="00095E94" w:rsidRPr="00801941" w:rsidTr="00F36952">
        <w:trPr>
          <w:trHeight w:val="300"/>
        </w:trPr>
        <w:tc>
          <w:tcPr>
            <w:tcW w:w="91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Lietuvos dujos</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7000 Komunalinės paslaugos</w:t>
            </w:r>
          </w:p>
        </w:tc>
        <w:tc>
          <w:tcPr>
            <w:tcW w:w="1903"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7500 Komunalinės paslaugos</w:t>
            </w:r>
          </w:p>
        </w:tc>
      </w:tr>
      <w:tr w:rsidR="00095E94" w:rsidRPr="00801941" w:rsidTr="00F36952">
        <w:trPr>
          <w:trHeight w:val="300"/>
        </w:trPr>
        <w:tc>
          <w:tcPr>
            <w:tcW w:w="918" w:type="pct"/>
            <w:tcBorders>
              <w:top w:val="nil"/>
              <w:left w:val="single" w:sz="4" w:space="0" w:color="auto"/>
              <w:bottom w:val="single" w:sz="4" w:space="0" w:color="auto"/>
              <w:right w:val="single" w:sz="4" w:space="0" w:color="auto"/>
            </w:tcBorders>
            <w:shd w:val="clear" w:color="auto"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Lietuvos energijos gamyba, AB</w:t>
            </w:r>
          </w:p>
        </w:tc>
        <w:tc>
          <w:tcPr>
            <w:tcW w:w="432" w:type="pct"/>
            <w:tcBorders>
              <w:top w:val="nil"/>
              <w:left w:val="nil"/>
              <w:bottom w:val="single" w:sz="4" w:space="0" w:color="auto"/>
              <w:right w:val="single" w:sz="4" w:space="0" w:color="auto"/>
            </w:tcBorders>
            <w:shd w:val="clear" w:color="auto"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nil"/>
              <w:left w:val="nil"/>
              <w:bottom w:val="single" w:sz="4" w:space="0" w:color="auto"/>
              <w:right w:val="single" w:sz="4" w:space="0" w:color="auto"/>
            </w:tcBorders>
            <w:shd w:val="clear" w:color="auto"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7000 Komunalinės paslaugos</w:t>
            </w:r>
          </w:p>
        </w:tc>
        <w:tc>
          <w:tcPr>
            <w:tcW w:w="1903" w:type="pct"/>
            <w:tcBorders>
              <w:top w:val="nil"/>
              <w:left w:val="nil"/>
              <w:bottom w:val="single" w:sz="4" w:space="0" w:color="auto"/>
              <w:right w:val="single" w:sz="4" w:space="0" w:color="auto"/>
            </w:tcBorders>
            <w:shd w:val="clear" w:color="auto"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7500 Komunalinės paslaugos</w:t>
            </w:r>
          </w:p>
        </w:tc>
      </w:tr>
      <w:tr w:rsidR="00095E94" w:rsidRPr="00801941" w:rsidTr="00F36952">
        <w:trPr>
          <w:trHeight w:val="300"/>
        </w:trPr>
        <w:tc>
          <w:tcPr>
            <w:tcW w:w="918" w:type="pct"/>
            <w:tcBorders>
              <w:top w:val="nil"/>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Lietuvos jūrų laivininkystė</w:t>
            </w:r>
          </w:p>
        </w:tc>
        <w:tc>
          <w:tcPr>
            <w:tcW w:w="432"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2000 Pramoniniai gaminiai</w:t>
            </w:r>
          </w:p>
        </w:tc>
        <w:tc>
          <w:tcPr>
            <w:tcW w:w="1903"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2700 Pramoninės prekės ir paslaugos</w:t>
            </w:r>
          </w:p>
        </w:tc>
      </w:tr>
      <w:tr w:rsidR="00095E94" w:rsidRPr="00801941" w:rsidTr="00F36952">
        <w:trPr>
          <w:trHeight w:val="300"/>
        </w:trPr>
        <w:tc>
          <w:tcPr>
            <w:tcW w:w="918" w:type="pct"/>
            <w:tcBorders>
              <w:top w:val="nil"/>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Limarko laivininkystės kompanija</w:t>
            </w:r>
          </w:p>
        </w:tc>
        <w:tc>
          <w:tcPr>
            <w:tcW w:w="432"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2000 Pramoniniai gaminiai</w:t>
            </w:r>
          </w:p>
        </w:tc>
        <w:tc>
          <w:tcPr>
            <w:tcW w:w="1903"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2700 Pramoninės prekės ir paslaugos</w:t>
            </w:r>
          </w:p>
        </w:tc>
      </w:tr>
      <w:tr w:rsidR="00095E94" w:rsidRPr="00801941" w:rsidTr="00F36952">
        <w:trPr>
          <w:trHeight w:val="300"/>
        </w:trPr>
        <w:tc>
          <w:tcPr>
            <w:tcW w:w="918" w:type="pct"/>
            <w:tcBorders>
              <w:top w:val="nil"/>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Linas</w:t>
            </w:r>
          </w:p>
        </w:tc>
        <w:tc>
          <w:tcPr>
            <w:tcW w:w="432"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3000 Plataus vartojimo prekės</w:t>
            </w:r>
          </w:p>
        </w:tc>
        <w:tc>
          <w:tcPr>
            <w:tcW w:w="1903"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3700 Asmeninės priežiūros ir buitinės prekės</w:t>
            </w:r>
          </w:p>
        </w:tc>
      </w:tr>
      <w:tr w:rsidR="00095E94" w:rsidRPr="00801941" w:rsidTr="00F36952">
        <w:trPr>
          <w:trHeight w:val="300"/>
        </w:trPr>
        <w:tc>
          <w:tcPr>
            <w:tcW w:w="918" w:type="pct"/>
            <w:tcBorders>
              <w:top w:val="nil"/>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Linas Agro Group</w:t>
            </w:r>
          </w:p>
        </w:tc>
        <w:tc>
          <w:tcPr>
            <w:tcW w:w="432"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3000 Plataus vartojimo prekės</w:t>
            </w:r>
          </w:p>
        </w:tc>
        <w:tc>
          <w:tcPr>
            <w:tcW w:w="1903"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3500 Maistas ir gėrimai</w:t>
            </w:r>
          </w:p>
        </w:tc>
      </w:tr>
      <w:tr w:rsidR="00095E94" w:rsidRPr="00801941" w:rsidTr="00F36952">
        <w:trPr>
          <w:trHeight w:val="300"/>
        </w:trPr>
        <w:tc>
          <w:tcPr>
            <w:tcW w:w="918" w:type="pct"/>
            <w:tcBorders>
              <w:top w:val="nil"/>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LITGRID</w:t>
            </w:r>
          </w:p>
        </w:tc>
        <w:tc>
          <w:tcPr>
            <w:tcW w:w="432"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7000 Komunalinės paslaugos</w:t>
            </w:r>
          </w:p>
        </w:tc>
        <w:tc>
          <w:tcPr>
            <w:tcW w:w="1903"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7500 Komunalinės paslaugos</w:t>
            </w:r>
          </w:p>
        </w:tc>
      </w:tr>
      <w:tr w:rsidR="00095E94" w:rsidRPr="00801941" w:rsidTr="00F36952">
        <w:trPr>
          <w:trHeight w:val="300"/>
        </w:trPr>
        <w:tc>
          <w:tcPr>
            <w:tcW w:w="91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Panevėžio statybos trestas</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2000 Pramoniniai gaminiai</w:t>
            </w:r>
          </w:p>
        </w:tc>
        <w:tc>
          <w:tcPr>
            <w:tcW w:w="1903"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2300 Statyba ir medžiagos</w:t>
            </w:r>
          </w:p>
        </w:tc>
      </w:tr>
      <w:tr w:rsidR="00095E94" w:rsidRPr="00801941" w:rsidTr="00F36952">
        <w:trPr>
          <w:trHeight w:val="300"/>
        </w:trPr>
        <w:tc>
          <w:tcPr>
            <w:tcW w:w="918" w:type="pct"/>
            <w:tcBorders>
              <w:top w:val="nil"/>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Pieno žvaigždės</w:t>
            </w:r>
          </w:p>
        </w:tc>
        <w:tc>
          <w:tcPr>
            <w:tcW w:w="432"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3000 Plataus vartojimo prekės</w:t>
            </w:r>
          </w:p>
        </w:tc>
        <w:tc>
          <w:tcPr>
            <w:tcW w:w="1903"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3500 Maistas ir gėrimai</w:t>
            </w:r>
          </w:p>
        </w:tc>
      </w:tr>
      <w:tr w:rsidR="00095E94" w:rsidRPr="00801941" w:rsidTr="00F36952">
        <w:trPr>
          <w:trHeight w:val="300"/>
        </w:trPr>
        <w:tc>
          <w:tcPr>
            <w:tcW w:w="91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Rokiškio sūris</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3000 Plataus vartojimo prekės</w:t>
            </w:r>
          </w:p>
        </w:tc>
        <w:tc>
          <w:tcPr>
            <w:tcW w:w="1903"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3500 Maistas ir gėrimai</w:t>
            </w:r>
          </w:p>
        </w:tc>
      </w:tr>
      <w:tr w:rsidR="00095E94" w:rsidRPr="00801941" w:rsidTr="00F36952">
        <w:trPr>
          <w:trHeight w:val="300"/>
        </w:trPr>
        <w:tc>
          <w:tcPr>
            <w:tcW w:w="918" w:type="pct"/>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Šiaulių bankas</w:t>
            </w:r>
          </w:p>
        </w:tc>
        <w:tc>
          <w:tcPr>
            <w:tcW w:w="432" w:type="pct"/>
            <w:tcBorders>
              <w:top w:val="single" w:sz="4" w:space="0" w:color="auto"/>
              <w:left w:val="nil"/>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single" w:sz="4" w:space="0" w:color="auto"/>
              <w:left w:val="nil"/>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8000 Finansinės paslaugos</w:t>
            </w:r>
          </w:p>
        </w:tc>
        <w:tc>
          <w:tcPr>
            <w:tcW w:w="1903" w:type="pct"/>
            <w:tcBorders>
              <w:top w:val="single" w:sz="4" w:space="0" w:color="auto"/>
              <w:left w:val="nil"/>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8300 Bankai</w:t>
            </w:r>
          </w:p>
        </w:tc>
      </w:tr>
      <w:tr w:rsidR="00095E94" w:rsidRPr="00801941" w:rsidTr="00F36952">
        <w:trPr>
          <w:trHeight w:val="300"/>
        </w:trPr>
        <w:tc>
          <w:tcPr>
            <w:tcW w:w="91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Snaigė</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3000 Plataus vartojimo prekės</w:t>
            </w:r>
          </w:p>
        </w:tc>
        <w:tc>
          <w:tcPr>
            <w:tcW w:w="1903"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3700 Asmeninės priežiūros ir buitinės prekės</w:t>
            </w:r>
          </w:p>
        </w:tc>
      </w:tr>
      <w:tr w:rsidR="00095E94" w:rsidRPr="00801941" w:rsidTr="00F36952">
        <w:trPr>
          <w:trHeight w:val="300"/>
        </w:trPr>
        <w:tc>
          <w:tcPr>
            <w:tcW w:w="918" w:type="pct"/>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TEO LT</w:t>
            </w:r>
          </w:p>
        </w:tc>
        <w:tc>
          <w:tcPr>
            <w:tcW w:w="432" w:type="pct"/>
            <w:tcBorders>
              <w:top w:val="single" w:sz="4" w:space="0" w:color="auto"/>
              <w:left w:val="nil"/>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single" w:sz="4" w:space="0" w:color="auto"/>
              <w:left w:val="nil"/>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6000 Telekomunikacijos</w:t>
            </w:r>
          </w:p>
        </w:tc>
        <w:tc>
          <w:tcPr>
            <w:tcW w:w="1903" w:type="pct"/>
            <w:tcBorders>
              <w:top w:val="single" w:sz="4" w:space="0" w:color="auto"/>
              <w:left w:val="nil"/>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6500 Telekomunikacijos</w:t>
            </w:r>
          </w:p>
        </w:tc>
      </w:tr>
      <w:tr w:rsidR="00095E94" w:rsidRPr="00801941" w:rsidTr="00F36952">
        <w:trPr>
          <w:trHeight w:val="300"/>
        </w:trPr>
        <w:tc>
          <w:tcPr>
            <w:tcW w:w="918" w:type="pct"/>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Utenos trikotažas</w:t>
            </w:r>
          </w:p>
        </w:tc>
        <w:tc>
          <w:tcPr>
            <w:tcW w:w="432" w:type="pct"/>
            <w:tcBorders>
              <w:top w:val="single" w:sz="4" w:space="0" w:color="auto"/>
              <w:left w:val="nil"/>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single" w:sz="4" w:space="0" w:color="auto"/>
              <w:left w:val="nil"/>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3000 Plataus vartojimo prekės</w:t>
            </w:r>
          </w:p>
        </w:tc>
        <w:tc>
          <w:tcPr>
            <w:tcW w:w="1903" w:type="pct"/>
            <w:tcBorders>
              <w:top w:val="single" w:sz="4" w:space="0" w:color="auto"/>
              <w:left w:val="nil"/>
              <w:bottom w:val="single" w:sz="4" w:space="0" w:color="auto"/>
              <w:right w:val="single" w:sz="4" w:space="0" w:color="auto"/>
            </w:tcBorders>
            <w:shd w:val="clear" w:color="000000"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3700 Asmeninės priežiūros ir buitinės prekės</w:t>
            </w:r>
          </w:p>
        </w:tc>
      </w:tr>
      <w:tr w:rsidR="00095E94" w:rsidRPr="00801941" w:rsidTr="00F36952">
        <w:trPr>
          <w:trHeight w:val="300"/>
        </w:trPr>
        <w:tc>
          <w:tcPr>
            <w:tcW w:w="91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Vilkyškių pieninė</w:t>
            </w:r>
          </w:p>
        </w:tc>
        <w:tc>
          <w:tcPr>
            <w:tcW w:w="432"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3000 Plataus vartojimo prekės</w:t>
            </w:r>
          </w:p>
        </w:tc>
        <w:tc>
          <w:tcPr>
            <w:tcW w:w="1903" w:type="pct"/>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3500 Maistas ir gėrimai</w:t>
            </w:r>
          </w:p>
        </w:tc>
      </w:tr>
      <w:tr w:rsidR="00095E94" w:rsidRPr="00801941" w:rsidTr="002D6751">
        <w:trPr>
          <w:trHeight w:val="300"/>
        </w:trPr>
        <w:tc>
          <w:tcPr>
            <w:tcW w:w="918" w:type="pct"/>
            <w:tcBorders>
              <w:top w:val="nil"/>
              <w:left w:val="single" w:sz="4" w:space="0" w:color="auto"/>
              <w:bottom w:val="single" w:sz="4" w:space="0" w:color="auto"/>
              <w:right w:val="single" w:sz="4" w:space="0" w:color="auto"/>
            </w:tcBorders>
            <w:shd w:val="clear" w:color="auto"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Vilniaus baldai</w:t>
            </w:r>
          </w:p>
        </w:tc>
        <w:tc>
          <w:tcPr>
            <w:tcW w:w="432" w:type="pct"/>
            <w:tcBorders>
              <w:top w:val="nil"/>
              <w:left w:val="nil"/>
              <w:bottom w:val="single" w:sz="4" w:space="0" w:color="auto"/>
              <w:right w:val="single" w:sz="4" w:space="0" w:color="auto"/>
            </w:tcBorders>
            <w:shd w:val="clear" w:color="auto"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nil"/>
              <w:left w:val="nil"/>
              <w:bottom w:val="single" w:sz="4" w:space="0" w:color="auto"/>
              <w:right w:val="single" w:sz="4" w:space="0" w:color="auto"/>
            </w:tcBorders>
            <w:shd w:val="clear" w:color="auto"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3000 Plataus vartojimo prekės</w:t>
            </w:r>
          </w:p>
        </w:tc>
        <w:tc>
          <w:tcPr>
            <w:tcW w:w="1903" w:type="pct"/>
            <w:tcBorders>
              <w:top w:val="nil"/>
              <w:left w:val="nil"/>
              <w:bottom w:val="single" w:sz="4" w:space="0" w:color="auto"/>
              <w:right w:val="single" w:sz="4" w:space="0" w:color="auto"/>
            </w:tcBorders>
            <w:shd w:val="clear" w:color="auto" w:fill="92D050"/>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3700 Asmeninės priežiūros ir buitinės prekės</w:t>
            </w:r>
          </w:p>
        </w:tc>
      </w:tr>
      <w:tr w:rsidR="00095E94" w:rsidRPr="00801941" w:rsidTr="00F36952">
        <w:trPr>
          <w:trHeight w:val="300"/>
        </w:trPr>
        <w:tc>
          <w:tcPr>
            <w:tcW w:w="918" w:type="pct"/>
            <w:tcBorders>
              <w:top w:val="nil"/>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Vilniaus degtinė</w:t>
            </w:r>
          </w:p>
        </w:tc>
        <w:tc>
          <w:tcPr>
            <w:tcW w:w="432"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3000 Plataus vartojimo prekės</w:t>
            </w:r>
          </w:p>
        </w:tc>
        <w:tc>
          <w:tcPr>
            <w:tcW w:w="1903"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3500 Maistas ir gėrimai</w:t>
            </w:r>
          </w:p>
        </w:tc>
      </w:tr>
      <w:tr w:rsidR="00095E94" w:rsidRPr="00801941" w:rsidTr="00F36952">
        <w:trPr>
          <w:trHeight w:val="300"/>
        </w:trPr>
        <w:tc>
          <w:tcPr>
            <w:tcW w:w="918" w:type="pct"/>
            <w:tcBorders>
              <w:top w:val="nil"/>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Žemaitijos pienas</w:t>
            </w:r>
          </w:p>
        </w:tc>
        <w:tc>
          <w:tcPr>
            <w:tcW w:w="432"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VLN</w:t>
            </w:r>
          </w:p>
        </w:tc>
        <w:tc>
          <w:tcPr>
            <w:tcW w:w="174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3000 Plataus vartojimo prekės</w:t>
            </w:r>
          </w:p>
        </w:tc>
        <w:tc>
          <w:tcPr>
            <w:tcW w:w="1903"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rPr>
                <w:color w:val="000000"/>
                <w:sz w:val="20"/>
                <w:szCs w:val="20"/>
                <w:lang w:eastAsia="lt-LT"/>
              </w:rPr>
            </w:pPr>
            <w:r w:rsidRPr="00801941">
              <w:rPr>
                <w:color w:val="000000"/>
                <w:sz w:val="20"/>
                <w:szCs w:val="20"/>
                <w:lang w:eastAsia="lt-LT"/>
              </w:rPr>
              <w:t>3500 Maistas ir gėrimai</w:t>
            </w:r>
          </w:p>
        </w:tc>
      </w:tr>
    </w:tbl>
    <w:p w:rsidR="00095E94" w:rsidRPr="00801941" w:rsidRDefault="00095E94" w:rsidP="00E232C7">
      <w:pPr>
        <w:spacing w:after="200" w:line="276" w:lineRule="auto"/>
        <w:ind w:left="360"/>
        <w:contextualSpacing/>
        <w:jc w:val="center"/>
        <w:rPr>
          <w:sz w:val="20"/>
          <w:szCs w:val="20"/>
        </w:rPr>
      </w:pPr>
      <w:r w:rsidRPr="00801941">
        <w:rPr>
          <w:b/>
          <w:sz w:val="20"/>
          <w:szCs w:val="20"/>
        </w:rPr>
        <w:t>Šaltinis:</w:t>
      </w:r>
      <w:r w:rsidRPr="00801941">
        <w:rPr>
          <w:sz w:val="20"/>
          <w:szCs w:val="20"/>
        </w:rPr>
        <w:t xml:space="preserve"> sudaryta remiantis Vilniaus vertybinių popieirų biržos internetiniame puslapyje pateikta informacija (</w:t>
      </w:r>
      <w:hyperlink r:id="rId94" w:history="1">
        <w:r w:rsidRPr="00095E94">
          <w:rPr>
            <w:color w:val="0000FF"/>
            <w:sz w:val="20"/>
            <w:szCs w:val="20"/>
            <w:u w:val="single"/>
          </w:rPr>
          <w:t>http://www.nasdaqomxbaltic.com/market/?pg=industry&amp;list%5B%5D=BAMT&amp;list%5B%5D=BAIT&amp;list%5B%5D=BAFN&amp;sectors%5B%5D=8000</w:t>
        </w:r>
      </w:hyperlink>
    </w:p>
    <w:p w:rsidR="00095E94" w:rsidRPr="00801941" w:rsidRDefault="00095E94" w:rsidP="00095E94">
      <w:pPr>
        <w:contextualSpacing/>
        <w:rPr>
          <w:b/>
        </w:rPr>
      </w:pPr>
    </w:p>
    <w:p w:rsidR="00FA361E" w:rsidRDefault="00FA361E" w:rsidP="00095E94">
      <w:pPr>
        <w:ind w:left="360"/>
        <w:contextualSpacing/>
        <w:jc w:val="right"/>
        <w:rPr>
          <w:b/>
        </w:rPr>
      </w:pPr>
    </w:p>
    <w:p w:rsidR="00095E94" w:rsidRPr="00801941" w:rsidRDefault="00095E94" w:rsidP="00095E94">
      <w:pPr>
        <w:ind w:left="360"/>
        <w:contextualSpacing/>
        <w:jc w:val="right"/>
        <w:rPr>
          <w:b/>
        </w:rPr>
      </w:pPr>
      <w:r w:rsidRPr="00801941">
        <w:rPr>
          <w:b/>
        </w:rPr>
        <w:lastRenderedPageBreak/>
        <w:t>4 PRIEDAS</w:t>
      </w:r>
    </w:p>
    <w:p w:rsidR="00095E94" w:rsidRDefault="00095E94" w:rsidP="00095E94">
      <w:pPr>
        <w:keepNext/>
        <w:keepLines/>
        <w:spacing w:before="480"/>
        <w:jc w:val="center"/>
        <w:outlineLvl w:val="0"/>
        <w:rPr>
          <w:b/>
          <w:bCs/>
        </w:rPr>
      </w:pPr>
      <w:r w:rsidRPr="00095E94">
        <w:rPr>
          <w:b/>
          <w:bCs/>
        </w:rPr>
        <w:t>SA įmonių investicinio portfelio formavimui atranka, pagal išskirtus kriterijus</w:t>
      </w:r>
    </w:p>
    <w:p w:rsidR="009E00FC" w:rsidRPr="00095E94" w:rsidRDefault="009E00FC" w:rsidP="00095E94">
      <w:pPr>
        <w:keepNext/>
        <w:keepLines/>
        <w:spacing w:before="480"/>
        <w:jc w:val="center"/>
        <w:outlineLvl w:val="0"/>
        <w:rPr>
          <w:b/>
          <w:bCs/>
        </w:rPr>
      </w:pPr>
    </w:p>
    <w:tbl>
      <w:tblPr>
        <w:tblStyle w:val="Lentelstinklelis"/>
        <w:tblW w:w="0" w:type="auto"/>
        <w:tblLayout w:type="fixed"/>
        <w:tblLook w:val="04A0" w:firstRow="1" w:lastRow="0" w:firstColumn="1" w:lastColumn="0" w:noHBand="0" w:noVBand="1"/>
      </w:tblPr>
      <w:tblGrid>
        <w:gridCol w:w="1526"/>
        <w:gridCol w:w="1984"/>
        <w:gridCol w:w="1134"/>
        <w:gridCol w:w="1701"/>
        <w:gridCol w:w="1709"/>
        <w:gridCol w:w="1800"/>
      </w:tblGrid>
      <w:tr w:rsidR="00095E94" w:rsidRPr="00F4652B" w:rsidTr="00F36952">
        <w:trPr>
          <w:trHeight w:val="284"/>
        </w:trPr>
        <w:tc>
          <w:tcPr>
            <w:tcW w:w="1526" w:type="dxa"/>
            <w:vAlign w:val="center"/>
          </w:tcPr>
          <w:p w:rsidR="00095E94" w:rsidRPr="00F4652B" w:rsidRDefault="00095E94" w:rsidP="00F36952">
            <w:pPr>
              <w:jc w:val="center"/>
              <w:rPr>
                <w:b/>
                <w:sz w:val="20"/>
                <w:szCs w:val="20"/>
              </w:rPr>
            </w:pPr>
          </w:p>
        </w:tc>
        <w:tc>
          <w:tcPr>
            <w:tcW w:w="1984" w:type="dxa"/>
            <w:vAlign w:val="center"/>
          </w:tcPr>
          <w:p w:rsidR="00095E94" w:rsidRPr="00F4652B" w:rsidRDefault="00095E94" w:rsidP="00F36952">
            <w:pPr>
              <w:jc w:val="center"/>
              <w:rPr>
                <w:b/>
                <w:sz w:val="20"/>
                <w:szCs w:val="20"/>
              </w:rPr>
            </w:pPr>
            <w:r w:rsidRPr="00F4652B">
              <w:rPr>
                <w:b/>
                <w:sz w:val="20"/>
                <w:szCs w:val="20"/>
              </w:rPr>
              <w:t>1.Įmonės, kurių akcijomis prekiaujama Vilniaus vertybinių popierių biržoje NASDAQ OMX</w:t>
            </w:r>
          </w:p>
        </w:tc>
        <w:tc>
          <w:tcPr>
            <w:tcW w:w="1134" w:type="dxa"/>
            <w:vAlign w:val="center"/>
          </w:tcPr>
          <w:p w:rsidR="00095E94" w:rsidRPr="00F4652B" w:rsidRDefault="00095E94" w:rsidP="00F36952">
            <w:pPr>
              <w:jc w:val="center"/>
              <w:rPr>
                <w:b/>
                <w:sz w:val="20"/>
                <w:szCs w:val="20"/>
              </w:rPr>
            </w:pPr>
            <w:r w:rsidRPr="00F4652B">
              <w:rPr>
                <w:b/>
                <w:sz w:val="20"/>
                <w:szCs w:val="20"/>
              </w:rPr>
              <w:t>2. JT Pasaulinio susitarimo nariai nariai</w:t>
            </w:r>
          </w:p>
        </w:tc>
        <w:tc>
          <w:tcPr>
            <w:tcW w:w="1701" w:type="dxa"/>
            <w:vAlign w:val="center"/>
          </w:tcPr>
          <w:p w:rsidR="00095E94" w:rsidRPr="00F4652B" w:rsidRDefault="00095E94" w:rsidP="00F36952">
            <w:pPr>
              <w:jc w:val="center"/>
              <w:rPr>
                <w:b/>
                <w:sz w:val="20"/>
                <w:szCs w:val="20"/>
              </w:rPr>
            </w:pPr>
            <w:r w:rsidRPr="00F4652B">
              <w:rPr>
                <w:b/>
                <w:sz w:val="20"/>
                <w:szCs w:val="20"/>
              </w:rPr>
              <w:t>3.Lietuvos Nacionalinio atsakingo verslo tinklo (NAVĮT) nariai</w:t>
            </w:r>
          </w:p>
        </w:tc>
        <w:tc>
          <w:tcPr>
            <w:tcW w:w="1709" w:type="dxa"/>
            <w:vAlign w:val="center"/>
          </w:tcPr>
          <w:p w:rsidR="00095E94" w:rsidRPr="00F4652B" w:rsidRDefault="00095E94" w:rsidP="00F36952">
            <w:pPr>
              <w:jc w:val="center"/>
              <w:rPr>
                <w:b/>
                <w:sz w:val="20"/>
                <w:szCs w:val="20"/>
              </w:rPr>
            </w:pPr>
            <w:r w:rsidRPr="00F4652B">
              <w:rPr>
                <w:b/>
                <w:sz w:val="20"/>
                <w:szCs w:val="20"/>
              </w:rPr>
              <w:t>4. Nacionalinio socialiai atsakingo verslo apdovanojimų (NAVA) laureatai</w:t>
            </w:r>
          </w:p>
        </w:tc>
        <w:tc>
          <w:tcPr>
            <w:tcW w:w="1800" w:type="dxa"/>
            <w:vAlign w:val="center"/>
          </w:tcPr>
          <w:p w:rsidR="00095E94" w:rsidRPr="00F4652B" w:rsidRDefault="00095E94" w:rsidP="00F36952">
            <w:pPr>
              <w:jc w:val="center"/>
              <w:rPr>
                <w:b/>
                <w:sz w:val="20"/>
                <w:szCs w:val="20"/>
              </w:rPr>
            </w:pPr>
            <w:r w:rsidRPr="00F4652B">
              <w:rPr>
                <w:b/>
                <w:sz w:val="20"/>
                <w:szCs w:val="20"/>
              </w:rPr>
              <w:t>5. Įmonės socialios atsakingos veiklos ataskaitos pateikimas visuomenei</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LNA</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F4652B" w:rsidRDefault="00095E94" w:rsidP="00F36952">
            <w:pPr>
              <w:spacing w:line="360" w:lineRule="auto"/>
              <w:jc w:val="center"/>
              <w:rPr>
                <w:b/>
                <w:sz w:val="20"/>
                <w:szCs w:val="20"/>
              </w:rPr>
            </w:pPr>
            <w:r w:rsidRPr="00F4652B">
              <w:rPr>
                <w:b/>
                <w:sz w:val="20"/>
                <w:szCs w:val="20"/>
              </w:rPr>
              <w:t>+</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LGD</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F4652B" w:rsidRDefault="00095E94" w:rsidP="00F36952">
            <w:pPr>
              <w:spacing w:line="360" w:lineRule="auto"/>
              <w:jc w:val="center"/>
              <w:rPr>
                <w:b/>
                <w:sz w:val="20"/>
                <w:szCs w:val="20"/>
              </w:rPr>
            </w:pPr>
            <w:r w:rsidRPr="00F4652B">
              <w:rPr>
                <w:b/>
                <w:sz w:val="20"/>
                <w:szCs w:val="20"/>
              </w:rPr>
              <w:t>-</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ANK</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F4652B" w:rsidRDefault="00095E94" w:rsidP="00F36952">
            <w:pPr>
              <w:spacing w:line="360" w:lineRule="auto"/>
              <w:jc w:val="center"/>
              <w:rPr>
                <w:b/>
                <w:sz w:val="20"/>
                <w:szCs w:val="20"/>
              </w:rPr>
            </w:pPr>
            <w:r w:rsidRPr="00F4652B">
              <w:rPr>
                <w:b/>
                <w:sz w:val="20"/>
                <w:szCs w:val="20"/>
              </w:rPr>
              <w:t>-</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 xml:space="preserve">APB </w:t>
            </w:r>
            <w:r w:rsidR="0070376B">
              <w:rPr>
                <w:b/>
                <w:sz w:val="20"/>
                <w:szCs w:val="20"/>
              </w:rPr>
              <w:t>1</w:t>
            </w:r>
            <w:r w:rsidR="009E00FC">
              <w:rPr>
                <w:sz w:val="20"/>
                <w:szCs w:val="20"/>
              </w:rPr>
              <w:t>*</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F4652B" w:rsidRDefault="00095E94" w:rsidP="00F36952">
            <w:pPr>
              <w:spacing w:line="360" w:lineRule="auto"/>
              <w:jc w:val="center"/>
              <w:rPr>
                <w:b/>
                <w:sz w:val="20"/>
                <w:szCs w:val="20"/>
              </w:rPr>
            </w:pPr>
            <w:r w:rsidRPr="00F4652B">
              <w:rPr>
                <w:b/>
                <w:sz w:val="20"/>
                <w:szCs w:val="20"/>
              </w:rPr>
              <w:t>+</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CTS</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F4652B" w:rsidRDefault="00095E94" w:rsidP="00F36952">
            <w:pPr>
              <w:spacing w:line="360" w:lineRule="auto"/>
              <w:jc w:val="center"/>
              <w:rPr>
                <w:b/>
                <w:sz w:val="20"/>
                <w:szCs w:val="20"/>
              </w:rPr>
            </w:pPr>
            <w:r w:rsidRPr="00F4652B">
              <w:rPr>
                <w:b/>
                <w:sz w:val="20"/>
                <w:szCs w:val="20"/>
              </w:rPr>
              <w:t>+</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DKR</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F4652B" w:rsidRDefault="00095E94" w:rsidP="00F36952">
            <w:pPr>
              <w:spacing w:line="360" w:lineRule="auto"/>
              <w:jc w:val="center"/>
              <w:rPr>
                <w:b/>
                <w:sz w:val="20"/>
                <w:szCs w:val="20"/>
              </w:rPr>
            </w:pPr>
            <w:r w:rsidRPr="00F4652B">
              <w:rPr>
                <w:b/>
                <w:sz w:val="20"/>
                <w:szCs w:val="20"/>
              </w:rPr>
              <w:t>-</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GRG</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F4652B" w:rsidRDefault="00095E94" w:rsidP="00F36952">
            <w:pPr>
              <w:spacing w:line="360" w:lineRule="auto"/>
              <w:jc w:val="center"/>
              <w:rPr>
                <w:b/>
                <w:sz w:val="20"/>
                <w:szCs w:val="20"/>
              </w:rPr>
            </w:pPr>
            <w:r w:rsidRPr="00F4652B">
              <w:rPr>
                <w:b/>
                <w:sz w:val="20"/>
                <w:szCs w:val="20"/>
              </w:rPr>
              <w:t>+</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GUB</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F4652B" w:rsidRDefault="00095E94" w:rsidP="00F36952">
            <w:pPr>
              <w:spacing w:line="360" w:lineRule="auto"/>
              <w:jc w:val="center"/>
              <w:rPr>
                <w:b/>
                <w:sz w:val="20"/>
                <w:szCs w:val="20"/>
              </w:rPr>
            </w:pPr>
            <w:r w:rsidRPr="00F4652B">
              <w:rPr>
                <w:b/>
                <w:sz w:val="20"/>
                <w:szCs w:val="20"/>
              </w:rPr>
              <w:t>-</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AGP</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F4652B" w:rsidRDefault="00095E94" w:rsidP="00F36952">
            <w:pPr>
              <w:spacing w:line="360" w:lineRule="auto"/>
              <w:jc w:val="center"/>
              <w:rPr>
                <w:b/>
                <w:sz w:val="20"/>
                <w:szCs w:val="20"/>
              </w:rPr>
            </w:pPr>
            <w:r w:rsidRPr="00F4652B">
              <w:rPr>
                <w:b/>
                <w:sz w:val="20"/>
                <w:szCs w:val="20"/>
              </w:rPr>
              <w:t>_</w:t>
            </w:r>
          </w:p>
        </w:tc>
      </w:tr>
      <w:tr w:rsidR="00095E94" w:rsidRPr="00F4652B" w:rsidTr="0070376B">
        <w:trPr>
          <w:trHeight w:hRule="exact" w:val="397"/>
        </w:trPr>
        <w:tc>
          <w:tcPr>
            <w:tcW w:w="1526" w:type="dxa"/>
            <w:vAlign w:val="center"/>
          </w:tcPr>
          <w:p w:rsidR="00095E94" w:rsidRPr="00F4652B" w:rsidRDefault="00095E94" w:rsidP="00F36952">
            <w:pPr>
              <w:spacing w:line="360" w:lineRule="auto"/>
              <w:jc w:val="center"/>
              <w:rPr>
                <w:b/>
                <w:sz w:val="20"/>
                <w:szCs w:val="20"/>
              </w:rPr>
            </w:pPr>
            <w:r>
              <w:rPr>
                <w:b/>
                <w:sz w:val="20"/>
                <w:szCs w:val="20"/>
              </w:rPr>
              <w:t>IVL</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9E00FC" w:rsidP="00F36952">
            <w:pPr>
              <w:jc w:val="center"/>
              <w:rPr>
                <w:sz w:val="20"/>
                <w:szCs w:val="20"/>
              </w:rPr>
            </w:pPr>
            <w:r w:rsidRPr="00F4652B">
              <w:rPr>
                <w:b/>
                <w:sz w:val="20"/>
                <w:szCs w:val="20"/>
              </w:rPr>
              <w:t>-</w:t>
            </w:r>
            <w:r w:rsidR="0070376B">
              <w:rPr>
                <w:sz w:val="20"/>
                <w:szCs w:val="20"/>
              </w:rPr>
              <w:t>2</w:t>
            </w:r>
            <w:r w:rsidR="00095E94">
              <w:rPr>
                <w:sz w:val="20"/>
                <w:szCs w:val="20"/>
              </w:rPr>
              <w:t>*</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974D08" w:rsidRDefault="0070376B" w:rsidP="00F36952">
            <w:pPr>
              <w:spacing w:line="360" w:lineRule="auto"/>
              <w:jc w:val="center"/>
              <w:rPr>
                <w:sz w:val="20"/>
                <w:szCs w:val="20"/>
              </w:rPr>
            </w:pPr>
            <w:r w:rsidRPr="00974D08">
              <w:rPr>
                <w:sz w:val="20"/>
                <w:szCs w:val="20"/>
              </w:rPr>
              <w:t>- 2</w:t>
            </w:r>
            <w:r w:rsidR="00095E94" w:rsidRPr="00974D08">
              <w:rPr>
                <w:sz w:val="20"/>
                <w:szCs w:val="20"/>
              </w:rPr>
              <w:t>*</w:t>
            </w:r>
          </w:p>
        </w:tc>
      </w:tr>
      <w:tr w:rsidR="00095E94" w:rsidRPr="00F4652B" w:rsidTr="0070376B">
        <w:trPr>
          <w:trHeight w:hRule="exact" w:val="397"/>
        </w:trPr>
        <w:tc>
          <w:tcPr>
            <w:tcW w:w="1526" w:type="dxa"/>
            <w:vAlign w:val="center"/>
          </w:tcPr>
          <w:p w:rsidR="00095E94" w:rsidRPr="00F4652B" w:rsidRDefault="00095E94" w:rsidP="00F36952">
            <w:pPr>
              <w:spacing w:line="360" w:lineRule="auto"/>
              <w:jc w:val="center"/>
              <w:rPr>
                <w:b/>
                <w:sz w:val="20"/>
                <w:szCs w:val="20"/>
              </w:rPr>
            </w:pPr>
            <w:r>
              <w:rPr>
                <w:b/>
                <w:sz w:val="20"/>
                <w:szCs w:val="20"/>
              </w:rPr>
              <w:t>KNR</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F4652B" w:rsidRDefault="00095E94" w:rsidP="00F36952">
            <w:pPr>
              <w:spacing w:line="360" w:lineRule="auto"/>
              <w:jc w:val="center"/>
              <w:rPr>
                <w:b/>
                <w:sz w:val="20"/>
                <w:szCs w:val="20"/>
              </w:rPr>
            </w:pPr>
            <w:r w:rsidRPr="00F4652B">
              <w:rPr>
                <w:b/>
                <w:sz w:val="20"/>
                <w:szCs w:val="20"/>
              </w:rPr>
              <w:t>+</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KBL</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F4652B" w:rsidRDefault="00095E94" w:rsidP="00F36952">
            <w:pPr>
              <w:spacing w:line="360" w:lineRule="auto"/>
              <w:jc w:val="center"/>
              <w:rPr>
                <w:b/>
                <w:sz w:val="20"/>
                <w:szCs w:val="20"/>
              </w:rPr>
            </w:pPr>
            <w:r w:rsidRPr="00F4652B">
              <w:rPr>
                <w:b/>
                <w:sz w:val="20"/>
                <w:szCs w:val="20"/>
              </w:rPr>
              <w:t>-</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KNF</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F4652B" w:rsidRDefault="00095E94" w:rsidP="00F36952">
            <w:pPr>
              <w:spacing w:line="360" w:lineRule="auto"/>
              <w:jc w:val="center"/>
              <w:rPr>
                <w:b/>
                <w:sz w:val="20"/>
                <w:szCs w:val="20"/>
              </w:rPr>
            </w:pPr>
            <w:r w:rsidRPr="00F4652B">
              <w:rPr>
                <w:b/>
                <w:sz w:val="20"/>
                <w:szCs w:val="20"/>
              </w:rPr>
              <w:t>-</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LES</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F4652B" w:rsidRDefault="00095E94" w:rsidP="00F36952">
            <w:pPr>
              <w:spacing w:line="360" w:lineRule="auto"/>
              <w:jc w:val="center"/>
              <w:rPr>
                <w:b/>
                <w:sz w:val="20"/>
                <w:szCs w:val="20"/>
              </w:rPr>
            </w:pPr>
            <w:r w:rsidRPr="00F4652B">
              <w:rPr>
                <w:b/>
                <w:sz w:val="20"/>
                <w:szCs w:val="20"/>
              </w:rPr>
              <w:t>+</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LDS</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F4652B" w:rsidRDefault="00095E94" w:rsidP="00F36952">
            <w:pPr>
              <w:spacing w:line="360" w:lineRule="auto"/>
              <w:jc w:val="center"/>
              <w:rPr>
                <w:b/>
                <w:sz w:val="20"/>
                <w:szCs w:val="20"/>
              </w:rPr>
            </w:pPr>
            <w:r w:rsidRPr="00F4652B">
              <w:rPr>
                <w:b/>
                <w:sz w:val="20"/>
                <w:szCs w:val="20"/>
              </w:rPr>
              <w:t>-</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LNR</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F4652B" w:rsidRDefault="00095E94" w:rsidP="00F36952">
            <w:pPr>
              <w:spacing w:line="360" w:lineRule="auto"/>
              <w:jc w:val="center"/>
              <w:rPr>
                <w:b/>
                <w:sz w:val="20"/>
                <w:szCs w:val="20"/>
              </w:rPr>
            </w:pPr>
            <w:r w:rsidRPr="00F4652B">
              <w:rPr>
                <w:b/>
                <w:sz w:val="20"/>
                <w:szCs w:val="20"/>
              </w:rPr>
              <w:t>+</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LJL</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p w:rsidR="00095E94" w:rsidRPr="00F4652B" w:rsidRDefault="00095E94" w:rsidP="00F36952">
            <w:pPr>
              <w:spacing w:line="360" w:lineRule="auto"/>
              <w:jc w:val="center"/>
              <w:rPr>
                <w:b/>
                <w:sz w:val="20"/>
                <w:szCs w:val="20"/>
              </w:rPr>
            </w:pPr>
          </w:p>
          <w:p w:rsidR="00095E94" w:rsidRPr="00F4652B" w:rsidRDefault="00095E94" w:rsidP="00F36952">
            <w:pPr>
              <w:spacing w:line="360" w:lineRule="auto"/>
              <w:jc w:val="center"/>
              <w:rPr>
                <w:b/>
                <w:sz w:val="20"/>
                <w:szCs w:val="20"/>
              </w:rPr>
            </w:pP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p w:rsidR="00095E94" w:rsidRPr="00F4652B" w:rsidRDefault="00095E94" w:rsidP="00F36952">
            <w:pPr>
              <w:spacing w:line="360" w:lineRule="auto"/>
              <w:jc w:val="center"/>
              <w:rPr>
                <w:b/>
                <w:sz w:val="20"/>
                <w:szCs w:val="20"/>
              </w:rPr>
            </w:pPr>
          </w:p>
          <w:p w:rsidR="00095E94" w:rsidRPr="00F4652B" w:rsidRDefault="00095E94" w:rsidP="00F36952">
            <w:pPr>
              <w:spacing w:line="360" w:lineRule="auto"/>
              <w:jc w:val="center"/>
              <w:rPr>
                <w:b/>
                <w:sz w:val="20"/>
                <w:szCs w:val="20"/>
              </w:rPr>
            </w:pP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p w:rsidR="00095E94" w:rsidRPr="00F4652B" w:rsidRDefault="00095E94" w:rsidP="00F36952">
            <w:pPr>
              <w:spacing w:line="360" w:lineRule="auto"/>
              <w:jc w:val="center"/>
              <w:rPr>
                <w:b/>
                <w:sz w:val="20"/>
                <w:szCs w:val="20"/>
              </w:rPr>
            </w:pPr>
          </w:p>
          <w:p w:rsidR="00095E94" w:rsidRPr="00F4652B" w:rsidRDefault="00095E94" w:rsidP="00F36952">
            <w:pPr>
              <w:spacing w:line="360" w:lineRule="auto"/>
              <w:jc w:val="center"/>
              <w:rPr>
                <w:b/>
                <w:sz w:val="20"/>
                <w:szCs w:val="20"/>
              </w:rPr>
            </w:pP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p w:rsidR="00095E94" w:rsidRPr="00F4652B" w:rsidRDefault="00095E94" w:rsidP="00F36952">
            <w:pPr>
              <w:spacing w:line="360" w:lineRule="auto"/>
              <w:jc w:val="center"/>
              <w:rPr>
                <w:b/>
                <w:sz w:val="20"/>
                <w:szCs w:val="20"/>
              </w:rPr>
            </w:pPr>
          </w:p>
          <w:p w:rsidR="00095E94" w:rsidRPr="00F4652B" w:rsidRDefault="00095E94" w:rsidP="00F36952">
            <w:pPr>
              <w:spacing w:line="360" w:lineRule="auto"/>
              <w:jc w:val="center"/>
              <w:rPr>
                <w:b/>
                <w:sz w:val="20"/>
                <w:szCs w:val="20"/>
              </w:rPr>
            </w:pPr>
          </w:p>
        </w:tc>
        <w:tc>
          <w:tcPr>
            <w:tcW w:w="1800" w:type="dxa"/>
            <w:vAlign w:val="center"/>
          </w:tcPr>
          <w:p w:rsidR="00095E94" w:rsidRPr="00F4652B" w:rsidRDefault="004F6331" w:rsidP="00F36952">
            <w:pPr>
              <w:spacing w:line="360" w:lineRule="auto"/>
              <w:jc w:val="center"/>
              <w:rPr>
                <w:b/>
                <w:sz w:val="20"/>
                <w:szCs w:val="20"/>
              </w:rPr>
            </w:pPr>
            <w:r>
              <w:rPr>
                <w:b/>
                <w:sz w:val="20"/>
                <w:szCs w:val="20"/>
              </w:rPr>
              <w:t>-</w:t>
            </w:r>
          </w:p>
          <w:p w:rsidR="00095E94" w:rsidRPr="00F4652B" w:rsidRDefault="00095E94" w:rsidP="00F36952">
            <w:pPr>
              <w:spacing w:line="360" w:lineRule="auto"/>
              <w:jc w:val="center"/>
              <w:rPr>
                <w:b/>
                <w:sz w:val="20"/>
                <w:szCs w:val="20"/>
              </w:rPr>
            </w:pPr>
          </w:p>
          <w:p w:rsidR="00095E94" w:rsidRPr="00F4652B" w:rsidRDefault="00095E94" w:rsidP="00F36952">
            <w:pPr>
              <w:spacing w:line="360" w:lineRule="auto"/>
              <w:jc w:val="center"/>
              <w:rPr>
                <w:b/>
                <w:sz w:val="20"/>
                <w:szCs w:val="20"/>
              </w:rPr>
            </w:pPr>
          </w:p>
        </w:tc>
      </w:tr>
      <w:tr w:rsidR="00095E94" w:rsidRPr="00F4652B" w:rsidTr="0070376B">
        <w:trPr>
          <w:trHeight w:hRule="exact" w:val="397"/>
        </w:trPr>
        <w:tc>
          <w:tcPr>
            <w:tcW w:w="1526" w:type="dxa"/>
            <w:vAlign w:val="center"/>
          </w:tcPr>
          <w:p w:rsidR="00095E94" w:rsidRDefault="00095E94" w:rsidP="00F36952">
            <w:pPr>
              <w:jc w:val="center"/>
              <w:rPr>
                <w:b/>
                <w:sz w:val="20"/>
                <w:szCs w:val="20"/>
              </w:rPr>
            </w:pPr>
            <w:r>
              <w:rPr>
                <w:b/>
                <w:sz w:val="20"/>
                <w:szCs w:val="20"/>
              </w:rPr>
              <w:t>LLK</w:t>
            </w:r>
          </w:p>
        </w:tc>
        <w:tc>
          <w:tcPr>
            <w:tcW w:w="1984" w:type="dxa"/>
            <w:vAlign w:val="center"/>
          </w:tcPr>
          <w:p w:rsidR="00095E94" w:rsidRPr="00F4652B" w:rsidRDefault="00095E94" w:rsidP="00F36952">
            <w:pPr>
              <w:spacing w:line="360" w:lineRule="auto"/>
              <w:jc w:val="center"/>
              <w:rPr>
                <w:b/>
              </w:rPr>
            </w:pPr>
            <w:r w:rsidRPr="00F4652B">
              <w:rPr>
                <w:b/>
              </w:rPr>
              <w:t>+</w:t>
            </w:r>
          </w:p>
        </w:tc>
        <w:tc>
          <w:tcPr>
            <w:tcW w:w="1134" w:type="dxa"/>
            <w:vAlign w:val="center"/>
          </w:tcPr>
          <w:p w:rsidR="00095E94" w:rsidRPr="00F4652B" w:rsidRDefault="00095E94" w:rsidP="00F36952">
            <w:pPr>
              <w:spacing w:line="360" w:lineRule="auto"/>
              <w:jc w:val="center"/>
              <w:rPr>
                <w:b/>
              </w:rPr>
            </w:pPr>
            <w:r w:rsidRPr="00F4652B">
              <w:rPr>
                <w:b/>
              </w:rPr>
              <w:t>-</w:t>
            </w:r>
          </w:p>
        </w:tc>
        <w:tc>
          <w:tcPr>
            <w:tcW w:w="1701" w:type="dxa"/>
            <w:vAlign w:val="center"/>
          </w:tcPr>
          <w:p w:rsidR="00095E94" w:rsidRPr="00F4652B" w:rsidRDefault="00095E94" w:rsidP="00F36952">
            <w:pPr>
              <w:spacing w:line="360" w:lineRule="auto"/>
              <w:jc w:val="center"/>
              <w:rPr>
                <w:b/>
              </w:rPr>
            </w:pPr>
            <w:r w:rsidRPr="00F4652B">
              <w:rPr>
                <w:b/>
              </w:rPr>
              <w:t>-</w:t>
            </w:r>
          </w:p>
        </w:tc>
        <w:tc>
          <w:tcPr>
            <w:tcW w:w="1709" w:type="dxa"/>
            <w:vAlign w:val="center"/>
          </w:tcPr>
          <w:p w:rsidR="00095E94" w:rsidRPr="00F4652B" w:rsidRDefault="00095E94" w:rsidP="00F36952">
            <w:pPr>
              <w:spacing w:line="360" w:lineRule="auto"/>
              <w:jc w:val="center"/>
              <w:rPr>
                <w:b/>
              </w:rPr>
            </w:pPr>
            <w:r w:rsidRPr="00F4652B">
              <w:rPr>
                <w:b/>
              </w:rPr>
              <w:t>-</w:t>
            </w:r>
          </w:p>
        </w:tc>
        <w:tc>
          <w:tcPr>
            <w:tcW w:w="1800" w:type="dxa"/>
            <w:vAlign w:val="center"/>
          </w:tcPr>
          <w:p w:rsidR="00095E94" w:rsidRPr="00F4652B" w:rsidRDefault="00095E94" w:rsidP="00F36952">
            <w:pPr>
              <w:spacing w:line="360" w:lineRule="auto"/>
              <w:jc w:val="center"/>
              <w:rPr>
                <w:b/>
              </w:rPr>
            </w:pPr>
            <w:r w:rsidRPr="00F4652B">
              <w:rPr>
                <w:b/>
              </w:rPr>
              <w:t>-</w:t>
            </w:r>
          </w:p>
          <w:p w:rsidR="00095E94" w:rsidRPr="00F4652B" w:rsidRDefault="00095E94" w:rsidP="00F36952">
            <w:pPr>
              <w:spacing w:line="360" w:lineRule="auto"/>
              <w:jc w:val="center"/>
              <w:rPr>
                <w:b/>
              </w:rPr>
            </w:pPr>
          </w:p>
          <w:p w:rsidR="00095E94" w:rsidRPr="00F4652B" w:rsidRDefault="00095E94" w:rsidP="00F36952">
            <w:pPr>
              <w:spacing w:line="360" w:lineRule="auto"/>
              <w:jc w:val="center"/>
              <w:rPr>
                <w:b/>
              </w:rPr>
            </w:pP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LNS</w:t>
            </w:r>
          </w:p>
        </w:tc>
        <w:tc>
          <w:tcPr>
            <w:tcW w:w="1984" w:type="dxa"/>
            <w:vAlign w:val="center"/>
          </w:tcPr>
          <w:p w:rsidR="00095E94" w:rsidRPr="00F4652B" w:rsidRDefault="00095E94" w:rsidP="00F36952">
            <w:pPr>
              <w:spacing w:line="360" w:lineRule="auto"/>
              <w:jc w:val="center"/>
              <w:rPr>
                <w:b/>
              </w:rPr>
            </w:pPr>
            <w:r w:rsidRPr="00F4652B">
              <w:rPr>
                <w:b/>
              </w:rPr>
              <w:t>+</w:t>
            </w:r>
          </w:p>
        </w:tc>
        <w:tc>
          <w:tcPr>
            <w:tcW w:w="1134" w:type="dxa"/>
            <w:vAlign w:val="center"/>
          </w:tcPr>
          <w:p w:rsidR="00095E94" w:rsidRPr="00F4652B" w:rsidRDefault="00095E94" w:rsidP="00F36952">
            <w:pPr>
              <w:spacing w:line="360" w:lineRule="auto"/>
              <w:jc w:val="center"/>
              <w:rPr>
                <w:b/>
              </w:rPr>
            </w:pPr>
            <w:r w:rsidRPr="00F4652B">
              <w:rPr>
                <w:b/>
              </w:rPr>
              <w:t>-</w:t>
            </w:r>
          </w:p>
        </w:tc>
        <w:tc>
          <w:tcPr>
            <w:tcW w:w="1701" w:type="dxa"/>
            <w:vAlign w:val="center"/>
          </w:tcPr>
          <w:p w:rsidR="00095E94" w:rsidRPr="00F4652B" w:rsidRDefault="00095E94" w:rsidP="00F36952">
            <w:pPr>
              <w:spacing w:line="360" w:lineRule="auto"/>
              <w:jc w:val="center"/>
              <w:rPr>
                <w:b/>
              </w:rPr>
            </w:pPr>
            <w:r w:rsidRPr="00F4652B">
              <w:rPr>
                <w:b/>
              </w:rPr>
              <w:t>-</w:t>
            </w:r>
          </w:p>
        </w:tc>
        <w:tc>
          <w:tcPr>
            <w:tcW w:w="1709" w:type="dxa"/>
            <w:vAlign w:val="center"/>
          </w:tcPr>
          <w:p w:rsidR="00095E94" w:rsidRPr="00F4652B" w:rsidRDefault="00095E94" w:rsidP="00F36952">
            <w:pPr>
              <w:spacing w:line="360" w:lineRule="auto"/>
              <w:jc w:val="center"/>
              <w:rPr>
                <w:b/>
              </w:rPr>
            </w:pPr>
            <w:r w:rsidRPr="00F4652B">
              <w:rPr>
                <w:b/>
              </w:rPr>
              <w:t>-</w:t>
            </w:r>
          </w:p>
        </w:tc>
        <w:tc>
          <w:tcPr>
            <w:tcW w:w="1800" w:type="dxa"/>
            <w:vAlign w:val="center"/>
          </w:tcPr>
          <w:p w:rsidR="00095E94" w:rsidRPr="00F4652B" w:rsidRDefault="00095E94" w:rsidP="00F36952">
            <w:pPr>
              <w:spacing w:line="360" w:lineRule="auto"/>
              <w:jc w:val="center"/>
              <w:rPr>
                <w:b/>
              </w:rPr>
            </w:pPr>
            <w:r w:rsidRPr="00F4652B">
              <w:rPr>
                <w:b/>
              </w:rPr>
              <w:t>-</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AVG</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F4652B" w:rsidRDefault="00095E94" w:rsidP="00F36952">
            <w:pPr>
              <w:spacing w:line="360" w:lineRule="auto"/>
              <w:jc w:val="center"/>
              <w:rPr>
                <w:b/>
                <w:sz w:val="20"/>
                <w:szCs w:val="20"/>
              </w:rPr>
            </w:pPr>
            <w:r w:rsidRPr="00F4652B">
              <w:rPr>
                <w:b/>
                <w:sz w:val="20"/>
                <w:szCs w:val="20"/>
              </w:rPr>
              <w:t>-</w:t>
            </w:r>
          </w:p>
        </w:tc>
      </w:tr>
      <w:tr w:rsidR="00095E94" w:rsidRPr="00F4652B" w:rsidTr="0070376B">
        <w:trPr>
          <w:trHeight w:hRule="exact" w:val="397"/>
        </w:trPr>
        <w:tc>
          <w:tcPr>
            <w:tcW w:w="1526" w:type="dxa"/>
            <w:vAlign w:val="center"/>
          </w:tcPr>
          <w:p w:rsidR="00095E94" w:rsidRPr="00F4652B" w:rsidRDefault="00095E94" w:rsidP="00F36952">
            <w:pPr>
              <w:spacing w:line="360" w:lineRule="auto"/>
              <w:jc w:val="center"/>
              <w:rPr>
                <w:b/>
                <w:sz w:val="20"/>
                <w:szCs w:val="20"/>
              </w:rPr>
            </w:pPr>
            <w:r>
              <w:rPr>
                <w:b/>
                <w:sz w:val="20"/>
                <w:szCs w:val="20"/>
              </w:rPr>
              <w:t>LGD</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F4652B" w:rsidRDefault="00095E94" w:rsidP="009E00FC">
            <w:pPr>
              <w:spacing w:line="360" w:lineRule="auto"/>
              <w:jc w:val="center"/>
              <w:rPr>
                <w:b/>
                <w:sz w:val="20"/>
                <w:szCs w:val="20"/>
              </w:rPr>
            </w:pPr>
            <w:r>
              <w:rPr>
                <w:b/>
                <w:sz w:val="20"/>
                <w:szCs w:val="20"/>
              </w:rPr>
              <w:t>-</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PTR</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_</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_</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_</w:t>
            </w:r>
          </w:p>
        </w:tc>
        <w:tc>
          <w:tcPr>
            <w:tcW w:w="1800" w:type="dxa"/>
            <w:vAlign w:val="center"/>
          </w:tcPr>
          <w:p w:rsidR="00095E94" w:rsidRPr="00F4652B" w:rsidRDefault="00095E94" w:rsidP="00F36952">
            <w:pPr>
              <w:spacing w:line="360" w:lineRule="auto"/>
              <w:jc w:val="center"/>
              <w:rPr>
                <w:b/>
                <w:sz w:val="20"/>
                <w:szCs w:val="20"/>
              </w:rPr>
            </w:pPr>
            <w:r w:rsidRPr="00F4652B">
              <w:rPr>
                <w:b/>
                <w:sz w:val="20"/>
                <w:szCs w:val="20"/>
              </w:rPr>
              <w:t>-</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PZV</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_</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_</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_</w:t>
            </w:r>
          </w:p>
        </w:tc>
        <w:tc>
          <w:tcPr>
            <w:tcW w:w="1800" w:type="dxa"/>
            <w:vAlign w:val="center"/>
          </w:tcPr>
          <w:p w:rsidR="00095E94" w:rsidRPr="00F4652B" w:rsidRDefault="00095E94" w:rsidP="00F36952">
            <w:pPr>
              <w:spacing w:line="360" w:lineRule="auto"/>
              <w:jc w:val="center"/>
              <w:rPr>
                <w:b/>
                <w:sz w:val="20"/>
                <w:szCs w:val="20"/>
              </w:rPr>
            </w:pPr>
            <w:r w:rsidRPr="00F4652B">
              <w:rPr>
                <w:b/>
                <w:sz w:val="20"/>
                <w:szCs w:val="20"/>
              </w:rPr>
              <w:t>_</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RSU</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F4652B" w:rsidRDefault="00095E94" w:rsidP="00F36952">
            <w:pPr>
              <w:spacing w:line="360" w:lineRule="auto"/>
              <w:jc w:val="center"/>
              <w:rPr>
                <w:b/>
                <w:sz w:val="20"/>
                <w:szCs w:val="20"/>
              </w:rPr>
            </w:pPr>
            <w:r w:rsidRPr="00F4652B">
              <w:rPr>
                <w:b/>
                <w:sz w:val="20"/>
                <w:szCs w:val="20"/>
              </w:rPr>
              <w:t>+</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SAB</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F4652B" w:rsidRDefault="00095E94" w:rsidP="00F36952">
            <w:pPr>
              <w:spacing w:line="360" w:lineRule="auto"/>
              <w:jc w:val="center"/>
              <w:rPr>
                <w:b/>
                <w:sz w:val="20"/>
                <w:szCs w:val="20"/>
              </w:rPr>
            </w:pPr>
            <w:r w:rsidRPr="00F4652B">
              <w:rPr>
                <w:b/>
                <w:sz w:val="20"/>
                <w:szCs w:val="20"/>
              </w:rPr>
              <w:t>+</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SNG</w:t>
            </w:r>
          </w:p>
        </w:tc>
        <w:tc>
          <w:tcPr>
            <w:tcW w:w="1984" w:type="dxa"/>
            <w:vAlign w:val="center"/>
          </w:tcPr>
          <w:p w:rsidR="00095E94" w:rsidRPr="00F4652B" w:rsidRDefault="00095E94" w:rsidP="00F36952">
            <w:pPr>
              <w:spacing w:line="360" w:lineRule="auto"/>
              <w:jc w:val="center"/>
              <w:rPr>
                <w:b/>
              </w:rPr>
            </w:pPr>
            <w:r w:rsidRPr="00F4652B">
              <w:rPr>
                <w:b/>
              </w:rPr>
              <w:t>+</w:t>
            </w:r>
          </w:p>
        </w:tc>
        <w:tc>
          <w:tcPr>
            <w:tcW w:w="1134" w:type="dxa"/>
            <w:vAlign w:val="center"/>
          </w:tcPr>
          <w:p w:rsidR="00095E94" w:rsidRPr="00F4652B" w:rsidRDefault="00095E94" w:rsidP="00F36952">
            <w:pPr>
              <w:spacing w:line="360" w:lineRule="auto"/>
              <w:jc w:val="center"/>
              <w:rPr>
                <w:b/>
              </w:rPr>
            </w:pPr>
            <w:r w:rsidRPr="00F4652B">
              <w:rPr>
                <w:b/>
              </w:rPr>
              <w:t>-</w:t>
            </w:r>
          </w:p>
        </w:tc>
        <w:tc>
          <w:tcPr>
            <w:tcW w:w="1701" w:type="dxa"/>
            <w:vAlign w:val="center"/>
          </w:tcPr>
          <w:p w:rsidR="00095E94" w:rsidRPr="00F4652B" w:rsidRDefault="00095E94" w:rsidP="00F36952">
            <w:pPr>
              <w:spacing w:line="360" w:lineRule="auto"/>
              <w:jc w:val="center"/>
              <w:rPr>
                <w:b/>
              </w:rPr>
            </w:pPr>
            <w:r w:rsidRPr="00F4652B">
              <w:rPr>
                <w:b/>
              </w:rPr>
              <w:t>-</w:t>
            </w:r>
          </w:p>
        </w:tc>
        <w:tc>
          <w:tcPr>
            <w:tcW w:w="1709" w:type="dxa"/>
            <w:vAlign w:val="center"/>
          </w:tcPr>
          <w:p w:rsidR="00095E94" w:rsidRPr="00F4652B" w:rsidRDefault="00095E94" w:rsidP="00F36952">
            <w:pPr>
              <w:spacing w:line="360" w:lineRule="auto"/>
              <w:jc w:val="center"/>
              <w:rPr>
                <w:b/>
              </w:rPr>
            </w:pPr>
            <w:r w:rsidRPr="00F4652B">
              <w:rPr>
                <w:b/>
              </w:rPr>
              <w:t>-</w:t>
            </w:r>
          </w:p>
        </w:tc>
        <w:tc>
          <w:tcPr>
            <w:tcW w:w="1800" w:type="dxa"/>
            <w:vAlign w:val="center"/>
          </w:tcPr>
          <w:p w:rsidR="00095E94" w:rsidRPr="00F4652B" w:rsidRDefault="00095E94" w:rsidP="00F36952">
            <w:pPr>
              <w:spacing w:line="360" w:lineRule="auto"/>
              <w:jc w:val="center"/>
              <w:rPr>
                <w:b/>
              </w:rPr>
            </w:pPr>
            <w:r w:rsidRPr="00F4652B">
              <w:rPr>
                <w:b/>
              </w:rPr>
              <w:t>-</w:t>
            </w:r>
          </w:p>
          <w:p w:rsidR="00095E94" w:rsidRPr="00F4652B" w:rsidRDefault="00095E94" w:rsidP="00F36952">
            <w:pPr>
              <w:spacing w:line="360" w:lineRule="auto"/>
              <w:jc w:val="center"/>
              <w:rPr>
                <w:b/>
              </w:rPr>
            </w:pPr>
          </w:p>
          <w:p w:rsidR="00095E94" w:rsidRPr="00F4652B" w:rsidRDefault="00095E94" w:rsidP="00F36952">
            <w:pPr>
              <w:spacing w:line="360" w:lineRule="auto"/>
              <w:jc w:val="center"/>
              <w:rPr>
                <w:b/>
              </w:rPr>
            </w:pP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lastRenderedPageBreak/>
              <w:t>TEO</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F4652B" w:rsidRDefault="00095E94" w:rsidP="00F36952">
            <w:pPr>
              <w:spacing w:line="360" w:lineRule="auto"/>
              <w:jc w:val="center"/>
              <w:rPr>
                <w:b/>
                <w:sz w:val="20"/>
                <w:szCs w:val="20"/>
              </w:rPr>
            </w:pPr>
            <w:r w:rsidRPr="00F4652B">
              <w:rPr>
                <w:b/>
                <w:sz w:val="20"/>
                <w:szCs w:val="20"/>
              </w:rPr>
              <w:t>+</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UTR</w:t>
            </w:r>
          </w:p>
        </w:tc>
        <w:tc>
          <w:tcPr>
            <w:tcW w:w="1984" w:type="dxa"/>
            <w:vAlign w:val="center"/>
          </w:tcPr>
          <w:p w:rsidR="00095E94" w:rsidRPr="00F4652B" w:rsidRDefault="004F6331" w:rsidP="00F36952">
            <w:pPr>
              <w:spacing w:line="360" w:lineRule="auto"/>
              <w:jc w:val="center"/>
              <w:rPr>
                <w:b/>
                <w:sz w:val="20"/>
                <w:szCs w:val="20"/>
              </w:rPr>
            </w:pPr>
            <w:r>
              <w:rPr>
                <w:b/>
                <w:sz w:val="20"/>
                <w:szCs w:val="20"/>
              </w:rPr>
              <w:t>+</w:t>
            </w:r>
          </w:p>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F4652B" w:rsidRDefault="00095E94" w:rsidP="00F36952">
            <w:pPr>
              <w:spacing w:line="360" w:lineRule="auto"/>
              <w:jc w:val="center"/>
              <w:rPr>
                <w:b/>
                <w:sz w:val="20"/>
                <w:szCs w:val="20"/>
              </w:rPr>
            </w:pPr>
            <w:r w:rsidRPr="00F4652B">
              <w:rPr>
                <w:b/>
                <w:sz w:val="20"/>
                <w:szCs w:val="20"/>
              </w:rPr>
              <w:t>-</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VLP</w:t>
            </w:r>
          </w:p>
        </w:tc>
        <w:tc>
          <w:tcPr>
            <w:tcW w:w="198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134"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701" w:type="dxa"/>
            <w:vAlign w:val="center"/>
          </w:tcPr>
          <w:p w:rsidR="00095E94" w:rsidRPr="00F4652B" w:rsidRDefault="00095E94" w:rsidP="00F36952">
            <w:pPr>
              <w:spacing w:line="360" w:lineRule="auto"/>
              <w:jc w:val="center"/>
              <w:rPr>
                <w:b/>
                <w:sz w:val="20"/>
                <w:szCs w:val="20"/>
              </w:rPr>
            </w:pPr>
            <w:r w:rsidRPr="00F4652B">
              <w:rPr>
                <w:b/>
                <w:sz w:val="20"/>
                <w:szCs w:val="20"/>
              </w:rPr>
              <w:t>-</w:t>
            </w:r>
          </w:p>
          <w:p w:rsidR="00095E94" w:rsidRPr="00F4652B" w:rsidRDefault="00095E94" w:rsidP="00F36952">
            <w:pPr>
              <w:spacing w:line="360" w:lineRule="auto"/>
              <w:jc w:val="center"/>
              <w:rPr>
                <w:b/>
                <w:sz w:val="20"/>
                <w:szCs w:val="20"/>
              </w:rPr>
            </w:pPr>
          </w:p>
        </w:tc>
        <w:tc>
          <w:tcPr>
            <w:tcW w:w="1709" w:type="dxa"/>
            <w:vAlign w:val="center"/>
          </w:tcPr>
          <w:p w:rsidR="00095E94" w:rsidRPr="00F4652B" w:rsidRDefault="00095E94" w:rsidP="00F36952">
            <w:pPr>
              <w:spacing w:line="360" w:lineRule="auto"/>
              <w:jc w:val="center"/>
              <w:rPr>
                <w:b/>
                <w:sz w:val="20"/>
                <w:szCs w:val="20"/>
              </w:rPr>
            </w:pPr>
            <w:r w:rsidRPr="00F4652B">
              <w:rPr>
                <w:b/>
                <w:sz w:val="20"/>
                <w:szCs w:val="20"/>
              </w:rPr>
              <w:t>-</w:t>
            </w:r>
          </w:p>
        </w:tc>
        <w:tc>
          <w:tcPr>
            <w:tcW w:w="1800" w:type="dxa"/>
            <w:vAlign w:val="center"/>
          </w:tcPr>
          <w:p w:rsidR="00095E94" w:rsidRPr="00F4652B" w:rsidRDefault="009E00FC" w:rsidP="00F36952">
            <w:pPr>
              <w:spacing w:line="360" w:lineRule="auto"/>
              <w:jc w:val="center"/>
              <w:rPr>
                <w:b/>
                <w:sz w:val="20"/>
                <w:szCs w:val="20"/>
              </w:rPr>
            </w:pPr>
            <w:r>
              <w:rPr>
                <w:b/>
                <w:sz w:val="20"/>
                <w:szCs w:val="20"/>
              </w:rPr>
              <w:t xml:space="preserve">- </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VDG</w:t>
            </w:r>
          </w:p>
        </w:tc>
        <w:tc>
          <w:tcPr>
            <w:tcW w:w="1984" w:type="dxa"/>
            <w:vAlign w:val="center"/>
          </w:tcPr>
          <w:p w:rsidR="00095E94" w:rsidRPr="00F4652B" w:rsidRDefault="00095E94" w:rsidP="00F36952">
            <w:pPr>
              <w:spacing w:line="360" w:lineRule="auto"/>
              <w:jc w:val="center"/>
              <w:rPr>
                <w:b/>
              </w:rPr>
            </w:pPr>
            <w:r w:rsidRPr="00F4652B">
              <w:rPr>
                <w:b/>
              </w:rPr>
              <w:t>+</w:t>
            </w:r>
          </w:p>
        </w:tc>
        <w:tc>
          <w:tcPr>
            <w:tcW w:w="1134" w:type="dxa"/>
            <w:vAlign w:val="center"/>
          </w:tcPr>
          <w:p w:rsidR="00095E94" w:rsidRPr="00F4652B" w:rsidRDefault="00095E94" w:rsidP="00F36952">
            <w:pPr>
              <w:spacing w:line="360" w:lineRule="auto"/>
              <w:jc w:val="center"/>
              <w:rPr>
                <w:b/>
              </w:rPr>
            </w:pPr>
            <w:r w:rsidRPr="00F4652B">
              <w:rPr>
                <w:b/>
              </w:rPr>
              <w:t>-</w:t>
            </w:r>
          </w:p>
        </w:tc>
        <w:tc>
          <w:tcPr>
            <w:tcW w:w="1701" w:type="dxa"/>
            <w:vAlign w:val="center"/>
          </w:tcPr>
          <w:p w:rsidR="00095E94" w:rsidRPr="00F4652B" w:rsidRDefault="00095E94" w:rsidP="00F36952">
            <w:pPr>
              <w:spacing w:line="360" w:lineRule="auto"/>
              <w:jc w:val="center"/>
              <w:rPr>
                <w:b/>
              </w:rPr>
            </w:pPr>
            <w:r w:rsidRPr="00F4652B">
              <w:rPr>
                <w:b/>
              </w:rPr>
              <w:t>-</w:t>
            </w:r>
          </w:p>
        </w:tc>
        <w:tc>
          <w:tcPr>
            <w:tcW w:w="1709" w:type="dxa"/>
            <w:vAlign w:val="center"/>
          </w:tcPr>
          <w:p w:rsidR="00095E94" w:rsidRPr="00F4652B" w:rsidRDefault="00095E94" w:rsidP="00F36952">
            <w:pPr>
              <w:spacing w:line="360" w:lineRule="auto"/>
              <w:jc w:val="center"/>
              <w:rPr>
                <w:b/>
              </w:rPr>
            </w:pPr>
            <w:r w:rsidRPr="00F4652B">
              <w:rPr>
                <w:b/>
              </w:rPr>
              <w:t>-</w:t>
            </w:r>
          </w:p>
        </w:tc>
        <w:tc>
          <w:tcPr>
            <w:tcW w:w="1800" w:type="dxa"/>
            <w:vAlign w:val="center"/>
          </w:tcPr>
          <w:p w:rsidR="00095E94" w:rsidRPr="00F4652B" w:rsidRDefault="00095E94" w:rsidP="00F36952">
            <w:pPr>
              <w:spacing w:line="360" w:lineRule="auto"/>
              <w:jc w:val="center"/>
              <w:rPr>
                <w:b/>
              </w:rPr>
            </w:pPr>
            <w:r w:rsidRPr="00F4652B">
              <w:rPr>
                <w:b/>
              </w:rPr>
              <w:t>-</w:t>
            </w:r>
          </w:p>
        </w:tc>
      </w:tr>
      <w:tr w:rsidR="00095E94" w:rsidRPr="00F4652B" w:rsidTr="0070376B">
        <w:trPr>
          <w:trHeight w:hRule="exact" w:val="397"/>
        </w:trPr>
        <w:tc>
          <w:tcPr>
            <w:tcW w:w="1526" w:type="dxa"/>
            <w:vAlign w:val="center"/>
          </w:tcPr>
          <w:p w:rsidR="00095E94" w:rsidRPr="00F4652B" w:rsidRDefault="00095E94" w:rsidP="00F36952">
            <w:pPr>
              <w:jc w:val="center"/>
              <w:rPr>
                <w:b/>
                <w:sz w:val="20"/>
                <w:szCs w:val="20"/>
              </w:rPr>
            </w:pPr>
            <w:r>
              <w:rPr>
                <w:b/>
                <w:sz w:val="20"/>
                <w:szCs w:val="20"/>
              </w:rPr>
              <w:t>ZMP</w:t>
            </w:r>
          </w:p>
        </w:tc>
        <w:tc>
          <w:tcPr>
            <w:tcW w:w="1984" w:type="dxa"/>
            <w:vAlign w:val="center"/>
          </w:tcPr>
          <w:p w:rsidR="00095E94" w:rsidRPr="00F4652B" w:rsidRDefault="00095E94" w:rsidP="00F36952">
            <w:pPr>
              <w:spacing w:line="360" w:lineRule="auto"/>
              <w:jc w:val="center"/>
              <w:rPr>
                <w:b/>
              </w:rPr>
            </w:pPr>
            <w:r w:rsidRPr="00F4652B">
              <w:rPr>
                <w:b/>
              </w:rPr>
              <w:t>+</w:t>
            </w:r>
          </w:p>
        </w:tc>
        <w:tc>
          <w:tcPr>
            <w:tcW w:w="1134" w:type="dxa"/>
            <w:vAlign w:val="center"/>
          </w:tcPr>
          <w:p w:rsidR="00095E94" w:rsidRPr="00F4652B" w:rsidRDefault="00095E94" w:rsidP="00F36952">
            <w:pPr>
              <w:spacing w:line="360" w:lineRule="auto"/>
              <w:jc w:val="center"/>
              <w:rPr>
                <w:b/>
              </w:rPr>
            </w:pPr>
            <w:r>
              <w:rPr>
                <w:b/>
              </w:rPr>
              <w:t>-</w:t>
            </w:r>
          </w:p>
        </w:tc>
        <w:tc>
          <w:tcPr>
            <w:tcW w:w="1701" w:type="dxa"/>
            <w:vAlign w:val="center"/>
          </w:tcPr>
          <w:p w:rsidR="00095E94" w:rsidRPr="00F4652B" w:rsidRDefault="00095E94" w:rsidP="00F36952">
            <w:pPr>
              <w:spacing w:line="360" w:lineRule="auto"/>
              <w:jc w:val="center"/>
              <w:rPr>
                <w:b/>
              </w:rPr>
            </w:pPr>
            <w:r>
              <w:rPr>
                <w:b/>
              </w:rPr>
              <w:t>-</w:t>
            </w:r>
          </w:p>
        </w:tc>
        <w:tc>
          <w:tcPr>
            <w:tcW w:w="1709" w:type="dxa"/>
            <w:vAlign w:val="center"/>
          </w:tcPr>
          <w:p w:rsidR="00095E94" w:rsidRPr="00F4652B" w:rsidRDefault="00095E94" w:rsidP="00F36952">
            <w:pPr>
              <w:spacing w:line="360" w:lineRule="auto"/>
              <w:jc w:val="center"/>
              <w:rPr>
                <w:b/>
              </w:rPr>
            </w:pPr>
            <w:r>
              <w:rPr>
                <w:b/>
              </w:rPr>
              <w:t>-</w:t>
            </w:r>
          </w:p>
        </w:tc>
        <w:tc>
          <w:tcPr>
            <w:tcW w:w="1800" w:type="dxa"/>
            <w:vAlign w:val="center"/>
          </w:tcPr>
          <w:p w:rsidR="00095E94" w:rsidRPr="00F4652B" w:rsidRDefault="00095E94" w:rsidP="00F36952">
            <w:pPr>
              <w:spacing w:line="360" w:lineRule="auto"/>
              <w:jc w:val="center"/>
              <w:rPr>
                <w:b/>
              </w:rPr>
            </w:pPr>
            <w:r>
              <w:rPr>
                <w:b/>
              </w:rPr>
              <w:t>-</w:t>
            </w:r>
          </w:p>
        </w:tc>
      </w:tr>
    </w:tbl>
    <w:p w:rsidR="00095E94" w:rsidRPr="00095E94" w:rsidRDefault="00095E94" w:rsidP="00095E94">
      <w:pPr>
        <w:jc w:val="both"/>
        <w:rPr>
          <w:color w:val="0000FF"/>
          <w:sz w:val="20"/>
          <w:szCs w:val="20"/>
          <w:u w:val="single"/>
        </w:rPr>
      </w:pPr>
      <w:r w:rsidRPr="00801941">
        <w:rPr>
          <w:b/>
          <w:sz w:val="20"/>
          <w:szCs w:val="20"/>
        </w:rPr>
        <w:t>Šaltinis:</w:t>
      </w:r>
      <w:r w:rsidRPr="00801941">
        <w:rPr>
          <w:sz w:val="20"/>
          <w:szCs w:val="20"/>
        </w:rPr>
        <w:t xml:space="preserve"> sudaryta autorė</w:t>
      </w:r>
    </w:p>
    <w:p w:rsidR="00095E94" w:rsidRPr="00801941" w:rsidRDefault="0070376B" w:rsidP="00095E94">
      <w:pPr>
        <w:jc w:val="both"/>
        <w:rPr>
          <w:sz w:val="20"/>
          <w:szCs w:val="20"/>
        </w:rPr>
      </w:pPr>
      <w:r>
        <w:rPr>
          <w:sz w:val="20"/>
          <w:szCs w:val="20"/>
        </w:rPr>
        <w:t>1</w:t>
      </w:r>
      <w:r w:rsidR="00095E94" w:rsidRPr="00801941">
        <w:rPr>
          <w:sz w:val="20"/>
          <w:szCs w:val="20"/>
        </w:rPr>
        <w:t xml:space="preserve">* Į formuojamą socialiai atsakingą  portfelį yra įtraukiama tik APB Apranga akcijos, nes iš visos įmonių grupės tik APB Apranga akcijomis yra prekiaujama vertybinių popierių biržoje. </w:t>
      </w:r>
    </w:p>
    <w:p w:rsidR="0070376B" w:rsidRPr="00801941" w:rsidRDefault="0070376B" w:rsidP="0070376B">
      <w:pPr>
        <w:jc w:val="both"/>
        <w:rPr>
          <w:sz w:val="20"/>
          <w:szCs w:val="20"/>
        </w:rPr>
      </w:pPr>
      <w:r>
        <w:rPr>
          <w:sz w:val="20"/>
          <w:szCs w:val="20"/>
        </w:rPr>
        <w:t>2</w:t>
      </w:r>
      <w:r w:rsidRPr="00801941">
        <w:rPr>
          <w:sz w:val="20"/>
          <w:szCs w:val="20"/>
        </w:rPr>
        <w:t xml:space="preserve">* </w:t>
      </w:r>
      <w:r>
        <w:rPr>
          <w:sz w:val="20"/>
          <w:szCs w:val="20"/>
        </w:rPr>
        <w:t xml:space="preserve">Iš AB Invalda LT įmonių grupės yra pasirinkta viena įmonė - </w:t>
      </w:r>
      <w:r w:rsidRPr="00801941">
        <w:rPr>
          <w:sz w:val="20"/>
          <w:szCs w:val="20"/>
        </w:rPr>
        <w:t>AB Vilniaus baldai</w:t>
      </w:r>
      <w:r>
        <w:rPr>
          <w:sz w:val="20"/>
          <w:szCs w:val="20"/>
        </w:rPr>
        <w:t>. Nors įmonė</w:t>
      </w:r>
      <w:r w:rsidRPr="00801941">
        <w:rPr>
          <w:sz w:val="20"/>
          <w:szCs w:val="20"/>
        </w:rPr>
        <w:t xml:space="preserve"> nepateikia socialinės atsakomybės ataskaitos, tačiau ĮSA principai yra išdėstyti Invalda LT (kuriai priklauso įmonė) bendrovės patvirtintuose Socialinės atsakomybės ir Etikos kodeksuose. </w:t>
      </w:r>
    </w:p>
    <w:p w:rsidR="00095E94" w:rsidRPr="00801941" w:rsidRDefault="00095E94" w:rsidP="00095E94">
      <w:pPr>
        <w:jc w:val="both"/>
      </w:pPr>
    </w:p>
    <w:p w:rsidR="00095E94" w:rsidRPr="00801941" w:rsidRDefault="00095E94" w:rsidP="00095E94">
      <w:pPr>
        <w:jc w:val="both"/>
      </w:pPr>
    </w:p>
    <w:p w:rsidR="00095E94" w:rsidRPr="00801941" w:rsidRDefault="00095E94" w:rsidP="00095E94">
      <w:pPr>
        <w:jc w:val="both"/>
      </w:pPr>
    </w:p>
    <w:p w:rsidR="00095E94" w:rsidRPr="00801941" w:rsidRDefault="00095E94" w:rsidP="00095E94">
      <w:pPr>
        <w:jc w:val="both"/>
      </w:pPr>
    </w:p>
    <w:p w:rsidR="00095E94" w:rsidRPr="00801941" w:rsidRDefault="00095E94" w:rsidP="00095E94"/>
    <w:p w:rsidR="00095E94" w:rsidRDefault="00095E94" w:rsidP="00095E94">
      <w:pPr>
        <w:rPr>
          <w:b/>
        </w:rPr>
      </w:pPr>
    </w:p>
    <w:p w:rsidR="00095E94" w:rsidRDefault="00095E94" w:rsidP="00095E94">
      <w:pPr>
        <w:rPr>
          <w:b/>
        </w:rPr>
      </w:pPr>
    </w:p>
    <w:p w:rsidR="00095E94" w:rsidRDefault="00095E94" w:rsidP="00095E94">
      <w:pPr>
        <w:rPr>
          <w:b/>
        </w:rPr>
      </w:pPr>
    </w:p>
    <w:p w:rsidR="00095E94" w:rsidRDefault="00095E94" w:rsidP="00095E94">
      <w:pPr>
        <w:rPr>
          <w:b/>
        </w:rPr>
      </w:pPr>
    </w:p>
    <w:p w:rsidR="00095E94" w:rsidRDefault="00095E94" w:rsidP="00095E94">
      <w:pPr>
        <w:rPr>
          <w:b/>
        </w:rPr>
      </w:pPr>
    </w:p>
    <w:p w:rsidR="00095E94" w:rsidRDefault="00095E94" w:rsidP="00095E94">
      <w:pPr>
        <w:rPr>
          <w:b/>
        </w:rPr>
      </w:pPr>
    </w:p>
    <w:p w:rsidR="00095E94" w:rsidRDefault="00095E94" w:rsidP="00095E94">
      <w:pPr>
        <w:rPr>
          <w:b/>
        </w:rPr>
      </w:pPr>
    </w:p>
    <w:p w:rsidR="00095E94" w:rsidRDefault="00095E94" w:rsidP="00095E94">
      <w:pPr>
        <w:rPr>
          <w:b/>
        </w:rPr>
      </w:pPr>
    </w:p>
    <w:p w:rsidR="00095E94" w:rsidRDefault="00095E94" w:rsidP="00095E94">
      <w:pPr>
        <w:rPr>
          <w:b/>
        </w:rPr>
      </w:pPr>
    </w:p>
    <w:p w:rsidR="00095E94" w:rsidRDefault="00095E94" w:rsidP="00095E94">
      <w:pPr>
        <w:rPr>
          <w:b/>
        </w:rPr>
      </w:pPr>
    </w:p>
    <w:p w:rsidR="00095E94" w:rsidRDefault="00095E94" w:rsidP="00095E94">
      <w:pPr>
        <w:rPr>
          <w:b/>
        </w:rPr>
      </w:pPr>
    </w:p>
    <w:p w:rsidR="00095E94" w:rsidRDefault="00095E94" w:rsidP="00095E94">
      <w:pPr>
        <w:rPr>
          <w:b/>
        </w:rPr>
      </w:pPr>
    </w:p>
    <w:p w:rsidR="00095E94" w:rsidRDefault="00095E94" w:rsidP="00095E94">
      <w:pPr>
        <w:rPr>
          <w:b/>
        </w:rPr>
      </w:pPr>
    </w:p>
    <w:p w:rsidR="00095E94" w:rsidRDefault="00095E94" w:rsidP="00095E94">
      <w:pPr>
        <w:rPr>
          <w:b/>
        </w:rPr>
      </w:pPr>
    </w:p>
    <w:p w:rsidR="00095E94" w:rsidRDefault="00095E94" w:rsidP="00095E94">
      <w:pPr>
        <w:rPr>
          <w:b/>
        </w:rPr>
      </w:pPr>
    </w:p>
    <w:p w:rsidR="00095E94" w:rsidRDefault="00095E94" w:rsidP="00095E94">
      <w:pPr>
        <w:rPr>
          <w:b/>
        </w:rPr>
      </w:pPr>
    </w:p>
    <w:p w:rsidR="00095E94" w:rsidRDefault="00095E94" w:rsidP="00095E94">
      <w:pPr>
        <w:rPr>
          <w:b/>
        </w:rPr>
      </w:pPr>
    </w:p>
    <w:p w:rsidR="00FA361E" w:rsidRDefault="00FA361E" w:rsidP="00095E94">
      <w:pPr>
        <w:rPr>
          <w:b/>
        </w:rPr>
      </w:pPr>
    </w:p>
    <w:p w:rsidR="00FA361E" w:rsidRDefault="00FA361E" w:rsidP="00095E94">
      <w:pPr>
        <w:rPr>
          <w:b/>
        </w:rPr>
      </w:pPr>
    </w:p>
    <w:p w:rsidR="00FA361E" w:rsidRDefault="00FA361E" w:rsidP="00095E94">
      <w:pPr>
        <w:rPr>
          <w:b/>
        </w:rPr>
      </w:pPr>
    </w:p>
    <w:p w:rsidR="00FA361E" w:rsidRDefault="00FA361E" w:rsidP="00095E94">
      <w:pPr>
        <w:rPr>
          <w:b/>
        </w:rPr>
      </w:pPr>
    </w:p>
    <w:p w:rsidR="00FA361E" w:rsidRDefault="00FA361E" w:rsidP="00095E94">
      <w:pPr>
        <w:rPr>
          <w:b/>
        </w:rPr>
      </w:pPr>
    </w:p>
    <w:p w:rsidR="00FA361E" w:rsidRDefault="00FA361E" w:rsidP="00095E94">
      <w:pPr>
        <w:rPr>
          <w:b/>
        </w:rPr>
      </w:pPr>
    </w:p>
    <w:p w:rsidR="00FA361E" w:rsidRDefault="00FA361E" w:rsidP="00095E94">
      <w:pPr>
        <w:rPr>
          <w:b/>
        </w:rPr>
      </w:pPr>
    </w:p>
    <w:p w:rsidR="00FA361E" w:rsidRDefault="00FA361E" w:rsidP="00095E94">
      <w:pPr>
        <w:rPr>
          <w:b/>
        </w:rPr>
      </w:pPr>
    </w:p>
    <w:p w:rsidR="00FA361E" w:rsidRDefault="00FA361E" w:rsidP="00095E94">
      <w:pPr>
        <w:rPr>
          <w:b/>
        </w:rPr>
      </w:pPr>
    </w:p>
    <w:p w:rsidR="00FA361E" w:rsidRDefault="00FA361E" w:rsidP="00095E94">
      <w:pPr>
        <w:rPr>
          <w:b/>
        </w:rPr>
      </w:pPr>
    </w:p>
    <w:p w:rsidR="00FA361E" w:rsidRDefault="00FA361E" w:rsidP="00095E94">
      <w:pPr>
        <w:rPr>
          <w:b/>
        </w:rPr>
      </w:pPr>
    </w:p>
    <w:p w:rsidR="00FA361E" w:rsidRDefault="00FA361E" w:rsidP="00095E94">
      <w:pPr>
        <w:rPr>
          <w:b/>
        </w:rPr>
      </w:pPr>
    </w:p>
    <w:p w:rsidR="00095E94" w:rsidRDefault="00095E94" w:rsidP="00095E94">
      <w:pPr>
        <w:rPr>
          <w:b/>
        </w:rPr>
      </w:pPr>
    </w:p>
    <w:p w:rsidR="0070376B" w:rsidRPr="00801941" w:rsidRDefault="0070376B" w:rsidP="00095E94">
      <w:pPr>
        <w:rPr>
          <w:b/>
        </w:rPr>
      </w:pPr>
    </w:p>
    <w:p w:rsidR="00095E94" w:rsidRPr="00FA361E" w:rsidRDefault="00095E94" w:rsidP="002710E4">
      <w:pPr>
        <w:pStyle w:val="Sraopastraipa"/>
        <w:numPr>
          <w:ilvl w:val="0"/>
          <w:numId w:val="23"/>
        </w:numPr>
        <w:jc w:val="right"/>
        <w:rPr>
          <w:b/>
        </w:rPr>
      </w:pPr>
      <w:r w:rsidRPr="00FA361E">
        <w:rPr>
          <w:b/>
        </w:rPr>
        <w:lastRenderedPageBreak/>
        <w:t>PRIEDAS</w:t>
      </w:r>
    </w:p>
    <w:p w:rsidR="00FA361E" w:rsidRPr="00801941" w:rsidRDefault="00FA361E" w:rsidP="00FA361E">
      <w:pPr>
        <w:pStyle w:val="Sraopastraipa"/>
        <w:ind w:left="360"/>
        <w:jc w:val="center"/>
      </w:pPr>
    </w:p>
    <w:tbl>
      <w:tblPr>
        <w:tblStyle w:val="Lentelstinklelis"/>
        <w:tblW w:w="0" w:type="auto"/>
        <w:tblLook w:val="04A0" w:firstRow="1" w:lastRow="0" w:firstColumn="1" w:lastColumn="0" w:noHBand="0" w:noVBand="1"/>
      </w:tblPr>
      <w:tblGrid>
        <w:gridCol w:w="1526"/>
        <w:gridCol w:w="1559"/>
        <w:gridCol w:w="6769"/>
      </w:tblGrid>
      <w:tr w:rsidR="00095E94" w:rsidRPr="00801941" w:rsidTr="00F36952">
        <w:tc>
          <w:tcPr>
            <w:tcW w:w="1526" w:type="dxa"/>
          </w:tcPr>
          <w:p w:rsidR="00095E94" w:rsidRPr="00801941" w:rsidRDefault="00095E94" w:rsidP="00F36952">
            <w:pPr>
              <w:jc w:val="center"/>
              <w:rPr>
                <w:b/>
              </w:rPr>
            </w:pPr>
            <w:r w:rsidRPr="00801941">
              <w:rPr>
                <w:b/>
              </w:rPr>
              <w:t>Įmonės pavadinimas</w:t>
            </w:r>
          </w:p>
        </w:tc>
        <w:tc>
          <w:tcPr>
            <w:tcW w:w="1559" w:type="dxa"/>
          </w:tcPr>
          <w:p w:rsidR="00095E94" w:rsidRPr="00801941" w:rsidRDefault="00095E94" w:rsidP="00F36952">
            <w:pPr>
              <w:jc w:val="center"/>
              <w:rPr>
                <w:b/>
              </w:rPr>
            </w:pPr>
          </w:p>
        </w:tc>
        <w:tc>
          <w:tcPr>
            <w:tcW w:w="6769" w:type="dxa"/>
          </w:tcPr>
          <w:p w:rsidR="00095E94" w:rsidRPr="00801941" w:rsidRDefault="00095E94" w:rsidP="00F36952">
            <w:pPr>
              <w:jc w:val="center"/>
              <w:rPr>
                <w:b/>
              </w:rPr>
            </w:pPr>
            <w:r w:rsidRPr="00801941">
              <w:rPr>
                <w:b/>
              </w:rPr>
              <w:t>Faktai apie įmonės vykdomą socialiai atsakingą veiklą:</w:t>
            </w:r>
          </w:p>
        </w:tc>
      </w:tr>
      <w:tr w:rsidR="009E00FC" w:rsidRPr="00801941" w:rsidTr="00F36952">
        <w:tc>
          <w:tcPr>
            <w:tcW w:w="1526" w:type="dxa"/>
            <w:vAlign w:val="center"/>
          </w:tcPr>
          <w:p w:rsidR="009E00FC" w:rsidRPr="00801941" w:rsidRDefault="009E00FC" w:rsidP="009E00FC">
            <w:pPr>
              <w:rPr>
                <w:b/>
              </w:rPr>
            </w:pPr>
            <w:r>
              <w:rPr>
                <w:b/>
              </w:rPr>
              <w:t>AB Lietuvos energijos ga</w:t>
            </w:r>
            <w:r w:rsidR="001D7C4D">
              <w:rPr>
                <w:b/>
              </w:rPr>
              <w:t>m</w:t>
            </w:r>
            <w:r>
              <w:rPr>
                <w:b/>
              </w:rPr>
              <w:t>yba</w:t>
            </w:r>
          </w:p>
        </w:tc>
        <w:tc>
          <w:tcPr>
            <w:tcW w:w="1559" w:type="dxa"/>
            <w:vAlign w:val="center"/>
          </w:tcPr>
          <w:p w:rsidR="009E00FC" w:rsidRPr="00801941" w:rsidRDefault="009E00FC" w:rsidP="00F36952">
            <w:pPr>
              <w:jc w:val="center"/>
            </w:pPr>
          </w:p>
        </w:tc>
        <w:tc>
          <w:tcPr>
            <w:tcW w:w="6769" w:type="dxa"/>
          </w:tcPr>
          <w:p w:rsidR="009E00FC" w:rsidRPr="007D641D" w:rsidRDefault="007D641D" w:rsidP="00F36952">
            <w:pPr>
              <w:jc w:val="both"/>
              <w:rPr>
                <w:lang w:val="lt-LT"/>
              </w:rPr>
            </w:pPr>
            <w:r>
              <w:t xml:space="preserve">Nuo 2011.09.01 </w:t>
            </w:r>
            <w:r>
              <w:rPr>
                <w:lang w:val="lt-LT"/>
              </w:rPr>
              <w:t>įmonės akcijomis pradėta prekiauti Vilniaus vertybinių popierių biržoje.</w:t>
            </w:r>
          </w:p>
        </w:tc>
      </w:tr>
      <w:tr w:rsidR="00095E94" w:rsidRPr="00801941" w:rsidTr="009E00FC">
        <w:trPr>
          <w:trHeight w:val="884"/>
        </w:trPr>
        <w:tc>
          <w:tcPr>
            <w:tcW w:w="1526" w:type="dxa"/>
            <w:vMerge w:val="restart"/>
            <w:vAlign w:val="center"/>
          </w:tcPr>
          <w:p w:rsidR="00095E94" w:rsidRPr="00801941" w:rsidRDefault="00095E94" w:rsidP="009E00FC">
            <w:pPr>
              <w:rPr>
                <w:b/>
              </w:rPr>
            </w:pPr>
            <w:r w:rsidRPr="00801941">
              <w:rPr>
                <w:b/>
              </w:rPr>
              <w:t>AB LESTO</w:t>
            </w:r>
          </w:p>
        </w:tc>
        <w:tc>
          <w:tcPr>
            <w:tcW w:w="1559" w:type="dxa"/>
            <w:vAlign w:val="center"/>
          </w:tcPr>
          <w:p w:rsidR="00095E94" w:rsidRPr="00801941" w:rsidRDefault="00095E94" w:rsidP="00F36952">
            <w:pPr>
              <w:jc w:val="center"/>
            </w:pPr>
            <w:r w:rsidRPr="00801941">
              <w:t>2009.04.14</w:t>
            </w:r>
          </w:p>
        </w:tc>
        <w:tc>
          <w:tcPr>
            <w:tcW w:w="6769" w:type="dxa"/>
          </w:tcPr>
          <w:p w:rsidR="00095E94" w:rsidRPr="00801941" w:rsidRDefault="00095E94" w:rsidP="00F36952">
            <w:pPr>
              <w:jc w:val="both"/>
            </w:pPr>
            <w:r w:rsidRPr="00801941">
              <w:t>Lietuvos elektros skirstomųjų tinkle operatorius. AB Lesto prisijungė prie Jungtinių Tautų inicijuoto Pasaulinio susitarimo (Global Compact) ir kasmet teikia Pažagos ataskaitas.</w:t>
            </w:r>
          </w:p>
        </w:tc>
      </w:tr>
      <w:tr w:rsidR="00095E94" w:rsidRPr="00801941" w:rsidTr="00F36952">
        <w:tc>
          <w:tcPr>
            <w:tcW w:w="1526" w:type="dxa"/>
            <w:vMerge/>
            <w:vAlign w:val="center"/>
          </w:tcPr>
          <w:p w:rsidR="00095E94" w:rsidRPr="00801941" w:rsidRDefault="00095E94" w:rsidP="009E00FC"/>
        </w:tc>
        <w:tc>
          <w:tcPr>
            <w:tcW w:w="1559" w:type="dxa"/>
            <w:vAlign w:val="center"/>
          </w:tcPr>
          <w:p w:rsidR="00095E94" w:rsidRPr="00801941" w:rsidRDefault="00095E94" w:rsidP="00F36952">
            <w:pPr>
              <w:jc w:val="center"/>
            </w:pPr>
            <w:r w:rsidRPr="00801941">
              <w:t>2011.01.01</w:t>
            </w:r>
          </w:p>
        </w:tc>
        <w:tc>
          <w:tcPr>
            <w:tcW w:w="6769" w:type="dxa"/>
          </w:tcPr>
          <w:p w:rsidR="00095E94" w:rsidRPr="00801941" w:rsidRDefault="00095E94" w:rsidP="00F36952">
            <w:pPr>
              <w:jc w:val="both"/>
            </w:pPr>
            <w:r w:rsidRPr="00801941">
              <w:t>Atlikus RST (Rytų skirstomųjų tinklų ir VST reorganizaciją, įkurta AB Lesto.</w:t>
            </w:r>
          </w:p>
        </w:tc>
      </w:tr>
      <w:tr w:rsidR="00095E94" w:rsidRPr="00801941" w:rsidTr="00F36952">
        <w:tc>
          <w:tcPr>
            <w:tcW w:w="1526" w:type="dxa"/>
            <w:vMerge/>
            <w:vAlign w:val="center"/>
          </w:tcPr>
          <w:p w:rsidR="00095E94" w:rsidRPr="00801941" w:rsidRDefault="00095E94" w:rsidP="009E00FC"/>
        </w:tc>
        <w:tc>
          <w:tcPr>
            <w:tcW w:w="1559" w:type="dxa"/>
            <w:vAlign w:val="center"/>
          </w:tcPr>
          <w:p w:rsidR="00095E94" w:rsidRPr="00801941" w:rsidRDefault="00095E94" w:rsidP="00F36952">
            <w:pPr>
              <w:jc w:val="center"/>
            </w:pPr>
            <w:r w:rsidRPr="00801941">
              <w:t>2011.01.17</w:t>
            </w:r>
          </w:p>
        </w:tc>
        <w:tc>
          <w:tcPr>
            <w:tcW w:w="6769" w:type="dxa"/>
          </w:tcPr>
          <w:p w:rsidR="00095E94" w:rsidRPr="00801941" w:rsidRDefault="00095E94" w:rsidP="00F36952">
            <w:pPr>
              <w:jc w:val="both"/>
            </w:pPr>
            <w:r w:rsidRPr="00801941">
              <w:t>AB Lesto akcijomis pradėta prekiauti Vilniaus vertybinių popierių biržoje NasdaqOmx.</w:t>
            </w:r>
          </w:p>
        </w:tc>
      </w:tr>
      <w:tr w:rsidR="00095E94" w:rsidRPr="00801941" w:rsidTr="00F36952">
        <w:tc>
          <w:tcPr>
            <w:tcW w:w="1526" w:type="dxa"/>
            <w:vMerge/>
            <w:vAlign w:val="center"/>
          </w:tcPr>
          <w:p w:rsidR="00095E94" w:rsidRPr="00801941" w:rsidRDefault="00095E94" w:rsidP="009E00FC"/>
        </w:tc>
        <w:tc>
          <w:tcPr>
            <w:tcW w:w="1559" w:type="dxa"/>
            <w:vAlign w:val="center"/>
          </w:tcPr>
          <w:p w:rsidR="00095E94" w:rsidRPr="00801941" w:rsidRDefault="00095E94" w:rsidP="00F36952">
            <w:pPr>
              <w:jc w:val="center"/>
            </w:pPr>
          </w:p>
        </w:tc>
        <w:tc>
          <w:tcPr>
            <w:tcW w:w="6769" w:type="dxa"/>
          </w:tcPr>
          <w:p w:rsidR="00095E94" w:rsidRPr="00801941" w:rsidRDefault="00095E94" w:rsidP="00F36952">
            <w:pPr>
              <w:jc w:val="both"/>
            </w:pPr>
            <w:r w:rsidRPr="00801941">
              <w:t>Įmonės išskiriami socialinės atsakomybės prioritetai:</w:t>
            </w:r>
          </w:p>
          <w:p w:rsidR="00095E94" w:rsidRPr="00801941" w:rsidRDefault="00095E94" w:rsidP="002710E4">
            <w:pPr>
              <w:numPr>
                <w:ilvl w:val="0"/>
                <w:numId w:val="3"/>
              </w:numPr>
              <w:contextualSpacing/>
              <w:jc w:val="both"/>
            </w:pPr>
            <w:r w:rsidRPr="00801941">
              <w:t>Energetinio efektyvumo didinimas</w:t>
            </w:r>
          </w:p>
          <w:p w:rsidR="00095E94" w:rsidRPr="00801941" w:rsidRDefault="00095E94" w:rsidP="002710E4">
            <w:pPr>
              <w:numPr>
                <w:ilvl w:val="0"/>
                <w:numId w:val="3"/>
              </w:numPr>
              <w:contextualSpacing/>
              <w:jc w:val="both"/>
            </w:pPr>
            <w:r w:rsidRPr="00801941">
              <w:t>Poveikio aplinkai žainimas tausojant enegriją;</w:t>
            </w:r>
          </w:p>
          <w:p w:rsidR="00095E94" w:rsidRPr="00801941" w:rsidRDefault="00095E94" w:rsidP="002710E4">
            <w:pPr>
              <w:numPr>
                <w:ilvl w:val="0"/>
                <w:numId w:val="3"/>
              </w:numPr>
              <w:contextualSpacing/>
              <w:jc w:val="both"/>
            </w:pPr>
            <w:r w:rsidRPr="00801941">
              <w:t>Saugus ir atsakingas elgesys su elektra</w:t>
            </w:r>
          </w:p>
        </w:tc>
      </w:tr>
      <w:tr w:rsidR="00095E94" w:rsidRPr="00801941" w:rsidTr="00F36952">
        <w:tc>
          <w:tcPr>
            <w:tcW w:w="1526" w:type="dxa"/>
            <w:vMerge/>
            <w:vAlign w:val="center"/>
          </w:tcPr>
          <w:p w:rsidR="00095E94" w:rsidRPr="00801941" w:rsidRDefault="00095E94" w:rsidP="009E00FC"/>
        </w:tc>
        <w:tc>
          <w:tcPr>
            <w:tcW w:w="1559" w:type="dxa"/>
            <w:vAlign w:val="center"/>
          </w:tcPr>
          <w:p w:rsidR="00095E94" w:rsidRPr="00801941" w:rsidRDefault="00095E94" w:rsidP="00F36952">
            <w:pPr>
              <w:jc w:val="center"/>
            </w:pPr>
          </w:p>
        </w:tc>
        <w:tc>
          <w:tcPr>
            <w:tcW w:w="6769" w:type="dxa"/>
          </w:tcPr>
          <w:p w:rsidR="00095E94" w:rsidRPr="00801941" w:rsidRDefault="00095E94" w:rsidP="00F36952">
            <w:pPr>
              <w:jc w:val="both"/>
            </w:pPr>
            <w:r w:rsidRPr="00801941">
              <w:t>Nacionalinių socialiai atsakingo verslo apdovanojimų laureatė:</w:t>
            </w:r>
          </w:p>
          <w:p w:rsidR="00095E94" w:rsidRPr="00801941" w:rsidRDefault="00095E94" w:rsidP="00F36952">
            <w:pPr>
              <w:jc w:val="both"/>
            </w:pPr>
            <w:r w:rsidRPr="00801941">
              <w:t>2011 m. nominuota kaip ,,Bendruomeniškiausia metų įmonė“ bei Metų debiuto apdovanojimas.</w:t>
            </w:r>
          </w:p>
          <w:p w:rsidR="00095E94" w:rsidRPr="00801941" w:rsidRDefault="00095E94" w:rsidP="00F36952">
            <w:pPr>
              <w:jc w:val="both"/>
            </w:pPr>
            <w:r w:rsidRPr="00801941">
              <w:t>2012 m. ir 2013 m. ,,Bendruomeniškiausios įmonės debiutas didelių įmonių kategojijoje“.</w:t>
            </w:r>
          </w:p>
          <w:p w:rsidR="00095E94" w:rsidRPr="00801941" w:rsidRDefault="00095E94" w:rsidP="00F36952">
            <w:pPr>
              <w:jc w:val="both"/>
            </w:pPr>
          </w:p>
          <w:p w:rsidR="00095E94" w:rsidRPr="00801941" w:rsidRDefault="00095E94" w:rsidP="00F36952">
            <w:pPr>
              <w:jc w:val="both"/>
            </w:pPr>
            <w:r w:rsidRPr="00801941">
              <w:t>Įmonės tinklalapyje pateikiamos socialinės atsakomybės ataskaitos.</w:t>
            </w:r>
          </w:p>
          <w:p w:rsidR="00095E94" w:rsidRPr="00801941" w:rsidRDefault="00095E94" w:rsidP="00F36952">
            <w:pPr>
              <w:jc w:val="both"/>
            </w:pPr>
            <w:r w:rsidRPr="00801941">
              <w:t>Iki jau minėtos reorganizacijos, įmonės jau veikė socialinės atsakomybės srityje.</w:t>
            </w:r>
          </w:p>
        </w:tc>
      </w:tr>
      <w:tr w:rsidR="00095E94" w:rsidRPr="00801941" w:rsidTr="00F36952">
        <w:tc>
          <w:tcPr>
            <w:tcW w:w="1526" w:type="dxa"/>
            <w:vMerge w:val="restart"/>
            <w:vAlign w:val="center"/>
          </w:tcPr>
          <w:p w:rsidR="00095E94" w:rsidRPr="00801941" w:rsidRDefault="00095E94" w:rsidP="009E00FC">
            <w:pPr>
              <w:rPr>
                <w:b/>
              </w:rPr>
            </w:pPr>
            <w:bookmarkStart w:id="26" w:name="_Toc373100614"/>
            <w:bookmarkStart w:id="27" w:name="_Toc373100942"/>
            <w:bookmarkStart w:id="28" w:name="_Toc373101372"/>
            <w:r w:rsidRPr="00801941">
              <w:rPr>
                <w:b/>
              </w:rPr>
              <w:t>AB  City Service</w:t>
            </w:r>
            <w:bookmarkEnd w:id="26"/>
            <w:bookmarkEnd w:id="27"/>
            <w:bookmarkEnd w:id="28"/>
          </w:p>
        </w:tc>
        <w:tc>
          <w:tcPr>
            <w:tcW w:w="1559" w:type="dxa"/>
            <w:vAlign w:val="center"/>
          </w:tcPr>
          <w:p w:rsidR="00095E94" w:rsidRPr="00801941" w:rsidRDefault="00095E94" w:rsidP="00F36952">
            <w:r w:rsidRPr="00801941">
              <w:t>2011.08.15</w:t>
            </w:r>
          </w:p>
        </w:tc>
        <w:tc>
          <w:tcPr>
            <w:tcW w:w="6769" w:type="dxa"/>
          </w:tcPr>
          <w:p w:rsidR="00095E94" w:rsidRPr="00801941" w:rsidRDefault="00095E94" w:rsidP="00F36952">
            <w:r w:rsidRPr="00801941">
              <w:t xml:space="preserve">AB ,,City Service” tapo Pasaulinio susitarimo nare. </w:t>
            </w:r>
          </w:p>
          <w:p w:rsidR="00095E94" w:rsidRPr="00801941" w:rsidRDefault="00095E94" w:rsidP="00F36952"/>
        </w:tc>
      </w:tr>
      <w:tr w:rsidR="00095E94" w:rsidRPr="00801941" w:rsidTr="00F36952">
        <w:trPr>
          <w:trHeight w:val="1391"/>
        </w:trPr>
        <w:tc>
          <w:tcPr>
            <w:tcW w:w="1526" w:type="dxa"/>
            <w:vMerge/>
          </w:tcPr>
          <w:p w:rsidR="00095E94" w:rsidRPr="00801941" w:rsidRDefault="00095E94" w:rsidP="009E00FC"/>
        </w:tc>
        <w:tc>
          <w:tcPr>
            <w:tcW w:w="1559" w:type="dxa"/>
            <w:vAlign w:val="center"/>
          </w:tcPr>
          <w:p w:rsidR="00095E94" w:rsidRPr="00801941" w:rsidRDefault="00095E94" w:rsidP="00F36952">
            <w:pPr>
              <w:jc w:val="center"/>
            </w:pPr>
            <w:r w:rsidRPr="00801941">
              <w:t>Kita bendra informacija apie SA įmonėje:</w:t>
            </w:r>
          </w:p>
        </w:tc>
        <w:tc>
          <w:tcPr>
            <w:tcW w:w="6769" w:type="dxa"/>
          </w:tcPr>
          <w:p w:rsidR="00095E94" w:rsidRPr="00801941" w:rsidRDefault="00095E94" w:rsidP="00F36952">
            <w:pPr>
              <w:jc w:val="both"/>
            </w:pPr>
            <w:r w:rsidRPr="00801941">
              <w:t>AB  ,,City Service</w:t>
            </w:r>
            <w:r w:rsidRPr="00801941">
              <w:rPr>
                <w:b/>
              </w:rPr>
              <w:t xml:space="preserve">” </w:t>
            </w:r>
            <w:r w:rsidRPr="00801941">
              <w:t>– kontroliuojančioji bendrovė, kuri valdo vieną diždiausių pastatų ūkio valdymo ir integruotų komunalinių paslaugų įmonių grupę Rytų ir Centrinėje Europoje.</w:t>
            </w:r>
          </w:p>
          <w:p w:rsidR="00095E94" w:rsidRPr="00801941" w:rsidRDefault="00095E94" w:rsidP="00F36952">
            <w:pPr>
              <w:jc w:val="both"/>
            </w:pPr>
          </w:p>
          <w:p w:rsidR="00095E94" w:rsidRPr="00801941" w:rsidRDefault="00095E94" w:rsidP="00F36952">
            <w:pPr>
              <w:jc w:val="both"/>
            </w:pPr>
            <w:r w:rsidRPr="00801941">
              <w:t>Įmonė socialinę atsakomybę plėtoja šiose srityse:</w:t>
            </w:r>
          </w:p>
          <w:p w:rsidR="00095E94" w:rsidRPr="00801941" w:rsidRDefault="00095E94" w:rsidP="002710E4">
            <w:pPr>
              <w:numPr>
                <w:ilvl w:val="0"/>
                <w:numId w:val="3"/>
              </w:numPr>
              <w:contextualSpacing/>
              <w:jc w:val="both"/>
            </w:pPr>
            <w:r w:rsidRPr="00801941">
              <w:t>Rinkos;</w:t>
            </w:r>
          </w:p>
          <w:p w:rsidR="00095E94" w:rsidRPr="00801941" w:rsidRDefault="00095E94" w:rsidP="002710E4">
            <w:pPr>
              <w:numPr>
                <w:ilvl w:val="0"/>
                <w:numId w:val="3"/>
              </w:numPr>
              <w:contextualSpacing/>
              <w:jc w:val="both"/>
            </w:pPr>
            <w:r w:rsidRPr="00801941">
              <w:t xml:space="preserve"> santykių su darbuotojais</w:t>
            </w:r>
          </w:p>
          <w:p w:rsidR="00095E94" w:rsidRPr="00801941" w:rsidRDefault="00095E94" w:rsidP="002710E4">
            <w:pPr>
              <w:numPr>
                <w:ilvl w:val="0"/>
                <w:numId w:val="3"/>
              </w:numPr>
              <w:contextualSpacing/>
              <w:jc w:val="both"/>
            </w:pPr>
            <w:r w:rsidRPr="00801941">
              <w:t>Visuomenės bei aplinkosaugos srityse.</w:t>
            </w:r>
          </w:p>
          <w:p w:rsidR="00095E94" w:rsidRPr="00801941" w:rsidRDefault="00095E94" w:rsidP="00F36952">
            <w:pPr>
              <w:jc w:val="both"/>
            </w:pPr>
          </w:p>
        </w:tc>
      </w:tr>
      <w:tr w:rsidR="00095E94" w:rsidRPr="00801941" w:rsidTr="00F36952">
        <w:trPr>
          <w:trHeight w:val="254"/>
        </w:trPr>
        <w:tc>
          <w:tcPr>
            <w:tcW w:w="1526" w:type="dxa"/>
            <w:vAlign w:val="center"/>
          </w:tcPr>
          <w:p w:rsidR="00095E94" w:rsidRPr="00801941" w:rsidRDefault="00095E94" w:rsidP="009E00FC">
            <w:pPr>
              <w:rPr>
                <w:b/>
              </w:rPr>
            </w:pPr>
            <w:r w:rsidRPr="00801941">
              <w:rPr>
                <w:b/>
              </w:rPr>
              <w:t>AB Utenos trikotažas</w:t>
            </w:r>
          </w:p>
        </w:tc>
        <w:tc>
          <w:tcPr>
            <w:tcW w:w="1559" w:type="dxa"/>
            <w:vAlign w:val="center"/>
          </w:tcPr>
          <w:p w:rsidR="00095E94" w:rsidRPr="00801941" w:rsidRDefault="00095E94" w:rsidP="00F36952">
            <w:pPr>
              <w:jc w:val="center"/>
            </w:pPr>
            <w:r w:rsidRPr="00801941">
              <w:t>2006 m.</w:t>
            </w:r>
          </w:p>
        </w:tc>
        <w:tc>
          <w:tcPr>
            <w:tcW w:w="6769" w:type="dxa"/>
          </w:tcPr>
          <w:p w:rsidR="00095E94" w:rsidRPr="00801941" w:rsidRDefault="00095E94" w:rsidP="00F36952">
            <w:pPr>
              <w:jc w:val="both"/>
            </w:pPr>
            <w:r w:rsidRPr="00801941">
              <w:t xml:space="preserve">AB ,,Utenos trikotažas” – viena iš nedaugelio Lietuvos įmonių (Lietuvoje sertifikuotų įmonių viso: 20) yra gavusi SA8000 Bureau Veritas, patvirtintą  sertifikatą. </w:t>
            </w:r>
          </w:p>
          <w:p w:rsidR="00095E94" w:rsidRPr="00801941" w:rsidRDefault="00095E94" w:rsidP="00F36952">
            <w:pPr>
              <w:jc w:val="both"/>
            </w:pPr>
            <w:r w:rsidRPr="00801941">
              <w:t>SA8000 – etiškos darbdavystės standartas, nustato bendruosius principus šiose srityse:</w:t>
            </w:r>
          </w:p>
          <w:p w:rsidR="00095E94" w:rsidRPr="00801941" w:rsidRDefault="00095E94" w:rsidP="002710E4">
            <w:pPr>
              <w:numPr>
                <w:ilvl w:val="0"/>
                <w:numId w:val="3"/>
              </w:numPr>
              <w:contextualSpacing/>
              <w:jc w:val="both"/>
            </w:pPr>
            <w:r w:rsidRPr="00801941">
              <w:t>Žmogaus teisės;</w:t>
            </w:r>
          </w:p>
          <w:p w:rsidR="00095E94" w:rsidRPr="00801941" w:rsidRDefault="00095E94" w:rsidP="002710E4">
            <w:pPr>
              <w:numPr>
                <w:ilvl w:val="0"/>
                <w:numId w:val="3"/>
              </w:numPr>
              <w:contextualSpacing/>
              <w:jc w:val="both"/>
            </w:pPr>
            <w:r w:rsidRPr="00801941">
              <w:t>Darbdavystės praktika;</w:t>
            </w:r>
          </w:p>
          <w:p w:rsidR="00095E94" w:rsidRPr="00801941" w:rsidRDefault="00095E94" w:rsidP="002710E4">
            <w:pPr>
              <w:numPr>
                <w:ilvl w:val="0"/>
                <w:numId w:val="3"/>
              </w:numPr>
              <w:contextualSpacing/>
              <w:jc w:val="both"/>
            </w:pPr>
            <w:r w:rsidRPr="00801941">
              <w:t>Etiškas verslas.</w:t>
            </w:r>
          </w:p>
          <w:p w:rsidR="00095E94" w:rsidRPr="00801941" w:rsidRDefault="00095E94" w:rsidP="00F36952">
            <w:pPr>
              <w:ind w:left="720"/>
              <w:contextualSpacing/>
              <w:jc w:val="both"/>
            </w:pPr>
          </w:p>
          <w:p w:rsidR="00095E94" w:rsidRPr="00801941" w:rsidRDefault="00095E94" w:rsidP="00F36952">
            <w:pPr>
              <w:jc w:val="both"/>
            </w:pPr>
            <w:r w:rsidRPr="00801941">
              <w:t xml:space="preserve">Įmonės internetiniame tinklalapyje pateikiama labai mažai </w:t>
            </w:r>
            <w:r w:rsidRPr="00801941">
              <w:lastRenderedPageBreak/>
              <w:t xml:space="preserve">informacijos apie SA vykdymą įmonėje. </w:t>
            </w:r>
          </w:p>
        </w:tc>
      </w:tr>
      <w:tr w:rsidR="00095E94" w:rsidRPr="00801941" w:rsidTr="00F36952">
        <w:trPr>
          <w:trHeight w:val="273"/>
        </w:trPr>
        <w:tc>
          <w:tcPr>
            <w:tcW w:w="1526" w:type="dxa"/>
            <w:vAlign w:val="center"/>
          </w:tcPr>
          <w:p w:rsidR="00095E94" w:rsidRPr="00801941" w:rsidRDefault="00095E94" w:rsidP="009E00FC">
            <w:pPr>
              <w:rPr>
                <w:b/>
              </w:rPr>
            </w:pPr>
            <w:r w:rsidRPr="00801941">
              <w:rPr>
                <w:b/>
              </w:rPr>
              <w:lastRenderedPageBreak/>
              <w:t>AB Vilniaus baldai</w:t>
            </w:r>
          </w:p>
        </w:tc>
        <w:tc>
          <w:tcPr>
            <w:tcW w:w="1559" w:type="dxa"/>
            <w:vAlign w:val="center"/>
          </w:tcPr>
          <w:p w:rsidR="00095E94" w:rsidRPr="00801941" w:rsidRDefault="00095E94" w:rsidP="00F36952">
            <w:pPr>
              <w:jc w:val="center"/>
            </w:pPr>
          </w:p>
        </w:tc>
        <w:tc>
          <w:tcPr>
            <w:tcW w:w="6769" w:type="dxa"/>
          </w:tcPr>
          <w:p w:rsidR="00095E94" w:rsidRPr="00801941" w:rsidRDefault="00095E94" w:rsidP="00F36952">
            <w:pPr>
              <w:jc w:val="both"/>
            </w:pPr>
            <w:r w:rsidRPr="00801941">
              <w:t xml:space="preserve">Kaip jau minėta, AB vilniaus baldai nepateikia atskiros socialinės atsakomybės ataskaitos, tačiau ĮSA principai yra išdėstyti Invalda LT (kuriai priklauso ši įmonė) bendrovės patvirtintuose Socialinės atsakomybės ir Etikos kodeksuose. </w:t>
            </w:r>
          </w:p>
          <w:p w:rsidR="00095E94" w:rsidRPr="00801941" w:rsidRDefault="00095E94" w:rsidP="00F36952">
            <w:pPr>
              <w:jc w:val="both"/>
            </w:pPr>
            <w:r w:rsidRPr="00801941">
              <w:t>Sritys, kuriose įmonė laikosi SA principų:</w:t>
            </w:r>
          </w:p>
          <w:p w:rsidR="00095E94" w:rsidRPr="00801941" w:rsidRDefault="00095E94" w:rsidP="002710E4">
            <w:pPr>
              <w:numPr>
                <w:ilvl w:val="0"/>
                <w:numId w:val="3"/>
              </w:numPr>
              <w:contextualSpacing/>
              <w:jc w:val="both"/>
            </w:pPr>
            <w:r w:rsidRPr="00801941">
              <w:t>Darbuotojai;</w:t>
            </w:r>
          </w:p>
          <w:p w:rsidR="00095E94" w:rsidRPr="00801941" w:rsidRDefault="00095E94" w:rsidP="002710E4">
            <w:pPr>
              <w:numPr>
                <w:ilvl w:val="0"/>
                <w:numId w:val="3"/>
              </w:numPr>
              <w:contextualSpacing/>
              <w:jc w:val="both"/>
            </w:pPr>
            <w:r w:rsidRPr="00801941">
              <w:t>Darbuotojų sauga ir sveikata;</w:t>
            </w:r>
          </w:p>
          <w:p w:rsidR="00095E94" w:rsidRPr="00801941" w:rsidRDefault="00095E94" w:rsidP="002710E4">
            <w:pPr>
              <w:numPr>
                <w:ilvl w:val="0"/>
                <w:numId w:val="3"/>
              </w:numPr>
              <w:contextualSpacing/>
              <w:jc w:val="both"/>
            </w:pPr>
            <w:r w:rsidRPr="00801941">
              <w:t>Aplinkosauga;</w:t>
            </w:r>
          </w:p>
          <w:p w:rsidR="00095E94" w:rsidRPr="00801941" w:rsidRDefault="00095E94" w:rsidP="002710E4">
            <w:pPr>
              <w:numPr>
                <w:ilvl w:val="0"/>
                <w:numId w:val="3"/>
              </w:numPr>
              <w:contextualSpacing/>
              <w:jc w:val="both"/>
            </w:pPr>
            <w:r w:rsidRPr="00801941">
              <w:t>Tiekėjai.</w:t>
            </w:r>
          </w:p>
          <w:p w:rsidR="00095E94" w:rsidRPr="00801941" w:rsidRDefault="00095E94" w:rsidP="00F36952">
            <w:pPr>
              <w:jc w:val="both"/>
            </w:pPr>
            <w:r w:rsidRPr="00801941">
              <w:t>Minėtoje įmonių grupėje Invalda LT, į kurios sudėtį įeina ir AB Vilniaus baldai siekiama didinti visuotinį sąmoningumą ir skatinti socialinę atsakomybę. Įmonių veikloje laikomasi pagrindinių žmogaus teisių, darbuotojų teisių, aplinkos apsaugos ir kovos su korupcija principų.</w:t>
            </w:r>
          </w:p>
          <w:p w:rsidR="00095E94" w:rsidRPr="00801941" w:rsidRDefault="00095E94" w:rsidP="00F36952">
            <w:pPr>
              <w:jc w:val="both"/>
            </w:pPr>
          </w:p>
        </w:tc>
      </w:tr>
      <w:tr w:rsidR="00095E94" w:rsidRPr="00801941" w:rsidTr="00F36952">
        <w:trPr>
          <w:trHeight w:val="357"/>
        </w:trPr>
        <w:tc>
          <w:tcPr>
            <w:tcW w:w="1526" w:type="dxa"/>
            <w:vMerge w:val="restart"/>
            <w:vAlign w:val="center"/>
          </w:tcPr>
          <w:p w:rsidR="00095E94" w:rsidRPr="00801941" w:rsidRDefault="00095E94" w:rsidP="00F36952">
            <w:pPr>
              <w:jc w:val="center"/>
              <w:rPr>
                <w:b/>
              </w:rPr>
            </w:pPr>
            <w:r w:rsidRPr="00801941">
              <w:rPr>
                <w:b/>
              </w:rPr>
              <w:t>APB Apranga</w:t>
            </w:r>
          </w:p>
        </w:tc>
        <w:tc>
          <w:tcPr>
            <w:tcW w:w="1559" w:type="dxa"/>
            <w:vAlign w:val="center"/>
          </w:tcPr>
          <w:p w:rsidR="00095E94" w:rsidRPr="00801941" w:rsidRDefault="00095E94" w:rsidP="00F36952">
            <w:pPr>
              <w:jc w:val="center"/>
            </w:pPr>
            <w:r w:rsidRPr="00801941">
              <w:t>2005 06 02</w:t>
            </w:r>
          </w:p>
        </w:tc>
        <w:tc>
          <w:tcPr>
            <w:tcW w:w="6769" w:type="dxa"/>
          </w:tcPr>
          <w:p w:rsidR="00095E94" w:rsidRPr="00801941" w:rsidRDefault="00095E94" w:rsidP="00F36952">
            <w:pPr>
              <w:jc w:val="both"/>
            </w:pPr>
            <w:r w:rsidRPr="00801941">
              <w:t xml:space="preserve">Prisijungė prie Nacionalinio atsakingo verslo tinklo (NAVĮT). </w:t>
            </w:r>
          </w:p>
        </w:tc>
      </w:tr>
      <w:tr w:rsidR="00095E94" w:rsidRPr="00801941" w:rsidTr="00F36952">
        <w:trPr>
          <w:trHeight w:val="644"/>
        </w:trPr>
        <w:tc>
          <w:tcPr>
            <w:tcW w:w="1526" w:type="dxa"/>
            <w:vMerge/>
          </w:tcPr>
          <w:p w:rsidR="00095E94" w:rsidRPr="00095E94" w:rsidRDefault="00095E94" w:rsidP="00F36952">
            <w:pPr>
              <w:jc w:val="both"/>
              <w:rPr>
                <w:color w:val="0000FF"/>
                <w:u w:val="single"/>
              </w:rPr>
            </w:pPr>
          </w:p>
        </w:tc>
        <w:tc>
          <w:tcPr>
            <w:tcW w:w="1559" w:type="dxa"/>
          </w:tcPr>
          <w:p w:rsidR="00095E94" w:rsidRPr="00095E94" w:rsidRDefault="00095E94" w:rsidP="00F36952">
            <w:pPr>
              <w:jc w:val="both"/>
              <w:rPr>
                <w:color w:val="0000FF"/>
                <w:u w:val="single"/>
              </w:rPr>
            </w:pPr>
          </w:p>
        </w:tc>
        <w:tc>
          <w:tcPr>
            <w:tcW w:w="6769" w:type="dxa"/>
          </w:tcPr>
          <w:p w:rsidR="00095E94" w:rsidRPr="00801941" w:rsidRDefault="00095E94" w:rsidP="00F36952">
            <w:pPr>
              <w:jc w:val="both"/>
            </w:pPr>
            <w:r w:rsidRPr="00801941">
              <w:t>Aprangos grupė – mažmeninės prekybos lyderė Baltijos šalyse. Šiuo metu Lietuvoje valdanti 93 parduotuves.</w:t>
            </w:r>
          </w:p>
          <w:p w:rsidR="00095E94" w:rsidRPr="00801941" w:rsidRDefault="00095E94" w:rsidP="00F36952">
            <w:pPr>
              <w:jc w:val="both"/>
            </w:pPr>
            <w:r w:rsidRPr="00801941">
              <w:t xml:space="preserve">Apranga priklauso MG Baltic koncernui, kuris savo veikloje veikia pagal sąžiningo verslo principus. </w:t>
            </w:r>
          </w:p>
          <w:p w:rsidR="00095E94" w:rsidRPr="00801941" w:rsidRDefault="00095E94" w:rsidP="00F36952">
            <w:pPr>
              <w:jc w:val="both"/>
            </w:pPr>
            <w:r w:rsidRPr="00801941">
              <w:t>MG Baltic valdomos bendrovės (tarp jų ir Aprangos grupė) vadovaujasi etiško ir sąžiningo verslo principais šiose srityse:</w:t>
            </w:r>
          </w:p>
          <w:p w:rsidR="00095E94" w:rsidRPr="00801941" w:rsidRDefault="00095E94" w:rsidP="002710E4">
            <w:pPr>
              <w:numPr>
                <w:ilvl w:val="0"/>
                <w:numId w:val="3"/>
              </w:numPr>
              <w:contextualSpacing/>
              <w:jc w:val="both"/>
            </w:pPr>
            <w:r w:rsidRPr="00801941">
              <w:t>Santykiuose su visuomene;</w:t>
            </w:r>
          </w:p>
          <w:p w:rsidR="00095E94" w:rsidRPr="00801941" w:rsidRDefault="00095E94" w:rsidP="002710E4">
            <w:pPr>
              <w:numPr>
                <w:ilvl w:val="0"/>
                <w:numId w:val="3"/>
              </w:numPr>
              <w:contextualSpacing/>
              <w:jc w:val="both"/>
            </w:pPr>
            <w:r w:rsidRPr="00801941">
              <w:t>Darbuotojais;</w:t>
            </w:r>
          </w:p>
          <w:p w:rsidR="00095E94" w:rsidRPr="00801941" w:rsidRDefault="00095E94" w:rsidP="002710E4">
            <w:pPr>
              <w:numPr>
                <w:ilvl w:val="0"/>
                <w:numId w:val="3"/>
              </w:numPr>
              <w:contextualSpacing/>
              <w:jc w:val="both"/>
            </w:pPr>
            <w:r w:rsidRPr="00801941">
              <w:t>Gamtosaugoje;</w:t>
            </w:r>
          </w:p>
          <w:p w:rsidR="00095E94" w:rsidRPr="00801941" w:rsidRDefault="00095E94" w:rsidP="002710E4">
            <w:pPr>
              <w:numPr>
                <w:ilvl w:val="0"/>
                <w:numId w:val="3"/>
              </w:numPr>
              <w:contextualSpacing/>
              <w:jc w:val="both"/>
            </w:pPr>
            <w:r w:rsidRPr="00801941">
              <w:t>Bei rinkoje.</w:t>
            </w:r>
          </w:p>
          <w:p w:rsidR="00095E94" w:rsidRPr="00801941" w:rsidRDefault="00095E94" w:rsidP="00F36952">
            <w:pPr>
              <w:jc w:val="both"/>
            </w:pPr>
          </w:p>
        </w:tc>
      </w:tr>
    </w:tbl>
    <w:p w:rsidR="00095E94" w:rsidRPr="00095E94" w:rsidRDefault="00095E94" w:rsidP="00095E94">
      <w:pPr>
        <w:jc w:val="both"/>
        <w:rPr>
          <w:color w:val="0000FF"/>
          <w:u w:val="single"/>
        </w:rPr>
      </w:pPr>
    </w:p>
    <w:p w:rsidR="00095E94" w:rsidRPr="00095E94" w:rsidRDefault="00095E94" w:rsidP="00095E94">
      <w:pPr>
        <w:jc w:val="both"/>
        <w:rPr>
          <w:color w:val="0000FF"/>
          <w:u w:val="single"/>
        </w:rPr>
      </w:pPr>
    </w:p>
    <w:p w:rsidR="00095E94" w:rsidRPr="00095E94" w:rsidRDefault="00095E94" w:rsidP="00095E94">
      <w:pPr>
        <w:jc w:val="both"/>
        <w:rPr>
          <w:color w:val="0000FF"/>
          <w:u w:val="single"/>
        </w:rPr>
      </w:pPr>
    </w:p>
    <w:p w:rsidR="00095E94" w:rsidRPr="00095E94" w:rsidRDefault="00095E94" w:rsidP="00095E94">
      <w:pPr>
        <w:jc w:val="both"/>
        <w:rPr>
          <w:color w:val="0000FF"/>
          <w:u w:val="single"/>
        </w:rPr>
      </w:pPr>
    </w:p>
    <w:p w:rsidR="00095E94" w:rsidRPr="00095E94" w:rsidRDefault="00095E94" w:rsidP="00095E94">
      <w:pPr>
        <w:jc w:val="both"/>
        <w:rPr>
          <w:color w:val="0000FF"/>
          <w:u w:val="single"/>
        </w:rPr>
      </w:pPr>
    </w:p>
    <w:p w:rsidR="00095E94" w:rsidRPr="00095E94" w:rsidRDefault="00095E94" w:rsidP="00095E94">
      <w:pPr>
        <w:jc w:val="both"/>
        <w:rPr>
          <w:color w:val="0000FF"/>
          <w:u w:val="single"/>
        </w:rPr>
      </w:pPr>
    </w:p>
    <w:p w:rsidR="00095E94" w:rsidRPr="00095E94" w:rsidRDefault="00095E94" w:rsidP="00095E94">
      <w:pPr>
        <w:jc w:val="both"/>
        <w:rPr>
          <w:color w:val="0000FF"/>
          <w:u w:val="single"/>
        </w:rPr>
      </w:pPr>
    </w:p>
    <w:p w:rsidR="00095E94" w:rsidRPr="00095E94" w:rsidRDefault="00095E94" w:rsidP="00095E94">
      <w:pPr>
        <w:jc w:val="both"/>
        <w:rPr>
          <w:color w:val="0000FF"/>
          <w:u w:val="single"/>
        </w:rPr>
      </w:pPr>
    </w:p>
    <w:p w:rsidR="00095E94" w:rsidRPr="00095E94" w:rsidRDefault="00095E94" w:rsidP="00095E94">
      <w:pPr>
        <w:jc w:val="both"/>
        <w:rPr>
          <w:color w:val="0000FF"/>
          <w:u w:val="single"/>
        </w:rPr>
      </w:pPr>
    </w:p>
    <w:p w:rsidR="00095E94" w:rsidRPr="00095E94" w:rsidRDefault="00095E94" w:rsidP="00095E94">
      <w:pPr>
        <w:jc w:val="both"/>
        <w:rPr>
          <w:color w:val="0000FF"/>
          <w:u w:val="single"/>
        </w:rPr>
      </w:pPr>
    </w:p>
    <w:p w:rsidR="00095E94" w:rsidRPr="00095E94" w:rsidRDefault="00095E94" w:rsidP="00095E94">
      <w:pPr>
        <w:jc w:val="both"/>
        <w:rPr>
          <w:color w:val="0000FF"/>
          <w:u w:val="single"/>
        </w:rPr>
      </w:pPr>
    </w:p>
    <w:p w:rsidR="00095E94" w:rsidRPr="00095E94" w:rsidRDefault="00095E94" w:rsidP="00095E94">
      <w:pPr>
        <w:jc w:val="both"/>
        <w:rPr>
          <w:color w:val="0000FF"/>
          <w:u w:val="single"/>
        </w:rPr>
      </w:pPr>
    </w:p>
    <w:p w:rsidR="00095E94" w:rsidRPr="00095E94" w:rsidRDefault="00095E94" w:rsidP="00095E94">
      <w:pPr>
        <w:jc w:val="both"/>
        <w:rPr>
          <w:color w:val="0000FF"/>
          <w:u w:val="single"/>
        </w:rPr>
      </w:pPr>
    </w:p>
    <w:p w:rsidR="00095E94" w:rsidRDefault="00095E94" w:rsidP="00095E94"/>
    <w:p w:rsidR="00FA361E" w:rsidRDefault="00FA361E" w:rsidP="00095E94"/>
    <w:p w:rsidR="00FA361E" w:rsidRDefault="00FA361E" w:rsidP="00095E94"/>
    <w:p w:rsidR="00095E94" w:rsidRDefault="00095E94" w:rsidP="00095E94">
      <w:pPr>
        <w:jc w:val="both"/>
      </w:pPr>
    </w:p>
    <w:p w:rsidR="009E00FC" w:rsidRDefault="009E00FC" w:rsidP="00095E94">
      <w:pPr>
        <w:jc w:val="both"/>
      </w:pPr>
    </w:p>
    <w:p w:rsidR="009E00FC" w:rsidRPr="00801941" w:rsidRDefault="009E00FC" w:rsidP="00095E94">
      <w:pPr>
        <w:jc w:val="both"/>
      </w:pPr>
    </w:p>
    <w:p w:rsidR="00095E94" w:rsidRDefault="00095E94" w:rsidP="00095E94">
      <w:pPr>
        <w:contextualSpacing/>
      </w:pPr>
    </w:p>
    <w:p w:rsidR="00095E94" w:rsidRPr="00FA361E" w:rsidRDefault="00095E94" w:rsidP="002710E4">
      <w:pPr>
        <w:pStyle w:val="Sraopastraipa"/>
        <w:numPr>
          <w:ilvl w:val="0"/>
          <w:numId w:val="23"/>
        </w:numPr>
        <w:spacing w:after="200" w:line="276" w:lineRule="auto"/>
        <w:jc w:val="right"/>
        <w:rPr>
          <w:b/>
        </w:rPr>
      </w:pPr>
      <w:r w:rsidRPr="00FA361E">
        <w:rPr>
          <w:b/>
        </w:rPr>
        <w:lastRenderedPageBreak/>
        <w:t>PRIEDAS</w:t>
      </w:r>
    </w:p>
    <w:p w:rsidR="00095E94" w:rsidRDefault="00095E94" w:rsidP="00095E94">
      <w:pPr>
        <w:contextualSpacing/>
        <w:jc w:val="right"/>
        <w:rPr>
          <w:b/>
        </w:rPr>
      </w:pPr>
    </w:p>
    <w:p w:rsidR="00095E94" w:rsidRDefault="00095E94" w:rsidP="00095E94">
      <w:pPr>
        <w:contextualSpacing/>
        <w:jc w:val="right"/>
        <w:rPr>
          <w:b/>
        </w:rPr>
      </w:pPr>
    </w:p>
    <w:p w:rsidR="00095E94" w:rsidRPr="00801941" w:rsidRDefault="00095E94" w:rsidP="00095E94">
      <w:pPr>
        <w:ind w:left="720"/>
        <w:contextualSpacing/>
        <w:jc w:val="center"/>
        <w:rPr>
          <w:rFonts w:eastAsia="Calibri"/>
          <w:b/>
        </w:rPr>
      </w:pPr>
      <w:r w:rsidRPr="00801941">
        <w:rPr>
          <w:b/>
        </w:rPr>
        <w:t xml:space="preserve">KATEGORIJA: </w:t>
      </w:r>
      <w:r w:rsidRPr="00801941">
        <w:rPr>
          <w:rFonts w:eastAsia="Calibri"/>
          <w:b/>
        </w:rPr>
        <w:t>ĮSA darbuotojų atžvilgiu</w:t>
      </w:r>
    </w:p>
    <w:p w:rsidR="00095E94" w:rsidRPr="00801941" w:rsidRDefault="00095E94" w:rsidP="00095E94">
      <w:pPr>
        <w:ind w:left="720"/>
        <w:contextualSpacing/>
        <w:jc w:val="center"/>
        <w:rPr>
          <w:b/>
        </w:rPr>
      </w:pPr>
    </w:p>
    <w:p w:rsidR="00095E94" w:rsidRPr="00801941" w:rsidRDefault="00095E94" w:rsidP="002710E4">
      <w:pPr>
        <w:numPr>
          <w:ilvl w:val="0"/>
          <w:numId w:val="32"/>
        </w:numPr>
        <w:spacing w:after="200" w:line="276" w:lineRule="auto"/>
        <w:contextualSpacing/>
        <w:jc w:val="both"/>
        <w:rPr>
          <w:b/>
        </w:rPr>
      </w:pPr>
      <w:r w:rsidRPr="00801941">
        <w:rPr>
          <w:b/>
        </w:rPr>
        <w:t xml:space="preserve">SUBKATEGORIJA: </w:t>
      </w:r>
      <w:r w:rsidRPr="00801941">
        <w:rPr>
          <w:rFonts w:eastAsia="Calibri"/>
          <w:b/>
        </w:rPr>
        <w:t>Darbuotojų profesinių gebėjimų ugdymas</w:t>
      </w:r>
    </w:p>
    <w:p w:rsidR="00095E94" w:rsidRPr="00801941" w:rsidRDefault="00095E94" w:rsidP="00095E94">
      <w:pPr>
        <w:ind w:left="720"/>
        <w:contextualSpacing/>
        <w:jc w:val="both"/>
        <w:rPr>
          <w:b/>
        </w:rPr>
      </w:pPr>
    </w:p>
    <w:p w:rsidR="00095E94" w:rsidRPr="00801941" w:rsidRDefault="00095E94" w:rsidP="002710E4">
      <w:pPr>
        <w:numPr>
          <w:ilvl w:val="0"/>
          <w:numId w:val="33"/>
        </w:numPr>
        <w:spacing w:after="200" w:line="276" w:lineRule="auto"/>
        <w:contextualSpacing/>
        <w:jc w:val="both"/>
        <w:rPr>
          <w:rFonts w:eastAsia="Calibri"/>
        </w:rPr>
      </w:pPr>
      <w:r w:rsidRPr="00801941">
        <w:rPr>
          <w:rFonts w:eastAsia="Calibri"/>
        </w:rPr>
        <w:t>Formalūs ir neformalūs privalomieji mokymai; lyderystės įgūdžių stiprinimas;</w:t>
      </w:r>
    </w:p>
    <w:p w:rsidR="00095E94" w:rsidRPr="00801941" w:rsidRDefault="00095E94" w:rsidP="002710E4">
      <w:pPr>
        <w:numPr>
          <w:ilvl w:val="0"/>
          <w:numId w:val="33"/>
        </w:numPr>
        <w:spacing w:after="200" w:line="276" w:lineRule="auto"/>
        <w:contextualSpacing/>
        <w:jc w:val="both"/>
        <w:rPr>
          <w:rFonts w:eastAsia="Calibri"/>
        </w:rPr>
      </w:pPr>
      <w:r w:rsidRPr="00801941">
        <w:rPr>
          <w:rFonts w:eastAsia="Calibri"/>
        </w:rPr>
        <w:t>Vidiniai mokymai. LES (1E)</w:t>
      </w:r>
    </w:p>
    <w:p w:rsidR="00095E94" w:rsidRPr="00801941" w:rsidRDefault="00095E94" w:rsidP="002710E4">
      <w:pPr>
        <w:numPr>
          <w:ilvl w:val="0"/>
          <w:numId w:val="33"/>
        </w:numPr>
        <w:spacing w:after="200" w:line="276" w:lineRule="auto"/>
        <w:contextualSpacing/>
        <w:jc w:val="both"/>
        <w:rPr>
          <w:rFonts w:eastAsia="Calibri"/>
        </w:rPr>
      </w:pPr>
      <w:r w:rsidRPr="00801941">
        <w:rPr>
          <w:rFonts w:eastAsia="Calibri"/>
        </w:rPr>
        <w:t>Įvairiose ugdymo programose 2012 m. dalyvavo 70 % TEO darbuotojų. Darbuotojų magistrantūros ir kitoms studijoms skirta 90 % litų. TEO.</w:t>
      </w:r>
    </w:p>
    <w:p w:rsidR="00095E94" w:rsidRPr="00801941" w:rsidRDefault="00095E94" w:rsidP="002710E4">
      <w:pPr>
        <w:numPr>
          <w:ilvl w:val="0"/>
          <w:numId w:val="33"/>
        </w:numPr>
        <w:spacing w:after="200" w:line="276" w:lineRule="auto"/>
        <w:contextualSpacing/>
        <w:jc w:val="both"/>
        <w:rPr>
          <w:rFonts w:eastAsia="Calibri"/>
        </w:rPr>
      </w:pPr>
      <w:r w:rsidRPr="00801941">
        <w:rPr>
          <w:rFonts w:eastAsia="Calibri"/>
        </w:rPr>
        <w:t xml:space="preserve">Ugdymui skirta 1,3 mln. Litų TEO. </w:t>
      </w:r>
    </w:p>
    <w:p w:rsidR="00095E94" w:rsidRPr="00801941" w:rsidRDefault="00095E94" w:rsidP="002710E4">
      <w:pPr>
        <w:numPr>
          <w:ilvl w:val="0"/>
          <w:numId w:val="33"/>
        </w:numPr>
        <w:spacing w:after="200" w:line="276" w:lineRule="auto"/>
        <w:contextualSpacing/>
        <w:jc w:val="both"/>
        <w:rPr>
          <w:rFonts w:eastAsia="Calibri"/>
        </w:rPr>
      </w:pPr>
      <w:r w:rsidRPr="00801941">
        <w:rPr>
          <w:rFonts w:eastAsia="Calibri"/>
        </w:rPr>
        <w:t xml:space="preserve">Rengiamai saugos darbe kursai ir vykdoma atestacija. TEO. </w:t>
      </w:r>
    </w:p>
    <w:p w:rsidR="00095E94" w:rsidRPr="00801941" w:rsidRDefault="00095E94" w:rsidP="002710E4">
      <w:pPr>
        <w:numPr>
          <w:ilvl w:val="0"/>
          <w:numId w:val="33"/>
        </w:numPr>
        <w:spacing w:after="200" w:line="276" w:lineRule="auto"/>
        <w:contextualSpacing/>
        <w:jc w:val="both"/>
        <w:rPr>
          <w:rFonts w:eastAsia="Calibri"/>
        </w:rPr>
      </w:pPr>
      <w:r w:rsidRPr="00801941">
        <w:rPr>
          <w:rFonts w:eastAsia="Calibri"/>
        </w:rPr>
        <w:t>Nuolat atnaujinama darbuotojų veiklos vertinimo sistema LNR.</w:t>
      </w:r>
    </w:p>
    <w:p w:rsidR="00095E94" w:rsidRPr="00801941" w:rsidRDefault="00095E94" w:rsidP="00095E94">
      <w:pPr>
        <w:ind w:left="720"/>
        <w:contextualSpacing/>
        <w:jc w:val="both"/>
        <w:rPr>
          <w:rFonts w:eastAsia="Calibri"/>
        </w:rPr>
      </w:pPr>
    </w:p>
    <w:p w:rsidR="00095E94" w:rsidRPr="00801941" w:rsidRDefault="00095E94" w:rsidP="002710E4">
      <w:pPr>
        <w:numPr>
          <w:ilvl w:val="0"/>
          <w:numId w:val="32"/>
        </w:numPr>
        <w:spacing w:after="200" w:line="276" w:lineRule="auto"/>
        <w:contextualSpacing/>
        <w:jc w:val="both"/>
        <w:rPr>
          <w:rFonts w:eastAsia="Calibri"/>
        </w:rPr>
      </w:pPr>
      <w:r w:rsidRPr="00801941">
        <w:rPr>
          <w:b/>
        </w:rPr>
        <w:t>SUBKATEGORIJA:</w:t>
      </w:r>
      <w:r w:rsidRPr="00801941">
        <w:rPr>
          <w:rFonts w:eastAsia="Calibri"/>
          <w:b/>
        </w:rPr>
        <w:t xml:space="preserve"> Naujų darbuotojų integravimas</w:t>
      </w:r>
    </w:p>
    <w:p w:rsidR="00095E94" w:rsidRPr="00801941" w:rsidRDefault="00095E94" w:rsidP="00095E94">
      <w:pPr>
        <w:ind w:left="720"/>
        <w:contextualSpacing/>
        <w:jc w:val="both"/>
        <w:rPr>
          <w:b/>
        </w:rPr>
      </w:pPr>
    </w:p>
    <w:p w:rsidR="00095E94" w:rsidRPr="00801941" w:rsidRDefault="00095E94" w:rsidP="002710E4">
      <w:pPr>
        <w:numPr>
          <w:ilvl w:val="0"/>
          <w:numId w:val="34"/>
        </w:numPr>
        <w:spacing w:after="200" w:line="276" w:lineRule="auto"/>
        <w:contextualSpacing/>
        <w:jc w:val="both"/>
        <w:rPr>
          <w:rFonts w:eastAsia="Calibri"/>
        </w:rPr>
      </w:pPr>
      <w:r w:rsidRPr="00801941">
        <w:rPr>
          <w:rFonts w:eastAsia="Calibri"/>
        </w:rPr>
        <w:t>Naujoko gidas ir naujoko dienos. LES (1E)</w:t>
      </w:r>
    </w:p>
    <w:p w:rsidR="00095E94" w:rsidRPr="00801941" w:rsidRDefault="00095E94" w:rsidP="002710E4">
      <w:pPr>
        <w:numPr>
          <w:ilvl w:val="0"/>
          <w:numId w:val="34"/>
        </w:numPr>
        <w:spacing w:after="200" w:line="276" w:lineRule="auto"/>
        <w:contextualSpacing/>
        <w:jc w:val="both"/>
        <w:rPr>
          <w:rFonts w:eastAsia="Calibri"/>
        </w:rPr>
      </w:pPr>
      <w:r w:rsidRPr="00801941">
        <w:rPr>
          <w:rFonts w:eastAsia="Calibri"/>
        </w:rPr>
        <w:t>Praktikos galimybės studentams LES</w:t>
      </w:r>
    </w:p>
    <w:p w:rsidR="00095E94" w:rsidRPr="00801941" w:rsidRDefault="00095E94" w:rsidP="002710E4">
      <w:pPr>
        <w:numPr>
          <w:ilvl w:val="0"/>
          <w:numId w:val="34"/>
        </w:numPr>
        <w:spacing w:after="200" w:line="276" w:lineRule="auto"/>
        <w:contextualSpacing/>
        <w:jc w:val="both"/>
        <w:rPr>
          <w:rFonts w:eastAsia="Calibri"/>
        </w:rPr>
      </w:pPr>
      <w:r w:rsidRPr="00801941">
        <w:rPr>
          <w:rFonts w:eastAsia="Calibri"/>
        </w:rPr>
        <w:t>Įmonėje įdarbinami neįgalūs darbuotojai, kuriems sukurtos palankios darbo ir poilsio sąlygos. CTS</w:t>
      </w:r>
    </w:p>
    <w:p w:rsidR="00095E94" w:rsidRPr="00801941" w:rsidRDefault="00095E94" w:rsidP="002710E4">
      <w:pPr>
        <w:numPr>
          <w:ilvl w:val="0"/>
          <w:numId w:val="34"/>
        </w:numPr>
        <w:spacing w:after="200" w:line="276" w:lineRule="auto"/>
        <w:contextualSpacing/>
        <w:jc w:val="both"/>
        <w:rPr>
          <w:rFonts w:eastAsia="Calibri"/>
        </w:rPr>
      </w:pPr>
      <w:r w:rsidRPr="00801941">
        <w:rPr>
          <w:rFonts w:eastAsia="Calibri"/>
        </w:rPr>
        <w:t xml:space="preserve">Priimami studentai praktikai, kuriems vėliaus sudaromos sąlygos pasilikti dirbti įmonių grupėje pagal darbo sutartį. CTS. </w:t>
      </w:r>
    </w:p>
    <w:p w:rsidR="00095E94" w:rsidRPr="00801941" w:rsidRDefault="00095E94" w:rsidP="00095E94">
      <w:pPr>
        <w:ind w:left="1440"/>
        <w:contextualSpacing/>
        <w:jc w:val="both"/>
        <w:rPr>
          <w:rFonts w:eastAsia="Calibri"/>
        </w:rPr>
      </w:pPr>
    </w:p>
    <w:p w:rsidR="00095E94" w:rsidRPr="00801941" w:rsidRDefault="00095E94" w:rsidP="002710E4">
      <w:pPr>
        <w:numPr>
          <w:ilvl w:val="0"/>
          <w:numId w:val="32"/>
        </w:numPr>
        <w:spacing w:after="200" w:line="276" w:lineRule="auto"/>
        <w:contextualSpacing/>
        <w:jc w:val="both"/>
        <w:rPr>
          <w:rFonts w:eastAsia="Calibri"/>
        </w:rPr>
      </w:pPr>
      <w:r w:rsidRPr="00801941">
        <w:rPr>
          <w:b/>
        </w:rPr>
        <w:t>SUBKATEGORIJA:</w:t>
      </w:r>
      <w:r w:rsidRPr="00801941">
        <w:rPr>
          <w:rFonts w:eastAsia="Calibri"/>
          <w:b/>
        </w:rPr>
        <w:t xml:space="preserve"> Vidinė komunikacija</w:t>
      </w:r>
    </w:p>
    <w:p w:rsidR="00095E94" w:rsidRPr="00801941" w:rsidRDefault="00095E94" w:rsidP="002710E4">
      <w:pPr>
        <w:numPr>
          <w:ilvl w:val="0"/>
          <w:numId w:val="35"/>
        </w:numPr>
        <w:spacing w:before="240" w:after="200" w:line="276" w:lineRule="auto"/>
        <w:contextualSpacing/>
        <w:jc w:val="both"/>
        <w:rPr>
          <w:rFonts w:eastAsia="Calibri"/>
        </w:rPr>
      </w:pPr>
      <w:r w:rsidRPr="00801941">
        <w:rPr>
          <w:rFonts w:eastAsia="Calibri"/>
        </w:rPr>
        <w:t>,,Talentų programa”. Tikslas – įvertinti geriausius veiklos rezultatus demonstruojančius ir potencialą prisiimti didesnę atsakomybę turinčius darbuotojus. LES (1E)</w:t>
      </w:r>
    </w:p>
    <w:p w:rsidR="00095E94" w:rsidRPr="00801941" w:rsidRDefault="00095E94" w:rsidP="002710E4">
      <w:pPr>
        <w:numPr>
          <w:ilvl w:val="0"/>
          <w:numId w:val="35"/>
        </w:numPr>
        <w:spacing w:after="200" w:line="276" w:lineRule="auto"/>
        <w:contextualSpacing/>
        <w:jc w:val="both"/>
        <w:rPr>
          <w:rFonts w:eastAsia="Calibri"/>
        </w:rPr>
      </w:pPr>
      <w:r w:rsidRPr="00801941">
        <w:rPr>
          <w:rFonts w:eastAsia="Calibri"/>
        </w:rPr>
        <w:t>,,Ambasadorių programa”, kurios pagalba visų padalinių darbuotojai gali bendrauti su tarnybų vadovais bei generaliniu direktoriu. Programos pagalba 2012 metais įvykdytos ęų-ios iniciatyvos (kraujo donorystės, dalyvavimas ,,Darom“ ir kt.)</w:t>
      </w:r>
    </w:p>
    <w:p w:rsidR="00095E94" w:rsidRPr="00801941" w:rsidRDefault="00095E94" w:rsidP="002710E4">
      <w:pPr>
        <w:numPr>
          <w:ilvl w:val="0"/>
          <w:numId w:val="35"/>
        </w:numPr>
        <w:spacing w:after="200" w:line="276" w:lineRule="auto"/>
        <w:contextualSpacing/>
        <w:jc w:val="both"/>
        <w:rPr>
          <w:rFonts w:eastAsia="Calibri"/>
        </w:rPr>
      </w:pPr>
      <w:r w:rsidRPr="00801941">
        <w:rPr>
          <w:rFonts w:eastAsia="Calibri"/>
        </w:rPr>
        <w:t>Grupės įmonių darbuotojai 2011 metais buvo kviečiami siūlyti savo padalinio ar asmeninės veiklos tobulinimo idėjas, taip didinant darbuotojų įsitraukimą į Grupės veiklą.Tokiu būdu 2011 metais gauti 750 veiklos tobulinimo pasiūlymų. Darbuotojai kveičiami įmonės vadovybei teikti savo pastebėjimus, užtikrinant  grįžtamąjį ryšį. CTS</w:t>
      </w:r>
    </w:p>
    <w:p w:rsidR="00095E94" w:rsidRPr="00801941" w:rsidRDefault="00095E94" w:rsidP="002710E4">
      <w:pPr>
        <w:numPr>
          <w:ilvl w:val="0"/>
          <w:numId w:val="35"/>
        </w:numPr>
        <w:spacing w:after="200" w:line="276" w:lineRule="auto"/>
        <w:contextualSpacing/>
        <w:jc w:val="both"/>
        <w:rPr>
          <w:rFonts w:eastAsia="Calibri"/>
        </w:rPr>
      </w:pPr>
      <w:r w:rsidRPr="00801941">
        <w:rPr>
          <w:rFonts w:eastAsia="Calibri"/>
        </w:rPr>
        <w:t>Kasmetiniai darbuotojų nuomonės tyrimai LNR.</w:t>
      </w:r>
    </w:p>
    <w:p w:rsidR="00095E94" w:rsidRPr="00801941" w:rsidRDefault="00095E94" w:rsidP="002710E4">
      <w:pPr>
        <w:numPr>
          <w:ilvl w:val="0"/>
          <w:numId w:val="35"/>
        </w:numPr>
        <w:spacing w:after="200" w:line="276" w:lineRule="auto"/>
        <w:contextualSpacing/>
        <w:jc w:val="both"/>
        <w:rPr>
          <w:rFonts w:eastAsia="Calibri"/>
        </w:rPr>
      </w:pPr>
      <w:r w:rsidRPr="00801941">
        <w:rPr>
          <w:rFonts w:eastAsia="Calibri"/>
        </w:rPr>
        <w:t>Vadovybės ir darbuotojų susitikimai LNR.</w:t>
      </w:r>
    </w:p>
    <w:p w:rsidR="00095E94" w:rsidRPr="00801941" w:rsidRDefault="00095E94" w:rsidP="00095E94">
      <w:pPr>
        <w:ind w:left="720"/>
        <w:contextualSpacing/>
        <w:jc w:val="both"/>
        <w:rPr>
          <w:rFonts w:eastAsia="Calibri"/>
        </w:rPr>
      </w:pPr>
    </w:p>
    <w:p w:rsidR="00095E94" w:rsidRPr="00801941" w:rsidRDefault="00095E94" w:rsidP="002710E4">
      <w:pPr>
        <w:numPr>
          <w:ilvl w:val="0"/>
          <w:numId w:val="32"/>
        </w:numPr>
        <w:spacing w:after="200" w:line="276" w:lineRule="auto"/>
        <w:contextualSpacing/>
        <w:jc w:val="both"/>
        <w:rPr>
          <w:rFonts w:eastAsia="Calibri"/>
        </w:rPr>
      </w:pPr>
      <w:r w:rsidRPr="00801941">
        <w:rPr>
          <w:b/>
        </w:rPr>
        <w:t>SUBKATEGORIJA:</w:t>
      </w:r>
      <w:r w:rsidRPr="00801941">
        <w:rPr>
          <w:rFonts w:eastAsia="Calibri"/>
          <w:b/>
        </w:rPr>
        <w:t xml:space="preserve"> Darbuotojų sveikata ir sveikatingumo skatinimas</w:t>
      </w:r>
    </w:p>
    <w:p w:rsidR="00095E94" w:rsidRPr="00801941" w:rsidRDefault="00095E94" w:rsidP="00095E94">
      <w:pPr>
        <w:ind w:left="720"/>
        <w:contextualSpacing/>
        <w:jc w:val="both"/>
        <w:rPr>
          <w:rFonts w:eastAsia="Calibri"/>
        </w:rPr>
      </w:pPr>
    </w:p>
    <w:p w:rsidR="00095E94" w:rsidRPr="00801941" w:rsidRDefault="00095E94" w:rsidP="002710E4">
      <w:pPr>
        <w:numPr>
          <w:ilvl w:val="0"/>
          <w:numId w:val="36"/>
        </w:numPr>
        <w:spacing w:after="200" w:line="276" w:lineRule="auto"/>
        <w:contextualSpacing/>
        <w:jc w:val="both"/>
        <w:rPr>
          <w:rFonts w:eastAsia="Calibri"/>
        </w:rPr>
      </w:pPr>
      <w:r w:rsidRPr="00801941">
        <w:rPr>
          <w:rFonts w:eastAsia="Calibri"/>
        </w:rPr>
        <w:t>Nemokami skiepai LES (1E)</w:t>
      </w:r>
    </w:p>
    <w:p w:rsidR="00095E94" w:rsidRPr="00801941" w:rsidRDefault="00095E94" w:rsidP="002710E4">
      <w:pPr>
        <w:numPr>
          <w:ilvl w:val="0"/>
          <w:numId w:val="36"/>
        </w:numPr>
        <w:spacing w:after="200" w:line="276" w:lineRule="auto"/>
        <w:contextualSpacing/>
        <w:jc w:val="both"/>
        <w:rPr>
          <w:rFonts w:eastAsia="Calibri"/>
        </w:rPr>
      </w:pPr>
      <w:r w:rsidRPr="00801941">
        <w:rPr>
          <w:rFonts w:eastAsia="Calibri"/>
        </w:rPr>
        <w:t>Sporto varžybos, nuolaidos sporto klubų abonementams LES (1E).</w:t>
      </w:r>
    </w:p>
    <w:p w:rsidR="00095E94" w:rsidRPr="00801941" w:rsidRDefault="00095E94" w:rsidP="002710E4">
      <w:pPr>
        <w:numPr>
          <w:ilvl w:val="0"/>
          <w:numId w:val="36"/>
        </w:numPr>
        <w:spacing w:after="200" w:line="276" w:lineRule="auto"/>
        <w:contextualSpacing/>
        <w:jc w:val="both"/>
        <w:rPr>
          <w:rFonts w:eastAsia="Calibri"/>
        </w:rPr>
      </w:pPr>
      <w:r w:rsidRPr="00801941">
        <w:rPr>
          <w:rFonts w:eastAsia="Calibri"/>
        </w:rPr>
        <w:t>AB City service yra įdiegta vadybos sistema, atitinkanti darbuotojų saugos ir sveikatos vadybos sistemos (BS OHSAS 18001:2007) standarto reikalavimus. CTS.</w:t>
      </w:r>
    </w:p>
    <w:p w:rsidR="00095E94" w:rsidRPr="00801941" w:rsidRDefault="00095E94" w:rsidP="002710E4">
      <w:pPr>
        <w:numPr>
          <w:ilvl w:val="0"/>
          <w:numId w:val="36"/>
        </w:numPr>
        <w:spacing w:after="200" w:line="276" w:lineRule="auto"/>
        <w:contextualSpacing/>
        <w:jc w:val="both"/>
        <w:rPr>
          <w:rFonts w:eastAsia="Calibri"/>
        </w:rPr>
      </w:pPr>
      <w:r w:rsidRPr="00801941">
        <w:rPr>
          <w:rFonts w:eastAsia="Calibri"/>
        </w:rPr>
        <w:lastRenderedPageBreak/>
        <w:t xml:space="preserve">Skatinama darbuotojų sveika gyvensena, finansuojant jų sveikatinimosi, sporto užsiėmimus bei renginius. TEO. </w:t>
      </w:r>
    </w:p>
    <w:p w:rsidR="00095E94" w:rsidRPr="00801941" w:rsidRDefault="00095E94" w:rsidP="002710E4">
      <w:pPr>
        <w:numPr>
          <w:ilvl w:val="0"/>
          <w:numId w:val="36"/>
        </w:numPr>
        <w:spacing w:after="200" w:line="276" w:lineRule="auto"/>
        <w:contextualSpacing/>
        <w:jc w:val="both"/>
        <w:rPr>
          <w:rFonts w:eastAsia="Calibri"/>
        </w:rPr>
      </w:pPr>
      <w:r w:rsidRPr="00801941">
        <w:rPr>
          <w:rFonts w:eastAsia="Calibri"/>
        </w:rPr>
        <w:t xml:space="preserve">Suteikiamos galimybės darbotojų šeimos nariams naudotis papildomu sveikatos draudimu panašiomis sąlygomis, kaip ir bendrovės darbuotjams. TEO. </w:t>
      </w:r>
    </w:p>
    <w:p w:rsidR="00095E94" w:rsidRPr="00801941" w:rsidRDefault="00095E94" w:rsidP="002710E4">
      <w:pPr>
        <w:numPr>
          <w:ilvl w:val="0"/>
          <w:numId w:val="36"/>
        </w:numPr>
        <w:spacing w:after="200" w:line="276" w:lineRule="auto"/>
        <w:contextualSpacing/>
        <w:jc w:val="both"/>
        <w:rPr>
          <w:rFonts w:eastAsia="Calibri"/>
        </w:rPr>
      </w:pPr>
      <w:r w:rsidRPr="00801941">
        <w:rPr>
          <w:rFonts w:eastAsia="Calibri"/>
        </w:rPr>
        <w:t>Kurti sąlygas kai kuriioms darbuotojų grupėms dirbti iš namų ar kitų jiems patogių vietų. TEO</w:t>
      </w:r>
    </w:p>
    <w:p w:rsidR="00095E94" w:rsidRPr="00801941" w:rsidRDefault="00095E94" w:rsidP="002710E4">
      <w:pPr>
        <w:numPr>
          <w:ilvl w:val="0"/>
          <w:numId w:val="36"/>
        </w:numPr>
        <w:spacing w:after="200" w:line="276" w:lineRule="auto"/>
        <w:contextualSpacing/>
        <w:jc w:val="both"/>
        <w:rPr>
          <w:rFonts w:eastAsia="Calibri"/>
        </w:rPr>
      </w:pPr>
      <w:r w:rsidRPr="00801941">
        <w:rPr>
          <w:rFonts w:eastAsia="Calibri"/>
        </w:rPr>
        <w:t>Talentų programos LNR.</w:t>
      </w:r>
    </w:p>
    <w:p w:rsidR="00095E94" w:rsidRPr="00801941" w:rsidRDefault="00095E94" w:rsidP="002710E4">
      <w:pPr>
        <w:numPr>
          <w:ilvl w:val="0"/>
          <w:numId w:val="36"/>
        </w:numPr>
        <w:spacing w:after="200" w:line="276" w:lineRule="auto"/>
        <w:contextualSpacing/>
        <w:jc w:val="both"/>
        <w:rPr>
          <w:rFonts w:eastAsia="Calibri"/>
        </w:rPr>
      </w:pPr>
      <w:r w:rsidRPr="00801941">
        <w:rPr>
          <w:rFonts w:eastAsia="Calibri"/>
        </w:rPr>
        <w:t>Nemokami sveikatos patikrinimai LNR.</w:t>
      </w:r>
    </w:p>
    <w:p w:rsidR="00095E94" w:rsidRPr="00801941" w:rsidRDefault="00095E94" w:rsidP="00095E94">
      <w:pPr>
        <w:jc w:val="right"/>
        <w:rPr>
          <w:b/>
        </w:rPr>
      </w:pPr>
    </w:p>
    <w:p w:rsidR="00095E94" w:rsidRPr="00801941" w:rsidRDefault="00095E94" w:rsidP="00095E94">
      <w:pPr>
        <w:jc w:val="right"/>
        <w:rPr>
          <w:b/>
        </w:rPr>
      </w:pPr>
    </w:p>
    <w:p w:rsidR="00095E94" w:rsidRPr="00801941" w:rsidRDefault="00095E94" w:rsidP="00095E94">
      <w:pPr>
        <w:jc w:val="right"/>
        <w:rPr>
          <w:b/>
        </w:rPr>
      </w:pPr>
    </w:p>
    <w:p w:rsidR="00095E94" w:rsidRPr="00801941" w:rsidRDefault="00095E94" w:rsidP="00095E94">
      <w:pPr>
        <w:jc w:val="right"/>
        <w:rPr>
          <w:b/>
        </w:rPr>
      </w:pPr>
    </w:p>
    <w:p w:rsidR="00095E94" w:rsidRPr="00801941" w:rsidRDefault="00095E94" w:rsidP="00095E94">
      <w:pPr>
        <w:jc w:val="right"/>
        <w:rPr>
          <w:b/>
        </w:rPr>
      </w:pPr>
    </w:p>
    <w:p w:rsidR="00095E94" w:rsidRPr="00801941" w:rsidRDefault="00095E94" w:rsidP="00095E94">
      <w:pPr>
        <w:jc w:val="right"/>
        <w:rPr>
          <w:b/>
        </w:rPr>
      </w:pPr>
    </w:p>
    <w:p w:rsidR="00095E94" w:rsidRPr="00801941" w:rsidRDefault="00095E94" w:rsidP="00095E94">
      <w:pPr>
        <w:jc w:val="right"/>
        <w:rPr>
          <w:b/>
        </w:rPr>
      </w:pPr>
    </w:p>
    <w:p w:rsidR="00095E94" w:rsidRPr="00801941" w:rsidRDefault="00095E94" w:rsidP="00095E94">
      <w:pPr>
        <w:jc w:val="right"/>
        <w:rPr>
          <w:b/>
        </w:rPr>
      </w:pPr>
    </w:p>
    <w:p w:rsidR="00095E94" w:rsidRPr="00801941" w:rsidRDefault="00095E94" w:rsidP="00095E94">
      <w:pPr>
        <w:jc w:val="right"/>
        <w:rPr>
          <w:b/>
        </w:rPr>
      </w:pPr>
    </w:p>
    <w:p w:rsidR="00095E94" w:rsidRPr="00801941" w:rsidRDefault="00095E94" w:rsidP="00095E94">
      <w:pPr>
        <w:jc w:val="right"/>
        <w:rPr>
          <w:b/>
        </w:rPr>
      </w:pPr>
    </w:p>
    <w:p w:rsidR="00095E94" w:rsidRPr="00801941" w:rsidRDefault="00095E94" w:rsidP="00095E94">
      <w:pPr>
        <w:jc w:val="right"/>
        <w:rPr>
          <w:b/>
        </w:rPr>
      </w:pPr>
    </w:p>
    <w:p w:rsidR="00095E94" w:rsidRPr="00801941" w:rsidRDefault="00095E94" w:rsidP="00095E94">
      <w:pPr>
        <w:jc w:val="right"/>
        <w:rPr>
          <w:b/>
        </w:rPr>
      </w:pPr>
    </w:p>
    <w:p w:rsidR="00095E94" w:rsidRPr="00801941" w:rsidRDefault="00095E94" w:rsidP="00095E94">
      <w:pPr>
        <w:jc w:val="right"/>
        <w:rPr>
          <w:b/>
        </w:rPr>
      </w:pPr>
    </w:p>
    <w:p w:rsidR="00095E94" w:rsidRPr="00801941" w:rsidRDefault="00095E94" w:rsidP="00095E94">
      <w:pPr>
        <w:jc w:val="right"/>
        <w:rPr>
          <w:b/>
        </w:rPr>
      </w:pPr>
    </w:p>
    <w:p w:rsidR="00095E94" w:rsidRPr="00801941" w:rsidRDefault="00095E94" w:rsidP="00095E94">
      <w:pPr>
        <w:jc w:val="right"/>
        <w:rPr>
          <w:b/>
        </w:rPr>
      </w:pPr>
    </w:p>
    <w:p w:rsidR="00095E94" w:rsidRDefault="00095E94" w:rsidP="00095E94">
      <w:pPr>
        <w:jc w:val="right"/>
        <w:rPr>
          <w:b/>
        </w:rPr>
      </w:pPr>
    </w:p>
    <w:p w:rsidR="00FA361E" w:rsidRDefault="00FA361E" w:rsidP="00095E94">
      <w:pPr>
        <w:jc w:val="right"/>
        <w:rPr>
          <w:b/>
        </w:rPr>
      </w:pPr>
    </w:p>
    <w:p w:rsidR="00FA361E" w:rsidRDefault="00FA361E" w:rsidP="00095E94">
      <w:pPr>
        <w:jc w:val="right"/>
        <w:rPr>
          <w:b/>
        </w:rPr>
      </w:pPr>
    </w:p>
    <w:p w:rsidR="00FA361E" w:rsidRDefault="00FA361E" w:rsidP="00095E94">
      <w:pPr>
        <w:jc w:val="right"/>
        <w:rPr>
          <w:b/>
        </w:rPr>
      </w:pPr>
    </w:p>
    <w:p w:rsidR="00FA361E" w:rsidRDefault="00FA361E" w:rsidP="00095E94">
      <w:pPr>
        <w:jc w:val="right"/>
        <w:rPr>
          <w:b/>
        </w:rPr>
      </w:pPr>
    </w:p>
    <w:p w:rsidR="00FA361E" w:rsidRDefault="00FA361E" w:rsidP="00095E94">
      <w:pPr>
        <w:jc w:val="right"/>
        <w:rPr>
          <w:b/>
        </w:rPr>
      </w:pPr>
    </w:p>
    <w:p w:rsidR="00FA361E" w:rsidRDefault="00FA361E" w:rsidP="00095E94">
      <w:pPr>
        <w:jc w:val="right"/>
        <w:rPr>
          <w:b/>
        </w:rPr>
      </w:pPr>
    </w:p>
    <w:p w:rsidR="00FA361E" w:rsidRDefault="00FA361E" w:rsidP="00095E94">
      <w:pPr>
        <w:jc w:val="right"/>
        <w:rPr>
          <w:b/>
        </w:rPr>
      </w:pPr>
    </w:p>
    <w:p w:rsidR="00FA361E" w:rsidRDefault="00FA361E" w:rsidP="00095E94">
      <w:pPr>
        <w:jc w:val="right"/>
        <w:rPr>
          <w:b/>
        </w:rPr>
      </w:pPr>
    </w:p>
    <w:p w:rsidR="00FA361E" w:rsidRDefault="00FA361E" w:rsidP="00095E94">
      <w:pPr>
        <w:jc w:val="right"/>
        <w:rPr>
          <w:b/>
        </w:rPr>
      </w:pPr>
    </w:p>
    <w:p w:rsidR="00FA361E" w:rsidRDefault="00FA361E" w:rsidP="00095E94">
      <w:pPr>
        <w:jc w:val="right"/>
        <w:rPr>
          <w:b/>
        </w:rPr>
      </w:pPr>
    </w:p>
    <w:p w:rsidR="00FA361E" w:rsidRDefault="00FA361E" w:rsidP="00095E94">
      <w:pPr>
        <w:jc w:val="right"/>
        <w:rPr>
          <w:b/>
        </w:rPr>
      </w:pPr>
    </w:p>
    <w:p w:rsidR="00FA361E" w:rsidRDefault="00FA361E" w:rsidP="00095E94">
      <w:pPr>
        <w:jc w:val="right"/>
        <w:rPr>
          <w:b/>
        </w:rPr>
      </w:pPr>
    </w:p>
    <w:p w:rsidR="00FA361E" w:rsidRDefault="00FA361E" w:rsidP="00095E94">
      <w:pPr>
        <w:jc w:val="right"/>
        <w:rPr>
          <w:b/>
        </w:rPr>
      </w:pPr>
    </w:p>
    <w:p w:rsidR="00FA361E" w:rsidRDefault="00FA361E" w:rsidP="00095E94">
      <w:pPr>
        <w:jc w:val="right"/>
        <w:rPr>
          <w:b/>
        </w:rPr>
      </w:pPr>
    </w:p>
    <w:p w:rsidR="00FA361E" w:rsidRDefault="00FA361E" w:rsidP="00095E94">
      <w:pPr>
        <w:jc w:val="right"/>
        <w:rPr>
          <w:b/>
        </w:rPr>
      </w:pPr>
    </w:p>
    <w:p w:rsidR="00FA361E" w:rsidRDefault="00FA361E" w:rsidP="00095E94">
      <w:pPr>
        <w:jc w:val="right"/>
        <w:rPr>
          <w:b/>
        </w:rPr>
      </w:pPr>
    </w:p>
    <w:p w:rsidR="00FA361E" w:rsidRDefault="00FA361E" w:rsidP="00095E94">
      <w:pPr>
        <w:jc w:val="right"/>
        <w:rPr>
          <w:b/>
        </w:rPr>
      </w:pPr>
    </w:p>
    <w:p w:rsidR="00FA361E" w:rsidRPr="00801941" w:rsidRDefault="00FA361E" w:rsidP="00095E94">
      <w:pPr>
        <w:jc w:val="right"/>
        <w:rPr>
          <w:b/>
        </w:rPr>
      </w:pPr>
    </w:p>
    <w:p w:rsidR="00095E94" w:rsidRDefault="00095E94" w:rsidP="00095E94">
      <w:pPr>
        <w:jc w:val="right"/>
        <w:rPr>
          <w:b/>
        </w:rPr>
      </w:pPr>
    </w:p>
    <w:p w:rsidR="00863E07" w:rsidRPr="00801941" w:rsidRDefault="00863E07" w:rsidP="00095E94">
      <w:pPr>
        <w:jc w:val="right"/>
        <w:rPr>
          <w:b/>
        </w:rPr>
      </w:pPr>
    </w:p>
    <w:p w:rsidR="00095E94" w:rsidRPr="00801941" w:rsidRDefault="00095E94" w:rsidP="00095E94">
      <w:pPr>
        <w:jc w:val="right"/>
        <w:rPr>
          <w:b/>
        </w:rPr>
      </w:pPr>
    </w:p>
    <w:p w:rsidR="00095E94" w:rsidRPr="00801941" w:rsidRDefault="00095E94" w:rsidP="00095E94">
      <w:pPr>
        <w:jc w:val="right"/>
        <w:rPr>
          <w:b/>
        </w:rPr>
      </w:pPr>
    </w:p>
    <w:p w:rsidR="00095E94" w:rsidRDefault="00095E94" w:rsidP="00095E94">
      <w:pPr>
        <w:rPr>
          <w:b/>
        </w:rPr>
      </w:pPr>
    </w:p>
    <w:p w:rsidR="007D641D" w:rsidRDefault="007D641D" w:rsidP="00095E94">
      <w:pPr>
        <w:rPr>
          <w:b/>
        </w:rPr>
      </w:pPr>
    </w:p>
    <w:p w:rsidR="00095E94" w:rsidRPr="00801941" w:rsidRDefault="00095E94" w:rsidP="00095E94">
      <w:pPr>
        <w:jc w:val="right"/>
        <w:rPr>
          <w:b/>
        </w:rPr>
      </w:pPr>
      <w:r>
        <w:rPr>
          <w:b/>
        </w:rPr>
        <w:lastRenderedPageBreak/>
        <w:t xml:space="preserve">7 </w:t>
      </w:r>
      <w:r w:rsidRPr="00801941">
        <w:rPr>
          <w:b/>
        </w:rPr>
        <w:t xml:space="preserve"> PRIEDAS</w:t>
      </w:r>
    </w:p>
    <w:p w:rsidR="00095E94" w:rsidRPr="00801941" w:rsidRDefault="00095E94" w:rsidP="00095E94">
      <w:pPr>
        <w:ind w:left="720"/>
        <w:contextualSpacing/>
        <w:jc w:val="center"/>
        <w:rPr>
          <w:rFonts w:eastAsia="Calibri"/>
          <w:b/>
        </w:rPr>
      </w:pPr>
      <w:r w:rsidRPr="00801941">
        <w:rPr>
          <w:b/>
        </w:rPr>
        <w:t xml:space="preserve">KATEGORIJA: </w:t>
      </w:r>
      <w:r w:rsidRPr="00801941">
        <w:rPr>
          <w:rFonts w:eastAsia="Calibri"/>
          <w:b/>
        </w:rPr>
        <w:t xml:space="preserve">ĮSA aplinkosaugos atžvilgiu </w:t>
      </w:r>
    </w:p>
    <w:p w:rsidR="00095E94" w:rsidRPr="00801941" w:rsidRDefault="00095E94" w:rsidP="00095E94">
      <w:pPr>
        <w:jc w:val="right"/>
        <w:rPr>
          <w:b/>
        </w:rPr>
      </w:pPr>
    </w:p>
    <w:p w:rsidR="00095E94" w:rsidRPr="00801941" w:rsidRDefault="00095E94" w:rsidP="002710E4">
      <w:pPr>
        <w:numPr>
          <w:ilvl w:val="0"/>
          <w:numId w:val="38"/>
        </w:numPr>
        <w:spacing w:after="200" w:line="276" w:lineRule="auto"/>
        <w:contextualSpacing/>
        <w:jc w:val="both"/>
        <w:rPr>
          <w:rFonts w:eastAsia="Calibri"/>
        </w:rPr>
      </w:pPr>
      <w:r w:rsidRPr="00801941">
        <w:rPr>
          <w:b/>
        </w:rPr>
        <w:t>SUBKATEGORIJA:</w:t>
      </w:r>
      <w:r w:rsidRPr="00801941">
        <w:rPr>
          <w:rFonts w:eastAsia="Calibri"/>
          <w:b/>
        </w:rPr>
        <w:t xml:space="preserve"> Išteklių tausojimas (perdirbimas/taupymas)</w:t>
      </w:r>
      <w:r w:rsidRPr="00801941">
        <w:rPr>
          <w:rFonts w:eastAsia="Calibri"/>
        </w:rPr>
        <w:t xml:space="preserve"> </w:t>
      </w:r>
    </w:p>
    <w:p w:rsidR="00095E94" w:rsidRPr="00801941" w:rsidRDefault="00095E94" w:rsidP="002710E4">
      <w:pPr>
        <w:numPr>
          <w:ilvl w:val="0"/>
          <w:numId w:val="37"/>
        </w:numPr>
        <w:spacing w:after="200" w:line="276" w:lineRule="auto"/>
        <w:contextualSpacing/>
        <w:jc w:val="both"/>
        <w:rPr>
          <w:rFonts w:eastAsia="Calibri"/>
        </w:rPr>
      </w:pPr>
      <w:r w:rsidRPr="00801941">
        <w:rPr>
          <w:rFonts w:eastAsia="Calibri"/>
        </w:rPr>
        <w:t>Elektroninė dokumentų valdymo sistema (DocLogix) – dokumentams valdyti ir archyvuoti LES (2E)</w:t>
      </w:r>
    </w:p>
    <w:p w:rsidR="00095E94" w:rsidRPr="00801941" w:rsidRDefault="00095E94" w:rsidP="002710E4">
      <w:pPr>
        <w:numPr>
          <w:ilvl w:val="0"/>
          <w:numId w:val="37"/>
        </w:numPr>
        <w:spacing w:after="200" w:line="276" w:lineRule="auto"/>
        <w:contextualSpacing/>
        <w:jc w:val="both"/>
        <w:rPr>
          <w:rFonts w:eastAsia="Calibri"/>
        </w:rPr>
      </w:pPr>
      <w:r w:rsidRPr="00801941">
        <w:rPr>
          <w:rFonts w:eastAsia="Calibri"/>
        </w:rPr>
        <w:t>Siunčiant elektroninius laiškus per 2011 metus išvengta 642 kg popierinių laiškų siuntimo. LES (2E)</w:t>
      </w:r>
    </w:p>
    <w:p w:rsidR="00095E94" w:rsidRPr="00801941" w:rsidRDefault="00095E94" w:rsidP="002710E4">
      <w:pPr>
        <w:numPr>
          <w:ilvl w:val="0"/>
          <w:numId w:val="37"/>
        </w:numPr>
        <w:spacing w:after="200" w:line="276" w:lineRule="auto"/>
        <w:contextualSpacing/>
        <w:jc w:val="both"/>
        <w:rPr>
          <w:rFonts w:eastAsia="Calibri"/>
        </w:rPr>
      </w:pPr>
      <w:r w:rsidRPr="00801941">
        <w:rPr>
          <w:rFonts w:eastAsia="Calibri"/>
        </w:rPr>
        <w:t>Vidinis laikraštis leidžiamas tik elektroniniu formatu. LES (2E)</w:t>
      </w:r>
    </w:p>
    <w:p w:rsidR="00095E94" w:rsidRPr="00801941" w:rsidRDefault="00095E94" w:rsidP="002710E4">
      <w:pPr>
        <w:numPr>
          <w:ilvl w:val="0"/>
          <w:numId w:val="37"/>
        </w:numPr>
        <w:spacing w:after="200" w:line="276" w:lineRule="auto"/>
        <w:contextualSpacing/>
        <w:jc w:val="both"/>
        <w:rPr>
          <w:rFonts w:eastAsia="Calibri"/>
        </w:rPr>
      </w:pPr>
      <w:r w:rsidRPr="00801941">
        <w:rPr>
          <w:rFonts w:eastAsia="Calibri"/>
        </w:rPr>
        <w:t>E-sąskaitų sistema įdiegta 2009 m., o 2010 metais sukurtas pirmasis Lietuvoje ekologiškos sąskaitos ženklas - ,,Eko sąskaita“. LES (2E)</w:t>
      </w:r>
    </w:p>
    <w:p w:rsidR="00095E94" w:rsidRPr="00801941" w:rsidRDefault="00095E94" w:rsidP="002710E4">
      <w:pPr>
        <w:numPr>
          <w:ilvl w:val="0"/>
          <w:numId w:val="37"/>
        </w:numPr>
        <w:spacing w:after="200" w:line="276" w:lineRule="auto"/>
        <w:contextualSpacing/>
        <w:jc w:val="both"/>
        <w:rPr>
          <w:rFonts w:eastAsia="Calibri"/>
        </w:rPr>
      </w:pPr>
      <w:r w:rsidRPr="00801941">
        <w:rPr>
          <w:rFonts w:eastAsia="Calibri"/>
        </w:rPr>
        <w:t xml:space="preserve">2011 metais 85 % verslo klientų naudojosi e-sąskaitomis. </w:t>
      </w:r>
    </w:p>
    <w:p w:rsidR="00095E94" w:rsidRPr="00801941" w:rsidRDefault="00095E94" w:rsidP="002710E4">
      <w:pPr>
        <w:numPr>
          <w:ilvl w:val="0"/>
          <w:numId w:val="37"/>
        </w:numPr>
        <w:spacing w:after="200" w:line="276" w:lineRule="auto"/>
        <w:contextualSpacing/>
        <w:jc w:val="both"/>
        <w:rPr>
          <w:rFonts w:eastAsia="Calibri"/>
        </w:rPr>
      </w:pPr>
      <w:r w:rsidRPr="00801941">
        <w:rPr>
          <w:rFonts w:eastAsia="Calibri"/>
        </w:rPr>
        <w:t xml:space="preserve">Elektroninių sąskaitų sistema. CTS. </w:t>
      </w:r>
    </w:p>
    <w:p w:rsidR="00095E94" w:rsidRPr="00801941" w:rsidRDefault="00095E94" w:rsidP="002710E4">
      <w:pPr>
        <w:numPr>
          <w:ilvl w:val="0"/>
          <w:numId w:val="37"/>
        </w:numPr>
        <w:spacing w:after="200" w:line="276" w:lineRule="auto"/>
        <w:contextualSpacing/>
        <w:jc w:val="both"/>
        <w:rPr>
          <w:rFonts w:eastAsia="Calibri"/>
        </w:rPr>
      </w:pPr>
      <w:r w:rsidRPr="00801941">
        <w:rPr>
          <w:rFonts w:eastAsia="Calibri"/>
        </w:rPr>
        <w:t xml:space="preserve">Elektroninės sąskaitos. TEO. </w:t>
      </w:r>
    </w:p>
    <w:p w:rsidR="00095E94" w:rsidRPr="00801941" w:rsidRDefault="00095E94" w:rsidP="002710E4">
      <w:pPr>
        <w:numPr>
          <w:ilvl w:val="0"/>
          <w:numId w:val="37"/>
        </w:numPr>
        <w:spacing w:after="200" w:line="276" w:lineRule="auto"/>
        <w:contextualSpacing/>
        <w:jc w:val="both"/>
        <w:rPr>
          <w:rFonts w:eastAsia="Calibri"/>
        </w:rPr>
      </w:pPr>
      <w:r w:rsidRPr="00801941">
        <w:rPr>
          <w:rFonts w:eastAsia="Calibri"/>
        </w:rPr>
        <w:t>Beveik visi dokumentai pasirašomi elektroninu parašu. TEO.</w:t>
      </w:r>
    </w:p>
    <w:p w:rsidR="00095E94" w:rsidRPr="00801941" w:rsidRDefault="00095E94" w:rsidP="002710E4">
      <w:pPr>
        <w:numPr>
          <w:ilvl w:val="0"/>
          <w:numId w:val="37"/>
        </w:numPr>
        <w:spacing w:after="200" w:line="276" w:lineRule="auto"/>
        <w:contextualSpacing/>
        <w:jc w:val="both"/>
        <w:rPr>
          <w:rFonts w:eastAsia="Calibri"/>
        </w:rPr>
      </w:pPr>
      <w:r w:rsidRPr="00801941">
        <w:rPr>
          <w:rFonts w:eastAsia="Calibri"/>
        </w:rPr>
        <w:t>Kasmet sunaudojama 11 % mažiau popieriaus. TEO.</w:t>
      </w:r>
    </w:p>
    <w:p w:rsidR="00095E94" w:rsidRPr="00801941" w:rsidRDefault="00095E94" w:rsidP="002710E4">
      <w:pPr>
        <w:numPr>
          <w:ilvl w:val="0"/>
          <w:numId w:val="37"/>
        </w:numPr>
        <w:spacing w:after="200" w:line="276" w:lineRule="auto"/>
        <w:contextualSpacing/>
        <w:jc w:val="both"/>
        <w:rPr>
          <w:rFonts w:eastAsia="Calibri"/>
        </w:rPr>
      </w:pPr>
      <w:r w:rsidRPr="00801941">
        <w:rPr>
          <w:rFonts w:eastAsia="Calibri"/>
        </w:rPr>
        <w:t>CO2 emisija sumažėjo 6,68 %.</w:t>
      </w:r>
    </w:p>
    <w:p w:rsidR="00095E94" w:rsidRPr="00801941" w:rsidRDefault="00095E94" w:rsidP="002710E4">
      <w:pPr>
        <w:numPr>
          <w:ilvl w:val="0"/>
          <w:numId w:val="37"/>
        </w:numPr>
        <w:spacing w:after="200" w:line="276" w:lineRule="auto"/>
        <w:contextualSpacing/>
        <w:jc w:val="both"/>
        <w:rPr>
          <w:rFonts w:eastAsia="Calibri"/>
        </w:rPr>
      </w:pPr>
      <w:r w:rsidRPr="00801941">
        <w:rPr>
          <w:rFonts w:eastAsia="Calibri"/>
        </w:rPr>
        <w:t>Keliami tikslai iki 2020 m. sumažinti CO2 emisiją 40 %. TEO</w:t>
      </w:r>
    </w:p>
    <w:p w:rsidR="00095E94" w:rsidRPr="00801941" w:rsidRDefault="00095E94" w:rsidP="002710E4">
      <w:pPr>
        <w:numPr>
          <w:ilvl w:val="0"/>
          <w:numId w:val="37"/>
        </w:numPr>
        <w:spacing w:after="200" w:line="276" w:lineRule="auto"/>
        <w:contextualSpacing/>
        <w:jc w:val="both"/>
        <w:rPr>
          <w:rFonts w:eastAsia="Calibri"/>
        </w:rPr>
      </w:pPr>
      <w:r w:rsidRPr="00801941">
        <w:rPr>
          <w:rFonts w:eastAsia="Calibri"/>
        </w:rPr>
        <w:t xml:space="preserve">Klientų aptarnavimo skyriuose įdiegiamas LED apšvietimas, taip 2012 m. sutaupyta 50 tūkst. Kilovatvalandžių elektros energijos. </w:t>
      </w:r>
    </w:p>
    <w:p w:rsidR="00095E94" w:rsidRPr="00801941" w:rsidRDefault="00095E94" w:rsidP="002710E4">
      <w:pPr>
        <w:numPr>
          <w:ilvl w:val="0"/>
          <w:numId w:val="37"/>
        </w:numPr>
        <w:spacing w:after="200" w:line="276" w:lineRule="auto"/>
        <w:contextualSpacing/>
        <w:jc w:val="both"/>
        <w:rPr>
          <w:rFonts w:eastAsia="Calibri"/>
        </w:rPr>
      </w:pPr>
      <w:r w:rsidRPr="00801941">
        <w:rPr>
          <w:rFonts w:eastAsia="Calibri"/>
        </w:rPr>
        <w:t>2012 m. elektros administracinėms reikmėms sunaudota 9,69 % mažiau nei 2011 m. TEO.</w:t>
      </w:r>
    </w:p>
    <w:p w:rsidR="00095E94" w:rsidRPr="00801941" w:rsidRDefault="00095E94" w:rsidP="002710E4">
      <w:pPr>
        <w:numPr>
          <w:ilvl w:val="0"/>
          <w:numId w:val="37"/>
        </w:numPr>
        <w:spacing w:after="200" w:line="276" w:lineRule="auto"/>
        <w:contextualSpacing/>
        <w:jc w:val="both"/>
        <w:rPr>
          <w:rFonts w:eastAsia="Calibri"/>
        </w:rPr>
      </w:pPr>
      <w:r w:rsidRPr="00801941">
        <w:rPr>
          <w:rFonts w:eastAsia="Calibri"/>
        </w:rPr>
        <w:t xml:space="preserve">Atnaujintas transport priemonių parkas, pasirenkant mažiau CO2 dujų išskiriančius automobilius. TEO. </w:t>
      </w:r>
    </w:p>
    <w:p w:rsidR="00095E94" w:rsidRPr="00801941" w:rsidRDefault="00095E94" w:rsidP="002710E4">
      <w:pPr>
        <w:numPr>
          <w:ilvl w:val="0"/>
          <w:numId w:val="37"/>
        </w:numPr>
        <w:spacing w:after="200" w:line="276" w:lineRule="auto"/>
        <w:contextualSpacing/>
        <w:jc w:val="both"/>
        <w:rPr>
          <w:rFonts w:eastAsia="Calibri"/>
        </w:rPr>
      </w:pPr>
      <w:r w:rsidRPr="00801941">
        <w:rPr>
          <w:rFonts w:eastAsia="Calibri"/>
        </w:rPr>
        <w:t>Skatinama naudotis telefoninėmis ir vaizdo konferencijomis, mažinant kuro sąnaudas. TEO.</w:t>
      </w:r>
    </w:p>
    <w:p w:rsidR="00095E94" w:rsidRPr="00801941" w:rsidRDefault="00095E94" w:rsidP="00095E94">
      <w:pPr>
        <w:ind w:left="720"/>
        <w:contextualSpacing/>
        <w:jc w:val="both"/>
        <w:rPr>
          <w:rFonts w:eastAsia="Calibri"/>
        </w:rPr>
      </w:pPr>
    </w:p>
    <w:p w:rsidR="00095E94" w:rsidRPr="00801941" w:rsidRDefault="00095E94" w:rsidP="002710E4">
      <w:pPr>
        <w:numPr>
          <w:ilvl w:val="0"/>
          <w:numId w:val="38"/>
        </w:numPr>
        <w:spacing w:after="200" w:line="276" w:lineRule="auto"/>
        <w:contextualSpacing/>
        <w:jc w:val="both"/>
        <w:rPr>
          <w:rFonts w:eastAsia="Calibri"/>
        </w:rPr>
      </w:pPr>
      <w:r w:rsidRPr="00801941">
        <w:rPr>
          <w:b/>
        </w:rPr>
        <w:t>SUBKATEGORIJA:</w:t>
      </w:r>
      <w:r w:rsidRPr="00801941">
        <w:rPr>
          <w:rFonts w:eastAsia="Calibri"/>
          <w:b/>
        </w:rPr>
        <w:t xml:space="preserve"> Dalyvavimas aplinkosauginėse akcijose</w:t>
      </w:r>
    </w:p>
    <w:p w:rsidR="00095E94" w:rsidRPr="00801941" w:rsidRDefault="00095E94" w:rsidP="002710E4">
      <w:pPr>
        <w:numPr>
          <w:ilvl w:val="0"/>
          <w:numId w:val="49"/>
        </w:numPr>
        <w:spacing w:after="200" w:line="276" w:lineRule="auto"/>
        <w:contextualSpacing/>
        <w:jc w:val="both"/>
        <w:rPr>
          <w:rFonts w:eastAsia="Calibri"/>
        </w:rPr>
      </w:pPr>
      <w:r w:rsidRPr="00801941">
        <w:rPr>
          <w:rFonts w:eastAsia="Calibri"/>
        </w:rPr>
        <w:t>Dalyvavimas akcijose ,,Darom“. LNR.</w:t>
      </w:r>
    </w:p>
    <w:p w:rsidR="00095E94" w:rsidRPr="00801941" w:rsidRDefault="00095E94" w:rsidP="00095E94">
      <w:pPr>
        <w:ind w:left="720"/>
        <w:contextualSpacing/>
        <w:jc w:val="both"/>
        <w:rPr>
          <w:rFonts w:eastAsia="Calibri"/>
        </w:rPr>
      </w:pPr>
    </w:p>
    <w:p w:rsidR="00095E94" w:rsidRPr="00801941" w:rsidRDefault="00095E94" w:rsidP="002710E4">
      <w:pPr>
        <w:numPr>
          <w:ilvl w:val="0"/>
          <w:numId w:val="38"/>
        </w:numPr>
        <w:spacing w:after="200" w:line="276" w:lineRule="auto"/>
        <w:contextualSpacing/>
        <w:jc w:val="both"/>
        <w:rPr>
          <w:rFonts w:eastAsia="Calibri"/>
        </w:rPr>
      </w:pPr>
      <w:r w:rsidRPr="00801941">
        <w:rPr>
          <w:b/>
        </w:rPr>
        <w:t>SUBKATEGORIJA:</w:t>
      </w:r>
      <w:r w:rsidRPr="00801941">
        <w:rPr>
          <w:rFonts w:eastAsia="Calibri"/>
          <w:b/>
        </w:rPr>
        <w:t xml:space="preserve"> Aplinką tausojančios technologijos</w:t>
      </w:r>
    </w:p>
    <w:p w:rsidR="00095E94" w:rsidRPr="00801941" w:rsidRDefault="00095E94" w:rsidP="002710E4">
      <w:pPr>
        <w:numPr>
          <w:ilvl w:val="0"/>
          <w:numId w:val="39"/>
        </w:numPr>
        <w:spacing w:after="200" w:line="276" w:lineRule="auto"/>
        <w:contextualSpacing/>
        <w:jc w:val="both"/>
        <w:rPr>
          <w:rFonts w:eastAsia="Calibri"/>
        </w:rPr>
      </w:pPr>
      <w:r w:rsidRPr="00801941">
        <w:rPr>
          <w:rFonts w:eastAsia="Calibri"/>
        </w:rPr>
        <w:t>2010 m. pastatyta ir įjungta pirmoji elektromobilių įkrovimo stotelė. LES (2E)</w:t>
      </w:r>
    </w:p>
    <w:p w:rsidR="00095E94" w:rsidRPr="00801941" w:rsidRDefault="00095E94" w:rsidP="002710E4">
      <w:pPr>
        <w:numPr>
          <w:ilvl w:val="0"/>
          <w:numId w:val="39"/>
        </w:numPr>
        <w:spacing w:after="200" w:line="276" w:lineRule="auto"/>
        <w:contextualSpacing/>
        <w:jc w:val="both"/>
        <w:rPr>
          <w:rFonts w:eastAsia="Calibri"/>
        </w:rPr>
      </w:pPr>
      <w:r w:rsidRPr="00801941">
        <w:rPr>
          <w:rFonts w:eastAsia="Calibri"/>
        </w:rPr>
        <w:t>Sąskaitoms ir vokams naudojamas tik visiškai perdirbtas popierius. TEO.</w:t>
      </w:r>
    </w:p>
    <w:p w:rsidR="00095E94" w:rsidRPr="00801941" w:rsidRDefault="00095E94" w:rsidP="002710E4">
      <w:pPr>
        <w:numPr>
          <w:ilvl w:val="0"/>
          <w:numId w:val="39"/>
        </w:numPr>
        <w:spacing w:after="200" w:line="276" w:lineRule="auto"/>
        <w:contextualSpacing/>
        <w:jc w:val="both"/>
        <w:rPr>
          <w:rFonts w:eastAsia="Calibri"/>
        </w:rPr>
      </w:pPr>
      <w:r w:rsidRPr="00801941">
        <w:rPr>
          <w:rFonts w:eastAsia="Calibri"/>
        </w:rPr>
        <w:t>TEO tapo žaliausia šių metų verslo įmone.</w:t>
      </w:r>
    </w:p>
    <w:p w:rsidR="00095E94" w:rsidRPr="00801941" w:rsidRDefault="00095E94" w:rsidP="002710E4">
      <w:pPr>
        <w:numPr>
          <w:ilvl w:val="0"/>
          <w:numId w:val="39"/>
        </w:numPr>
        <w:spacing w:after="200" w:line="276" w:lineRule="auto"/>
        <w:contextualSpacing/>
        <w:jc w:val="both"/>
        <w:rPr>
          <w:rFonts w:eastAsia="Calibri"/>
        </w:rPr>
      </w:pPr>
      <w:r w:rsidRPr="00801941">
        <w:rPr>
          <w:rFonts w:eastAsia="Calibri"/>
        </w:rPr>
        <w:t>Rūšiavimo sistema atliekų perdirbimui. TEO</w:t>
      </w:r>
    </w:p>
    <w:p w:rsidR="00095E94" w:rsidRPr="00801941" w:rsidRDefault="00095E94" w:rsidP="00095E94">
      <w:pPr>
        <w:ind w:left="720"/>
        <w:contextualSpacing/>
        <w:jc w:val="both"/>
        <w:rPr>
          <w:rFonts w:eastAsia="Calibri"/>
        </w:rPr>
      </w:pPr>
    </w:p>
    <w:p w:rsidR="00095E94" w:rsidRPr="00801941" w:rsidRDefault="00095E94" w:rsidP="002710E4">
      <w:pPr>
        <w:numPr>
          <w:ilvl w:val="0"/>
          <w:numId w:val="38"/>
        </w:numPr>
        <w:spacing w:after="200" w:line="276" w:lineRule="auto"/>
        <w:contextualSpacing/>
        <w:jc w:val="both"/>
        <w:rPr>
          <w:rFonts w:eastAsia="Calibri"/>
          <w:b/>
        </w:rPr>
      </w:pPr>
      <w:r w:rsidRPr="00801941">
        <w:rPr>
          <w:b/>
        </w:rPr>
        <w:t>SUBKATEGORIJA:</w:t>
      </w:r>
      <w:r w:rsidRPr="00801941">
        <w:rPr>
          <w:rFonts w:eastAsia="Calibri"/>
        </w:rPr>
        <w:t xml:space="preserve"> </w:t>
      </w:r>
      <w:r w:rsidRPr="00801941">
        <w:rPr>
          <w:rFonts w:eastAsia="Calibri"/>
          <w:b/>
        </w:rPr>
        <w:t>Aplinkos apsaugos standartai</w:t>
      </w:r>
    </w:p>
    <w:p w:rsidR="00095E94" w:rsidRPr="00801941" w:rsidRDefault="00095E94" w:rsidP="002710E4">
      <w:pPr>
        <w:numPr>
          <w:ilvl w:val="0"/>
          <w:numId w:val="40"/>
        </w:numPr>
        <w:spacing w:after="200" w:line="276" w:lineRule="auto"/>
        <w:contextualSpacing/>
        <w:jc w:val="both"/>
        <w:rPr>
          <w:rFonts w:eastAsia="Calibri"/>
        </w:rPr>
      </w:pPr>
      <w:r w:rsidRPr="00801941">
        <w:rPr>
          <w:rFonts w:eastAsia="Calibri"/>
        </w:rPr>
        <w:t>Bendrovėje įdiegta aplinkos apsaugos vadybos sistema, atitinkanti tarptautinį standartą ISO 14001:2004</w:t>
      </w:r>
    </w:p>
    <w:p w:rsidR="00095E94" w:rsidRDefault="00095E94" w:rsidP="00095E94">
      <w:pPr>
        <w:jc w:val="right"/>
        <w:rPr>
          <w:b/>
        </w:rPr>
      </w:pPr>
    </w:p>
    <w:p w:rsidR="00FA361E" w:rsidRDefault="00FA361E" w:rsidP="00095E94">
      <w:pPr>
        <w:jc w:val="right"/>
        <w:rPr>
          <w:b/>
        </w:rPr>
      </w:pPr>
    </w:p>
    <w:p w:rsidR="00FA361E" w:rsidRDefault="00FA361E" w:rsidP="00095E94">
      <w:pPr>
        <w:jc w:val="right"/>
        <w:rPr>
          <w:b/>
        </w:rPr>
      </w:pPr>
    </w:p>
    <w:p w:rsidR="00FA361E" w:rsidRPr="00801941" w:rsidRDefault="00FA361E" w:rsidP="00095E94">
      <w:pPr>
        <w:jc w:val="right"/>
        <w:rPr>
          <w:b/>
        </w:rPr>
      </w:pPr>
    </w:p>
    <w:p w:rsidR="00095E94" w:rsidRPr="00801941" w:rsidRDefault="00095E94" w:rsidP="00095E94">
      <w:pPr>
        <w:jc w:val="right"/>
        <w:rPr>
          <w:b/>
        </w:rPr>
      </w:pPr>
    </w:p>
    <w:p w:rsidR="00095E94" w:rsidRPr="00801941" w:rsidRDefault="00095E94" w:rsidP="00095E94">
      <w:pPr>
        <w:jc w:val="right"/>
        <w:rPr>
          <w:b/>
        </w:rPr>
      </w:pPr>
    </w:p>
    <w:p w:rsidR="00095E94" w:rsidRPr="00801941" w:rsidRDefault="00095E94" w:rsidP="00095E94">
      <w:pPr>
        <w:jc w:val="right"/>
        <w:rPr>
          <w:b/>
        </w:rPr>
      </w:pPr>
      <w:r>
        <w:rPr>
          <w:b/>
        </w:rPr>
        <w:lastRenderedPageBreak/>
        <w:t>8</w:t>
      </w:r>
      <w:r w:rsidRPr="00801941">
        <w:rPr>
          <w:b/>
        </w:rPr>
        <w:t xml:space="preserve"> PRIEDAS</w:t>
      </w:r>
    </w:p>
    <w:p w:rsidR="00095E94" w:rsidRPr="00801941" w:rsidRDefault="00095E94" w:rsidP="00095E94">
      <w:pPr>
        <w:ind w:left="720"/>
        <w:contextualSpacing/>
        <w:jc w:val="center"/>
        <w:rPr>
          <w:rFonts w:eastAsia="Calibri"/>
          <w:b/>
        </w:rPr>
      </w:pPr>
      <w:r w:rsidRPr="00801941">
        <w:rPr>
          <w:b/>
        </w:rPr>
        <w:t xml:space="preserve">KATEGORIJA: </w:t>
      </w:r>
      <w:r w:rsidRPr="00801941">
        <w:rPr>
          <w:rFonts w:eastAsia="Calibri"/>
          <w:b/>
        </w:rPr>
        <w:t>ĮSA rinkoje (santykiai su klientais)</w:t>
      </w:r>
    </w:p>
    <w:p w:rsidR="00095E94" w:rsidRPr="00801941" w:rsidRDefault="00095E94" w:rsidP="00095E94">
      <w:pPr>
        <w:ind w:left="720"/>
        <w:contextualSpacing/>
        <w:jc w:val="center"/>
        <w:rPr>
          <w:rFonts w:eastAsia="Calibri"/>
          <w:b/>
        </w:rPr>
      </w:pPr>
    </w:p>
    <w:p w:rsidR="00095E94" w:rsidRPr="00801941" w:rsidRDefault="00095E94" w:rsidP="002710E4">
      <w:pPr>
        <w:numPr>
          <w:ilvl w:val="0"/>
          <w:numId w:val="41"/>
        </w:numPr>
        <w:spacing w:after="200" w:line="276" w:lineRule="auto"/>
        <w:contextualSpacing/>
        <w:jc w:val="both"/>
      </w:pPr>
      <w:r w:rsidRPr="00801941">
        <w:rPr>
          <w:b/>
        </w:rPr>
        <w:t>SUBKATEGORIJA:</w:t>
      </w:r>
      <w:r w:rsidRPr="00801941">
        <w:rPr>
          <w:rFonts w:eastAsia="Calibri"/>
          <w:b/>
        </w:rPr>
        <w:t xml:space="preserve"> Paslaugos ir jų kokybė</w:t>
      </w:r>
    </w:p>
    <w:p w:rsidR="00095E94" w:rsidRPr="00801941" w:rsidRDefault="00095E94" w:rsidP="002710E4">
      <w:pPr>
        <w:numPr>
          <w:ilvl w:val="0"/>
          <w:numId w:val="40"/>
        </w:numPr>
        <w:spacing w:after="200" w:line="276" w:lineRule="auto"/>
        <w:contextualSpacing/>
        <w:jc w:val="both"/>
        <w:rPr>
          <w:rFonts w:eastAsia="Calibri"/>
        </w:rPr>
      </w:pPr>
      <w:r w:rsidRPr="00801941">
        <w:rPr>
          <w:rFonts w:eastAsia="Calibri"/>
        </w:rPr>
        <w:t>2009 m. įdiegtas Klientų informavimos standartas. CTS</w:t>
      </w:r>
    </w:p>
    <w:p w:rsidR="00095E94" w:rsidRPr="00801941" w:rsidRDefault="00095E94" w:rsidP="002710E4">
      <w:pPr>
        <w:numPr>
          <w:ilvl w:val="0"/>
          <w:numId w:val="40"/>
        </w:numPr>
        <w:spacing w:after="200" w:line="276" w:lineRule="auto"/>
        <w:contextualSpacing/>
        <w:jc w:val="both"/>
        <w:rPr>
          <w:rFonts w:eastAsia="Calibri"/>
        </w:rPr>
      </w:pPr>
      <w:r w:rsidRPr="00801941">
        <w:rPr>
          <w:rFonts w:eastAsia="Calibri"/>
        </w:rPr>
        <w:t>Griežta įmonės politika, dėl klientų duomenų privatumo užtikrinimo. TEO</w:t>
      </w:r>
    </w:p>
    <w:p w:rsidR="00095E94" w:rsidRPr="00801941" w:rsidRDefault="00095E94" w:rsidP="002710E4">
      <w:pPr>
        <w:numPr>
          <w:ilvl w:val="0"/>
          <w:numId w:val="40"/>
        </w:numPr>
        <w:spacing w:after="200" w:line="276" w:lineRule="auto"/>
        <w:contextualSpacing/>
        <w:jc w:val="both"/>
        <w:rPr>
          <w:rFonts w:eastAsia="Calibri"/>
        </w:rPr>
      </w:pPr>
      <w:r w:rsidRPr="00801941">
        <w:rPr>
          <w:rFonts w:eastAsia="Calibri"/>
        </w:rPr>
        <w:t xml:space="preserve">Naujos technologijos smulkiajam verslui (šviesolaidinė prieiga ir kitos). </w:t>
      </w:r>
    </w:p>
    <w:p w:rsidR="00095E94" w:rsidRPr="00801941" w:rsidRDefault="00095E94" w:rsidP="002710E4">
      <w:pPr>
        <w:numPr>
          <w:ilvl w:val="0"/>
          <w:numId w:val="40"/>
        </w:numPr>
        <w:spacing w:after="200" w:line="276" w:lineRule="auto"/>
        <w:contextualSpacing/>
        <w:jc w:val="both"/>
      </w:pPr>
      <w:r w:rsidRPr="00801941">
        <w:rPr>
          <w:rFonts w:eastAsia="Calibri"/>
        </w:rPr>
        <w:t>Reguliarūs tyrimai, siekiant įvertinti aptarnavimo ir paslaugų kokybę. TEO.</w:t>
      </w:r>
    </w:p>
    <w:p w:rsidR="00095E94" w:rsidRPr="00801941" w:rsidRDefault="00095E94" w:rsidP="00095E94">
      <w:pPr>
        <w:ind w:left="786"/>
        <w:contextualSpacing/>
        <w:jc w:val="both"/>
      </w:pPr>
    </w:p>
    <w:p w:rsidR="00095E94" w:rsidRPr="00801941" w:rsidRDefault="00095E94" w:rsidP="002710E4">
      <w:pPr>
        <w:numPr>
          <w:ilvl w:val="0"/>
          <w:numId w:val="41"/>
        </w:numPr>
        <w:spacing w:after="200" w:line="276" w:lineRule="auto"/>
        <w:contextualSpacing/>
        <w:jc w:val="both"/>
      </w:pPr>
      <w:r w:rsidRPr="00801941">
        <w:rPr>
          <w:b/>
        </w:rPr>
        <w:t>SUBKATEGORIJA:</w:t>
      </w:r>
      <w:r w:rsidRPr="00801941">
        <w:rPr>
          <w:rFonts w:eastAsia="Calibri"/>
          <w:b/>
        </w:rPr>
        <w:t xml:space="preserve"> Vartotojų informavimas/ Atskirties mažinimas</w:t>
      </w:r>
    </w:p>
    <w:p w:rsidR="00095E94" w:rsidRPr="00801941" w:rsidRDefault="00095E94" w:rsidP="00095E94">
      <w:pPr>
        <w:ind w:left="720"/>
        <w:contextualSpacing/>
        <w:jc w:val="both"/>
      </w:pPr>
    </w:p>
    <w:p w:rsidR="00095E94" w:rsidRPr="00801941" w:rsidRDefault="00095E94" w:rsidP="002710E4">
      <w:pPr>
        <w:numPr>
          <w:ilvl w:val="0"/>
          <w:numId w:val="42"/>
        </w:numPr>
        <w:spacing w:after="200" w:line="276" w:lineRule="auto"/>
        <w:contextualSpacing/>
        <w:jc w:val="both"/>
        <w:rPr>
          <w:rFonts w:eastAsia="Calibri"/>
        </w:rPr>
      </w:pPr>
      <w:r w:rsidRPr="00801941">
        <w:rPr>
          <w:rFonts w:eastAsia="Calibri"/>
        </w:rPr>
        <w:t>Laikomasi sąžiningos komunikacijos ir vartotojų neklaidinimo principų, nepaisant, kad dėl to gali nukentėti ekonominis efektyvumas. TEO.</w:t>
      </w:r>
    </w:p>
    <w:p w:rsidR="00095E94" w:rsidRPr="00801941" w:rsidRDefault="00095E94" w:rsidP="002710E4">
      <w:pPr>
        <w:numPr>
          <w:ilvl w:val="0"/>
          <w:numId w:val="42"/>
        </w:numPr>
        <w:spacing w:after="200" w:line="276" w:lineRule="auto"/>
        <w:contextualSpacing/>
        <w:jc w:val="both"/>
        <w:rPr>
          <w:rFonts w:eastAsia="Calibri"/>
        </w:rPr>
      </w:pPr>
      <w:r w:rsidRPr="00801941">
        <w:rPr>
          <w:rFonts w:eastAsia="Calibri"/>
        </w:rPr>
        <w:t>Informacinio pobūdžio paskaitos, suteikiant žinių apie skatmeninės televizijos galimybes. TEO.</w:t>
      </w:r>
    </w:p>
    <w:p w:rsidR="00095E94" w:rsidRPr="00801941" w:rsidRDefault="00095E94" w:rsidP="002710E4">
      <w:pPr>
        <w:numPr>
          <w:ilvl w:val="0"/>
          <w:numId w:val="41"/>
        </w:numPr>
        <w:spacing w:after="200" w:line="276" w:lineRule="auto"/>
        <w:contextualSpacing/>
        <w:jc w:val="both"/>
        <w:rPr>
          <w:rFonts w:eastAsia="Calibri"/>
        </w:rPr>
      </w:pPr>
      <w:r w:rsidRPr="00801941">
        <w:rPr>
          <w:b/>
        </w:rPr>
        <w:t>SUBKATEGORIJA:</w:t>
      </w:r>
      <w:r w:rsidRPr="00801941">
        <w:rPr>
          <w:rFonts w:eastAsia="Calibri"/>
          <w:b/>
        </w:rPr>
        <w:t xml:space="preserve"> Klientų informavimas</w:t>
      </w:r>
    </w:p>
    <w:p w:rsidR="00095E94" w:rsidRPr="00801941" w:rsidRDefault="00095E94" w:rsidP="00095E94">
      <w:pPr>
        <w:ind w:left="720"/>
        <w:contextualSpacing/>
        <w:jc w:val="both"/>
        <w:rPr>
          <w:rFonts w:eastAsia="Calibri"/>
        </w:rPr>
      </w:pPr>
    </w:p>
    <w:p w:rsidR="00095E94" w:rsidRPr="00801941" w:rsidRDefault="00095E94" w:rsidP="002710E4">
      <w:pPr>
        <w:numPr>
          <w:ilvl w:val="0"/>
          <w:numId w:val="43"/>
        </w:numPr>
        <w:spacing w:after="200" w:line="276" w:lineRule="auto"/>
        <w:contextualSpacing/>
        <w:jc w:val="both"/>
        <w:rPr>
          <w:rFonts w:eastAsia="Calibri"/>
        </w:rPr>
      </w:pPr>
      <w:r w:rsidRPr="00801941">
        <w:rPr>
          <w:rFonts w:eastAsia="Calibri"/>
        </w:rPr>
        <w:t>Mokymai klientų aptarnavimo specialistams, siekiant didinti ilgalaikių santykių su klientais palaikymo kompetencijas. TEO.</w:t>
      </w:r>
    </w:p>
    <w:p w:rsidR="00095E94" w:rsidRPr="00801941" w:rsidRDefault="00095E94" w:rsidP="002710E4">
      <w:pPr>
        <w:numPr>
          <w:ilvl w:val="0"/>
          <w:numId w:val="43"/>
        </w:numPr>
        <w:spacing w:after="200" w:line="276" w:lineRule="auto"/>
        <w:contextualSpacing/>
        <w:jc w:val="both"/>
        <w:rPr>
          <w:rFonts w:eastAsia="Calibri"/>
        </w:rPr>
      </w:pPr>
      <w:r w:rsidRPr="00801941">
        <w:rPr>
          <w:rFonts w:eastAsia="Calibri"/>
        </w:rPr>
        <w:t>Klientų patyrimo vertinimo programos plėtra. TEO.</w:t>
      </w:r>
    </w:p>
    <w:p w:rsidR="00095E94" w:rsidRPr="00801941" w:rsidRDefault="00095E94" w:rsidP="00095E94">
      <w:pPr>
        <w:ind w:left="720"/>
        <w:contextualSpacing/>
        <w:jc w:val="both"/>
        <w:rPr>
          <w:rFonts w:eastAsia="Calibri"/>
        </w:rPr>
      </w:pPr>
    </w:p>
    <w:p w:rsidR="00095E94" w:rsidRPr="00801941" w:rsidRDefault="00095E94" w:rsidP="002710E4">
      <w:pPr>
        <w:numPr>
          <w:ilvl w:val="0"/>
          <w:numId w:val="41"/>
        </w:numPr>
        <w:spacing w:after="200" w:line="276" w:lineRule="auto"/>
        <w:contextualSpacing/>
        <w:jc w:val="both"/>
      </w:pPr>
      <w:r w:rsidRPr="00801941">
        <w:rPr>
          <w:rFonts w:eastAsia="Calibri"/>
          <w:b/>
        </w:rPr>
        <w:t>Kova su korupcija</w:t>
      </w:r>
    </w:p>
    <w:p w:rsidR="00095E94" w:rsidRPr="00801941" w:rsidRDefault="00095E94" w:rsidP="00095E94">
      <w:pPr>
        <w:ind w:left="720"/>
        <w:contextualSpacing/>
        <w:jc w:val="both"/>
      </w:pPr>
    </w:p>
    <w:p w:rsidR="00095E94" w:rsidRPr="00801941" w:rsidRDefault="00095E94" w:rsidP="002710E4">
      <w:pPr>
        <w:numPr>
          <w:ilvl w:val="0"/>
          <w:numId w:val="44"/>
        </w:numPr>
        <w:spacing w:after="200" w:line="276" w:lineRule="auto"/>
        <w:contextualSpacing/>
        <w:jc w:val="both"/>
      </w:pPr>
      <w:r w:rsidRPr="00801941">
        <w:rPr>
          <w:rFonts w:eastAsia="Calibri"/>
        </w:rPr>
        <w:t>Skaidraus verslo iniciatyvos ,,Baltoji banga” įkūrimo iniciatorius ir verslo rėmėjas. ,,Baltosios bangos” tkslas  - skatinti skaidrią Lietuvos verslo praktiką. TEO.</w:t>
      </w:r>
    </w:p>
    <w:p w:rsidR="00095E94" w:rsidRPr="00801941" w:rsidRDefault="00095E94" w:rsidP="00095E94">
      <w:pPr>
        <w:jc w:val="both"/>
      </w:pPr>
    </w:p>
    <w:p w:rsidR="00095E94" w:rsidRPr="00801941" w:rsidRDefault="00095E94" w:rsidP="00095E94">
      <w:pPr>
        <w:jc w:val="both"/>
      </w:pPr>
    </w:p>
    <w:p w:rsidR="00095E94" w:rsidRPr="00801941" w:rsidRDefault="00095E94" w:rsidP="00095E94">
      <w:pPr>
        <w:jc w:val="both"/>
      </w:pPr>
    </w:p>
    <w:p w:rsidR="00095E94" w:rsidRPr="00801941" w:rsidRDefault="00095E94" w:rsidP="00095E94">
      <w:pPr>
        <w:jc w:val="both"/>
      </w:pPr>
    </w:p>
    <w:p w:rsidR="00095E94" w:rsidRPr="00801941" w:rsidRDefault="00095E94" w:rsidP="00095E94">
      <w:pPr>
        <w:jc w:val="both"/>
      </w:pPr>
    </w:p>
    <w:p w:rsidR="00095E94" w:rsidRPr="00801941" w:rsidRDefault="00095E94" w:rsidP="00095E94">
      <w:pPr>
        <w:jc w:val="both"/>
      </w:pPr>
    </w:p>
    <w:p w:rsidR="00095E94" w:rsidRPr="00801941" w:rsidRDefault="00095E94" w:rsidP="00095E94">
      <w:pPr>
        <w:jc w:val="both"/>
      </w:pPr>
    </w:p>
    <w:p w:rsidR="00095E94" w:rsidRPr="00801941" w:rsidRDefault="00095E94" w:rsidP="00095E94">
      <w:pPr>
        <w:jc w:val="both"/>
      </w:pPr>
    </w:p>
    <w:p w:rsidR="00095E94" w:rsidRDefault="00095E94"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863E07" w:rsidRDefault="00863E07" w:rsidP="00095E94">
      <w:pPr>
        <w:jc w:val="both"/>
      </w:pPr>
    </w:p>
    <w:p w:rsidR="00FA361E" w:rsidRDefault="00FA361E" w:rsidP="00095E94">
      <w:pPr>
        <w:jc w:val="both"/>
      </w:pPr>
    </w:p>
    <w:p w:rsidR="00FA361E" w:rsidRDefault="00FA361E" w:rsidP="00095E94">
      <w:pPr>
        <w:jc w:val="both"/>
      </w:pPr>
    </w:p>
    <w:p w:rsidR="00FA361E" w:rsidRPr="00801941" w:rsidRDefault="00FA361E" w:rsidP="00095E94">
      <w:pPr>
        <w:jc w:val="both"/>
      </w:pPr>
    </w:p>
    <w:p w:rsidR="00095E94" w:rsidRPr="00801941" w:rsidRDefault="00095E94" w:rsidP="00095E94">
      <w:pPr>
        <w:jc w:val="both"/>
      </w:pPr>
    </w:p>
    <w:p w:rsidR="00095E94" w:rsidRPr="00801941" w:rsidRDefault="00095E94" w:rsidP="00095E94">
      <w:pPr>
        <w:jc w:val="both"/>
      </w:pPr>
    </w:p>
    <w:p w:rsidR="00095E94" w:rsidRPr="00801941" w:rsidRDefault="00095E94" w:rsidP="00095E94">
      <w:pPr>
        <w:jc w:val="both"/>
      </w:pPr>
    </w:p>
    <w:p w:rsidR="00095E94" w:rsidRPr="00801941" w:rsidRDefault="00095E94" w:rsidP="00095E94">
      <w:pPr>
        <w:jc w:val="right"/>
        <w:rPr>
          <w:b/>
        </w:rPr>
      </w:pPr>
      <w:r>
        <w:rPr>
          <w:b/>
        </w:rPr>
        <w:lastRenderedPageBreak/>
        <w:t>9</w:t>
      </w:r>
      <w:r w:rsidRPr="00801941">
        <w:rPr>
          <w:b/>
        </w:rPr>
        <w:t xml:space="preserve"> PRIEDAS</w:t>
      </w:r>
    </w:p>
    <w:p w:rsidR="00095E94" w:rsidRPr="00801941" w:rsidRDefault="00095E94" w:rsidP="00095E94">
      <w:pPr>
        <w:ind w:left="720"/>
        <w:contextualSpacing/>
        <w:jc w:val="center"/>
        <w:rPr>
          <w:rFonts w:eastAsia="Calibri"/>
          <w:b/>
        </w:rPr>
      </w:pPr>
      <w:r w:rsidRPr="00801941">
        <w:rPr>
          <w:b/>
        </w:rPr>
        <w:t xml:space="preserve">KATEGORIJA: </w:t>
      </w:r>
      <w:r w:rsidRPr="00801941">
        <w:rPr>
          <w:rFonts w:eastAsia="Calibri"/>
          <w:b/>
        </w:rPr>
        <w:t>ĮSA visuomenės atžvilgiu</w:t>
      </w:r>
    </w:p>
    <w:p w:rsidR="00095E94" w:rsidRPr="00801941" w:rsidRDefault="00095E94" w:rsidP="00095E94">
      <w:pPr>
        <w:ind w:left="720"/>
        <w:contextualSpacing/>
        <w:jc w:val="center"/>
        <w:rPr>
          <w:rFonts w:eastAsia="Calibri"/>
          <w:b/>
        </w:rPr>
      </w:pPr>
    </w:p>
    <w:p w:rsidR="00095E94" w:rsidRPr="00801941" w:rsidRDefault="00095E94" w:rsidP="002710E4">
      <w:pPr>
        <w:numPr>
          <w:ilvl w:val="0"/>
          <w:numId w:val="45"/>
        </w:numPr>
        <w:spacing w:after="200" w:line="276" w:lineRule="auto"/>
        <w:contextualSpacing/>
        <w:jc w:val="both"/>
        <w:rPr>
          <w:b/>
        </w:rPr>
      </w:pPr>
      <w:r w:rsidRPr="00801941">
        <w:rPr>
          <w:b/>
        </w:rPr>
        <w:t>SUBKATEGORIJA:</w:t>
      </w:r>
      <w:r w:rsidRPr="00801941">
        <w:rPr>
          <w:rFonts w:eastAsia="Calibri"/>
          <w:b/>
        </w:rPr>
        <w:t xml:space="preserve"> Atskaitomybė prieš visuomenę</w:t>
      </w:r>
    </w:p>
    <w:p w:rsidR="00095E94" w:rsidRPr="00801941" w:rsidRDefault="00095E94" w:rsidP="00095E94">
      <w:pPr>
        <w:ind w:left="720"/>
        <w:contextualSpacing/>
        <w:jc w:val="both"/>
        <w:rPr>
          <w:b/>
        </w:rPr>
      </w:pPr>
    </w:p>
    <w:p w:rsidR="00095E94" w:rsidRPr="00801941" w:rsidRDefault="00095E94" w:rsidP="002710E4">
      <w:pPr>
        <w:numPr>
          <w:ilvl w:val="0"/>
          <w:numId w:val="44"/>
        </w:numPr>
        <w:spacing w:after="200" w:line="276" w:lineRule="auto"/>
        <w:contextualSpacing/>
        <w:jc w:val="both"/>
        <w:rPr>
          <w:rFonts w:eastAsia="Calibri"/>
        </w:rPr>
      </w:pPr>
      <w:r w:rsidRPr="00801941">
        <w:rPr>
          <w:rFonts w:eastAsia="Calibri"/>
        </w:rPr>
        <w:t>SA ataskaitos kasmet rengiamos lietuvių ir anglų kalbomis ir pateikiamos internete. LES.</w:t>
      </w:r>
    </w:p>
    <w:p w:rsidR="00095E94" w:rsidRPr="00801941" w:rsidRDefault="00095E94" w:rsidP="002710E4">
      <w:pPr>
        <w:numPr>
          <w:ilvl w:val="0"/>
          <w:numId w:val="44"/>
        </w:numPr>
        <w:spacing w:after="200" w:line="276" w:lineRule="auto"/>
        <w:contextualSpacing/>
        <w:jc w:val="both"/>
        <w:rPr>
          <w:rFonts w:eastAsia="Calibri"/>
        </w:rPr>
      </w:pPr>
      <w:r w:rsidRPr="00801941">
        <w:rPr>
          <w:rFonts w:eastAsia="Calibri"/>
        </w:rPr>
        <w:t>Mažinama atskirų regionų, socialinių ir demografinių gyventojų grupių skaitmeninė atskirtis. TEO</w:t>
      </w:r>
    </w:p>
    <w:p w:rsidR="00095E94" w:rsidRPr="00801941" w:rsidRDefault="00095E94" w:rsidP="002710E4">
      <w:pPr>
        <w:numPr>
          <w:ilvl w:val="0"/>
          <w:numId w:val="44"/>
        </w:numPr>
        <w:spacing w:after="200" w:line="276" w:lineRule="auto"/>
        <w:contextualSpacing/>
        <w:jc w:val="both"/>
        <w:rPr>
          <w:rFonts w:eastAsia="Calibri"/>
        </w:rPr>
      </w:pPr>
      <w:r w:rsidRPr="00801941">
        <w:rPr>
          <w:rFonts w:eastAsia="Calibri"/>
        </w:rPr>
        <w:t xml:space="preserve">Laikomasi Etikos kodekse bei Kokybės vadove išdėstytais santykių su klientais principais. TEO. </w:t>
      </w:r>
    </w:p>
    <w:p w:rsidR="00095E94" w:rsidRPr="00801941" w:rsidRDefault="00095E94" w:rsidP="002710E4">
      <w:pPr>
        <w:numPr>
          <w:ilvl w:val="0"/>
          <w:numId w:val="44"/>
        </w:numPr>
        <w:spacing w:after="200" w:line="276" w:lineRule="auto"/>
        <w:contextualSpacing/>
        <w:jc w:val="both"/>
        <w:rPr>
          <w:rFonts w:eastAsia="Calibri"/>
        </w:rPr>
      </w:pPr>
      <w:r w:rsidRPr="00801941">
        <w:rPr>
          <w:rFonts w:eastAsia="Calibri"/>
        </w:rPr>
        <w:t xml:space="preserve">Per NasdaqOMX Vilniaus, Rygos ir Talino vertybini7 popierių biržų rengtus apdovanojimus TEO buvo pripažinta skaidriausia ir geriausiai rinkai teikiančia bendrove Baltijos šalyse. </w:t>
      </w:r>
    </w:p>
    <w:p w:rsidR="00095E94" w:rsidRPr="00801941" w:rsidRDefault="00095E94" w:rsidP="00095E94">
      <w:pPr>
        <w:ind w:left="720"/>
        <w:contextualSpacing/>
        <w:jc w:val="both"/>
        <w:rPr>
          <w:b/>
        </w:rPr>
      </w:pPr>
    </w:p>
    <w:p w:rsidR="00095E94" w:rsidRPr="00801941" w:rsidRDefault="00095E94" w:rsidP="002710E4">
      <w:pPr>
        <w:numPr>
          <w:ilvl w:val="0"/>
          <w:numId w:val="45"/>
        </w:numPr>
        <w:spacing w:after="200" w:line="276" w:lineRule="auto"/>
        <w:contextualSpacing/>
        <w:jc w:val="both"/>
        <w:rPr>
          <w:b/>
        </w:rPr>
      </w:pPr>
      <w:r w:rsidRPr="00801941">
        <w:rPr>
          <w:b/>
        </w:rPr>
        <w:t>SUBKATEGORIJA:</w:t>
      </w:r>
      <w:r w:rsidRPr="00801941">
        <w:rPr>
          <w:rFonts w:eastAsia="Calibri"/>
          <w:b/>
        </w:rPr>
        <w:t xml:space="preserve"> Visuomeninė veikla (edukacinės programos)</w:t>
      </w:r>
    </w:p>
    <w:p w:rsidR="00095E94" w:rsidRPr="00801941" w:rsidRDefault="00095E94" w:rsidP="002710E4">
      <w:pPr>
        <w:numPr>
          <w:ilvl w:val="0"/>
          <w:numId w:val="46"/>
        </w:numPr>
        <w:spacing w:after="200" w:line="276" w:lineRule="auto"/>
        <w:contextualSpacing/>
        <w:jc w:val="both"/>
        <w:rPr>
          <w:rFonts w:eastAsia="Calibri"/>
        </w:rPr>
      </w:pPr>
      <w:r w:rsidRPr="00801941">
        <w:rPr>
          <w:rFonts w:eastAsia="Calibri"/>
        </w:rPr>
        <w:t>Iniciatyva ,,Elektromagija“ – skatina moksleivius saugiai elgtis su elektra ir jos įrenginiais, domėtis atsinaujinančios energijos šaltiniais. LES.</w:t>
      </w:r>
    </w:p>
    <w:p w:rsidR="00095E94" w:rsidRPr="00801941" w:rsidRDefault="00095E94" w:rsidP="002710E4">
      <w:pPr>
        <w:numPr>
          <w:ilvl w:val="0"/>
          <w:numId w:val="46"/>
        </w:numPr>
        <w:spacing w:after="200" w:line="276" w:lineRule="auto"/>
        <w:contextualSpacing/>
        <w:jc w:val="both"/>
        <w:rPr>
          <w:rFonts w:eastAsia="Calibri"/>
        </w:rPr>
      </w:pPr>
      <w:r w:rsidRPr="00801941">
        <w:rPr>
          <w:rFonts w:eastAsia="Calibri"/>
        </w:rPr>
        <w:t>2011 metų ,,Ateities automobilio” konkursas. LES (3E).</w:t>
      </w:r>
    </w:p>
    <w:p w:rsidR="00095E94" w:rsidRPr="00801941" w:rsidRDefault="00095E94" w:rsidP="002710E4">
      <w:pPr>
        <w:numPr>
          <w:ilvl w:val="0"/>
          <w:numId w:val="46"/>
        </w:numPr>
        <w:spacing w:after="200" w:line="276" w:lineRule="auto"/>
        <w:contextualSpacing/>
        <w:jc w:val="both"/>
        <w:rPr>
          <w:rFonts w:eastAsia="Calibri"/>
        </w:rPr>
      </w:pPr>
      <w:r w:rsidRPr="00801941">
        <w:rPr>
          <w:rFonts w:eastAsia="Calibri"/>
        </w:rPr>
        <w:t>2011 m. Originalus kūrimo iš panaudotų daiktų konkursas - ,,Ekokalėdos”. LES (3E).</w:t>
      </w:r>
    </w:p>
    <w:p w:rsidR="00095E94" w:rsidRPr="00801941" w:rsidRDefault="00095E94" w:rsidP="002710E4">
      <w:pPr>
        <w:numPr>
          <w:ilvl w:val="0"/>
          <w:numId w:val="46"/>
        </w:numPr>
        <w:spacing w:after="200" w:line="276" w:lineRule="auto"/>
        <w:contextualSpacing/>
        <w:jc w:val="both"/>
        <w:rPr>
          <w:rFonts w:eastAsia="Calibri"/>
        </w:rPr>
      </w:pPr>
      <w:r w:rsidRPr="00801941">
        <w:rPr>
          <w:rFonts w:eastAsia="Calibri"/>
        </w:rPr>
        <w:t>,,Tiek, kiek reikia”- racionalaus elektros energijos vartojimo projektas, kurio metu teikta tausojančio vartojimo rekomendacijos, atsakoma į gyventojų klausimus racionalaus elektros energijos vartojimo tematika. LES (3E).</w:t>
      </w:r>
    </w:p>
    <w:p w:rsidR="00095E94" w:rsidRPr="00801941" w:rsidRDefault="00095E94" w:rsidP="002710E4">
      <w:pPr>
        <w:numPr>
          <w:ilvl w:val="0"/>
          <w:numId w:val="46"/>
        </w:numPr>
        <w:spacing w:after="200" w:line="276" w:lineRule="auto"/>
        <w:contextualSpacing/>
        <w:jc w:val="both"/>
        <w:rPr>
          <w:rFonts w:eastAsia="Calibri"/>
        </w:rPr>
      </w:pPr>
      <w:r w:rsidRPr="00801941">
        <w:rPr>
          <w:rFonts w:eastAsia="Calibri"/>
        </w:rPr>
        <w:t>,,Žaliasis protokolas” – susitarimas, kurį pasirašę įmonės patvirtina, kad pritaria racionalaus ekeltros naudojimo idėjoms ir pažada jas diegti praktikoje. 2011 m. protokol1 pasirašė 74 įmonės. LES (3E).</w:t>
      </w:r>
    </w:p>
    <w:p w:rsidR="00095E94" w:rsidRPr="00801941" w:rsidRDefault="00095E94" w:rsidP="002710E4">
      <w:pPr>
        <w:numPr>
          <w:ilvl w:val="0"/>
          <w:numId w:val="46"/>
        </w:numPr>
        <w:spacing w:after="200" w:line="276" w:lineRule="auto"/>
        <w:contextualSpacing/>
        <w:jc w:val="both"/>
        <w:rPr>
          <w:rFonts w:eastAsia="Calibri"/>
        </w:rPr>
      </w:pPr>
      <w:r w:rsidRPr="00801941">
        <w:rPr>
          <w:rFonts w:eastAsia="Calibri"/>
        </w:rPr>
        <w:t>Gyventojų švietimo iniciayva ,,Operacija 2020” – siekia skatinti atsakingą gyventojų elgesį su elektros tinklo įrenginiais, kovoti prieš neteisėtą elektros vartojimą, apsaugoti gyventojus nuo nelaimingų atsitikimų ir kt. LES (3E).</w:t>
      </w:r>
    </w:p>
    <w:p w:rsidR="00095E94" w:rsidRPr="00801941" w:rsidRDefault="00095E94" w:rsidP="002710E4">
      <w:pPr>
        <w:numPr>
          <w:ilvl w:val="0"/>
          <w:numId w:val="46"/>
        </w:numPr>
        <w:spacing w:after="200" w:line="276" w:lineRule="auto"/>
        <w:contextualSpacing/>
        <w:jc w:val="both"/>
        <w:rPr>
          <w:rFonts w:eastAsia="Calibri"/>
        </w:rPr>
      </w:pPr>
      <w:r w:rsidRPr="00801941">
        <w:rPr>
          <w:rFonts w:eastAsia="Calibri"/>
        </w:rPr>
        <w:t>2012 metų iniciatyva ,,Mūsų kiemas”:</w:t>
      </w:r>
    </w:p>
    <w:p w:rsidR="00095E94" w:rsidRPr="00801941" w:rsidRDefault="00095E94" w:rsidP="002710E4">
      <w:pPr>
        <w:numPr>
          <w:ilvl w:val="0"/>
          <w:numId w:val="46"/>
        </w:numPr>
        <w:spacing w:after="200" w:line="276" w:lineRule="auto"/>
        <w:contextualSpacing/>
        <w:jc w:val="both"/>
        <w:rPr>
          <w:rFonts w:eastAsia="Calibri"/>
        </w:rPr>
      </w:pPr>
      <w:r w:rsidRPr="00801941">
        <w:rPr>
          <w:rFonts w:eastAsia="Calibri"/>
        </w:rPr>
        <w:t>4 užgavėnių šventės;</w:t>
      </w:r>
    </w:p>
    <w:p w:rsidR="00095E94" w:rsidRPr="00801941" w:rsidRDefault="00095E94" w:rsidP="002710E4">
      <w:pPr>
        <w:numPr>
          <w:ilvl w:val="0"/>
          <w:numId w:val="46"/>
        </w:numPr>
        <w:spacing w:after="200" w:line="276" w:lineRule="auto"/>
        <w:contextualSpacing/>
        <w:jc w:val="both"/>
        <w:rPr>
          <w:rFonts w:eastAsia="Calibri"/>
        </w:rPr>
      </w:pPr>
      <w:r w:rsidRPr="00801941">
        <w:rPr>
          <w:rFonts w:eastAsia="Calibri"/>
        </w:rPr>
        <w:t>Kiemo kreipšinio turnyrai;</w:t>
      </w:r>
    </w:p>
    <w:p w:rsidR="00095E94" w:rsidRPr="00801941" w:rsidRDefault="00095E94" w:rsidP="002710E4">
      <w:pPr>
        <w:numPr>
          <w:ilvl w:val="0"/>
          <w:numId w:val="46"/>
        </w:numPr>
        <w:spacing w:after="200" w:line="276" w:lineRule="auto"/>
        <w:contextualSpacing/>
        <w:jc w:val="both"/>
        <w:rPr>
          <w:rFonts w:eastAsia="Calibri"/>
        </w:rPr>
      </w:pPr>
      <w:r w:rsidRPr="00801941">
        <w:rPr>
          <w:rFonts w:eastAsia="Calibri"/>
        </w:rPr>
        <w:t>Atnaujintos vaikų žaidimų aikštelės;</w:t>
      </w:r>
    </w:p>
    <w:p w:rsidR="00095E94" w:rsidRPr="00801941" w:rsidRDefault="00095E94" w:rsidP="002710E4">
      <w:pPr>
        <w:numPr>
          <w:ilvl w:val="0"/>
          <w:numId w:val="46"/>
        </w:numPr>
        <w:spacing w:after="200" w:line="276" w:lineRule="auto"/>
        <w:contextualSpacing/>
        <w:jc w:val="both"/>
        <w:rPr>
          <w:rFonts w:eastAsia="Calibri"/>
        </w:rPr>
      </w:pPr>
      <w:r w:rsidRPr="00801941">
        <w:rPr>
          <w:rFonts w:eastAsia="Calibri"/>
        </w:rPr>
        <w:t>Eglučių įžiebimo šventės;</w:t>
      </w:r>
    </w:p>
    <w:p w:rsidR="00095E94" w:rsidRPr="00801941" w:rsidRDefault="00095E94" w:rsidP="002710E4">
      <w:pPr>
        <w:numPr>
          <w:ilvl w:val="0"/>
          <w:numId w:val="46"/>
        </w:numPr>
        <w:spacing w:after="200" w:line="276" w:lineRule="auto"/>
        <w:contextualSpacing/>
        <w:jc w:val="both"/>
        <w:rPr>
          <w:rFonts w:eastAsia="Calibri"/>
        </w:rPr>
      </w:pPr>
      <w:r w:rsidRPr="00801941">
        <w:rPr>
          <w:rFonts w:eastAsia="Calibri"/>
        </w:rPr>
        <w:t xml:space="preserve">Konkursai visuomenei ir kt.  CTS </w:t>
      </w:r>
    </w:p>
    <w:p w:rsidR="00095E94" w:rsidRPr="00801941" w:rsidRDefault="00095E94" w:rsidP="002710E4">
      <w:pPr>
        <w:numPr>
          <w:ilvl w:val="0"/>
          <w:numId w:val="46"/>
        </w:numPr>
        <w:spacing w:after="200" w:line="276" w:lineRule="auto"/>
        <w:contextualSpacing/>
        <w:jc w:val="both"/>
        <w:rPr>
          <w:rFonts w:eastAsia="Calibri"/>
        </w:rPr>
      </w:pPr>
      <w:r w:rsidRPr="00801941">
        <w:rPr>
          <w:rFonts w:eastAsia="Calibri"/>
        </w:rPr>
        <w:t>AB City Service kartu su AB Lesto 2011 metais įgyvendino tęsinį racionalaus elektros energijos vartojimo projektą ,,Tiek kiek reikia“</w:t>
      </w:r>
    </w:p>
    <w:p w:rsidR="00095E94" w:rsidRPr="00801941" w:rsidRDefault="00095E94" w:rsidP="002710E4">
      <w:pPr>
        <w:numPr>
          <w:ilvl w:val="0"/>
          <w:numId w:val="46"/>
        </w:numPr>
        <w:spacing w:after="200" w:line="276" w:lineRule="auto"/>
        <w:contextualSpacing/>
        <w:jc w:val="both"/>
        <w:rPr>
          <w:rFonts w:eastAsia="Calibri"/>
        </w:rPr>
      </w:pPr>
      <w:r w:rsidRPr="00801941">
        <w:rPr>
          <w:rFonts w:eastAsia="Calibri"/>
        </w:rPr>
        <w:t>Aktyvus dalyvavimas iniciatyvoje ,,Mano kiemas“ CTS.</w:t>
      </w:r>
    </w:p>
    <w:p w:rsidR="00095E94" w:rsidRPr="00801941" w:rsidRDefault="00095E94" w:rsidP="002710E4">
      <w:pPr>
        <w:numPr>
          <w:ilvl w:val="0"/>
          <w:numId w:val="46"/>
        </w:numPr>
        <w:spacing w:after="200" w:line="276" w:lineRule="auto"/>
        <w:contextualSpacing/>
        <w:jc w:val="both"/>
        <w:rPr>
          <w:rFonts w:eastAsia="Calibri"/>
        </w:rPr>
      </w:pPr>
      <w:r w:rsidRPr="00801941">
        <w:rPr>
          <w:rFonts w:eastAsia="Calibri"/>
        </w:rPr>
        <w:t>Dalyvavimas ,,Maisto banko akcijoje“ CTS. Bendradarbiavimas su policija, siekiant užtikrinti gyventojų ir jų turto saugumą daugiabučių namų teritorijose. CTS.</w:t>
      </w:r>
    </w:p>
    <w:p w:rsidR="00095E94" w:rsidRPr="00801941" w:rsidRDefault="00095E94" w:rsidP="002710E4">
      <w:pPr>
        <w:numPr>
          <w:ilvl w:val="0"/>
          <w:numId w:val="46"/>
        </w:numPr>
        <w:spacing w:after="200" w:line="276" w:lineRule="auto"/>
        <w:contextualSpacing/>
        <w:jc w:val="both"/>
        <w:rPr>
          <w:rFonts w:eastAsia="Calibri"/>
        </w:rPr>
      </w:pPr>
      <w:r w:rsidRPr="00801941">
        <w:rPr>
          <w:rFonts w:eastAsia="Calibri"/>
        </w:rPr>
        <w:t xml:space="preserve">Popieriaus makultarūros rinkimo akcijos. CTS. </w:t>
      </w:r>
    </w:p>
    <w:p w:rsidR="00095E94" w:rsidRPr="00801941" w:rsidRDefault="00095E94" w:rsidP="002710E4">
      <w:pPr>
        <w:numPr>
          <w:ilvl w:val="0"/>
          <w:numId w:val="46"/>
        </w:numPr>
        <w:spacing w:after="200" w:line="276" w:lineRule="auto"/>
        <w:contextualSpacing/>
        <w:jc w:val="both"/>
        <w:rPr>
          <w:rFonts w:eastAsia="Calibri"/>
        </w:rPr>
      </w:pPr>
      <w:r w:rsidRPr="00801941">
        <w:rPr>
          <w:rFonts w:eastAsia="Calibri"/>
        </w:rPr>
        <w:t xml:space="preserve">Akademinis švietimas ir novatoriškų projektų skatinimas. </w:t>
      </w:r>
    </w:p>
    <w:p w:rsidR="00095E94" w:rsidRPr="00801941" w:rsidRDefault="00095E94" w:rsidP="002710E4">
      <w:pPr>
        <w:numPr>
          <w:ilvl w:val="0"/>
          <w:numId w:val="46"/>
        </w:numPr>
        <w:spacing w:after="200" w:line="276" w:lineRule="auto"/>
        <w:contextualSpacing/>
        <w:jc w:val="both"/>
        <w:rPr>
          <w:rFonts w:eastAsia="Calibri"/>
        </w:rPr>
      </w:pPr>
      <w:r w:rsidRPr="00801941">
        <w:rPr>
          <w:rFonts w:eastAsia="Calibri"/>
        </w:rPr>
        <w:t>prizo“ konkursui. TEO</w:t>
      </w:r>
    </w:p>
    <w:p w:rsidR="00095E94" w:rsidRPr="00801941" w:rsidRDefault="00095E94" w:rsidP="002710E4">
      <w:pPr>
        <w:numPr>
          <w:ilvl w:val="0"/>
          <w:numId w:val="46"/>
        </w:numPr>
        <w:spacing w:after="200" w:line="276" w:lineRule="auto"/>
        <w:contextualSpacing/>
        <w:jc w:val="both"/>
        <w:rPr>
          <w:b/>
        </w:rPr>
      </w:pPr>
      <w:r w:rsidRPr="00801941">
        <w:rPr>
          <w:rFonts w:eastAsia="Calibri"/>
        </w:rPr>
        <w:t>175 paskaitos Lietuvos moksleiviams apie saugų interneto naudojimą (projekto ,,Saugesnio interneto akademija“ plėtra).</w:t>
      </w:r>
    </w:p>
    <w:p w:rsidR="00095E94" w:rsidRPr="00801941" w:rsidRDefault="00095E94" w:rsidP="00095E94">
      <w:pPr>
        <w:ind w:left="720"/>
        <w:contextualSpacing/>
        <w:jc w:val="both"/>
        <w:rPr>
          <w:b/>
        </w:rPr>
      </w:pPr>
    </w:p>
    <w:p w:rsidR="00095E94" w:rsidRPr="00801941" w:rsidRDefault="00095E94" w:rsidP="002710E4">
      <w:pPr>
        <w:numPr>
          <w:ilvl w:val="0"/>
          <w:numId w:val="45"/>
        </w:numPr>
        <w:spacing w:after="200" w:line="360" w:lineRule="auto"/>
        <w:contextualSpacing/>
        <w:jc w:val="both"/>
        <w:rPr>
          <w:b/>
        </w:rPr>
      </w:pPr>
      <w:r w:rsidRPr="00801941">
        <w:rPr>
          <w:b/>
        </w:rPr>
        <w:lastRenderedPageBreak/>
        <w:t>SUBKATEGORIJA:</w:t>
      </w:r>
      <w:r w:rsidRPr="00801941">
        <w:rPr>
          <w:rFonts w:eastAsia="Calibri"/>
          <w:b/>
        </w:rPr>
        <w:t xml:space="preserve"> Socialinės partnerystės kryptys</w:t>
      </w:r>
    </w:p>
    <w:p w:rsidR="00095E94" w:rsidRPr="00801941" w:rsidRDefault="00095E94" w:rsidP="002710E4">
      <w:pPr>
        <w:numPr>
          <w:ilvl w:val="0"/>
          <w:numId w:val="47"/>
        </w:numPr>
        <w:spacing w:after="200" w:line="360" w:lineRule="auto"/>
        <w:contextualSpacing/>
        <w:jc w:val="both"/>
        <w:rPr>
          <w:rFonts w:eastAsia="Calibri"/>
        </w:rPr>
      </w:pPr>
      <w:r w:rsidRPr="00801941">
        <w:rPr>
          <w:rFonts w:eastAsia="Calibri"/>
        </w:rPr>
        <w:t>2012 m. TEO paramai skyrė beveik 1,3 litų finansinės paramos (neįskaičiuojant paramos teikiant nuolaidas telekomunikacijų paslaugomis).</w:t>
      </w:r>
    </w:p>
    <w:p w:rsidR="00095E94" w:rsidRPr="00801941" w:rsidRDefault="00095E94" w:rsidP="002710E4">
      <w:pPr>
        <w:numPr>
          <w:ilvl w:val="0"/>
          <w:numId w:val="47"/>
        </w:numPr>
        <w:spacing w:after="200" w:line="360" w:lineRule="auto"/>
        <w:contextualSpacing/>
        <w:jc w:val="both"/>
        <w:rPr>
          <w:rFonts w:eastAsia="Calibri"/>
        </w:rPr>
      </w:pPr>
      <w:r w:rsidRPr="00801941">
        <w:rPr>
          <w:rFonts w:eastAsia="Calibri"/>
        </w:rPr>
        <w:t>Neatlygintinai suteikta 17 trumpųjų telefono numerių, kuriais paaukota 458 tūkst. Lt.</w:t>
      </w:r>
    </w:p>
    <w:p w:rsidR="00095E94" w:rsidRPr="00801941" w:rsidRDefault="00095E94" w:rsidP="00095E94">
      <w:pPr>
        <w:spacing w:line="360" w:lineRule="auto"/>
        <w:ind w:left="720"/>
        <w:contextualSpacing/>
        <w:jc w:val="both"/>
        <w:rPr>
          <w:b/>
        </w:rPr>
      </w:pPr>
    </w:p>
    <w:p w:rsidR="00095E94" w:rsidRPr="00801941" w:rsidRDefault="00095E94" w:rsidP="00095E94">
      <w:pPr>
        <w:spacing w:line="360" w:lineRule="auto"/>
        <w:ind w:left="720"/>
        <w:contextualSpacing/>
        <w:jc w:val="both"/>
        <w:rPr>
          <w:b/>
        </w:rPr>
      </w:pPr>
    </w:p>
    <w:p w:rsidR="00095E94" w:rsidRPr="00801941" w:rsidRDefault="00095E94" w:rsidP="002710E4">
      <w:pPr>
        <w:numPr>
          <w:ilvl w:val="0"/>
          <w:numId w:val="45"/>
        </w:numPr>
        <w:spacing w:after="200" w:line="360" w:lineRule="auto"/>
        <w:contextualSpacing/>
        <w:jc w:val="both"/>
        <w:rPr>
          <w:b/>
        </w:rPr>
      </w:pPr>
      <w:r w:rsidRPr="00801941">
        <w:rPr>
          <w:b/>
        </w:rPr>
        <w:t>SUBKATEGORIJA:</w:t>
      </w:r>
      <w:r w:rsidRPr="00801941">
        <w:rPr>
          <w:rFonts w:eastAsia="Calibri"/>
        </w:rPr>
        <w:t xml:space="preserve"> </w:t>
      </w:r>
      <w:r w:rsidRPr="00801941">
        <w:rPr>
          <w:rFonts w:eastAsia="Calibri"/>
          <w:b/>
        </w:rPr>
        <w:t>ĮSA santykyje su valdžia ir nevyriausybinėmis organizacijomis bendruomenėmis.</w:t>
      </w:r>
    </w:p>
    <w:p w:rsidR="00095E94" w:rsidRPr="00801941" w:rsidRDefault="00095E94" w:rsidP="002710E4">
      <w:pPr>
        <w:numPr>
          <w:ilvl w:val="0"/>
          <w:numId w:val="48"/>
        </w:numPr>
        <w:spacing w:after="200" w:line="360" w:lineRule="auto"/>
        <w:contextualSpacing/>
        <w:jc w:val="both"/>
        <w:rPr>
          <w:rFonts w:eastAsia="Calibri"/>
        </w:rPr>
      </w:pPr>
      <w:r w:rsidRPr="00801941">
        <w:rPr>
          <w:rFonts w:eastAsia="Calibri"/>
        </w:rPr>
        <w:t xml:space="preserve">Pasirašyta paslaugų teikimo sutartis su Užsienio reikalų ministerija, siekiant remti Lietuvos pirmininkavimą Europos Sąjungos Tarybai. 2013-aisiais metais įmonė neatlygintinai teikia duomenų saugyklos ir atsarginių kopijų paslaugas pirmininkavimo laikotarpiu. </w:t>
      </w:r>
    </w:p>
    <w:p w:rsidR="00095E94" w:rsidRPr="00801941" w:rsidRDefault="00095E94" w:rsidP="002710E4">
      <w:pPr>
        <w:numPr>
          <w:ilvl w:val="0"/>
          <w:numId w:val="48"/>
        </w:numPr>
        <w:spacing w:after="200" w:line="360" w:lineRule="auto"/>
        <w:contextualSpacing/>
        <w:jc w:val="both"/>
        <w:rPr>
          <w:rFonts w:eastAsia="Calibri"/>
        </w:rPr>
      </w:pPr>
      <w:r w:rsidRPr="00801941">
        <w:rPr>
          <w:rFonts w:eastAsia="Calibri"/>
        </w:rPr>
        <w:t>Bendradarbiaujama su VŠĮ Nacionaline moksleivių akademija, lavinant išskirtinių gabumų turinčius vaikus. Pagalba IT konkursaui ,,Bebras“ TEO.</w:t>
      </w:r>
    </w:p>
    <w:p w:rsidR="00095E94" w:rsidRPr="00801941" w:rsidRDefault="00095E94" w:rsidP="002710E4">
      <w:pPr>
        <w:numPr>
          <w:ilvl w:val="0"/>
          <w:numId w:val="48"/>
        </w:numPr>
        <w:spacing w:after="200" w:line="360" w:lineRule="auto"/>
        <w:contextualSpacing/>
        <w:jc w:val="both"/>
        <w:rPr>
          <w:rFonts w:eastAsia="Calibri"/>
        </w:rPr>
      </w:pPr>
      <w:r w:rsidRPr="00801941">
        <w:rPr>
          <w:rFonts w:eastAsia="Calibri"/>
        </w:rPr>
        <w:t xml:space="preserve">Apdovanojimai už geriausias 2011 metais Lietuvoje apgintas disertacijas. </w:t>
      </w:r>
    </w:p>
    <w:p w:rsidR="00095E94" w:rsidRPr="00801941" w:rsidRDefault="00095E94" w:rsidP="002710E4">
      <w:pPr>
        <w:numPr>
          <w:ilvl w:val="0"/>
          <w:numId w:val="48"/>
        </w:numPr>
        <w:spacing w:after="200" w:line="360" w:lineRule="auto"/>
        <w:contextualSpacing/>
        <w:jc w:val="both"/>
        <w:rPr>
          <w:rFonts w:eastAsia="Calibri"/>
        </w:rPr>
      </w:pPr>
      <w:r w:rsidRPr="00801941">
        <w:rPr>
          <w:rFonts w:eastAsia="Calibri"/>
        </w:rPr>
        <w:t>Parama VŠĮ ,,Global Lithuanian Leaders“, kurios dėka apdovanoti Lietuvos mokslo, verslo, meno ir kultūros atstovai. TEO. Įsteigti prizai ,,Jaunojo dizainerio prizo konkursui.</w:t>
      </w:r>
    </w:p>
    <w:p w:rsidR="00095E94" w:rsidRPr="00801941" w:rsidRDefault="00095E94" w:rsidP="002710E4">
      <w:pPr>
        <w:numPr>
          <w:ilvl w:val="0"/>
          <w:numId w:val="48"/>
        </w:numPr>
        <w:spacing w:after="200" w:line="360" w:lineRule="auto"/>
        <w:contextualSpacing/>
        <w:jc w:val="both"/>
        <w:rPr>
          <w:rFonts w:eastAsia="Calibri"/>
        </w:rPr>
      </w:pPr>
      <w:r w:rsidRPr="00801941">
        <w:rPr>
          <w:rFonts w:eastAsia="Calibri"/>
        </w:rPr>
        <w:t>Bendradarbiavimas su ,,VŠĮ Sėkmės mokykla“ – neformalaus ugdymo organizacija, siekiančia prisidėti prie sėkmingų, aktyvių ir atsakingų piliečių visuomenės kūrimo Lietuvoje.</w:t>
      </w:r>
    </w:p>
    <w:p w:rsidR="00095E94" w:rsidRPr="00801941" w:rsidRDefault="00095E94" w:rsidP="002710E4">
      <w:pPr>
        <w:numPr>
          <w:ilvl w:val="0"/>
          <w:numId w:val="48"/>
        </w:numPr>
        <w:spacing w:after="200" w:line="360" w:lineRule="auto"/>
        <w:contextualSpacing/>
        <w:jc w:val="both"/>
        <w:rPr>
          <w:rFonts w:eastAsia="Calibri"/>
        </w:rPr>
      </w:pPr>
      <w:r w:rsidRPr="00801941">
        <w:rPr>
          <w:rFonts w:eastAsia="Calibri"/>
        </w:rPr>
        <w:t xml:space="preserve">Kartu su Liertuvos savivaldybių asociacija ketvirtus metus iš eilės surengė dvi temines konferencijas, skirtas savivaldybių informacijų ir ryšių technologijų specialistams ir savivaldybių vadovams. Dėmesys – tinklo saugumo, IT veiklos valdymo, veiklos kokybės ir produktyvumo, paslaugų perkėlimo į elektroninę erdvę klausimams. TEO. </w:t>
      </w:r>
    </w:p>
    <w:p w:rsidR="00095E94" w:rsidRPr="00801941" w:rsidRDefault="00095E94" w:rsidP="002710E4">
      <w:pPr>
        <w:numPr>
          <w:ilvl w:val="0"/>
          <w:numId w:val="48"/>
        </w:numPr>
        <w:spacing w:after="200" w:line="360" w:lineRule="auto"/>
        <w:contextualSpacing/>
        <w:jc w:val="both"/>
        <w:rPr>
          <w:rFonts w:eastAsia="Calibri"/>
        </w:rPr>
      </w:pPr>
      <w:r w:rsidRPr="00801941">
        <w:rPr>
          <w:rFonts w:eastAsia="Calibri"/>
        </w:rPr>
        <w:t xml:space="preserve">Bendradarbiavimas su bendruomenėmis, kuriančiomis pažangius technologijų sprendimus. Su VŠĮ ,,Švietimo tinklas“ tryliktus metus iš eilės rengia mokyklų tinklalapių konkursus. Skiriamos lėšos festivaliui ,,Sidabrinės gervės naktys“, skatinant lietuviško kino sklaidą. </w:t>
      </w:r>
    </w:p>
    <w:p w:rsidR="00095E94" w:rsidRPr="00FA361E" w:rsidRDefault="00095E94" w:rsidP="002710E4">
      <w:pPr>
        <w:numPr>
          <w:ilvl w:val="0"/>
          <w:numId w:val="48"/>
        </w:numPr>
        <w:spacing w:after="200" w:line="360" w:lineRule="auto"/>
        <w:contextualSpacing/>
        <w:jc w:val="both"/>
        <w:rPr>
          <w:b/>
        </w:rPr>
      </w:pPr>
      <w:r w:rsidRPr="00801941">
        <w:rPr>
          <w:rFonts w:eastAsia="Calibri"/>
        </w:rPr>
        <w:t>70 nemokamų paskaitų miestų, miestelių ir provincijos gyventojams apie skaitmeninę televiziją. TEO.</w:t>
      </w:r>
    </w:p>
    <w:p w:rsidR="00FA361E" w:rsidRPr="00801941" w:rsidRDefault="00FA361E" w:rsidP="007D641D">
      <w:pPr>
        <w:spacing w:after="200" w:line="360" w:lineRule="auto"/>
        <w:ind w:left="720"/>
        <w:contextualSpacing/>
        <w:jc w:val="both"/>
        <w:rPr>
          <w:b/>
        </w:rPr>
      </w:pPr>
    </w:p>
    <w:p w:rsidR="00095E94" w:rsidRDefault="00095E94" w:rsidP="00095E94">
      <w:pPr>
        <w:spacing w:line="360" w:lineRule="auto"/>
        <w:jc w:val="right"/>
        <w:rPr>
          <w:b/>
        </w:rPr>
      </w:pPr>
    </w:p>
    <w:p w:rsidR="00C7378E" w:rsidRPr="00801941" w:rsidRDefault="00C7378E" w:rsidP="00095E94">
      <w:pPr>
        <w:spacing w:line="360" w:lineRule="auto"/>
        <w:jc w:val="right"/>
        <w:rPr>
          <w:b/>
        </w:rPr>
      </w:pPr>
    </w:p>
    <w:p w:rsidR="00095E94" w:rsidRPr="00801941" w:rsidRDefault="00095E94" w:rsidP="00095E94">
      <w:pPr>
        <w:spacing w:line="360" w:lineRule="auto"/>
        <w:jc w:val="both"/>
      </w:pPr>
    </w:p>
    <w:p w:rsidR="00095E94" w:rsidRDefault="00095E94" w:rsidP="00095E94">
      <w:pPr>
        <w:contextualSpacing/>
        <w:jc w:val="right"/>
        <w:rPr>
          <w:b/>
        </w:rPr>
      </w:pPr>
    </w:p>
    <w:p w:rsidR="00095E94" w:rsidRDefault="00095E94" w:rsidP="00095E94">
      <w:pPr>
        <w:contextualSpacing/>
        <w:jc w:val="right"/>
        <w:rPr>
          <w:b/>
        </w:rPr>
      </w:pPr>
    </w:p>
    <w:p w:rsidR="00095E94" w:rsidRDefault="00095E94" w:rsidP="00095E94">
      <w:pPr>
        <w:contextualSpacing/>
        <w:rPr>
          <w:b/>
        </w:rPr>
      </w:pPr>
    </w:p>
    <w:p w:rsidR="00095E94" w:rsidRDefault="00095E94" w:rsidP="00095E94">
      <w:pPr>
        <w:contextualSpacing/>
        <w:jc w:val="right"/>
        <w:rPr>
          <w:b/>
        </w:rPr>
      </w:pPr>
      <w:r>
        <w:rPr>
          <w:b/>
        </w:rPr>
        <w:t>10 PRIEDAS</w:t>
      </w:r>
    </w:p>
    <w:p w:rsidR="00095E94" w:rsidRPr="00801941" w:rsidRDefault="00095E94" w:rsidP="00095E94">
      <w:pPr>
        <w:contextualSpacing/>
        <w:jc w:val="right"/>
        <w:rPr>
          <w:b/>
        </w:rPr>
      </w:pPr>
    </w:p>
    <w:p w:rsidR="00095E94" w:rsidRPr="00801941" w:rsidRDefault="00095E94" w:rsidP="00095E94">
      <w:pPr>
        <w:ind w:left="720"/>
        <w:contextualSpacing/>
        <w:jc w:val="center"/>
        <w:rPr>
          <w:b/>
        </w:rPr>
      </w:pPr>
      <w:r w:rsidRPr="00801941">
        <w:rPr>
          <w:b/>
        </w:rPr>
        <w:t>Tyrimui atrinktų Vilniaus vertybinių popierių biržoje listinguojamų įmonių finansiniai rodikliai</w:t>
      </w:r>
    </w:p>
    <w:tbl>
      <w:tblPr>
        <w:tblW w:w="5000" w:type="pct"/>
        <w:tblLook w:val="04A0" w:firstRow="1" w:lastRow="0" w:firstColumn="1" w:lastColumn="0" w:noHBand="0" w:noVBand="1"/>
      </w:tblPr>
      <w:tblGrid>
        <w:gridCol w:w="708"/>
        <w:gridCol w:w="1021"/>
        <w:gridCol w:w="931"/>
        <w:gridCol w:w="931"/>
        <w:gridCol w:w="1220"/>
        <w:gridCol w:w="1110"/>
        <w:gridCol w:w="1110"/>
        <w:gridCol w:w="1220"/>
        <w:gridCol w:w="1110"/>
        <w:gridCol w:w="1110"/>
      </w:tblGrid>
      <w:tr w:rsidR="00095E94" w:rsidRPr="00801941" w:rsidTr="00F36952">
        <w:trPr>
          <w:trHeight w:val="300"/>
        </w:trPr>
        <w:tc>
          <w:tcPr>
            <w:tcW w:w="339"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18"/>
                <w:szCs w:val="18"/>
                <w:lang w:eastAsia="lt-LT"/>
              </w:rPr>
            </w:pPr>
            <w:r w:rsidRPr="00FA361E">
              <w:rPr>
                <w:b/>
                <w:bCs/>
                <w:color w:val="000000"/>
                <w:sz w:val="18"/>
                <w:szCs w:val="18"/>
                <w:lang w:eastAsia="lt-LT"/>
              </w:rPr>
              <w:t>Į</w:t>
            </w:r>
            <w:r w:rsidR="00FA361E" w:rsidRPr="00FA361E">
              <w:rPr>
                <w:color w:val="000000"/>
                <w:sz w:val="18"/>
                <w:szCs w:val="18"/>
                <w:lang w:eastAsia="lt-LT"/>
              </w:rPr>
              <w:t>-</w:t>
            </w:r>
            <w:r w:rsidRPr="00FA361E">
              <w:rPr>
                <w:b/>
                <w:bCs/>
                <w:color w:val="000000"/>
                <w:sz w:val="18"/>
                <w:szCs w:val="18"/>
                <w:lang w:eastAsia="lt-LT"/>
              </w:rPr>
              <w:t>monė</w:t>
            </w:r>
          </w:p>
        </w:tc>
        <w:tc>
          <w:tcPr>
            <w:tcW w:w="1379" w:type="pct"/>
            <w:gridSpan w:val="3"/>
            <w:tcBorders>
              <w:top w:val="single" w:sz="4" w:space="0" w:color="auto"/>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b/>
                <w:bCs/>
                <w:color w:val="000000"/>
                <w:sz w:val="20"/>
                <w:szCs w:val="20"/>
                <w:lang w:eastAsia="lt-LT"/>
              </w:rPr>
            </w:pPr>
            <w:r w:rsidRPr="00801941">
              <w:rPr>
                <w:b/>
                <w:bCs/>
                <w:color w:val="000000"/>
                <w:sz w:val="20"/>
                <w:szCs w:val="20"/>
                <w:lang w:eastAsia="lt-LT"/>
              </w:rPr>
              <w:t>Grynasis pelnas</w:t>
            </w:r>
          </w:p>
        </w:tc>
        <w:tc>
          <w:tcPr>
            <w:tcW w:w="1641" w:type="pct"/>
            <w:gridSpan w:val="3"/>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b/>
                <w:bCs/>
                <w:color w:val="000000"/>
                <w:sz w:val="20"/>
                <w:szCs w:val="20"/>
                <w:lang w:eastAsia="lt-LT"/>
              </w:rPr>
            </w:pPr>
            <w:r w:rsidRPr="00801941">
              <w:rPr>
                <w:b/>
                <w:bCs/>
                <w:color w:val="000000"/>
                <w:sz w:val="20"/>
                <w:szCs w:val="20"/>
                <w:lang w:eastAsia="lt-LT"/>
              </w:rPr>
              <w:t>Pardavimai</w:t>
            </w:r>
          </w:p>
        </w:tc>
        <w:tc>
          <w:tcPr>
            <w:tcW w:w="1641" w:type="pct"/>
            <w:gridSpan w:val="3"/>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b/>
                <w:bCs/>
                <w:color w:val="000000"/>
                <w:sz w:val="20"/>
                <w:szCs w:val="20"/>
                <w:lang w:eastAsia="lt-LT"/>
              </w:rPr>
            </w:pPr>
            <w:r w:rsidRPr="00801941">
              <w:rPr>
                <w:b/>
                <w:bCs/>
                <w:color w:val="000000"/>
                <w:sz w:val="20"/>
                <w:szCs w:val="20"/>
                <w:lang w:eastAsia="lt-LT"/>
              </w:rPr>
              <w:t>Nuosavas kapitalas</w:t>
            </w:r>
          </w:p>
        </w:tc>
      </w:tr>
      <w:tr w:rsidR="00095E94" w:rsidRPr="00801941" w:rsidTr="00F36952">
        <w:trPr>
          <w:trHeight w:val="425"/>
        </w:trPr>
        <w:tc>
          <w:tcPr>
            <w:tcW w:w="339" w:type="pct"/>
            <w:vMerge/>
            <w:tcBorders>
              <w:top w:val="single" w:sz="4" w:space="0" w:color="auto"/>
              <w:left w:val="single" w:sz="4" w:space="0" w:color="auto"/>
              <w:bottom w:val="single" w:sz="4" w:space="0" w:color="auto"/>
              <w:right w:val="single" w:sz="4" w:space="0" w:color="auto"/>
            </w:tcBorders>
            <w:vAlign w:val="center"/>
            <w:hideMark/>
          </w:tcPr>
          <w:p w:rsidR="00095E94" w:rsidRPr="00801941" w:rsidRDefault="00095E94" w:rsidP="00F36952">
            <w:pPr>
              <w:rPr>
                <w:b/>
                <w:bCs/>
                <w:color w:val="000000"/>
                <w:sz w:val="20"/>
                <w:szCs w:val="20"/>
                <w:lang w:eastAsia="lt-LT"/>
              </w:rPr>
            </w:pPr>
          </w:p>
        </w:tc>
        <w:tc>
          <w:tcPr>
            <w:tcW w:w="48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2010</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2011</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2012</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2010</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2011</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2012</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2010</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2011</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2012</w:t>
            </w:r>
          </w:p>
        </w:tc>
      </w:tr>
      <w:tr w:rsidR="00095E94" w:rsidRPr="00801941" w:rsidTr="00F36952">
        <w:trPr>
          <w:trHeight w:val="600"/>
        </w:trPr>
        <w:tc>
          <w:tcPr>
            <w:tcW w:w="339"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LNR</w:t>
            </w:r>
          </w:p>
        </w:tc>
        <w:tc>
          <w:tcPr>
            <w:tcW w:w="48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70512 </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10.756 </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33463</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1220564</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1374,155</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Pr>
                <w:color w:val="000000"/>
                <w:sz w:val="20"/>
                <w:szCs w:val="20"/>
                <w:lang w:eastAsia="lt-LT"/>
              </w:rPr>
              <w:t>1172269</w:t>
            </w:r>
            <w:r w:rsidRPr="00801941">
              <w:rPr>
                <w:color w:val="000000"/>
                <w:sz w:val="20"/>
                <w:szCs w:val="20"/>
                <w:lang w:eastAsia="lt-LT"/>
              </w:rPr>
              <w:t> </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1728,183</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1671,101 </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1708,287 </w:t>
            </w:r>
          </w:p>
        </w:tc>
      </w:tr>
      <w:tr w:rsidR="00095E94" w:rsidRPr="00801941" w:rsidTr="00F36952">
        <w:trPr>
          <w:trHeight w:val="750"/>
        </w:trPr>
        <w:tc>
          <w:tcPr>
            <w:tcW w:w="339" w:type="pct"/>
            <w:tcBorders>
              <w:top w:val="nil"/>
              <w:left w:val="single" w:sz="4" w:space="0" w:color="auto"/>
              <w:bottom w:val="single" w:sz="4" w:space="0" w:color="auto"/>
              <w:right w:val="single" w:sz="4" w:space="0" w:color="auto"/>
            </w:tcBorders>
            <w:shd w:val="clear" w:color="auto" w:fill="auto"/>
            <w:noWrap/>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LES</w:t>
            </w:r>
          </w:p>
        </w:tc>
        <w:tc>
          <w:tcPr>
            <w:tcW w:w="488"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VST:-56624; RST: -6235</w:t>
            </w:r>
          </w:p>
        </w:tc>
        <w:tc>
          <w:tcPr>
            <w:tcW w:w="446"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-69.295</w:t>
            </w:r>
          </w:p>
        </w:tc>
        <w:tc>
          <w:tcPr>
            <w:tcW w:w="446"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-46.137</w:t>
            </w:r>
          </w:p>
        </w:tc>
        <w:tc>
          <w:tcPr>
            <w:tcW w:w="581"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VST: 1158394; RST:1266954</w:t>
            </w:r>
          </w:p>
        </w:tc>
        <w:tc>
          <w:tcPr>
            <w:tcW w:w="530"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2.245.484</w:t>
            </w:r>
          </w:p>
        </w:tc>
        <w:tc>
          <w:tcPr>
            <w:tcW w:w="530"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2.283.653</w:t>
            </w:r>
          </w:p>
        </w:tc>
        <w:tc>
          <w:tcPr>
            <w:tcW w:w="581"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VST: 1444795; RST:2194230</w:t>
            </w:r>
          </w:p>
        </w:tc>
        <w:tc>
          <w:tcPr>
            <w:tcW w:w="530"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1.899.541</w:t>
            </w:r>
          </w:p>
        </w:tc>
        <w:tc>
          <w:tcPr>
            <w:tcW w:w="530"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1.534.868</w:t>
            </w:r>
          </w:p>
        </w:tc>
      </w:tr>
      <w:tr w:rsidR="00095E94" w:rsidRPr="00801941" w:rsidTr="00F36952">
        <w:trPr>
          <w:trHeight w:val="300"/>
        </w:trPr>
        <w:tc>
          <w:tcPr>
            <w:tcW w:w="339"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CTS</w:t>
            </w:r>
          </w:p>
        </w:tc>
        <w:tc>
          <w:tcPr>
            <w:tcW w:w="48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25.470</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29.487</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16.248</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541.846</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547.843</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534.554</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156.925</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178.470</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185.999</w:t>
            </w:r>
          </w:p>
        </w:tc>
      </w:tr>
      <w:tr w:rsidR="00095E94" w:rsidRPr="00801941" w:rsidTr="00F36952">
        <w:trPr>
          <w:trHeight w:val="300"/>
        </w:trPr>
        <w:tc>
          <w:tcPr>
            <w:tcW w:w="339"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APG</w:t>
            </w:r>
          </w:p>
        </w:tc>
        <w:tc>
          <w:tcPr>
            <w:tcW w:w="48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29.968</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24.814</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36.897</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301.319</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340.781</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423.441</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111.769</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123.102</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139.607</w:t>
            </w:r>
          </w:p>
        </w:tc>
      </w:tr>
      <w:tr w:rsidR="00095E94" w:rsidRPr="00801941" w:rsidTr="00F36952">
        <w:trPr>
          <w:trHeight w:val="300"/>
        </w:trPr>
        <w:tc>
          <w:tcPr>
            <w:tcW w:w="339"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UTR</w:t>
            </w:r>
          </w:p>
        </w:tc>
        <w:tc>
          <w:tcPr>
            <w:tcW w:w="48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1.116</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1.776</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3.557</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70.711</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61.172</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51.462</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4.101</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10.820</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7.567</w:t>
            </w:r>
          </w:p>
        </w:tc>
      </w:tr>
      <w:tr w:rsidR="00095E94" w:rsidRPr="00801941" w:rsidTr="00F36952">
        <w:trPr>
          <w:trHeight w:val="300"/>
        </w:trPr>
        <w:tc>
          <w:tcPr>
            <w:tcW w:w="339"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VBL</w:t>
            </w:r>
          </w:p>
        </w:tc>
        <w:tc>
          <w:tcPr>
            <w:tcW w:w="48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27.857</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26.811</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26.835</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197.214</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238.368</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230.141</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72.770</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84.036</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72.008</w:t>
            </w:r>
          </w:p>
        </w:tc>
      </w:tr>
      <w:tr w:rsidR="00095E94" w:rsidRPr="00801941" w:rsidTr="00F36952">
        <w:trPr>
          <w:trHeight w:val="300"/>
        </w:trPr>
        <w:tc>
          <w:tcPr>
            <w:tcW w:w="339"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LDJ</w:t>
            </w:r>
          </w:p>
        </w:tc>
        <w:tc>
          <w:tcPr>
            <w:tcW w:w="48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w:t>
            </w:r>
            <w:r>
              <w:rPr>
                <w:color w:val="000000"/>
                <w:sz w:val="20"/>
                <w:szCs w:val="20"/>
                <w:lang w:eastAsia="lt-LT"/>
              </w:rPr>
              <w:t>159494</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95762</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74506</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361570" w:rsidRDefault="00095E94" w:rsidP="00F36952">
            <w:pPr>
              <w:jc w:val="center"/>
              <w:rPr>
                <w:color w:val="000000"/>
                <w:sz w:val="20"/>
                <w:szCs w:val="20"/>
                <w:lang w:eastAsia="lt-LT"/>
              </w:rPr>
            </w:pPr>
            <w:r w:rsidRPr="00801941">
              <w:rPr>
                <w:color w:val="000000"/>
                <w:sz w:val="20"/>
                <w:szCs w:val="20"/>
                <w:lang w:eastAsia="lt-LT"/>
              </w:rPr>
              <w:t> </w:t>
            </w:r>
            <w:r>
              <w:rPr>
                <w:color w:val="000000"/>
                <w:sz w:val="20"/>
                <w:szCs w:val="20"/>
                <w:lang w:eastAsia="lt-LT"/>
              </w:rPr>
              <w:t>1751629</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1845869</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1879178 </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Pr>
                <w:color w:val="000000"/>
                <w:sz w:val="20"/>
                <w:szCs w:val="20"/>
                <w:lang w:eastAsia="lt-LT"/>
              </w:rPr>
              <w:t>2079578</w:t>
            </w:r>
            <w:r w:rsidRPr="00801941">
              <w:rPr>
                <w:color w:val="000000"/>
                <w:sz w:val="20"/>
                <w:szCs w:val="20"/>
                <w:lang w:eastAsia="lt-LT"/>
              </w:rPr>
              <w:t> </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2055340</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2057848 </w:t>
            </w:r>
          </w:p>
        </w:tc>
      </w:tr>
      <w:tr w:rsidR="00095E94" w:rsidRPr="00801941" w:rsidTr="00F36952">
        <w:trPr>
          <w:trHeight w:val="300"/>
        </w:trPr>
        <w:tc>
          <w:tcPr>
            <w:tcW w:w="339"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LGD</w:t>
            </w:r>
          </w:p>
        </w:tc>
        <w:tc>
          <w:tcPr>
            <w:tcW w:w="48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7.474</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-24.389</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28.327</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49.789</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434.806</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508.367</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1.917.341</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1.899.541</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1.534.868</w:t>
            </w:r>
          </w:p>
        </w:tc>
      </w:tr>
      <w:tr w:rsidR="00095E94" w:rsidRPr="00801941" w:rsidTr="00F36952">
        <w:trPr>
          <w:trHeight w:val="300"/>
        </w:trPr>
        <w:tc>
          <w:tcPr>
            <w:tcW w:w="339"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PTR</w:t>
            </w:r>
          </w:p>
        </w:tc>
        <w:tc>
          <w:tcPr>
            <w:tcW w:w="48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10.145.295</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1.595.942</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1.448.149</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168.903.291</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218.714.318</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262.847.052</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132.588.076</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130.434.694</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131.868.420</w:t>
            </w:r>
          </w:p>
        </w:tc>
      </w:tr>
      <w:tr w:rsidR="00095E94" w:rsidRPr="00801941" w:rsidTr="00F36952">
        <w:trPr>
          <w:trHeight w:val="300"/>
        </w:trPr>
        <w:tc>
          <w:tcPr>
            <w:tcW w:w="339"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LNS</w:t>
            </w:r>
          </w:p>
        </w:tc>
        <w:tc>
          <w:tcPr>
            <w:tcW w:w="48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7.796</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1.458.881</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2.793.219</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35.600</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33.750.553</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37.620.006</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23.008.020</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24.478.986</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27.272.205</w:t>
            </w:r>
          </w:p>
        </w:tc>
      </w:tr>
      <w:tr w:rsidR="00095E94" w:rsidRPr="00801941" w:rsidTr="00F36952">
        <w:trPr>
          <w:trHeight w:val="300"/>
        </w:trPr>
        <w:tc>
          <w:tcPr>
            <w:tcW w:w="339"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SNG</w:t>
            </w:r>
          </w:p>
        </w:tc>
        <w:tc>
          <w:tcPr>
            <w:tcW w:w="48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-671.517</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-5.042</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1.019</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116.103.510</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111.133</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146.548</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40.405.591</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35.738</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37.938</w:t>
            </w:r>
          </w:p>
        </w:tc>
      </w:tr>
      <w:tr w:rsidR="00095E94" w:rsidRPr="00801941" w:rsidTr="00F36952">
        <w:trPr>
          <w:trHeight w:val="300"/>
        </w:trPr>
        <w:tc>
          <w:tcPr>
            <w:tcW w:w="339"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KBL</w:t>
            </w:r>
          </w:p>
        </w:tc>
        <w:tc>
          <w:tcPr>
            <w:tcW w:w="48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5.167</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6.664</w:t>
            </w:r>
          </w:p>
        </w:tc>
        <w:tc>
          <w:tcPr>
            <w:tcW w:w="446"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6.035</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149.479</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188.672</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188.578</w:t>
            </w:r>
          </w:p>
        </w:tc>
        <w:tc>
          <w:tcPr>
            <w:tcW w:w="58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72.520</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76.134</w:t>
            </w:r>
          </w:p>
        </w:tc>
        <w:tc>
          <w:tcPr>
            <w:tcW w:w="53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80.637</w:t>
            </w:r>
          </w:p>
        </w:tc>
      </w:tr>
    </w:tbl>
    <w:p w:rsidR="00095E94" w:rsidRPr="00F31919" w:rsidRDefault="00095E94" w:rsidP="00095E94">
      <w:r w:rsidRPr="00801941">
        <w:t>*Visos sumos tūkstančiais litų, jei nenurodyta kitaip</w:t>
      </w:r>
    </w:p>
    <w:tbl>
      <w:tblPr>
        <w:tblW w:w="5000" w:type="pct"/>
        <w:tblLayout w:type="fixed"/>
        <w:tblLook w:val="04A0" w:firstRow="1" w:lastRow="0" w:firstColumn="1" w:lastColumn="0" w:noHBand="0" w:noVBand="1"/>
      </w:tblPr>
      <w:tblGrid>
        <w:gridCol w:w="673"/>
        <w:gridCol w:w="993"/>
        <w:gridCol w:w="993"/>
        <w:gridCol w:w="995"/>
        <w:gridCol w:w="1133"/>
        <w:gridCol w:w="1133"/>
        <w:gridCol w:w="1133"/>
        <w:gridCol w:w="1133"/>
        <w:gridCol w:w="1236"/>
        <w:gridCol w:w="1049"/>
      </w:tblGrid>
      <w:tr w:rsidR="00095E94" w:rsidRPr="00801941" w:rsidTr="00FA361E">
        <w:trPr>
          <w:trHeight w:val="300"/>
        </w:trPr>
        <w:tc>
          <w:tcPr>
            <w:tcW w:w="32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801941" w:rsidRDefault="00FA361E" w:rsidP="00FA361E">
            <w:pPr>
              <w:rPr>
                <w:b/>
                <w:bCs/>
                <w:color w:val="000000"/>
                <w:sz w:val="20"/>
                <w:szCs w:val="20"/>
                <w:lang w:eastAsia="lt-LT"/>
              </w:rPr>
            </w:pPr>
            <w:r w:rsidRPr="00FA361E">
              <w:rPr>
                <w:b/>
                <w:bCs/>
                <w:color w:val="000000"/>
                <w:sz w:val="18"/>
                <w:szCs w:val="18"/>
                <w:lang w:eastAsia="lt-LT"/>
              </w:rPr>
              <w:t>Į</w:t>
            </w:r>
            <w:r w:rsidRPr="00FA361E">
              <w:rPr>
                <w:color w:val="000000"/>
                <w:sz w:val="18"/>
                <w:szCs w:val="18"/>
                <w:lang w:eastAsia="lt-LT"/>
              </w:rPr>
              <w:t>-</w:t>
            </w:r>
            <w:r w:rsidRPr="00FA361E">
              <w:rPr>
                <w:b/>
                <w:bCs/>
                <w:color w:val="000000"/>
                <w:sz w:val="18"/>
                <w:szCs w:val="18"/>
                <w:lang w:eastAsia="lt-LT"/>
              </w:rPr>
              <w:t>monė</w:t>
            </w:r>
            <w:r w:rsidRPr="00801941">
              <w:rPr>
                <w:b/>
                <w:bCs/>
                <w:color w:val="000000"/>
                <w:sz w:val="20"/>
                <w:szCs w:val="20"/>
                <w:lang w:eastAsia="lt-LT"/>
              </w:rPr>
              <w:t xml:space="preserve"> </w:t>
            </w:r>
          </w:p>
        </w:tc>
        <w:tc>
          <w:tcPr>
            <w:tcW w:w="1423" w:type="pct"/>
            <w:gridSpan w:val="3"/>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b/>
                <w:bCs/>
                <w:color w:val="000000"/>
                <w:sz w:val="20"/>
                <w:szCs w:val="20"/>
                <w:lang w:eastAsia="lt-LT"/>
              </w:rPr>
            </w:pPr>
            <w:r w:rsidRPr="00801941">
              <w:rPr>
                <w:b/>
                <w:bCs/>
                <w:color w:val="000000"/>
                <w:sz w:val="20"/>
                <w:szCs w:val="20"/>
                <w:lang w:eastAsia="lt-LT"/>
              </w:rPr>
              <w:t>Trumpalaikiai įsipareigojimai</w:t>
            </w:r>
          </w:p>
        </w:tc>
        <w:tc>
          <w:tcPr>
            <w:tcW w:w="1623" w:type="pct"/>
            <w:gridSpan w:val="3"/>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b/>
                <w:bCs/>
                <w:color w:val="000000"/>
                <w:sz w:val="20"/>
                <w:szCs w:val="20"/>
                <w:lang w:eastAsia="lt-LT"/>
              </w:rPr>
            </w:pPr>
            <w:r w:rsidRPr="00801941">
              <w:rPr>
                <w:b/>
                <w:bCs/>
                <w:color w:val="000000"/>
                <w:sz w:val="20"/>
                <w:szCs w:val="20"/>
                <w:lang w:eastAsia="lt-LT"/>
              </w:rPr>
              <w:t>Ilgalaikiai įsipareigojimai</w:t>
            </w:r>
          </w:p>
        </w:tc>
        <w:tc>
          <w:tcPr>
            <w:tcW w:w="1632" w:type="pct"/>
            <w:gridSpan w:val="3"/>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b/>
                <w:bCs/>
                <w:color w:val="000000"/>
                <w:sz w:val="20"/>
                <w:szCs w:val="20"/>
                <w:lang w:eastAsia="lt-LT"/>
              </w:rPr>
            </w:pPr>
            <w:r w:rsidRPr="00801941">
              <w:rPr>
                <w:b/>
                <w:bCs/>
                <w:color w:val="000000"/>
                <w:sz w:val="20"/>
                <w:szCs w:val="20"/>
                <w:lang w:eastAsia="lt-LT"/>
              </w:rPr>
              <w:t>Visi įsipareigojimai</w:t>
            </w:r>
          </w:p>
        </w:tc>
      </w:tr>
      <w:tr w:rsidR="00FA361E" w:rsidRPr="00801941" w:rsidTr="00FA361E">
        <w:trPr>
          <w:trHeight w:val="390"/>
        </w:trPr>
        <w:tc>
          <w:tcPr>
            <w:tcW w:w="322" w:type="pct"/>
            <w:vMerge/>
            <w:tcBorders>
              <w:top w:val="single" w:sz="4" w:space="0" w:color="auto"/>
              <w:left w:val="single" w:sz="4" w:space="0" w:color="auto"/>
              <w:bottom w:val="single" w:sz="4" w:space="0" w:color="auto"/>
              <w:right w:val="single" w:sz="4" w:space="0" w:color="auto"/>
            </w:tcBorders>
            <w:vAlign w:val="center"/>
            <w:hideMark/>
          </w:tcPr>
          <w:p w:rsidR="00095E94" w:rsidRPr="00801941" w:rsidRDefault="00095E94" w:rsidP="00F36952">
            <w:pPr>
              <w:rPr>
                <w:b/>
                <w:bCs/>
                <w:color w:val="000000"/>
                <w:sz w:val="20"/>
                <w:szCs w:val="20"/>
                <w:lang w:eastAsia="lt-LT"/>
              </w:rPr>
            </w:pP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2010</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2011</w:t>
            </w:r>
          </w:p>
        </w:tc>
        <w:tc>
          <w:tcPr>
            <w:tcW w:w="475"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2012</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2010</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2011</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2012</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2010</w:t>
            </w:r>
          </w:p>
        </w:tc>
        <w:tc>
          <w:tcPr>
            <w:tcW w:w="59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2011</w:t>
            </w:r>
          </w:p>
        </w:tc>
        <w:tc>
          <w:tcPr>
            <w:tcW w:w="50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2012</w:t>
            </w:r>
          </w:p>
        </w:tc>
      </w:tr>
      <w:tr w:rsidR="00FA361E" w:rsidRPr="00801941" w:rsidTr="00FA361E">
        <w:trPr>
          <w:trHeight w:val="600"/>
        </w:trPr>
        <w:tc>
          <w:tcPr>
            <w:tcW w:w="322"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LNR</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279,120</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266,626 </w:t>
            </w:r>
          </w:p>
        </w:tc>
        <w:tc>
          <w:tcPr>
            <w:tcW w:w="475"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340,034</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1579,039</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1782,714</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1816,255</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3586,342 </w:t>
            </w:r>
          </w:p>
        </w:tc>
        <w:tc>
          <w:tcPr>
            <w:tcW w:w="59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2049,340 </w:t>
            </w:r>
          </w:p>
        </w:tc>
        <w:tc>
          <w:tcPr>
            <w:tcW w:w="50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2156,289</w:t>
            </w:r>
          </w:p>
        </w:tc>
      </w:tr>
      <w:tr w:rsidR="00FA361E" w:rsidRPr="00801941" w:rsidTr="00FA361E">
        <w:trPr>
          <w:trHeight w:val="750"/>
        </w:trPr>
        <w:tc>
          <w:tcPr>
            <w:tcW w:w="322" w:type="pct"/>
            <w:tcBorders>
              <w:top w:val="nil"/>
              <w:left w:val="single" w:sz="4" w:space="0" w:color="auto"/>
              <w:bottom w:val="single" w:sz="4" w:space="0" w:color="auto"/>
              <w:right w:val="single" w:sz="4" w:space="0" w:color="auto"/>
            </w:tcBorders>
            <w:shd w:val="clear" w:color="auto" w:fill="auto"/>
            <w:noWrap/>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LES</w:t>
            </w:r>
          </w:p>
        </w:tc>
        <w:tc>
          <w:tcPr>
            <w:tcW w:w="474"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xml:space="preserve">VST: 464413; RST: 266231 </w:t>
            </w:r>
          </w:p>
        </w:tc>
        <w:tc>
          <w:tcPr>
            <w:tcW w:w="474"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538.610</w:t>
            </w:r>
          </w:p>
        </w:tc>
        <w:tc>
          <w:tcPr>
            <w:tcW w:w="475"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614.241</w:t>
            </w:r>
          </w:p>
        </w:tc>
        <w:tc>
          <w:tcPr>
            <w:tcW w:w="541"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VST: 544298; RST: 515603</w:t>
            </w:r>
          </w:p>
        </w:tc>
        <w:tc>
          <w:tcPr>
            <w:tcW w:w="541"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1.101.593</w:t>
            </w:r>
          </w:p>
        </w:tc>
        <w:tc>
          <w:tcPr>
            <w:tcW w:w="541"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1.124.840</w:t>
            </w:r>
          </w:p>
        </w:tc>
        <w:tc>
          <w:tcPr>
            <w:tcW w:w="541"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VST: 1008711; RST: 781834</w:t>
            </w:r>
          </w:p>
        </w:tc>
        <w:tc>
          <w:tcPr>
            <w:tcW w:w="590"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1.640.203</w:t>
            </w:r>
          </w:p>
        </w:tc>
        <w:tc>
          <w:tcPr>
            <w:tcW w:w="500"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1.739.081</w:t>
            </w:r>
          </w:p>
        </w:tc>
      </w:tr>
      <w:tr w:rsidR="00FA361E" w:rsidRPr="00801941" w:rsidTr="00FA361E">
        <w:trPr>
          <w:trHeight w:val="300"/>
        </w:trPr>
        <w:tc>
          <w:tcPr>
            <w:tcW w:w="322"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CTS</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147.443</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119.900</w:t>
            </w:r>
          </w:p>
        </w:tc>
        <w:tc>
          <w:tcPr>
            <w:tcW w:w="475"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162.457</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42.324</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46.661</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53.966</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189.767</w:t>
            </w:r>
          </w:p>
        </w:tc>
        <w:tc>
          <w:tcPr>
            <w:tcW w:w="59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166.561</w:t>
            </w:r>
          </w:p>
        </w:tc>
        <w:tc>
          <w:tcPr>
            <w:tcW w:w="50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216.423</w:t>
            </w:r>
          </w:p>
        </w:tc>
      </w:tr>
      <w:tr w:rsidR="00FA361E" w:rsidRPr="00801941" w:rsidTr="00FA361E">
        <w:trPr>
          <w:trHeight w:val="300"/>
        </w:trPr>
        <w:tc>
          <w:tcPr>
            <w:tcW w:w="322"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APG</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28.475</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33.908</w:t>
            </w:r>
          </w:p>
        </w:tc>
        <w:tc>
          <w:tcPr>
            <w:tcW w:w="475"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51.371</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3.331</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4.155</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3.879</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31.806</w:t>
            </w:r>
          </w:p>
        </w:tc>
        <w:tc>
          <w:tcPr>
            <w:tcW w:w="59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38.063</w:t>
            </w:r>
          </w:p>
        </w:tc>
        <w:tc>
          <w:tcPr>
            <w:tcW w:w="50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55.250</w:t>
            </w:r>
          </w:p>
        </w:tc>
      </w:tr>
      <w:tr w:rsidR="00FA361E" w:rsidRPr="00801941" w:rsidTr="00FA361E">
        <w:trPr>
          <w:trHeight w:val="300"/>
        </w:trPr>
        <w:tc>
          <w:tcPr>
            <w:tcW w:w="322"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UTR</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18.751</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18.143</w:t>
            </w:r>
          </w:p>
        </w:tc>
        <w:tc>
          <w:tcPr>
            <w:tcW w:w="475"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22.017</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27.405</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19.201</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17.488</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46.156</w:t>
            </w:r>
          </w:p>
        </w:tc>
        <w:tc>
          <w:tcPr>
            <w:tcW w:w="59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37.344</w:t>
            </w:r>
          </w:p>
        </w:tc>
        <w:tc>
          <w:tcPr>
            <w:tcW w:w="50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39.505</w:t>
            </w:r>
          </w:p>
        </w:tc>
      </w:tr>
      <w:tr w:rsidR="00FA361E" w:rsidRPr="00801941" w:rsidTr="00FA361E">
        <w:trPr>
          <w:trHeight w:val="300"/>
        </w:trPr>
        <w:tc>
          <w:tcPr>
            <w:tcW w:w="322"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VBL</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31.671</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30.831</w:t>
            </w:r>
          </w:p>
        </w:tc>
        <w:tc>
          <w:tcPr>
            <w:tcW w:w="475"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24.542</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4.276</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1.194</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1.953</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35.947</w:t>
            </w:r>
          </w:p>
        </w:tc>
        <w:tc>
          <w:tcPr>
            <w:tcW w:w="59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32.025</w:t>
            </w:r>
          </w:p>
        </w:tc>
        <w:tc>
          <w:tcPr>
            <w:tcW w:w="50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26.495</w:t>
            </w:r>
          </w:p>
        </w:tc>
      </w:tr>
      <w:tr w:rsidR="00FA361E" w:rsidRPr="00801941" w:rsidTr="00FA361E">
        <w:trPr>
          <w:trHeight w:val="300"/>
        </w:trPr>
        <w:tc>
          <w:tcPr>
            <w:tcW w:w="322"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LDJ</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273818</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283856 </w:t>
            </w:r>
          </w:p>
        </w:tc>
        <w:tc>
          <w:tcPr>
            <w:tcW w:w="475"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303280</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356189</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359435</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567067 </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630007</w:t>
            </w:r>
          </w:p>
        </w:tc>
        <w:tc>
          <w:tcPr>
            <w:tcW w:w="59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643291</w:t>
            </w:r>
          </w:p>
        </w:tc>
        <w:tc>
          <w:tcPr>
            <w:tcW w:w="50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870338 </w:t>
            </w:r>
          </w:p>
        </w:tc>
      </w:tr>
      <w:tr w:rsidR="00FA361E" w:rsidRPr="00801941" w:rsidTr="00FA361E">
        <w:trPr>
          <w:trHeight w:val="300"/>
        </w:trPr>
        <w:tc>
          <w:tcPr>
            <w:tcW w:w="322"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LGD</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192.200</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220.130</w:t>
            </w:r>
          </w:p>
        </w:tc>
        <w:tc>
          <w:tcPr>
            <w:tcW w:w="475"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329.663</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251.852</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383.047</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630.139</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444.052</w:t>
            </w:r>
          </w:p>
        </w:tc>
        <w:tc>
          <w:tcPr>
            <w:tcW w:w="59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603.177</w:t>
            </w:r>
          </w:p>
        </w:tc>
        <w:tc>
          <w:tcPr>
            <w:tcW w:w="50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959.802</w:t>
            </w:r>
          </w:p>
        </w:tc>
      </w:tr>
      <w:tr w:rsidR="00FA361E" w:rsidRPr="00801941" w:rsidTr="00FA361E">
        <w:trPr>
          <w:trHeight w:val="300"/>
        </w:trPr>
        <w:tc>
          <w:tcPr>
            <w:tcW w:w="322"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PTR</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49.558.850</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75.522.782</w:t>
            </w:r>
          </w:p>
        </w:tc>
        <w:tc>
          <w:tcPr>
            <w:tcW w:w="475"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66.554.857</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4.436.922</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2.642.945</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2.135.733</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53.995.772</w:t>
            </w:r>
          </w:p>
        </w:tc>
        <w:tc>
          <w:tcPr>
            <w:tcW w:w="59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78.165.727</w:t>
            </w:r>
          </w:p>
        </w:tc>
        <w:tc>
          <w:tcPr>
            <w:tcW w:w="50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68.690.590</w:t>
            </w:r>
          </w:p>
        </w:tc>
      </w:tr>
      <w:tr w:rsidR="00FA361E" w:rsidRPr="00801941" w:rsidTr="00FA361E">
        <w:trPr>
          <w:trHeight w:val="300"/>
        </w:trPr>
        <w:tc>
          <w:tcPr>
            <w:tcW w:w="322"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LNS</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4.430.896</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6.084.525</w:t>
            </w:r>
          </w:p>
        </w:tc>
        <w:tc>
          <w:tcPr>
            <w:tcW w:w="475"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8.119.356</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2.022.153</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2.709.095</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1.926.985</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6.453.049</w:t>
            </w:r>
          </w:p>
        </w:tc>
        <w:tc>
          <w:tcPr>
            <w:tcW w:w="59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8.793.620</w:t>
            </w:r>
          </w:p>
        </w:tc>
        <w:tc>
          <w:tcPr>
            <w:tcW w:w="50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10.046.341</w:t>
            </w:r>
          </w:p>
        </w:tc>
      </w:tr>
      <w:tr w:rsidR="00FA361E" w:rsidRPr="00801941" w:rsidTr="00FA361E">
        <w:trPr>
          <w:trHeight w:val="300"/>
        </w:trPr>
        <w:tc>
          <w:tcPr>
            <w:tcW w:w="322"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SNG</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48.800.358</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36.721</w:t>
            </w:r>
          </w:p>
        </w:tc>
        <w:tc>
          <w:tcPr>
            <w:tcW w:w="475"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43.975</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13.899.774</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16.855</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23.492</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62.700.132</w:t>
            </w:r>
          </w:p>
        </w:tc>
        <w:tc>
          <w:tcPr>
            <w:tcW w:w="59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53.576</w:t>
            </w:r>
          </w:p>
        </w:tc>
        <w:tc>
          <w:tcPr>
            <w:tcW w:w="50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67.467</w:t>
            </w:r>
          </w:p>
        </w:tc>
      </w:tr>
      <w:tr w:rsidR="00FA361E" w:rsidRPr="00801941" w:rsidTr="00FA361E">
        <w:trPr>
          <w:trHeight w:val="300"/>
        </w:trPr>
        <w:tc>
          <w:tcPr>
            <w:tcW w:w="322"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KBL</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6.823</w:t>
            </w:r>
          </w:p>
        </w:tc>
        <w:tc>
          <w:tcPr>
            <w:tcW w:w="474"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10.891</w:t>
            </w:r>
          </w:p>
        </w:tc>
        <w:tc>
          <w:tcPr>
            <w:tcW w:w="475"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19.243</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18.199</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16.651</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5.639</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25.022</w:t>
            </w:r>
          </w:p>
        </w:tc>
        <w:tc>
          <w:tcPr>
            <w:tcW w:w="59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27.542</w:t>
            </w:r>
          </w:p>
        </w:tc>
        <w:tc>
          <w:tcPr>
            <w:tcW w:w="500"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24.882</w:t>
            </w:r>
          </w:p>
        </w:tc>
      </w:tr>
    </w:tbl>
    <w:p w:rsidR="00095E94" w:rsidRPr="00F31919" w:rsidRDefault="00095E94" w:rsidP="00095E94">
      <w:r w:rsidRPr="00801941">
        <w:t>*Visos sumos tūkstanč</w:t>
      </w:r>
      <w:r>
        <w:t>iais litų, jei nenurodyta kitaip</w:t>
      </w:r>
    </w:p>
    <w:p w:rsidR="00095E94" w:rsidRPr="00801941" w:rsidRDefault="00095E94" w:rsidP="00095E94"/>
    <w:tbl>
      <w:tblPr>
        <w:tblW w:w="5000" w:type="pct"/>
        <w:tblLook w:val="04A0" w:firstRow="1" w:lastRow="0" w:firstColumn="1" w:lastColumn="0" w:noHBand="0" w:noVBand="1"/>
      </w:tblPr>
      <w:tblGrid>
        <w:gridCol w:w="696"/>
        <w:gridCol w:w="1088"/>
        <w:gridCol w:w="1087"/>
        <w:gridCol w:w="1087"/>
        <w:gridCol w:w="1252"/>
        <w:gridCol w:w="1000"/>
        <w:gridCol w:w="1000"/>
        <w:gridCol w:w="1087"/>
        <w:gridCol w:w="1087"/>
        <w:gridCol w:w="1087"/>
      </w:tblGrid>
      <w:tr w:rsidR="00095E94" w:rsidRPr="00801941" w:rsidTr="00F36952">
        <w:trPr>
          <w:trHeight w:val="300"/>
        </w:trPr>
        <w:tc>
          <w:tcPr>
            <w:tcW w:w="333"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801941" w:rsidRDefault="00FA361E" w:rsidP="00F36952">
            <w:pPr>
              <w:jc w:val="center"/>
              <w:rPr>
                <w:b/>
                <w:bCs/>
                <w:color w:val="000000"/>
                <w:sz w:val="20"/>
                <w:szCs w:val="20"/>
                <w:lang w:eastAsia="lt-LT"/>
              </w:rPr>
            </w:pPr>
            <w:r w:rsidRPr="00FA361E">
              <w:rPr>
                <w:b/>
                <w:bCs/>
                <w:color w:val="000000"/>
                <w:sz w:val="18"/>
                <w:szCs w:val="18"/>
                <w:lang w:eastAsia="lt-LT"/>
              </w:rPr>
              <w:t>Į</w:t>
            </w:r>
            <w:r w:rsidRPr="00FA361E">
              <w:rPr>
                <w:color w:val="000000"/>
                <w:sz w:val="18"/>
                <w:szCs w:val="18"/>
                <w:lang w:eastAsia="lt-LT"/>
              </w:rPr>
              <w:t>-</w:t>
            </w:r>
            <w:r w:rsidRPr="00FA361E">
              <w:rPr>
                <w:b/>
                <w:bCs/>
                <w:color w:val="000000"/>
                <w:sz w:val="18"/>
                <w:szCs w:val="18"/>
                <w:lang w:eastAsia="lt-LT"/>
              </w:rPr>
              <w:t>monė</w:t>
            </w:r>
          </w:p>
        </w:tc>
        <w:tc>
          <w:tcPr>
            <w:tcW w:w="1557" w:type="pct"/>
            <w:gridSpan w:val="3"/>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b/>
                <w:bCs/>
                <w:color w:val="000000"/>
                <w:sz w:val="20"/>
                <w:szCs w:val="20"/>
                <w:lang w:eastAsia="lt-LT"/>
              </w:rPr>
            </w:pPr>
            <w:r w:rsidRPr="00801941">
              <w:rPr>
                <w:b/>
                <w:bCs/>
                <w:color w:val="000000"/>
                <w:sz w:val="20"/>
                <w:szCs w:val="20"/>
                <w:lang w:eastAsia="lt-LT"/>
              </w:rPr>
              <w:t>Trumpalaikis turtas</w:t>
            </w:r>
          </w:p>
        </w:tc>
        <w:tc>
          <w:tcPr>
            <w:tcW w:w="1553" w:type="pct"/>
            <w:gridSpan w:val="3"/>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b/>
                <w:bCs/>
                <w:color w:val="000000"/>
                <w:sz w:val="20"/>
                <w:szCs w:val="20"/>
                <w:lang w:eastAsia="lt-LT"/>
              </w:rPr>
            </w:pPr>
            <w:r w:rsidRPr="00801941">
              <w:rPr>
                <w:b/>
                <w:bCs/>
                <w:color w:val="000000"/>
                <w:sz w:val="20"/>
                <w:szCs w:val="20"/>
                <w:lang w:eastAsia="lt-LT"/>
              </w:rPr>
              <w:t>Ilgalaikis turtas</w:t>
            </w:r>
          </w:p>
        </w:tc>
        <w:tc>
          <w:tcPr>
            <w:tcW w:w="1557" w:type="pct"/>
            <w:gridSpan w:val="3"/>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b/>
                <w:bCs/>
                <w:color w:val="000000"/>
                <w:sz w:val="20"/>
                <w:szCs w:val="20"/>
                <w:lang w:eastAsia="lt-LT"/>
              </w:rPr>
            </w:pPr>
            <w:r w:rsidRPr="00801941">
              <w:rPr>
                <w:b/>
                <w:bCs/>
                <w:color w:val="000000"/>
                <w:sz w:val="20"/>
                <w:szCs w:val="20"/>
                <w:lang w:eastAsia="lt-LT"/>
              </w:rPr>
              <w:t>Visas turtas</w:t>
            </w:r>
          </w:p>
        </w:tc>
      </w:tr>
      <w:tr w:rsidR="00095E94" w:rsidRPr="00801941" w:rsidTr="00F36952">
        <w:trPr>
          <w:trHeight w:val="454"/>
        </w:trPr>
        <w:tc>
          <w:tcPr>
            <w:tcW w:w="333" w:type="pct"/>
            <w:vMerge/>
            <w:tcBorders>
              <w:top w:val="single" w:sz="4" w:space="0" w:color="auto"/>
              <w:left w:val="single" w:sz="4" w:space="0" w:color="auto"/>
              <w:bottom w:val="single" w:sz="4" w:space="0" w:color="auto"/>
              <w:right w:val="single" w:sz="4" w:space="0" w:color="auto"/>
            </w:tcBorders>
            <w:vAlign w:val="center"/>
            <w:hideMark/>
          </w:tcPr>
          <w:p w:rsidR="00095E94" w:rsidRPr="00801941" w:rsidRDefault="00095E94" w:rsidP="00F36952">
            <w:pPr>
              <w:rPr>
                <w:b/>
                <w:bCs/>
                <w:color w:val="000000"/>
                <w:sz w:val="20"/>
                <w:szCs w:val="20"/>
                <w:lang w:eastAsia="lt-LT"/>
              </w:rPr>
            </w:pP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2010</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2011</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2012</w:t>
            </w:r>
          </w:p>
        </w:tc>
        <w:tc>
          <w:tcPr>
            <w:tcW w:w="597"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2010</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2011</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2012</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2010</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2011</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2012</w:t>
            </w:r>
          </w:p>
        </w:tc>
      </w:tr>
      <w:tr w:rsidR="00095E94" w:rsidRPr="00801941" w:rsidTr="00F36952">
        <w:trPr>
          <w:trHeight w:val="454"/>
        </w:trPr>
        <w:tc>
          <w:tcPr>
            <w:tcW w:w="333"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LNR</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440,735</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403,573 </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417,862</w:t>
            </w:r>
          </w:p>
        </w:tc>
        <w:tc>
          <w:tcPr>
            <w:tcW w:w="597"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3145,607</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3316,868 </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3446,714 </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3661,497</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3720,441 </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3864,576</w:t>
            </w:r>
          </w:p>
        </w:tc>
      </w:tr>
      <w:tr w:rsidR="00095E94" w:rsidRPr="00801941" w:rsidTr="00F36952">
        <w:trPr>
          <w:trHeight w:val="454"/>
        </w:trPr>
        <w:tc>
          <w:tcPr>
            <w:tcW w:w="333" w:type="pct"/>
            <w:tcBorders>
              <w:top w:val="nil"/>
              <w:left w:val="single" w:sz="4" w:space="0" w:color="auto"/>
              <w:bottom w:val="single" w:sz="4" w:space="0" w:color="auto"/>
              <w:right w:val="single" w:sz="4" w:space="0" w:color="auto"/>
            </w:tcBorders>
            <w:shd w:val="clear" w:color="auto" w:fill="auto"/>
            <w:noWrap/>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LES</w:t>
            </w:r>
          </w:p>
        </w:tc>
        <w:tc>
          <w:tcPr>
            <w:tcW w:w="519"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VST: 188121; RST: 193848</w:t>
            </w:r>
          </w:p>
        </w:tc>
        <w:tc>
          <w:tcPr>
            <w:tcW w:w="519"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287.352</w:t>
            </w:r>
          </w:p>
        </w:tc>
        <w:tc>
          <w:tcPr>
            <w:tcW w:w="519"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260.241</w:t>
            </w:r>
          </w:p>
        </w:tc>
        <w:tc>
          <w:tcPr>
            <w:tcW w:w="597"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VST:2265385; RST: 2782216</w:t>
            </w:r>
          </w:p>
        </w:tc>
        <w:tc>
          <w:tcPr>
            <w:tcW w:w="478"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4.996.193</w:t>
            </w:r>
          </w:p>
        </w:tc>
        <w:tc>
          <w:tcPr>
            <w:tcW w:w="478"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4.910.270</w:t>
            </w:r>
          </w:p>
        </w:tc>
        <w:tc>
          <w:tcPr>
            <w:tcW w:w="519"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VST: 2453506; RST: 1976064</w:t>
            </w:r>
          </w:p>
        </w:tc>
        <w:tc>
          <w:tcPr>
            <w:tcW w:w="519"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5.283.545</w:t>
            </w:r>
          </w:p>
        </w:tc>
        <w:tc>
          <w:tcPr>
            <w:tcW w:w="519" w:type="pct"/>
            <w:tcBorders>
              <w:top w:val="nil"/>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5.170.511</w:t>
            </w:r>
          </w:p>
        </w:tc>
      </w:tr>
      <w:tr w:rsidR="00095E94" w:rsidRPr="00801941" w:rsidTr="00F36952">
        <w:trPr>
          <w:trHeight w:val="454"/>
        </w:trPr>
        <w:tc>
          <w:tcPr>
            <w:tcW w:w="333"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CTS</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148.888</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123.353</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179.391</w:t>
            </w:r>
          </w:p>
        </w:tc>
        <w:tc>
          <w:tcPr>
            <w:tcW w:w="597"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197.804</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221.678</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223.031</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346.692</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345.031</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402.422</w:t>
            </w:r>
          </w:p>
        </w:tc>
      </w:tr>
      <w:tr w:rsidR="00095E94" w:rsidRPr="00801941" w:rsidTr="00F36952">
        <w:trPr>
          <w:trHeight w:val="454"/>
        </w:trPr>
        <w:tc>
          <w:tcPr>
            <w:tcW w:w="333"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APG</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59.778</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87.989</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115.159</w:t>
            </w:r>
          </w:p>
        </w:tc>
        <w:tc>
          <w:tcPr>
            <w:tcW w:w="597"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83.797</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73.176</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79.698</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143.575</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161.165</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194.857</w:t>
            </w:r>
          </w:p>
        </w:tc>
      </w:tr>
      <w:tr w:rsidR="00095E94" w:rsidRPr="00801941" w:rsidTr="00F36952">
        <w:trPr>
          <w:trHeight w:val="454"/>
        </w:trPr>
        <w:tc>
          <w:tcPr>
            <w:tcW w:w="333"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UTR</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22.955</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15.887</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20.192</w:t>
            </w:r>
          </w:p>
        </w:tc>
        <w:tc>
          <w:tcPr>
            <w:tcW w:w="597"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27.405</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32.277</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26.880</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50.257</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48.164</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47.072</w:t>
            </w:r>
          </w:p>
        </w:tc>
      </w:tr>
      <w:tr w:rsidR="00095E94" w:rsidRPr="00801941" w:rsidTr="00F36952">
        <w:trPr>
          <w:trHeight w:val="454"/>
        </w:trPr>
        <w:tc>
          <w:tcPr>
            <w:tcW w:w="333"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VBL</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78.495</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86.302</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59.673</w:t>
            </w:r>
          </w:p>
        </w:tc>
        <w:tc>
          <w:tcPr>
            <w:tcW w:w="597"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30.222</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29.759</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38.830</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108.717</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116.061</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98.503</w:t>
            </w:r>
          </w:p>
        </w:tc>
      </w:tr>
      <w:tr w:rsidR="00095E94" w:rsidRPr="00801941" w:rsidTr="00F36952">
        <w:trPr>
          <w:trHeight w:val="454"/>
        </w:trPr>
        <w:tc>
          <w:tcPr>
            <w:tcW w:w="333"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LDJ</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340977 </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2698631 </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2928183</w:t>
            </w:r>
          </w:p>
        </w:tc>
        <w:tc>
          <w:tcPr>
            <w:tcW w:w="597"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2368608 </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2318573</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2358438</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2709585 </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2698631 </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 2928183</w:t>
            </w:r>
          </w:p>
        </w:tc>
      </w:tr>
      <w:tr w:rsidR="00095E94" w:rsidRPr="00801941" w:rsidTr="00F36952">
        <w:trPr>
          <w:trHeight w:val="454"/>
        </w:trPr>
        <w:tc>
          <w:tcPr>
            <w:tcW w:w="333"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LGD</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273.094</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338.443</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374.421</w:t>
            </w:r>
          </w:p>
        </w:tc>
        <w:tc>
          <w:tcPr>
            <w:tcW w:w="597"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2.088.299</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2.101.160</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2.114.629</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2.361.393</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2.502.718</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2.494.670</w:t>
            </w:r>
          </w:p>
        </w:tc>
      </w:tr>
      <w:tr w:rsidR="00095E94" w:rsidRPr="00801941" w:rsidTr="00F36952">
        <w:trPr>
          <w:trHeight w:val="454"/>
        </w:trPr>
        <w:tc>
          <w:tcPr>
            <w:tcW w:w="333"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PTR</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111.336.306</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137.341.907</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138.197.334</w:t>
            </w:r>
          </w:p>
        </w:tc>
        <w:tc>
          <w:tcPr>
            <w:tcW w:w="597"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75.247.542</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71.258.514</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62.361.676</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186.583.848</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200.559.010</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208.600.421</w:t>
            </w:r>
          </w:p>
        </w:tc>
      </w:tr>
      <w:tr w:rsidR="00095E94" w:rsidRPr="00801941" w:rsidTr="00F36952">
        <w:trPr>
          <w:trHeight w:val="454"/>
        </w:trPr>
        <w:tc>
          <w:tcPr>
            <w:tcW w:w="333"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LNS</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10.232.335</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11.869.931</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16.363.582</w:t>
            </w:r>
          </w:p>
        </w:tc>
        <w:tc>
          <w:tcPr>
            <w:tcW w:w="597"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19.228.734</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21.402.675</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20.954.964</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29.461.069</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33.272.606</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37.318.546</w:t>
            </w:r>
          </w:p>
        </w:tc>
      </w:tr>
      <w:tr w:rsidR="00095E94" w:rsidRPr="00801941" w:rsidTr="00F36952">
        <w:trPr>
          <w:trHeight w:val="454"/>
        </w:trPr>
        <w:tc>
          <w:tcPr>
            <w:tcW w:w="333"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SNG</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30.821.269</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30.078</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51.506</w:t>
            </w:r>
          </w:p>
        </w:tc>
        <w:tc>
          <w:tcPr>
            <w:tcW w:w="597"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72.284.454</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57.092</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53.902</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103.105.723</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89.314</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105.408</w:t>
            </w:r>
          </w:p>
        </w:tc>
      </w:tr>
      <w:tr w:rsidR="00095E94" w:rsidRPr="00801941" w:rsidTr="00F36952">
        <w:trPr>
          <w:trHeight w:val="454"/>
        </w:trPr>
        <w:tc>
          <w:tcPr>
            <w:tcW w:w="333" w:type="pct"/>
            <w:tcBorders>
              <w:top w:val="nil"/>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KBL</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59.472</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60.958</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63.600</w:t>
            </w:r>
          </w:p>
        </w:tc>
        <w:tc>
          <w:tcPr>
            <w:tcW w:w="597"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38.070</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42.718</w:t>
            </w:r>
          </w:p>
        </w:tc>
        <w:tc>
          <w:tcPr>
            <w:tcW w:w="478"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41.919</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97.542</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103.676</w:t>
            </w:r>
          </w:p>
        </w:tc>
        <w:tc>
          <w:tcPr>
            <w:tcW w:w="519"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105.519</w:t>
            </w:r>
          </w:p>
        </w:tc>
      </w:tr>
    </w:tbl>
    <w:p w:rsidR="00095E94" w:rsidRPr="00801941" w:rsidRDefault="00095E94" w:rsidP="00095E94">
      <w:r w:rsidRPr="00801941">
        <w:t>*Visos sumos tūkstančiais litų, jei nenurodyta kitaip</w:t>
      </w:r>
    </w:p>
    <w:p w:rsidR="00095E94" w:rsidRPr="00801941" w:rsidRDefault="00095E94" w:rsidP="00095E94"/>
    <w:p w:rsidR="00095E94" w:rsidRPr="00801941" w:rsidRDefault="00095E94" w:rsidP="00095E94"/>
    <w:p w:rsidR="00095E94" w:rsidRPr="00801941" w:rsidRDefault="00095E94" w:rsidP="00095E94"/>
    <w:p w:rsidR="00095E94" w:rsidRDefault="00095E94" w:rsidP="00095E94"/>
    <w:p w:rsidR="00095E94" w:rsidRDefault="00095E94" w:rsidP="00095E94"/>
    <w:p w:rsidR="00095E94" w:rsidRDefault="00095E94" w:rsidP="00095E94"/>
    <w:p w:rsidR="00095E94" w:rsidRDefault="00095E94" w:rsidP="00095E94"/>
    <w:p w:rsidR="00095E94" w:rsidRDefault="00095E94" w:rsidP="00095E94"/>
    <w:p w:rsidR="00095E94" w:rsidRDefault="00095E94" w:rsidP="00095E94"/>
    <w:p w:rsidR="00FA361E" w:rsidRDefault="00FA361E" w:rsidP="00095E94"/>
    <w:p w:rsidR="00FA361E" w:rsidRDefault="00FA361E" w:rsidP="00095E94"/>
    <w:p w:rsidR="00FA361E" w:rsidRDefault="00FA361E" w:rsidP="00095E94"/>
    <w:p w:rsidR="00FA361E" w:rsidRDefault="00FA361E" w:rsidP="00095E94"/>
    <w:p w:rsidR="00FA361E" w:rsidRDefault="00FA361E" w:rsidP="00095E94"/>
    <w:p w:rsidR="00FA361E" w:rsidRDefault="00FA361E" w:rsidP="00095E94"/>
    <w:p w:rsidR="00FA361E" w:rsidRDefault="00FA361E" w:rsidP="00095E94"/>
    <w:p w:rsidR="00FA361E" w:rsidRDefault="00FA361E" w:rsidP="00095E94"/>
    <w:p w:rsidR="00FA361E" w:rsidRDefault="00FA361E" w:rsidP="00095E94"/>
    <w:p w:rsidR="00FA361E" w:rsidRDefault="00FA361E" w:rsidP="00095E94"/>
    <w:p w:rsidR="00095E94" w:rsidRDefault="00095E94" w:rsidP="00095E94"/>
    <w:p w:rsidR="00095E94" w:rsidRDefault="00095E94" w:rsidP="00095E94"/>
    <w:p w:rsidR="00095E94" w:rsidRPr="00801941" w:rsidRDefault="00095E94" w:rsidP="00095E94"/>
    <w:p w:rsidR="00095E94" w:rsidRPr="00F31919" w:rsidRDefault="00095E94" w:rsidP="002710E4">
      <w:pPr>
        <w:pStyle w:val="Sraopastraipa"/>
        <w:numPr>
          <w:ilvl w:val="0"/>
          <w:numId w:val="50"/>
        </w:numPr>
        <w:spacing w:after="200" w:line="276" w:lineRule="auto"/>
        <w:jc w:val="right"/>
        <w:rPr>
          <w:b/>
          <w:lang w:val="en-US"/>
        </w:rPr>
      </w:pPr>
      <w:r w:rsidRPr="00F31919">
        <w:rPr>
          <w:b/>
          <w:lang w:val="en-US"/>
        </w:rPr>
        <w:lastRenderedPageBreak/>
        <w:t>PRIEDAS</w:t>
      </w:r>
    </w:p>
    <w:p w:rsidR="00095E94" w:rsidRPr="00801941" w:rsidRDefault="00095E94" w:rsidP="00095E94">
      <w:pPr>
        <w:jc w:val="center"/>
        <w:rPr>
          <w:b/>
        </w:rPr>
      </w:pPr>
      <w:r w:rsidRPr="00801941">
        <w:rPr>
          <w:b/>
        </w:rPr>
        <w:t>Pelningumo rodikliai:</w:t>
      </w:r>
    </w:p>
    <w:tbl>
      <w:tblPr>
        <w:tblStyle w:val="Lentelstinklelis"/>
        <w:tblW w:w="9889" w:type="dxa"/>
        <w:tblLayout w:type="fixed"/>
        <w:tblLook w:val="04A0" w:firstRow="1" w:lastRow="0" w:firstColumn="1" w:lastColumn="0" w:noHBand="0" w:noVBand="1"/>
      </w:tblPr>
      <w:tblGrid>
        <w:gridCol w:w="1526"/>
        <w:gridCol w:w="1134"/>
        <w:gridCol w:w="1134"/>
        <w:gridCol w:w="1134"/>
        <w:gridCol w:w="1701"/>
        <w:gridCol w:w="992"/>
        <w:gridCol w:w="1134"/>
        <w:gridCol w:w="1134"/>
      </w:tblGrid>
      <w:tr w:rsidR="00095E94" w:rsidRPr="00801941" w:rsidTr="00F36952">
        <w:trPr>
          <w:trHeight w:val="454"/>
        </w:trPr>
        <w:tc>
          <w:tcPr>
            <w:tcW w:w="9889" w:type="dxa"/>
            <w:gridSpan w:val="8"/>
            <w:vAlign w:val="center"/>
          </w:tcPr>
          <w:p w:rsidR="00095E94" w:rsidRPr="00801941" w:rsidRDefault="00095E94" w:rsidP="00F36952">
            <w:pPr>
              <w:jc w:val="center"/>
              <w:rPr>
                <w:b/>
                <w:sz w:val="20"/>
                <w:szCs w:val="20"/>
              </w:rPr>
            </w:pPr>
            <w:r w:rsidRPr="00801941">
              <w:rPr>
                <w:b/>
                <w:sz w:val="20"/>
                <w:szCs w:val="20"/>
              </w:rPr>
              <w:t>Grynasis pardavimo pelningumas (%)</w:t>
            </w:r>
          </w:p>
        </w:tc>
      </w:tr>
      <w:tr w:rsidR="00095E94" w:rsidRPr="00801941" w:rsidTr="00F36952">
        <w:trPr>
          <w:trHeight w:val="454"/>
        </w:trPr>
        <w:tc>
          <w:tcPr>
            <w:tcW w:w="1526" w:type="dxa"/>
            <w:vAlign w:val="center"/>
          </w:tcPr>
          <w:p w:rsidR="00095E94" w:rsidRPr="00801941" w:rsidRDefault="00095E94" w:rsidP="00F36952">
            <w:pPr>
              <w:jc w:val="center"/>
              <w:rPr>
                <w:b/>
                <w:sz w:val="20"/>
                <w:szCs w:val="20"/>
              </w:rPr>
            </w:pPr>
            <w:r w:rsidRPr="00801941">
              <w:rPr>
                <w:b/>
                <w:sz w:val="20"/>
                <w:szCs w:val="20"/>
              </w:rPr>
              <w:t>SA įmonės pavadinimas</w:t>
            </w:r>
          </w:p>
        </w:tc>
        <w:tc>
          <w:tcPr>
            <w:tcW w:w="1134" w:type="dxa"/>
            <w:vAlign w:val="center"/>
          </w:tcPr>
          <w:p w:rsidR="00095E94" w:rsidRPr="00801941" w:rsidRDefault="00095E94" w:rsidP="00F36952">
            <w:pPr>
              <w:jc w:val="center"/>
              <w:rPr>
                <w:b/>
                <w:sz w:val="20"/>
                <w:szCs w:val="20"/>
              </w:rPr>
            </w:pPr>
            <w:r w:rsidRPr="00801941">
              <w:rPr>
                <w:b/>
                <w:sz w:val="20"/>
                <w:szCs w:val="20"/>
              </w:rPr>
              <w:t>2010 m.</w:t>
            </w:r>
          </w:p>
        </w:tc>
        <w:tc>
          <w:tcPr>
            <w:tcW w:w="1134" w:type="dxa"/>
            <w:vAlign w:val="center"/>
          </w:tcPr>
          <w:p w:rsidR="00095E94" w:rsidRPr="00801941" w:rsidRDefault="00095E94" w:rsidP="00F36952">
            <w:pPr>
              <w:jc w:val="center"/>
              <w:rPr>
                <w:b/>
                <w:sz w:val="20"/>
                <w:szCs w:val="20"/>
              </w:rPr>
            </w:pPr>
            <w:r w:rsidRPr="00801941">
              <w:rPr>
                <w:b/>
                <w:sz w:val="20"/>
                <w:szCs w:val="20"/>
              </w:rPr>
              <w:t>2011 m.</w:t>
            </w:r>
          </w:p>
        </w:tc>
        <w:tc>
          <w:tcPr>
            <w:tcW w:w="1134" w:type="dxa"/>
            <w:vAlign w:val="center"/>
          </w:tcPr>
          <w:p w:rsidR="00095E94" w:rsidRPr="00801941" w:rsidRDefault="00095E94" w:rsidP="00F36952">
            <w:pPr>
              <w:jc w:val="center"/>
              <w:rPr>
                <w:b/>
                <w:sz w:val="20"/>
                <w:szCs w:val="20"/>
              </w:rPr>
            </w:pPr>
            <w:r w:rsidRPr="00801941">
              <w:rPr>
                <w:b/>
                <w:sz w:val="20"/>
                <w:szCs w:val="20"/>
              </w:rPr>
              <w:t>2012 m.</w:t>
            </w:r>
          </w:p>
        </w:tc>
        <w:tc>
          <w:tcPr>
            <w:tcW w:w="1701" w:type="dxa"/>
            <w:vAlign w:val="center"/>
          </w:tcPr>
          <w:p w:rsidR="00095E94" w:rsidRPr="00801941" w:rsidRDefault="00095E94" w:rsidP="00F36952">
            <w:pPr>
              <w:jc w:val="center"/>
              <w:rPr>
                <w:b/>
                <w:sz w:val="20"/>
                <w:szCs w:val="20"/>
              </w:rPr>
            </w:pPr>
            <w:r w:rsidRPr="00801941">
              <w:rPr>
                <w:b/>
                <w:sz w:val="20"/>
                <w:szCs w:val="20"/>
              </w:rPr>
              <w:t>Palyginimui naudojamos įmonės pavadinimas</w:t>
            </w:r>
          </w:p>
        </w:tc>
        <w:tc>
          <w:tcPr>
            <w:tcW w:w="992" w:type="dxa"/>
            <w:vAlign w:val="center"/>
          </w:tcPr>
          <w:p w:rsidR="00095E94" w:rsidRPr="00801941" w:rsidRDefault="00095E94" w:rsidP="00F36952">
            <w:pPr>
              <w:jc w:val="center"/>
              <w:rPr>
                <w:b/>
                <w:sz w:val="20"/>
                <w:szCs w:val="20"/>
              </w:rPr>
            </w:pPr>
            <w:r w:rsidRPr="00801941">
              <w:rPr>
                <w:b/>
                <w:sz w:val="20"/>
                <w:szCs w:val="20"/>
              </w:rPr>
              <w:t>2010 m.</w:t>
            </w:r>
          </w:p>
        </w:tc>
        <w:tc>
          <w:tcPr>
            <w:tcW w:w="1134" w:type="dxa"/>
            <w:vAlign w:val="center"/>
          </w:tcPr>
          <w:p w:rsidR="00095E94" w:rsidRPr="00801941" w:rsidRDefault="00095E94" w:rsidP="00F36952">
            <w:pPr>
              <w:jc w:val="center"/>
              <w:rPr>
                <w:b/>
                <w:sz w:val="20"/>
                <w:szCs w:val="20"/>
              </w:rPr>
            </w:pPr>
            <w:r w:rsidRPr="00801941">
              <w:rPr>
                <w:b/>
                <w:sz w:val="20"/>
                <w:szCs w:val="20"/>
              </w:rPr>
              <w:t>2011 m.</w:t>
            </w:r>
          </w:p>
        </w:tc>
        <w:tc>
          <w:tcPr>
            <w:tcW w:w="1134" w:type="dxa"/>
            <w:vAlign w:val="center"/>
          </w:tcPr>
          <w:p w:rsidR="00095E94" w:rsidRPr="00801941" w:rsidRDefault="00095E94" w:rsidP="00F36952">
            <w:pPr>
              <w:jc w:val="center"/>
              <w:rPr>
                <w:b/>
                <w:sz w:val="20"/>
                <w:szCs w:val="20"/>
              </w:rPr>
            </w:pPr>
            <w:r w:rsidRPr="00801941">
              <w:rPr>
                <w:b/>
                <w:sz w:val="20"/>
                <w:szCs w:val="20"/>
              </w:rPr>
              <w:t>2012 m.</w:t>
            </w:r>
          </w:p>
        </w:tc>
      </w:tr>
      <w:tr w:rsidR="00095E94" w:rsidRPr="00801941" w:rsidTr="00F36952">
        <w:trPr>
          <w:trHeight w:val="454"/>
        </w:trPr>
        <w:tc>
          <w:tcPr>
            <w:tcW w:w="1526"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LNR</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5,7 %</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0,78 %</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0,29 %</w:t>
            </w:r>
          </w:p>
        </w:tc>
        <w:tc>
          <w:tcPr>
            <w:tcW w:w="1701"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LDJ</w:t>
            </w:r>
          </w:p>
        </w:tc>
        <w:tc>
          <w:tcPr>
            <w:tcW w:w="992" w:type="dxa"/>
            <w:vAlign w:val="center"/>
          </w:tcPr>
          <w:p w:rsidR="00095E94" w:rsidRPr="00801941" w:rsidRDefault="00095E94" w:rsidP="00F36952">
            <w:pPr>
              <w:jc w:val="center"/>
              <w:rPr>
                <w:color w:val="000000"/>
                <w:sz w:val="20"/>
                <w:szCs w:val="20"/>
              </w:rPr>
            </w:pPr>
            <w:r w:rsidRPr="00801941">
              <w:rPr>
                <w:color w:val="000000"/>
                <w:sz w:val="20"/>
                <w:szCs w:val="20"/>
              </w:rPr>
              <w:t>9,1 %</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5,2 %</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4,00 %</w:t>
            </w:r>
          </w:p>
        </w:tc>
      </w:tr>
      <w:tr w:rsidR="00095E94" w:rsidRPr="00801941" w:rsidTr="00F36952">
        <w:trPr>
          <w:trHeight w:val="454"/>
        </w:trPr>
        <w:tc>
          <w:tcPr>
            <w:tcW w:w="1526"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LES</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-2,59 %</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-3,1%</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-2,0%</w:t>
            </w:r>
          </w:p>
        </w:tc>
        <w:tc>
          <w:tcPr>
            <w:tcW w:w="1701"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LGD</w:t>
            </w:r>
          </w:p>
        </w:tc>
        <w:tc>
          <w:tcPr>
            <w:tcW w:w="992" w:type="dxa"/>
            <w:vAlign w:val="center"/>
          </w:tcPr>
          <w:p w:rsidR="00095E94" w:rsidRPr="00801941" w:rsidRDefault="00095E94" w:rsidP="00F36952">
            <w:pPr>
              <w:jc w:val="center"/>
              <w:rPr>
                <w:color w:val="000000"/>
                <w:sz w:val="20"/>
                <w:szCs w:val="20"/>
              </w:rPr>
            </w:pPr>
            <w:r w:rsidRPr="00801941">
              <w:rPr>
                <w:color w:val="000000"/>
                <w:sz w:val="20"/>
                <w:szCs w:val="20"/>
              </w:rPr>
              <w:t>15,01%</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-5,61%</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5,57%</w:t>
            </w:r>
          </w:p>
        </w:tc>
      </w:tr>
      <w:tr w:rsidR="00095E94" w:rsidRPr="00801941" w:rsidTr="00F36952">
        <w:trPr>
          <w:trHeight w:val="454"/>
        </w:trPr>
        <w:tc>
          <w:tcPr>
            <w:tcW w:w="1526"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CTS</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4,70%</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5,38%</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3,04%</w:t>
            </w:r>
          </w:p>
        </w:tc>
        <w:tc>
          <w:tcPr>
            <w:tcW w:w="1701"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PTR</w:t>
            </w:r>
          </w:p>
        </w:tc>
        <w:tc>
          <w:tcPr>
            <w:tcW w:w="992" w:type="dxa"/>
            <w:vAlign w:val="center"/>
          </w:tcPr>
          <w:p w:rsidR="00095E94" w:rsidRPr="00801941" w:rsidRDefault="00095E94" w:rsidP="00F36952">
            <w:pPr>
              <w:jc w:val="center"/>
              <w:rPr>
                <w:color w:val="000000"/>
                <w:sz w:val="20"/>
                <w:szCs w:val="20"/>
              </w:rPr>
            </w:pPr>
            <w:r w:rsidRPr="00801941">
              <w:rPr>
                <w:color w:val="000000"/>
                <w:sz w:val="20"/>
                <w:szCs w:val="20"/>
              </w:rPr>
              <w:t>6,01%</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0,73%</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0,55%</w:t>
            </w:r>
          </w:p>
        </w:tc>
      </w:tr>
      <w:tr w:rsidR="00095E94" w:rsidRPr="00801941" w:rsidTr="00F36952">
        <w:trPr>
          <w:trHeight w:val="454"/>
        </w:trPr>
        <w:tc>
          <w:tcPr>
            <w:tcW w:w="1526"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APG</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9,95%</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7,28%</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8,71%</w:t>
            </w:r>
          </w:p>
        </w:tc>
        <w:tc>
          <w:tcPr>
            <w:tcW w:w="1701"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LNS</w:t>
            </w:r>
          </w:p>
        </w:tc>
        <w:tc>
          <w:tcPr>
            <w:tcW w:w="992" w:type="dxa"/>
            <w:vAlign w:val="center"/>
          </w:tcPr>
          <w:p w:rsidR="00095E94" w:rsidRPr="00801941" w:rsidRDefault="00095E94" w:rsidP="00F36952">
            <w:pPr>
              <w:jc w:val="center"/>
              <w:rPr>
                <w:color w:val="000000"/>
                <w:sz w:val="20"/>
                <w:szCs w:val="20"/>
              </w:rPr>
            </w:pPr>
            <w:r w:rsidRPr="00801941">
              <w:rPr>
                <w:color w:val="000000"/>
                <w:sz w:val="20"/>
                <w:szCs w:val="20"/>
              </w:rPr>
              <w:t>21,90%</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4,32%</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7,42%</w:t>
            </w:r>
          </w:p>
        </w:tc>
      </w:tr>
      <w:tr w:rsidR="00095E94" w:rsidRPr="00801941" w:rsidTr="00F36952">
        <w:trPr>
          <w:trHeight w:val="454"/>
        </w:trPr>
        <w:tc>
          <w:tcPr>
            <w:tcW w:w="1526"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UTR</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1,58%</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2,90%</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6,91%</w:t>
            </w:r>
          </w:p>
        </w:tc>
        <w:tc>
          <w:tcPr>
            <w:tcW w:w="1701"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SNG</w:t>
            </w:r>
          </w:p>
        </w:tc>
        <w:tc>
          <w:tcPr>
            <w:tcW w:w="992" w:type="dxa"/>
            <w:vAlign w:val="center"/>
          </w:tcPr>
          <w:p w:rsidR="00095E94" w:rsidRPr="00801941" w:rsidRDefault="00095E94" w:rsidP="00F36952">
            <w:pPr>
              <w:jc w:val="center"/>
              <w:rPr>
                <w:color w:val="000000"/>
                <w:sz w:val="20"/>
                <w:szCs w:val="20"/>
              </w:rPr>
            </w:pPr>
            <w:r w:rsidRPr="00801941">
              <w:rPr>
                <w:color w:val="000000"/>
                <w:sz w:val="20"/>
                <w:szCs w:val="20"/>
              </w:rPr>
              <w:t>-2,25%</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-4,54%</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0,70%</w:t>
            </w:r>
          </w:p>
        </w:tc>
      </w:tr>
      <w:tr w:rsidR="00095E94" w:rsidRPr="00801941" w:rsidTr="00F36952">
        <w:trPr>
          <w:trHeight w:val="454"/>
        </w:trPr>
        <w:tc>
          <w:tcPr>
            <w:tcW w:w="1526"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VBL</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14,13%</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11,25%</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11,66%</w:t>
            </w:r>
          </w:p>
        </w:tc>
        <w:tc>
          <w:tcPr>
            <w:tcW w:w="1701"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KBL</w:t>
            </w:r>
          </w:p>
        </w:tc>
        <w:tc>
          <w:tcPr>
            <w:tcW w:w="992" w:type="dxa"/>
            <w:vAlign w:val="center"/>
          </w:tcPr>
          <w:p w:rsidR="00095E94" w:rsidRPr="00801941" w:rsidRDefault="00095E94" w:rsidP="00F36952">
            <w:pPr>
              <w:jc w:val="center"/>
              <w:rPr>
                <w:color w:val="000000"/>
                <w:sz w:val="20"/>
                <w:szCs w:val="20"/>
              </w:rPr>
            </w:pPr>
            <w:r w:rsidRPr="00801941">
              <w:rPr>
                <w:color w:val="000000"/>
                <w:sz w:val="20"/>
                <w:szCs w:val="20"/>
              </w:rPr>
              <w:t>3,46%</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3,53%</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3,20%</w:t>
            </w:r>
          </w:p>
        </w:tc>
      </w:tr>
    </w:tbl>
    <w:p w:rsidR="00095E94" w:rsidRPr="00801941" w:rsidRDefault="00095E94" w:rsidP="00095E94">
      <w:pPr>
        <w:jc w:val="both"/>
        <w:rPr>
          <w:sz w:val="20"/>
          <w:szCs w:val="20"/>
        </w:rPr>
      </w:pPr>
    </w:p>
    <w:tbl>
      <w:tblPr>
        <w:tblStyle w:val="Lentelstinklelis"/>
        <w:tblW w:w="0" w:type="auto"/>
        <w:tblLayout w:type="fixed"/>
        <w:tblLook w:val="04A0" w:firstRow="1" w:lastRow="0" w:firstColumn="1" w:lastColumn="0" w:noHBand="0" w:noVBand="1"/>
      </w:tblPr>
      <w:tblGrid>
        <w:gridCol w:w="1525"/>
        <w:gridCol w:w="1136"/>
        <w:gridCol w:w="1138"/>
        <w:gridCol w:w="1138"/>
        <w:gridCol w:w="1692"/>
        <w:gridCol w:w="963"/>
        <w:gridCol w:w="1131"/>
        <w:gridCol w:w="1131"/>
      </w:tblGrid>
      <w:tr w:rsidR="00095E94" w:rsidRPr="00801941" w:rsidTr="00F36952">
        <w:tc>
          <w:tcPr>
            <w:tcW w:w="9854" w:type="dxa"/>
            <w:gridSpan w:val="8"/>
          </w:tcPr>
          <w:p w:rsidR="00095E94" w:rsidRPr="00801941" w:rsidRDefault="00095E94" w:rsidP="00F36952">
            <w:pPr>
              <w:jc w:val="center"/>
              <w:rPr>
                <w:b/>
                <w:sz w:val="20"/>
                <w:szCs w:val="20"/>
              </w:rPr>
            </w:pPr>
            <w:r w:rsidRPr="00801941">
              <w:rPr>
                <w:b/>
                <w:sz w:val="20"/>
                <w:szCs w:val="20"/>
              </w:rPr>
              <w:t>Nuosavo kapitalo pelningumas (ROE) %</w:t>
            </w:r>
          </w:p>
        </w:tc>
      </w:tr>
      <w:tr w:rsidR="00095E94" w:rsidRPr="00801941" w:rsidTr="00F36952">
        <w:tc>
          <w:tcPr>
            <w:tcW w:w="1525" w:type="dxa"/>
            <w:vAlign w:val="center"/>
          </w:tcPr>
          <w:p w:rsidR="00095E94" w:rsidRPr="00801941" w:rsidRDefault="00095E94" w:rsidP="00F36952">
            <w:pPr>
              <w:jc w:val="center"/>
              <w:rPr>
                <w:b/>
                <w:sz w:val="20"/>
                <w:szCs w:val="20"/>
              </w:rPr>
            </w:pPr>
            <w:r w:rsidRPr="00801941">
              <w:rPr>
                <w:b/>
                <w:sz w:val="20"/>
                <w:szCs w:val="20"/>
              </w:rPr>
              <w:t>SA įmonės pavadinimas</w:t>
            </w:r>
          </w:p>
        </w:tc>
        <w:tc>
          <w:tcPr>
            <w:tcW w:w="1136" w:type="dxa"/>
            <w:vAlign w:val="center"/>
          </w:tcPr>
          <w:p w:rsidR="00095E94" w:rsidRPr="00801941" w:rsidRDefault="00095E94" w:rsidP="00F36952">
            <w:pPr>
              <w:jc w:val="center"/>
              <w:rPr>
                <w:b/>
                <w:sz w:val="20"/>
                <w:szCs w:val="20"/>
              </w:rPr>
            </w:pPr>
            <w:r w:rsidRPr="00801941">
              <w:rPr>
                <w:b/>
                <w:sz w:val="20"/>
                <w:szCs w:val="20"/>
              </w:rPr>
              <w:t>2010 m.</w:t>
            </w:r>
          </w:p>
        </w:tc>
        <w:tc>
          <w:tcPr>
            <w:tcW w:w="1138" w:type="dxa"/>
            <w:vAlign w:val="center"/>
          </w:tcPr>
          <w:p w:rsidR="00095E94" w:rsidRPr="00801941" w:rsidRDefault="00095E94" w:rsidP="00F36952">
            <w:pPr>
              <w:jc w:val="center"/>
              <w:rPr>
                <w:b/>
                <w:sz w:val="20"/>
                <w:szCs w:val="20"/>
              </w:rPr>
            </w:pPr>
            <w:r w:rsidRPr="00801941">
              <w:rPr>
                <w:b/>
                <w:sz w:val="20"/>
                <w:szCs w:val="20"/>
              </w:rPr>
              <w:t>2011 m.</w:t>
            </w:r>
          </w:p>
        </w:tc>
        <w:tc>
          <w:tcPr>
            <w:tcW w:w="1138" w:type="dxa"/>
            <w:vAlign w:val="center"/>
          </w:tcPr>
          <w:p w:rsidR="00095E94" w:rsidRPr="00801941" w:rsidRDefault="00095E94" w:rsidP="00F36952">
            <w:pPr>
              <w:jc w:val="center"/>
              <w:rPr>
                <w:b/>
                <w:sz w:val="20"/>
                <w:szCs w:val="20"/>
              </w:rPr>
            </w:pPr>
            <w:r w:rsidRPr="00801941">
              <w:rPr>
                <w:b/>
                <w:sz w:val="20"/>
                <w:szCs w:val="20"/>
              </w:rPr>
              <w:t>2012 m.</w:t>
            </w:r>
          </w:p>
        </w:tc>
        <w:tc>
          <w:tcPr>
            <w:tcW w:w="1692" w:type="dxa"/>
          </w:tcPr>
          <w:p w:rsidR="00095E94" w:rsidRPr="00801941" w:rsidRDefault="00095E94" w:rsidP="00F36952">
            <w:pPr>
              <w:jc w:val="center"/>
              <w:rPr>
                <w:b/>
                <w:sz w:val="20"/>
                <w:szCs w:val="20"/>
              </w:rPr>
            </w:pPr>
            <w:r w:rsidRPr="00801941">
              <w:rPr>
                <w:b/>
                <w:sz w:val="20"/>
                <w:szCs w:val="20"/>
              </w:rPr>
              <w:t>Palyginimui naudojamos įmonės pavadinimas</w:t>
            </w:r>
          </w:p>
        </w:tc>
        <w:tc>
          <w:tcPr>
            <w:tcW w:w="963" w:type="dxa"/>
            <w:vAlign w:val="center"/>
          </w:tcPr>
          <w:p w:rsidR="00095E94" w:rsidRPr="00801941" w:rsidRDefault="00095E94" w:rsidP="00F36952">
            <w:pPr>
              <w:jc w:val="center"/>
              <w:rPr>
                <w:b/>
                <w:sz w:val="20"/>
                <w:szCs w:val="20"/>
              </w:rPr>
            </w:pPr>
            <w:r w:rsidRPr="00801941">
              <w:rPr>
                <w:b/>
                <w:sz w:val="20"/>
                <w:szCs w:val="20"/>
              </w:rPr>
              <w:t>2010 m.</w:t>
            </w:r>
          </w:p>
        </w:tc>
        <w:tc>
          <w:tcPr>
            <w:tcW w:w="1131" w:type="dxa"/>
            <w:vAlign w:val="center"/>
          </w:tcPr>
          <w:p w:rsidR="00095E94" w:rsidRPr="00801941" w:rsidRDefault="00095E94" w:rsidP="00F36952">
            <w:pPr>
              <w:jc w:val="center"/>
              <w:rPr>
                <w:b/>
                <w:sz w:val="20"/>
                <w:szCs w:val="20"/>
              </w:rPr>
            </w:pPr>
            <w:r w:rsidRPr="00801941">
              <w:rPr>
                <w:b/>
                <w:sz w:val="20"/>
                <w:szCs w:val="20"/>
              </w:rPr>
              <w:t>2011 m.</w:t>
            </w:r>
          </w:p>
        </w:tc>
        <w:tc>
          <w:tcPr>
            <w:tcW w:w="1131" w:type="dxa"/>
            <w:vAlign w:val="center"/>
          </w:tcPr>
          <w:p w:rsidR="00095E94" w:rsidRPr="00801941" w:rsidRDefault="00095E94" w:rsidP="00F36952">
            <w:pPr>
              <w:jc w:val="center"/>
              <w:rPr>
                <w:b/>
                <w:sz w:val="20"/>
                <w:szCs w:val="20"/>
              </w:rPr>
            </w:pPr>
            <w:r w:rsidRPr="00801941">
              <w:rPr>
                <w:b/>
                <w:sz w:val="20"/>
                <w:szCs w:val="20"/>
              </w:rPr>
              <w:t>2012 m.</w:t>
            </w:r>
          </w:p>
        </w:tc>
      </w:tr>
      <w:tr w:rsidR="00095E94" w:rsidRPr="00801941" w:rsidTr="00F36952">
        <w:trPr>
          <w:trHeight w:val="454"/>
        </w:trPr>
        <w:tc>
          <w:tcPr>
            <w:tcW w:w="1525"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LNR</w:t>
            </w:r>
          </w:p>
        </w:tc>
        <w:tc>
          <w:tcPr>
            <w:tcW w:w="1136" w:type="dxa"/>
            <w:vAlign w:val="center"/>
          </w:tcPr>
          <w:p w:rsidR="00095E94" w:rsidRPr="00801941" w:rsidRDefault="00095E94" w:rsidP="00F36952">
            <w:pPr>
              <w:jc w:val="center"/>
              <w:rPr>
                <w:color w:val="000000"/>
                <w:sz w:val="20"/>
                <w:szCs w:val="20"/>
              </w:rPr>
            </w:pPr>
            <w:r w:rsidRPr="00801941">
              <w:rPr>
                <w:color w:val="000000"/>
                <w:sz w:val="20"/>
                <w:szCs w:val="20"/>
              </w:rPr>
              <w:t>0,65 %</w:t>
            </w:r>
          </w:p>
        </w:tc>
        <w:tc>
          <w:tcPr>
            <w:tcW w:w="1138" w:type="dxa"/>
            <w:vAlign w:val="center"/>
          </w:tcPr>
          <w:p w:rsidR="00095E94" w:rsidRPr="00801941" w:rsidRDefault="00095E94" w:rsidP="00F36952">
            <w:pPr>
              <w:jc w:val="center"/>
              <w:rPr>
                <w:color w:val="000000"/>
                <w:sz w:val="20"/>
                <w:szCs w:val="20"/>
              </w:rPr>
            </w:pPr>
            <w:r w:rsidRPr="00801941">
              <w:rPr>
                <w:color w:val="000000"/>
                <w:sz w:val="20"/>
                <w:szCs w:val="20"/>
              </w:rPr>
              <w:t>0,65 %</w:t>
            </w:r>
          </w:p>
        </w:tc>
        <w:tc>
          <w:tcPr>
            <w:tcW w:w="1138" w:type="dxa"/>
            <w:vAlign w:val="center"/>
          </w:tcPr>
          <w:p w:rsidR="00095E94" w:rsidRPr="00801941" w:rsidRDefault="00095E94" w:rsidP="00F36952">
            <w:pPr>
              <w:jc w:val="center"/>
              <w:rPr>
                <w:color w:val="000000"/>
                <w:sz w:val="20"/>
                <w:szCs w:val="20"/>
              </w:rPr>
            </w:pPr>
            <w:r w:rsidRPr="00801941">
              <w:rPr>
                <w:color w:val="000000"/>
                <w:sz w:val="20"/>
                <w:szCs w:val="20"/>
              </w:rPr>
              <w:t>1,99 %</w:t>
            </w:r>
          </w:p>
        </w:tc>
        <w:tc>
          <w:tcPr>
            <w:tcW w:w="169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LDJ</w:t>
            </w:r>
          </w:p>
        </w:tc>
        <w:tc>
          <w:tcPr>
            <w:tcW w:w="963" w:type="dxa"/>
            <w:vAlign w:val="center"/>
          </w:tcPr>
          <w:p w:rsidR="00095E94" w:rsidRPr="00801941" w:rsidRDefault="00095E94" w:rsidP="00F36952">
            <w:pPr>
              <w:jc w:val="center"/>
              <w:rPr>
                <w:color w:val="000000"/>
                <w:sz w:val="20"/>
                <w:szCs w:val="20"/>
              </w:rPr>
            </w:pPr>
            <w:r w:rsidRPr="00801941">
              <w:rPr>
                <w:color w:val="000000"/>
                <w:sz w:val="20"/>
                <w:szCs w:val="20"/>
              </w:rPr>
              <w:t>7,8 %</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4,6</w:t>
            </w:r>
            <w:r w:rsidR="001D1504">
              <w:rPr>
                <w:color w:val="000000"/>
                <w:sz w:val="20"/>
                <w:szCs w:val="20"/>
              </w:rPr>
              <w:t>%</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3,6</w:t>
            </w:r>
            <w:r w:rsidR="001D1504">
              <w:rPr>
                <w:color w:val="000000"/>
                <w:sz w:val="20"/>
                <w:szCs w:val="20"/>
              </w:rPr>
              <w:t>%</w:t>
            </w:r>
          </w:p>
        </w:tc>
      </w:tr>
      <w:tr w:rsidR="00095E94" w:rsidRPr="00801941" w:rsidTr="00F36952">
        <w:trPr>
          <w:trHeight w:val="454"/>
        </w:trPr>
        <w:tc>
          <w:tcPr>
            <w:tcW w:w="1525"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LES</w:t>
            </w:r>
          </w:p>
        </w:tc>
        <w:tc>
          <w:tcPr>
            <w:tcW w:w="1136" w:type="dxa"/>
            <w:vAlign w:val="center"/>
          </w:tcPr>
          <w:p w:rsidR="00095E94" w:rsidRPr="00801941" w:rsidRDefault="00095E94" w:rsidP="00F36952">
            <w:pPr>
              <w:jc w:val="center"/>
              <w:rPr>
                <w:color w:val="000000"/>
                <w:sz w:val="20"/>
                <w:szCs w:val="20"/>
              </w:rPr>
            </w:pPr>
            <w:r w:rsidRPr="00801941">
              <w:rPr>
                <w:color w:val="000000"/>
                <w:sz w:val="20"/>
                <w:szCs w:val="20"/>
              </w:rPr>
              <w:t>-1,73%</w:t>
            </w:r>
          </w:p>
        </w:tc>
        <w:tc>
          <w:tcPr>
            <w:tcW w:w="1138" w:type="dxa"/>
            <w:vAlign w:val="center"/>
          </w:tcPr>
          <w:p w:rsidR="00095E94" w:rsidRPr="00801941" w:rsidRDefault="00095E94" w:rsidP="00F36952">
            <w:pPr>
              <w:jc w:val="center"/>
              <w:rPr>
                <w:color w:val="000000"/>
                <w:sz w:val="20"/>
                <w:szCs w:val="20"/>
              </w:rPr>
            </w:pPr>
            <w:r w:rsidRPr="00801941">
              <w:rPr>
                <w:color w:val="000000"/>
                <w:sz w:val="20"/>
                <w:szCs w:val="20"/>
              </w:rPr>
              <w:t>-3,65%</w:t>
            </w:r>
          </w:p>
        </w:tc>
        <w:tc>
          <w:tcPr>
            <w:tcW w:w="1138" w:type="dxa"/>
            <w:vAlign w:val="center"/>
          </w:tcPr>
          <w:p w:rsidR="00095E94" w:rsidRPr="00801941" w:rsidRDefault="00095E94" w:rsidP="00F36952">
            <w:pPr>
              <w:jc w:val="center"/>
              <w:rPr>
                <w:color w:val="000000"/>
                <w:sz w:val="20"/>
                <w:szCs w:val="20"/>
              </w:rPr>
            </w:pPr>
            <w:r w:rsidRPr="00801941">
              <w:rPr>
                <w:color w:val="000000"/>
                <w:sz w:val="20"/>
                <w:szCs w:val="20"/>
              </w:rPr>
              <w:t>-3,01%</w:t>
            </w:r>
          </w:p>
        </w:tc>
        <w:tc>
          <w:tcPr>
            <w:tcW w:w="169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LGD</w:t>
            </w:r>
          </w:p>
        </w:tc>
        <w:tc>
          <w:tcPr>
            <w:tcW w:w="963" w:type="dxa"/>
            <w:vAlign w:val="center"/>
          </w:tcPr>
          <w:p w:rsidR="00095E94" w:rsidRPr="00801941" w:rsidRDefault="00095E94" w:rsidP="00F36952">
            <w:pPr>
              <w:jc w:val="center"/>
              <w:rPr>
                <w:color w:val="000000"/>
                <w:sz w:val="20"/>
                <w:szCs w:val="20"/>
              </w:rPr>
            </w:pPr>
            <w:r w:rsidRPr="00801941">
              <w:rPr>
                <w:color w:val="000000"/>
                <w:sz w:val="20"/>
                <w:szCs w:val="20"/>
              </w:rPr>
              <w:t>0,39%</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-1,28%</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1,85%</w:t>
            </w:r>
          </w:p>
        </w:tc>
      </w:tr>
      <w:tr w:rsidR="00095E94" w:rsidRPr="00801941" w:rsidTr="00F36952">
        <w:trPr>
          <w:trHeight w:val="454"/>
        </w:trPr>
        <w:tc>
          <w:tcPr>
            <w:tcW w:w="1525"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CTS</w:t>
            </w:r>
          </w:p>
        </w:tc>
        <w:tc>
          <w:tcPr>
            <w:tcW w:w="1136" w:type="dxa"/>
            <w:vAlign w:val="center"/>
          </w:tcPr>
          <w:p w:rsidR="00095E94" w:rsidRPr="00801941" w:rsidRDefault="00095E94" w:rsidP="00F36952">
            <w:pPr>
              <w:jc w:val="center"/>
              <w:rPr>
                <w:color w:val="000000"/>
                <w:sz w:val="20"/>
                <w:szCs w:val="20"/>
              </w:rPr>
            </w:pPr>
            <w:r w:rsidRPr="00801941">
              <w:rPr>
                <w:color w:val="000000"/>
                <w:sz w:val="20"/>
                <w:szCs w:val="20"/>
              </w:rPr>
              <w:t>16,23%</w:t>
            </w:r>
          </w:p>
        </w:tc>
        <w:tc>
          <w:tcPr>
            <w:tcW w:w="1138" w:type="dxa"/>
            <w:vAlign w:val="center"/>
          </w:tcPr>
          <w:p w:rsidR="00095E94" w:rsidRPr="00801941" w:rsidRDefault="00095E94" w:rsidP="00F36952">
            <w:pPr>
              <w:jc w:val="center"/>
              <w:rPr>
                <w:color w:val="000000"/>
                <w:sz w:val="20"/>
                <w:szCs w:val="20"/>
              </w:rPr>
            </w:pPr>
            <w:r w:rsidRPr="00801941">
              <w:rPr>
                <w:color w:val="000000"/>
                <w:sz w:val="20"/>
                <w:szCs w:val="20"/>
              </w:rPr>
              <w:t>16,52%</w:t>
            </w:r>
          </w:p>
        </w:tc>
        <w:tc>
          <w:tcPr>
            <w:tcW w:w="1138" w:type="dxa"/>
            <w:vAlign w:val="center"/>
          </w:tcPr>
          <w:p w:rsidR="00095E94" w:rsidRPr="00801941" w:rsidRDefault="00095E94" w:rsidP="00F36952">
            <w:pPr>
              <w:jc w:val="center"/>
              <w:rPr>
                <w:color w:val="000000"/>
                <w:sz w:val="20"/>
                <w:szCs w:val="20"/>
              </w:rPr>
            </w:pPr>
            <w:r w:rsidRPr="00801941">
              <w:rPr>
                <w:color w:val="000000"/>
                <w:sz w:val="20"/>
                <w:szCs w:val="20"/>
              </w:rPr>
              <w:t>8,74%</w:t>
            </w:r>
          </w:p>
        </w:tc>
        <w:tc>
          <w:tcPr>
            <w:tcW w:w="169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PTR</w:t>
            </w:r>
          </w:p>
        </w:tc>
        <w:tc>
          <w:tcPr>
            <w:tcW w:w="963" w:type="dxa"/>
            <w:vAlign w:val="center"/>
          </w:tcPr>
          <w:p w:rsidR="00095E94" w:rsidRPr="00801941" w:rsidRDefault="00095E94" w:rsidP="00F36952">
            <w:pPr>
              <w:jc w:val="center"/>
              <w:rPr>
                <w:color w:val="000000"/>
                <w:sz w:val="20"/>
                <w:szCs w:val="20"/>
              </w:rPr>
            </w:pPr>
            <w:r w:rsidRPr="00801941">
              <w:rPr>
                <w:color w:val="000000"/>
                <w:sz w:val="20"/>
                <w:szCs w:val="20"/>
              </w:rPr>
              <w:t>7,65%</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1,22%</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1,10%</w:t>
            </w:r>
          </w:p>
        </w:tc>
      </w:tr>
      <w:tr w:rsidR="00095E94" w:rsidRPr="00801941" w:rsidTr="00F36952">
        <w:trPr>
          <w:trHeight w:val="454"/>
        </w:trPr>
        <w:tc>
          <w:tcPr>
            <w:tcW w:w="1525"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APG</w:t>
            </w:r>
          </w:p>
        </w:tc>
        <w:tc>
          <w:tcPr>
            <w:tcW w:w="1136" w:type="dxa"/>
            <w:vAlign w:val="center"/>
          </w:tcPr>
          <w:p w:rsidR="00095E94" w:rsidRPr="00801941" w:rsidRDefault="00095E94" w:rsidP="00F36952">
            <w:pPr>
              <w:jc w:val="center"/>
              <w:rPr>
                <w:color w:val="000000"/>
                <w:sz w:val="20"/>
                <w:szCs w:val="20"/>
              </w:rPr>
            </w:pPr>
            <w:r w:rsidRPr="00801941">
              <w:rPr>
                <w:color w:val="000000"/>
                <w:sz w:val="20"/>
                <w:szCs w:val="20"/>
              </w:rPr>
              <w:t>26,81%</w:t>
            </w:r>
          </w:p>
        </w:tc>
        <w:tc>
          <w:tcPr>
            <w:tcW w:w="1138" w:type="dxa"/>
            <w:vAlign w:val="center"/>
          </w:tcPr>
          <w:p w:rsidR="00095E94" w:rsidRPr="00801941" w:rsidRDefault="00095E94" w:rsidP="00F36952">
            <w:pPr>
              <w:jc w:val="center"/>
              <w:rPr>
                <w:color w:val="000000"/>
                <w:sz w:val="20"/>
                <w:szCs w:val="20"/>
              </w:rPr>
            </w:pPr>
            <w:r w:rsidRPr="00801941">
              <w:rPr>
                <w:color w:val="000000"/>
                <w:sz w:val="20"/>
                <w:szCs w:val="20"/>
              </w:rPr>
              <w:t>20,16%</w:t>
            </w:r>
          </w:p>
        </w:tc>
        <w:tc>
          <w:tcPr>
            <w:tcW w:w="1138" w:type="dxa"/>
            <w:vAlign w:val="center"/>
          </w:tcPr>
          <w:p w:rsidR="00095E94" w:rsidRPr="00801941" w:rsidRDefault="00095E94" w:rsidP="00F36952">
            <w:pPr>
              <w:jc w:val="center"/>
              <w:rPr>
                <w:color w:val="000000"/>
                <w:sz w:val="20"/>
                <w:szCs w:val="20"/>
              </w:rPr>
            </w:pPr>
            <w:r w:rsidRPr="00801941">
              <w:rPr>
                <w:color w:val="000000"/>
                <w:sz w:val="20"/>
                <w:szCs w:val="20"/>
              </w:rPr>
              <w:t>26,43%</w:t>
            </w:r>
          </w:p>
        </w:tc>
        <w:tc>
          <w:tcPr>
            <w:tcW w:w="169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LNS</w:t>
            </w:r>
          </w:p>
        </w:tc>
        <w:tc>
          <w:tcPr>
            <w:tcW w:w="963" w:type="dxa"/>
            <w:vAlign w:val="center"/>
          </w:tcPr>
          <w:p w:rsidR="00095E94" w:rsidRPr="00801941" w:rsidRDefault="00095E94" w:rsidP="00F36952">
            <w:pPr>
              <w:jc w:val="center"/>
              <w:rPr>
                <w:color w:val="000000"/>
                <w:sz w:val="20"/>
                <w:szCs w:val="20"/>
              </w:rPr>
            </w:pPr>
            <w:r w:rsidRPr="00801941">
              <w:rPr>
                <w:color w:val="000000"/>
                <w:sz w:val="20"/>
                <w:szCs w:val="20"/>
              </w:rPr>
              <w:t>0,03%</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5,96%</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10,24%</w:t>
            </w:r>
          </w:p>
        </w:tc>
      </w:tr>
      <w:tr w:rsidR="00095E94" w:rsidRPr="00801941" w:rsidTr="00F36952">
        <w:trPr>
          <w:trHeight w:val="454"/>
        </w:trPr>
        <w:tc>
          <w:tcPr>
            <w:tcW w:w="1525"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UTR</w:t>
            </w:r>
          </w:p>
        </w:tc>
        <w:tc>
          <w:tcPr>
            <w:tcW w:w="1136" w:type="dxa"/>
            <w:vAlign w:val="center"/>
          </w:tcPr>
          <w:p w:rsidR="00095E94" w:rsidRPr="00801941" w:rsidRDefault="00095E94" w:rsidP="00F36952">
            <w:pPr>
              <w:jc w:val="center"/>
              <w:rPr>
                <w:color w:val="000000"/>
                <w:sz w:val="20"/>
                <w:szCs w:val="20"/>
              </w:rPr>
            </w:pPr>
            <w:r w:rsidRPr="00801941">
              <w:rPr>
                <w:color w:val="000000"/>
                <w:sz w:val="20"/>
                <w:szCs w:val="20"/>
              </w:rPr>
              <w:t>27,21%</w:t>
            </w:r>
          </w:p>
        </w:tc>
        <w:tc>
          <w:tcPr>
            <w:tcW w:w="1138" w:type="dxa"/>
            <w:vAlign w:val="center"/>
          </w:tcPr>
          <w:p w:rsidR="00095E94" w:rsidRPr="00801941" w:rsidRDefault="00095E94" w:rsidP="00F36952">
            <w:pPr>
              <w:jc w:val="center"/>
              <w:rPr>
                <w:color w:val="000000"/>
                <w:sz w:val="20"/>
                <w:szCs w:val="20"/>
              </w:rPr>
            </w:pPr>
            <w:r w:rsidRPr="00801941">
              <w:rPr>
                <w:color w:val="000000"/>
                <w:sz w:val="20"/>
                <w:szCs w:val="20"/>
              </w:rPr>
              <w:t>16,41%</w:t>
            </w:r>
          </w:p>
        </w:tc>
        <w:tc>
          <w:tcPr>
            <w:tcW w:w="1138" w:type="dxa"/>
            <w:vAlign w:val="center"/>
          </w:tcPr>
          <w:p w:rsidR="00095E94" w:rsidRPr="00801941" w:rsidRDefault="00095E94" w:rsidP="00F36952">
            <w:pPr>
              <w:jc w:val="center"/>
              <w:rPr>
                <w:color w:val="000000"/>
                <w:sz w:val="20"/>
                <w:szCs w:val="20"/>
              </w:rPr>
            </w:pPr>
            <w:r w:rsidRPr="00801941">
              <w:rPr>
                <w:color w:val="000000"/>
                <w:sz w:val="20"/>
                <w:szCs w:val="20"/>
              </w:rPr>
              <w:t>47,01%</w:t>
            </w:r>
          </w:p>
        </w:tc>
        <w:tc>
          <w:tcPr>
            <w:tcW w:w="169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SNG</w:t>
            </w:r>
          </w:p>
        </w:tc>
        <w:tc>
          <w:tcPr>
            <w:tcW w:w="963" w:type="dxa"/>
            <w:vAlign w:val="center"/>
          </w:tcPr>
          <w:p w:rsidR="00095E94" w:rsidRPr="00801941" w:rsidRDefault="00095E94" w:rsidP="00F36952">
            <w:pPr>
              <w:jc w:val="center"/>
              <w:rPr>
                <w:color w:val="000000"/>
                <w:sz w:val="20"/>
                <w:szCs w:val="20"/>
              </w:rPr>
            </w:pPr>
            <w:r w:rsidRPr="00801941">
              <w:rPr>
                <w:color w:val="000000"/>
                <w:sz w:val="20"/>
                <w:szCs w:val="20"/>
              </w:rPr>
              <w:t>-6,47%</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-14,11%</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2,69%</w:t>
            </w:r>
          </w:p>
        </w:tc>
      </w:tr>
      <w:tr w:rsidR="00095E94" w:rsidRPr="00801941" w:rsidTr="00F36952">
        <w:trPr>
          <w:trHeight w:val="454"/>
        </w:trPr>
        <w:tc>
          <w:tcPr>
            <w:tcW w:w="1525"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VBL</w:t>
            </w:r>
          </w:p>
        </w:tc>
        <w:tc>
          <w:tcPr>
            <w:tcW w:w="1136" w:type="dxa"/>
            <w:vAlign w:val="center"/>
          </w:tcPr>
          <w:p w:rsidR="00095E94" w:rsidRPr="00801941" w:rsidRDefault="00095E94" w:rsidP="00F36952">
            <w:pPr>
              <w:jc w:val="center"/>
              <w:rPr>
                <w:color w:val="000000"/>
                <w:sz w:val="20"/>
                <w:szCs w:val="20"/>
              </w:rPr>
            </w:pPr>
            <w:r w:rsidRPr="00801941">
              <w:rPr>
                <w:color w:val="000000"/>
                <w:sz w:val="20"/>
                <w:szCs w:val="20"/>
              </w:rPr>
              <w:t>38,28%</w:t>
            </w:r>
          </w:p>
        </w:tc>
        <w:tc>
          <w:tcPr>
            <w:tcW w:w="1138" w:type="dxa"/>
            <w:vAlign w:val="center"/>
          </w:tcPr>
          <w:p w:rsidR="00095E94" w:rsidRPr="00801941" w:rsidRDefault="00095E94" w:rsidP="00F36952">
            <w:pPr>
              <w:jc w:val="center"/>
              <w:rPr>
                <w:color w:val="000000"/>
                <w:sz w:val="20"/>
                <w:szCs w:val="20"/>
              </w:rPr>
            </w:pPr>
            <w:r w:rsidRPr="00801941">
              <w:rPr>
                <w:color w:val="000000"/>
                <w:sz w:val="20"/>
                <w:szCs w:val="20"/>
              </w:rPr>
              <w:t>31,90%</w:t>
            </w:r>
          </w:p>
        </w:tc>
        <w:tc>
          <w:tcPr>
            <w:tcW w:w="1138" w:type="dxa"/>
            <w:vAlign w:val="center"/>
          </w:tcPr>
          <w:p w:rsidR="00095E94" w:rsidRPr="00801941" w:rsidRDefault="00095E94" w:rsidP="00F36952">
            <w:pPr>
              <w:jc w:val="center"/>
              <w:rPr>
                <w:color w:val="000000"/>
                <w:sz w:val="20"/>
                <w:szCs w:val="20"/>
              </w:rPr>
            </w:pPr>
            <w:r w:rsidRPr="00801941">
              <w:rPr>
                <w:color w:val="000000"/>
                <w:sz w:val="20"/>
                <w:szCs w:val="20"/>
              </w:rPr>
              <w:t>37,27%</w:t>
            </w:r>
          </w:p>
        </w:tc>
        <w:tc>
          <w:tcPr>
            <w:tcW w:w="169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KBL</w:t>
            </w:r>
          </w:p>
        </w:tc>
        <w:tc>
          <w:tcPr>
            <w:tcW w:w="963" w:type="dxa"/>
            <w:vAlign w:val="center"/>
          </w:tcPr>
          <w:p w:rsidR="00095E94" w:rsidRPr="00801941" w:rsidRDefault="00095E94" w:rsidP="00F36952">
            <w:pPr>
              <w:jc w:val="center"/>
              <w:rPr>
                <w:color w:val="000000"/>
                <w:sz w:val="20"/>
                <w:szCs w:val="20"/>
              </w:rPr>
            </w:pPr>
            <w:r w:rsidRPr="00801941">
              <w:rPr>
                <w:color w:val="000000"/>
                <w:sz w:val="20"/>
                <w:szCs w:val="20"/>
              </w:rPr>
              <w:t>7,12%</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8,75%</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7,48%</w:t>
            </w:r>
          </w:p>
        </w:tc>
      </w:tr>
    </w:tbl>
    <w:p w:rsidR="00095E94" w:rsidRPr="00801941" w:rsidRDefault="00095E94" w:rsidP="00095E94">
      <w:pPr>
        <w:jc w:val="center"/>
        <w:rPr>
          <w:sz w:val="20"/>
          <w:szCs w:val="20"/>
        </w:rPr>
      </w:pPr>
    </w:p>
    <w:tbl>
      <w:tblPr>
        <w:tblStyle w:val="Lentelstinklelis"/>
        <w:tblW w:w="0" w:type="auto"/>
        <w:tblLayout w:type="fixed"/>
        <w:tblLook w:val="04A0" w:firstRow="1" w:lastRow="0" w:firstColumn="1" w:lastColumn="0" w:noHBand="0" w:noVBand="1"/>
      </w:tblPr>
      <w:tblGrid>
        <w:gridCol w:w="1525"/>
        <w:gridCol w:w="1130"/>
        <w:gridCol w:w="1138"/>
        <w:gridCol w:w="1144"/>
        <w:gridCol w:w="1692"/>
        <w:gridCol w:w="963"/>
        <w:gridCol w:w="1131"/>
        <w:gridCol w:w="1131"/>
      </w:tblGrid>
      <w:tr w:rsidR="00095E94" w:rsidRPr="00801941" w:rsidTr="00F36952">
        <w:tc>
          <w:tcPr>
            <w:tcW w:w="9854" w:type="dxa"/>
            <w:gridSpan w:val="8"/>
            <w:vAlign w:val="center"/>
          </w:tcPr>
          <w:p w:rsidR="00095E94" w:rsidRPr="00801941" w:rsidRDefault="00095E94" w:rsidP="00F36952">
            <w:pPr>
              <w:jc w:val="center"/>
              <w:rPr>
                <w:b/>
                <w:sz w:val="20"/>
                <w:szCs w:val="20"/>
              </w:rPr>
            </w:pPr>
            <w:r w:rsidRPr="00801941">
              <w:rPr>
                <w:b/>
                <w:sz w:val="20"/>
                <w:szCs w:val="20"/>
              </w:rPr>
              <w:t>Turto pelningumas (ROA) %</w:t>
            </w:r>
          </w:p>
        </w:tc>
      </w:tr>
      <w:tr w:rsidR="00095E94" w:rsidRPr="00801941" w:rsidTr="00F36952">
        <w:tc>
          <w:tcPr>
            <w:tcW w:w="1525" w:type="dxa"/>
            <w:vAlign w:val="center"/>
          </w:tcPr>
          <w:p w:rsidR="00095E94" w:rsidRPr="00801941" w:rsidRDefault="00095E94" w:rsidP="00F36952">
            <w:pPr>
              <w:jc w:val="center"/>
              <w:rPr>
                <w:b/>
                <w:sz w:val="20"/>
                <w:szCs w:val="20"/>
              </w:rPr>
            </w:pPr>
            <w:r w:rsidRPr="00801941">
              <w:rPr>
                <w:b/>
                <w:sz w:val="20"/>
                <w:szCs w:val="20"/>
              </w:rPr>
              <w:t>SA įmonės pavadinimas</w:t>
            </w:r>
          </w:p>
        </w:tc>
        <w:tc>
          <w:tcPr>
            <w:tcW w:w="1130" w:type="dxa"/>
            <w:vAlign w:val="center"/>
          </w:tcPr>
          <w:p w:rsidR="00095E94" w:rsidRPr="00801941" w:rsidRDefault="00095E94" w:rsidP="00F36952">
            <w:pPr>
              <w:jc w:val="center"/>
              <w:rPr>
                <w:b/>
                <w:sz w:val="20"/>
                <w:szCs w:val="20"/>
              </w:rPr>
            </w:pPr>
            <w:r w:rsidRPr="00801941">
              <w:rPr>
                <w:b/>
                <w:sz w:val="20"/>
                <w:szCs w:val="20"/>
              </w:rPr>
              <w:t>2010 m.</w:t>
            </w:r>
          </w:p>
        </w:tc>
        <w:tc>
          <w:tcPr>
            <w:tcW w:w="1138" w:type="dxa"/>
            <w:vAlign w:val="center"/>
          </w:tcPr>
          <w:p w:rsidR="00095E94" w:rsidRPr="00801941" w:rsidRDefault="00095E94" w:rsidP="00F36952">
            <w:pPr>
              <w:jc w:val="center"/>
              <w:rPr>
                <w:b/>
                <w:sz w:val="20"/>
                <w:szCs w:val="20"/>
              </w:rPr>
            </w:pPr>
            <w:r w:rsidRPr="00801941">
              <w:rPr>
                <w:b/>
                <w:sz w:val="20"/>
                <w:szCs w:val="20"/>
              </w:rPr>
              <w:t>2011 m.</w:t>
            </w:r>
          </w:p>
        </w:tc>
        <w:tc>
          <w:tcPr>
            <w:tcW w:w="1144" w:type="dxa"/>
            <w:vAlign w:val="center"/>
          </w:tcPr>
          <w:p w:rsidR="00095E94" w:rsidRPr="00801941" w:rsidRDefault="00095E94" w:rsidP="00F36952">
            <w:pPr>
              <w:jc w:val="center"/>
              <w:rPr>
                <w:b/>
                <w:sz w:val="20"/>
                <w:szCs w:val="20"/>
              </w:rPr>
            </w:pPr>
            <w:r w:rsidRPr="00801941">
              <w:rPr>
                <w:b/>
                <w:sz w:val="20"/>
                <w:szCs w:val="20"/>
              </w:rPr>
              <w:t>2012 m.</w:t>
            </w:r>
          </w:p>
        </w:tc>
        <w:tc>
          <w:tcPr>
            <w:tcW w:w="1692" w:type="dxa"/>
            <w:vAlign w:val="center"/>
          </w:tcPr>
          <w:p w:rsidR="00095E94" w:rsidRPr="00801941" w:rsidRDefault="00095E94" w:rsidP="00F36952">
            <w:pPr>
              <w:jc w:val="center"/>
              <w:rPr>
                <w:b/>
                <w:sz w:val="20"/>
                <w:szCs w:val="20"/>
              </w:rPr>
            </w:pPr>
            <w:r w:rsidRPr="00801941">
              <w:rPr>
                <w:b/>
                <w:sz w:val="20"/>
                <w:szCs w:val="20"/>
              </w:rPr>
              <w:t>Palyginimui naudojamos įmonės pavadinimas</w:t>
            </w:r>
          </w:p>
        </w:tc>
        <w:tc>
          <w:tcPr>
            <w:tcW w:w="963" w:type="dxa"/>
            <w:vAlign w:val="center"/>
          </w:tcPr>
          <w:p w:rsidR="00095E94" w:rsidRPr="00801941" w:rsidRDefault="00095E94" w:rsidP="00F36952">
            <w:pPr>
              <w:jc w:val="center"/>
              <w:rPr>
                <w:b/>
                <w:sz w:val="20"/>
                <w:szCs w:val="20"/>
              </w:rPr>
            </w:pPr>
            <w:r w:rsidRPr="00801941">
              <w:rPr>
                <w:b/>
                <w:sz w:val="20"/>
                <w:szCs w:val="20"/>
              </w:rPr>
              <w:t>2010 m.</w:t>
            </w:r>
          </w:p>
        </w:tc>
        <w:tc>
          <w:tcPr>
            <w:tcW w:w="1131" w:type="dxa"/>
            <w:vAlign w:val="center"/>
          </w:tcPr>
          <w:p w:rsidR="00095E94" w:rsidRPr="00801941" w:rsidRDefault="00095E94" w:rsidP="00F36952">
            <w:pPr>
              <w:jc w:val="center"/>
              <w:rPr>
                <w:b/>
                <w:sz w:val="20"/>
                <w:szCs w:val="20"/>
              </w:rPr>
            </w:pPr>
            <w:r w:rsidRPr="00801941">
              <w:rPr>
                <w:b/>
                <w:sz w:val="20"/>
                <w:szCs w:val="20"/>
              </w:rPr>
              <w:t>2011 m.</w:t>
            </w:r>
          </w:p>
        </w:tc>
        <w:tc>
          <w:tcPr>
            <w:tcW w:w="1131" w:type="dxa"/>
            <w:vAlign w:val="center"/>
          </w:tcPr>
          <w:p w:rsidR="00095E94" w:rsidRPr="00801941" w:rsidRDefault="00095E94" w:rsidP="00F36952">
            <w:pPr>
              <w:jc w:val="center"/>
              <w:rPr>
                <w:b/>
                <w:sz w:val="20"/>
                <w:szCs w:val="20"/>
              </w:rPr>
            </w:pPr>
            <w:r w:rsidRPr="00801941">
              <w:rPr>
                <w:b/>
                <w:sz w:val="20"/>
                <w:szCs w:val="20"/>
              </w:rPr>
              <w:t>2012 m.</w:t>
            </w:r>
          </w:p>
        </w:tc>
      </w:tr>
      <w:tr w:rsidR="00095E94" w:rsidRPr="00801941" w:rsidTr="00F36952">
        <w:trPr>
          <w:trHeight w:val="454"/>
        </w:trPr>
        <w:tc>
          <w:tcPr>
            <w:tcW w:w="1525"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LNR</w:t>
            </w:r>
          </w:p>
        </w:tc>
        <w:tc>
          <w:tcPr>
            <w:tcW w:w="1130" w:type="dxa"/>
            <w:vAlign w:val="center"/>
          </w:tcPr>
          <w:p w:rsidR="00095E94" w:rsidRPr="00801941" w:rsidRDefault="00095E94" w:rsidP="00F36952">
            <w:pPr>
              <w:jc w:val="center"/>
              <w:rPr>
                <w:color w:val="000000"/>
                <w:sz w:val="20"/>
                <w:szCs w:val="20"/>
              </w:rPr>
            </w:pPr>
            <w:r w:rsidRPr="00801941">
              <w:rPr>
                <w:color w:val="000000"/>
                <w:sz w:val="20"/>
                <w:szCs w:val="20"/>
              </w:rPr>
              <w:t>0,29 %</w:t>
            </w:r>
          </w:p>
        </w:tc>
        <w:tc>
          <w:tcPr>
            <w:tcW w:w="1138" w:type="dxa"/>
            <w:vAlign w:val="center"/>
          </w:tcPr>
          <w:p w:rsidR="00095E94" w:rsidRPr="00801941" w:rsidRDefault="00095E94" w:rsidP="00F36952">
            <w:pPr>
              <w:jc w:val="center"/>
              <w:rPr>
                <w:color w:val="000000"/>
                <w:sz w:val="20"/>
                <w:szCs w:val="20"/>
              </w:rPr>
            </w:pPr>
            <w:r w:rsidRPr="00801941">
              <w:rPr>
                <w:color w:val="000000"/>
                <w:sz w:val="20"/>
                <w:szCs w:val="20"/>
              </w:rPr>
              <w:t>0,29 %</w:t>
            </w:r>
          </w:p>
        </w:tc>
        <w:tc>
          <w:tcPr>
            <w:tcW w:w="1144" w:type="dxa"/>
            <w:vAlign w:val="center"/>
          </w:tcPr>
          <w:p w:rsidR="00095E94" w:rsidRPr="00801941" w:rsidRDefault="00095E94" w:rsidP="00F36952">
            <w:pPr>
              <w:jc w:val="center"/>
              <w:rPr>
                <w:color w:val="000000"/>
                <w:sz w:val="20"/>
                <w:szCs w:val="20"/>
              </w:rPr>
            </w:pPr>
            <w:r w:rsidRPr="00801941">
              <w:rPr>
                <w:color w:val="000000"/>
                <w:sz w:val="20"/>
                <w:szCs w:val="20"/>
              </w:rPr>
              <w:t>0,88 %</w:t>
            </w:r>
          </w:p>
        </w:tc>
        <w:tc>
          <w:tcPr>
            <w:tcW w:w="169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LDJ</w:t>
            </w:r>
          </w:p>
        </w:tc>
        <w:tc>
          <w:tcPr>
            <w:tcW w:w="963" w:type="dxa"/>
            <w:vAlign w:val="center"/>
          </w:tcPr>
          <w:p w:rsidR="00095E94" w:rsidRPr="00801941" w:rsidRDefault="00095E94" w:rsidP="00F36952">
            <w:pPr>
              <w:jc w:val="center"/>
              <w:rPr>
                <w:color w:val="000000"/>
                <w:sz w:val="20"/>
                <w:szCs w:val="20"/>
              </w:rPr>
            </w:pPr>
            <w:r w:rsidRPr="00801941">
              <w:rPr>
                <w:color w:val="000000"/>
                <w:sz w:val="20"/>
                <w:szCs w:val="20"/>
              </w:rPr>
              <w:t>6,1 %</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3,5</w:t>
            </w:r>
            <w:r w:rsidR="001D1504">
              <w:rPr>
                <w:color w:val="000000"/>
                <w:sz w:val="20"/>
                <w:szCs w:val="20"/>
              </w:rPr>
              <w:t>%</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2,7</w:t>
            </w:r>
            <w:r w:rsidR="001D1504">
              <w:rPr>
                <w:color w:val="000000"/>
                <w:sz w:val="20"/>
                <w:szCs w:val="20"/>
              </w:rPr>
              <w:t>%</w:t>
            </w:r>
          </w:p>
        </w:tc>
      </w:tr>
      <w:tr w:rsidR="00095E94" w:rsidRPr="00801941" w:rsidTr="00F36952">
        <w:trPr>
          <w:trHeight w:val="454"/>
        </w:trPr>
        <w:tc>
          <w:tcPr>
            <w:tcW w:w="1525"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LES</w:t>
            </w:r>
          </w:p>
        </w:tc>
        <w:tc>
          <w:tcPr>
            <w:tcW w:w="1130" w:type="dxa"/>
            <w:vAlign w:val="center"/>
          </w:tcPr>
          <w:p w:rsidR="00095E94" w:rsidRPr="00801941" w:rsidRDefault="00095E94" w:rsidP="00F36952">
            <w:pPr>
              <w:jc w:val="center"/>
              <w:rPr>
                <w:color w:val="000000"/>
                <w:sz w:val="20"/>
                <w:szCs w:val="20"/>
              </w:rPr>
            </w:pPr>
            <w:r w:rsidRPr="00801941">
              <w:rPr>
                <w:color w:val="000000"/>
                <w:sz w:val="20"/>
                <w:szCs w:val="20"/>
              </w:rPr>
              <w:t>-1,42%</w:t>
            </w:r>
          </w:p>
        </w:tc>
        <w:tc>
          <w:tcPr>
            <w:tcW w:w="1138" w:type="dxa"/>
            <w:vAlign w:val="center"/>
          </w:tcPr>
          <w:p w:rsidR="00095E94" w:rsidRPr="00801941" w:rsidRDefault="00095E94" w:rsidP="00F36952">
            <w:pPr>
              <w:jc w:val="center"/>
              <w:rPr>
                <w:color w:val="000000"/>
                <w:sz w:val="20"/>
                <w:szCs w:val="20"/>
              </w:rPr>
            </w:pPr>
            <w:r w:rsidRPr="00801941">
              <w:rPr>
                <w:color w:val="000000"/>
                <w:sz w:val="20"/>
                <w:szCs w:val="20"/>
              </w:rPr>
              <w:t>-1,31%</w:t>
            </w:r>
          </w:p>
        </w:tc>
        <w:tc>
          <w:tcPr>
            <w:tcW w:w="1144" w:type="dxa"/>
            <w:vAlign w:val="center"/>
          </w:tcPr>
          <w:p w:rsidR="00095E94" w:rsidRPr="00801941" w:rsidRDefault="00095E94" w:rsidP="00F36952">
            <w:pPr>
              <w:jc w:val="center"/>
              <w:rPr>
                <w:color w:val="000000"/>
                <w:sz w:val="20"/>
                <w:szCs w:val="20"/>
              </w:rPr>
            </w:pPr>
            <w:r w:rsidRPr="00801941">
              <w:rPr>
                <w:color w:val="000000"/>
                <w:sz w:val="20"/>
                <w:szCs w:val="20"/>
              </w:rPr>
              <w:t>-0,89%</w:t>
            </w:r>
          </w:p>
        </w:tc>
        <w:tc>
          <w:tcPr>
            <w:tcW w:w="169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LGD</w:t>
            </w:r>
          </w:p>
        </w:tc>
        <w:tc>
          <w:tcPr>
            <w:tcW w:w="963" w:type="dxa"/>
            <w:vAlign w:val="center"/>
          </w:tcPr>
          <w:p w:rsidR="00095E94" w:rsidRPr="00801941" w:rsidRDefault="00095E94" w:rsidP="00F36952">
            <w:pPr>
              <w:jc w:val="center"/>
              <w:rPr>
                <w:color w:val="000000"/>
                <w:sz w:val="20"/>
                <w:szCs w:val="20"/>
              </w:rPr>
            </w:pPr>
            <w:r w:rsidRPr="00801941">
              <w:rPr>
                <w:color w:val="000000"/>
                <w:sz w:val="20"/>
                <w:szCs w:val="20"/>
              </w:rPr>
              <w:t>0,32%</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-0,97%</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1,14%</w:t>
            </w:r>
          </w:p>
        </w:tc>
      </w:tr>
      <w:tr w:rsidR="00095E94" w:rsidRPr="00801941" w:rsidTr="00F36952">
        <w:trPr>
          <w:trHeight w:val="454"/>
        </w:trPr>
        <w:tc>
          <w:tcPr>
            <w:tcW w:w="1525"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CTS</w:t>
            </w:r>
          </w:p>
        </w:tc>
        <w:tc>
          <w:tcPr>
            <w:tcW w:w="1130" w:type="dxa"/>
            <w:vAlign w:val="center"/>
          </w:tcPr>
          <w:p w:rsidR="00095E94" w:rsidRPr="00801941" w:rsidRDefault="00095E94" w:rsidP="00F36952">
            <w:pPr>
              <w:jc w:val="center"/>
              <w:rPr>
                <w:color w:val="000000"/>
                <w:sz w:val="20"/>
                <w:szCs w:val="20"/>
              </w:rPr>
            </w:pPr>
            <w:r w:rsidRPr="00801941">
              <w:rPr>
                <w:color w:val="000000"/>
                <w:sz w:val="20"/>
                <w:szCs w:val="20"/>
              </w:rPr>
              <w:t>7,35%</w:t>
            </w:r>
          </w:p>
        </w:tc>
        <w:tc>
          <w:tcPr>
            <w:tcW w:w="1138" w:type="dxa"/>
            <w:vAlign w:val="center"/>
          </w:tcPr>
          <w:p w:rsidR="00095E94" w:rsidRPr="00801941" w:rsidRDefault="00095E94" w:rsidP="00F36952">
            <w:pPr>
              <w:jc w:val="center"/>
              <w:rPr>
                <w:color w:val="000000"/>
                <w:sz w:val="20"/>
                <w:szCs w:val="20"/>
              </w:rPr>
            </w:pPr>
            <w:r w:rsidRPr="00801941">
              <w:rPr>
                <w:color w:val="000000"/>
                <w:sz w:val="20"/>
                <w:szCs w:val="20"/>
              </w:rPr>
              <w:t>8,55%</w:t>
            </w:r>
          </w:p>
        </w:tc>
        <w:tc>
          <w:tcPr>
            <w:tcW w:w="1144" w:type="dxa"/>
            <w:vAlign w:val="center"/>
          </w:tcPr>
          <w:p w:rsidR="00095E94" w:rsidRPr="00801941" w:rsidRDefault="00095E94" w:rsidP="00F36952">
            <w:pPr>
              <w:jc w:val="center"/>
              <w:rPr>
                <w:color w:val="000000"/>
                <w:sz w:val="20"/>
                <w:szCs w:val="20"/>
              </w:rPr>
            </w:pPr>
            <w:r w:rsidRPr="00801941">
              <w:rPr>
                <w:color w:val="000000"/>
                <w:sz w:val="20"/>
                <w:szCs w:val="20"/>
              </w:rPr>
              <w:t>4,04%</w:t>
            </w:r>
          </w:p>
        </w:tc>
        <w:tc>
          <w:tcPr>
            <w:tcW w:w="169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PTR</w:t>
            </w:r>
          </w:p>
        </w:tc>
        <w:tc>
          <w:tcPr>
            <w:tcW w:w="963" w:type="dxa"/>
            <w:vAlign w:val="center"/>
          </w:tcPr>
          <w:p w:rsidR="00095E94" w:rsidRPr="00801941" w:rsidRDefault="00095E94" w:rsidP="00F36952">
            <w:pPr>
              <w:jc w:val="center"/>
              <w:rPr>
                <w:color w:val="000000"/>
                <w:sz w:val="20"/>
                <w:szCs w:val="20"/>
              </w:rPr>
            </w:pPr>
            <w:r w:rsidRPr="00801941">
              <w:rPr>
                <w:color w:val="000000"/>
                <w:sz w:val="20"/>
                <w:szCs w:val="20"/>
              </w:rPr>
              <w:t>5,44%</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0,80%</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0,69%</w:t>
            </w:r>
          </w:p>
        </w:tc>
      </w:tr>
      <w:tr w:rsidR="00095E94" w:rsidRPr="00801941" w:rsidTr="00F36952">
        <w:trPr>
          <w:trHeight w:val="454"/>
        </w:trPr>
        <w:tc>
          <w:tcPr>
            <w:tcW w:w="1525"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APG</w:t>
            </w:r>
          </w:p>
        </w:tc>
        <w:tc>
          <w:tcPr>
            <w:tcW w:w="1130" w:type="dxa"/>
            <w:vAlign w:val="center"/>
          </w:tcPr>
          <w:p w:rsidR="00095E94" w:rsidRPr="00801941" w:rsidRDefault="00095E94" w:rsidP="00F36952">
            <w:pPr>
              <w:jc w:val="center"/>
              <w:rPr>
                <w:color w:val="000000"/>
                <w:sz w:val="20"/>
                <w:szCs w:val="20"/>
              </w:rPr>
            </w:pPr>
            <w:r w:rsidRPr="00801941">
              <w:rPr>
                <w:color w:val="000000"/>
                <w:sz w:val="20"/>
                <w:szCs w:val="20"/>
              </w:rPr>
              <w:t>20,87%</w:t>
            </w:r>
          </w:p>
        </w:tc>
        <w:tc>
          <w:tcPr>
            <w:tcW w:w="1138" w:type="dxa"/>
            <w:vAlign w:val="center"/>
          </w:tcPr>
          <w:p w:rsidR="00095E94" w:rsidRPr="00801941" w:rsidRDefault="00095E94" w:rsidP="00F36952">
            <w:pPr>
              <w:jc w:val="center"/>
              <w:rPr>
                <w:color w:val="000000"/>
                <w:sz w:val="20"/>
                <w:szCs w:val="20"/>
              </w:rPr>
            </w:pPr>
            <w:r w:rsidRPr="00801941">
              <w:rPr>
                <w:color w:val="000000"/>
                <w:sz w:val="20"/>
                <w:szCs w:val="20"/>
              </w:rPr>
              <w:t>15,40%</w:t>
            </w:r>
          </w:p>
        </w:tc>
        <w:tc>
          <w:tcPr>
            <w:tcW w:w="1144" w:type="dxa"/>
            <w:vAlign w:val="center"/>
          </w:tcPr>
          <w:p w:rsidR="00095E94" w:rsidRPr="00801941" w:rsidRDefault="00095E94" w:rsidP="00F36952">
            <w:pPr>
              <w:jc w:val="center"/>
              <w:rPr>
                <w:color w:val="000000"/>
                <w:sz w:val="20"/>
                <w:szCs w:val="20"/>
              </w:rPr>
            </w:pPr>
            <w:r w:rsidRPr="00801941">
              <w:rPr>
                <w:color w:val="000000"/>
                <w:sz w:val="20"/>
                <w:szCs w:val="20"/>
              </w:rPr>
              <w:t>18,94%</w:t>
            </w:r>
          </w:p>
        </w:tc>
        <w:tc>
          <w:tcPr>
            <w:tcW w:w="169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LNS</w:t>
            </w:r>
          </w:p>
        </w:tc>
        <w:tc>
          <w:tcPr>
            <w:tcW w:w="963" w:type="dxa"/>
            <w:vAlign w:val="center"/>
          </w:tcPr>
          <w:p w:rsidR="00095E94" w:rsidRPr="00801941" w:rsidRDefault="00095E94" w:rsidP="00F36952">
            <w:pPr>
              <w:jc w:val="center"/>
              <w:rPr>
                <w:color w:val="000000"/>
                <w:sz w:val="20"/>
                <w:szCs w:val="20"/>
              </w:rPr>
            </w:pPr>
            <w:r w:rsidRPr="00801941">
              <w:rPr>
                <w:color w:val="000000"/>
                <w:sz w:val="20"/>
                <w:szCs w:val="20"/>
              </w:rPr>
              <w:t>0,03%</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4,38%</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7,48%</w:t>
            </w:r>
          </w:p>
        </w:tc>
      </w:tr>
      <w:tr w:rsidR="00095E94" w:rsidRPr="00801941" w:rsidTr="00F36952">
        <w:trPr>
          <w:trHeight w:val="454"/>
        </w:trPr>
        <w:tc>
          <w:tcPr>
            <w:tcW w:w="1525"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UTR</w:t>
            </w:r>
          </w:p>
        </w:tc>
        <w:tc>
          <w:tcPr>
            <w:tcW w:w="1130" w:type="dxa"/>
            <w:vAlign w:val="center"/>
          </w:tcPr>
          <w:p w:rsidR="00095E94" w:rsidRPr="00801941" w:rsidRDefault="00095E94" w:rsidP="00F36952">
            <w:pPr>
              <w:jc w:val="center"/>
              <w:rPr>
                <w:color w:val="000000"/>
                <w:sz w:val="20"/>
                <w:szCs w:val="20"/>
              </w:rPr>
            </w:pPr>
            <w:r w:rsidRPr="00801941">
              <w:rPr>
                <w:color w:val="000000"/>
                <w:sz w:val="20"/>
                <w:szCs w:val="20"/>
              </w:rPr>
              <w:t>2,22%</w:t>
            </w:r>
          </w:p>
        </w:tc>
        <w:tc>
          <w:tcPr>
            <w:tcW w:w="1138" w:type="dxa"/>
            <w:vAlign w:val="center"/>
          </w:tcPr>
          <w:p w:rsidR="00095E94" w:rsidRPr="00801941" w:rsidRDefault="00095E94" w:rsidP="00F36952">
            <w:pPr>
              <w:jc w:val="center"/>
              <w:rPr>
                <w:color w:val="000000"/>
                <w:sz w:val="20"/>
                <w:szCs w:val="20"/>
              </w:rPr>
            </w:pPr>
            <w:r w:rsidRPr="00801941">
              <w:rPr>
                <w:color w:val="000000"/>
                <w:sz w:val="20"/>
                <w:szCs w:val="20"/>
              </w:rPr>
              <w:t>3,69%</w:t>
            </w:r>
          </w:p>
        </w:tc>
        <w:tc>
          <w:tcPr>
            <w:tcW w:w="1144" w:type="dxa"/>
            <w:vAlign w:val="center"/>
          </w:tcPr>
          <w:p w:rsidR="00095E94" w:rsidRPr="00801941" w:rsidRDefault="00095E94" w:rsidP="00F36952">
            <w:pPr>
              <w:jc w:val="center"/>
              <w:rPr>
                <w:color w:val="000000"/>
                <w:sz w:val="20"/>
                <w:szCs w:val="20"/>
              </w:rPr>
            </w:pPr>
            <w:r w:rsidRPr="00801941">
              <w:rPr>
                <w:color w:val="000000"/>
                <w:sz w:val="20"/>
                <w:szCs w:val="20"/>
              </w:rPr>
              <w:t>7,56%</w:t>
            </w:r>
          </w:p>
        </w:tc>
        <w:tc>
          <w:tcPr>
            <w:tcW w:w="169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SNG</w:t>
            </w:r>
          </w:p>
        </w:tc>
        <w:tc>
          <w:tcPr>
            <w:tcW w:w="963" w:type="dxa"/>
            <w:vAlign w:val="center"/>
          </w:tcPr>
          <w:p w:rsidR="00095E94" w:rsidRPr="00801941" w:rsidRDefault="00095E94" w:rsidP="00F36952">
            <w:pPr>
              <w:jc w:val="center"/>
              <w:rPr>
                <w:color w:val="000000"/>
                <w:sz w:val="20"/>
                <w:szCs w:val="20"/>
              </w:rPr>
            </w:pPr>
            <w:r w:rsidRPr="00801941">
              <w:rPr>
                <w:color w:val="000000"/>
                <w:sz w:val="20"/>
                <w:szCs w:val="20"/>
              </w:rPr>
              <w:t>-2,53%</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-5,65%</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0,97%</w:t>
            </w:r>
          </w:p>
        </w:tc>
      </w:tr>
      <w:tr w:rsidR="00095E94" w:rsidRPr="00801941" w:rsidTr="00F36952">
        <w:trPr>
          <w:trHeight w:val="454"/>
        </w:trPr>
        <w:tc>
          <w:tcPr>
            <w:tcW w:w="1525"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VBL</w:t>
            </w:r>
          </w:p>
        </w:tc>
        <w:tc>
          <w:tcPr>
            <w:tcW w:w="1130" w:type="dxa"/>
            <w:vAlign w:val="center"/>
          </w:tcPr>
          <w:p w:rsidR="00095E94" w:rsidRPr="00801941" w:rsidRDefault="00095E94" w:rsidP="00F36952">
            <w:pPr>
              <w:jc w:val="center"/>
              <w:rPr>
                <w:color w:val="000000"/>
                <w:sz w:val="20"/>
                <w:szCs w:val="20"/>
              </w:rPr>
            </w:pPr>
            <w:r w:rsidRPr="00801941">
              <w:rPr>
                <w:color w:val="000000"/>
                <w:sz w:val="20"/>
                <w:szCs w:val="20"/>
              </w:rPr>
              <w:t>25,62%</w:t>
            </w:r>
          </w:p>
        </w:tc>
        <w:tc>
          <w:tcPr>
            <w:tcW w:w="1138" w:type="dxa"/>
            <w:vAlign w:val="center"/>
          </w:tcPr>
          <w:p w:rsidR="00095E94" w:rsidRPr="00801941" w:rsidRDefault="00095E94" w:rsidP="00F36952">
            <w:pPr>
              <w:jc w:val="center"/>
              <w:rPr>
                <w:color w:val="000000"/>
                <w:sz w:val="20"/>
                <w:szCs w:val="20"/>
              </w:rPr>
            </w:pPr>
            <w:r w:rsidRPr="00801941">
              <w:rPr>
                <w:color w:val="000000"/>
                <w:sz w:val="20"/>
                <w:szCs w:val="20"/>
              </w:rPr>
              <w:t>23,10%</w:t>
            </w:r>
          </w:p>
        </w:tc>
        <w:tc>
          <w:tcPr>
            <w:tcW w:w="1144" w:type="dxa"/>
            <w:vAlign w:val="center"/>
          </w:tcPr>
          <w:p w:rsidR="00095E94" w:rsidRPr="00801941" w:rsidRDefault="00095E94" w:rsidP="00F36952">
            <w:pPr>
              <w:jc w:val="center"/>
              <w:rPr>
                <w:color w:val="000000"/>
                <w:sz w:val="20"/>
                <w:szCs w:val="20"/>
              </w:rPr>
            </w:pPr>
            <w:r w:rsidRPr="00801941">
              <w:rPr>
                <w:color w:val="000000"/>
                <w:sz w:val="20"/>
                <w:szCs w:val="20"/>
              </w:rPr>
              <w:t>27,24%</w:t>
            </w:r>
          </w:p>
        </w:tc>
        <w:tc>
          <w:tcPr>
            <w:tcW w:w="169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KBL</w:t>
            </w:r>
          </w:p>
        </w:tc>
        <w:tc>
          <w:tcPr>
            <w:tcW w:w="963" w:type="dxa"/>
            <w:vAlign w:val="center"/>
          </w:tcPr>
          <w:p w:rsidR="00095E94" w:rsidRPr="00801941" w:rsidRDefault="00095E94" w:rsidP="00F36952">
            <w:pPr>
              <w:jc w:val="center"/>
              <w:rPr>
                <w:color w:val="000000"/>
                <w:sz w:val="20"/>
                <w:szCs w:val="20"/>
              </w:rPr>
            </w:pPr>
            <w:r w:rsidRPr="00801941">
              <w:rPr>
                <w:color w:val="000000"/>
                <w:sz w:val="20"/>
                <w:szCs w:val="20"/>
              </w:rPr>
              <w:t>5,30%</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6,43%</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5,72%</w:t>
            </w:r>
          </w:p>
        </w:tc>
      </w:tr>
    </w:tbl>
    <w:p w:rsidR="00095E94" w:rsidRPr="00801941" w:rsidRDefault="00095E94" w:rsidP="00095E94">
      <w:pPr>
        <w:jc w:val="right"/>
        <w:rPr>
          <w:b/>
        </w:rPr>
      </w:pPr>
      <w:r>
        <w:rPr>
          <w:b/>
        </w:rPr>
        <w:lastRenderedPageBreak/>
        <w:t xml:space="preserve">12 </w:t>
      </w:r>
      <w:r w:rsidRPr="00801941">
        <w:rPr>
          <w:b/>
        </w:rPr>
        <w:t>PRIEDAS</w:t>
      </w:r>
    </w:p>
    <w:p w:rsidR="00095E94" w:rsidRPr="00801941" w:rsidRDefault="00095E94" w:rsidP="00095E94">
      <w:pPr>
        <w:jc w:val="center"/>
        <w:rPr>
          <w:b/>
        </w:rPr>
      </w:pPr>
      <w:r w:rsidRPr="00801941">
        <w:rPr>
          <w:b/>
        </w:rPr>
        <w:t>Mokumo rodikliai</w:t>
      </w:r>
    </w:p>
    <w:tbl>
      <w:tblPr>
        <w:tblStyle w:val="Lentelstinklelis"/>
        <w:tblW w:w="4911" w:type="pct"/>
        <w:tblLook w:val="04A0" w:firstRow="1" w:lastRow="0" w:firstColumn="1" w:lastColumn="0" w:noHBand="0" w:noVBand="1"/>
      </w:tblPr>
      <w:tblGrid>
        <w:gridCol w:w="1476"/>
        <w:gridCol w:w="1298"/>
        <w:gridCol w:w="1181"/>
        <w:gridCol w:w="1183"/>
        <w:gridCol w:w="1775"/>
        <w:gridCol w:w="1033"/>
        <w:gridCol w:w="1181"/>
        <w:gridCol w:w="1158"/>
      </w:tblGrid>
      <w:tr w:rsidR="00095E94" w:rsidRPr="00801941" w:rsidTr="00F36952">
        <w:trPr>
          <w:trHeight w:val="254"/>
        </w:trPr>
        <w:tc>
          <w:tcPr>
            <w:tcW w:w="5000" w:type="pct"/>
            <w:gridSpan w:val="8"/>
            <w:vAlign w:val="center"/>
          </w:tcPr>
          <w:p w:rsidR="00095E94" w:rsidRPr="00801941" w:rsidRDefault="00095E94" w:rsidP="00F36952">
            <w:pPr>
              <w:jc w:val="center"/>
              <w:rPr>
                <w:b/>
                <w:sz w:val="20"/>
                <w:szCs w:val="20"/>
              </w:rPr>
            </w:pPr>
            <w:r w:rsidRPr="00801941">
              <w:rPr>
                <w:b/>
                <w:sz w:val="20"/>
                <w:szCs w:val="20"/>
              </w:rPr>
              <w:t>Bendras skolos rodiklis</w:t>
            </w:r>
          </w:p>
        </w:tc>
      </w:tr>
      <w:tr w:rsidR="00095E94" w:rsidRPr="00801941" w:rsidTr="00F36952">
        <w:trPr>
          <w:trHeight w:val="1019"/>
        </w:trPr>
        <w:tc>
          <w:tcPr>
            <w:tcW w:w="718" w:type="pct"/>
            <w:vAlign w:val="center"/>
          </w:tcPr>
          <w:p w:rsidR="00095E94" w:rsidRPr="00801941" w:rsidRDefault="00095E94" w:rsidP="00F36952">
            <w:pPr>
              <w:jc w:val="center"/>
              <w:rPr>
                <w:b/>
                <w:sz w:val="20"/>
                <w:szCs w:val="20"/>
              </w:rPr>
            </w:pPr>
            <w:r w:rsidRPr="00801941">
              <w:rPr>
                <w:b/>
                <w:sz w:val="20"/>
                <w:szCs w:val="20"/>
              </w:rPr>
              <w:t>SA įmonės pavadinimas</w:t>
            </w:r>
          </w:p>
        </w:tc>
        <w:tc>
          <w:tcPr>
            <w:tcW w:w="631" w:type="pct"/>
            <w:vAlign w:val="center"/>
          </w:tcPr>
          <w:p w:rsidR="00095E94" w:rsidRPr="00801941" w:rsidRDefault="00095E94" w:rsidP="00F36952">
            <w:pPr>
              <w:jc w:val="center"/>
              <w:rPr>
                <w:b/>
                <w:sz w:val="20"/>
                <w:szCs w:val="20"/>
              </w:rPr>
            </w:pPr>
            <w:r w:rsidRPr="00801941">
              <w:rPr>
                <w:b/>
                <w:sz w:val="20"/>
                <w:szCs w:val="20"/>
              </w:rPr>
              <w:t>2010 m.</w:t>
            </w:r>
          </w:p>
        </w:tc>
        <w:tc>
          <w:tcPr>
            <w:tcW w:w="574" w:type="pct"/>
            <w:vAlign w:val="center"/>
          </w:tcPr>
          <w:p w:rsidR="00095E94" w:rsidRPr="00801941" w:rsidRDefault="00095E94" w:rsidP="00F36952">
            <w:pPr>
              <w:jc w:val="center"/>
              <w:rPr>
                <w:b/>
                <w:sz w:val="20"/>
                <w:szCs w:val="20"/>
              </w:rPr>
            </w:pPr>
            <w:r w:rsidRPr="00801941">
              <w:rPr>
                <w:b/>
                <w:sz w:val="20"/>
                <w:szCs w:val="20"/>
              </w:rPr>
              <w:t>2011 m.</w:t>
            </w:r>
          </w:p>
        </w:tc>
        <w:tc>
          <w:tcPr>
            <w:tcW w:w="575" w:type="pct"/>
            <w:vAlign w:val="center"/>
          </w:tcPr>
          <w:p w:rsidR="00095E94" w:rsidRPr="00801941" w:rsidRDefault="00095E94" w:rsidP="00F36952">
            <w:pPr>
              <w:jc w:val="center"/>
              <w:rPr>
                <w:b/>
                <w:sz w:val="20"/>
                <w:szCs w:val="20"/>
              </w:rPr>
            </w:pPr>
            <w:r w:rsidRPr="00801941">
              <w:rPr>
                <w:b/>
                <w:sz w:val="20"/>
                <w:szCs w:val="20"/>
              </w:rPr>
              <w:t>2012 m.</w:t>
            </w:r>
          </w:p>
        </w:tc>
        <w:tc>
          <w:tcPr>
            <w:tcW w:w="863" w:type="pct"/>
            <w:vAlign w:val="center"/>
          </w:tcPr>
          <w:p w:rsidR="00095E94" w:rsidRPr="00801941" w:rsidRDefault="00095E94" w:rsidP="00F36952">
            <w:pPr>
              <w:jc w:val="center"/>
              <w:rPr>
                <w:b/>
                <w:sz w:val="20"/>
                <w:szCs w:val="20"/>
              </w:rPr>
            </w:pPr>
            <w:r w:rsidRPr="00801941">
              <w:rPr>
                <w:b/>
                <w:sz w:val="20"/>
                <w:szCs w:val="20"/>
              </w:rPr>
              <w:t>Palyginimui naudojamos įmonės pavadinimas</w:t>
            </w:r>
          </w:p>
        </w:tc>
        <w:tc>
          <w:tcPr>
            <w:tcW w:w="502" w:type="pct"/>
            <w:vAlign w:val="center"/>
          </w:tcPr>
          <w:p w:rsidR="00095E94" w:rsidRPr="00801941" w:rsidRDefault="00095E94" w:rsidP="00F36952">
            <w:pPr>
              <w:jc w:val="center"/>
              <w:rPr>
                <w:b/>
                <w:sz w:val="20"/>
                <w:szCs w:val="20"/>
              </w:rPr>
            </w:pPr>
            <w:r w:rsidRPr="00801941">
              <w:rPr>
                <w:b/>
                <w:sz w:val="20"/>
                <w:szCs w:val="20"/>
              </w:rPr>
              <w:t>2010 m.</w:t>
            </w:r>
          </w:p>
        </w:tc>
        <w:tc>
          <w:tcPr>
            <w:tcW w:w="574" w:type="pct"/>
            <w:vAlign w:val="center"/>
          </w:tcPr>
          <w:p w:rsidR="00095E94" w:rsidRPr="00801941" w:rsidRDefault="00095E94" w:rsidP="00F36952">
            <w:pPr>
              <w:jc w:val="center"/>
              <w:rPr>
                <w:b/>
                <w:sz w:val="20"/>
                <w:szCs w:val="20"/>
              </w:rPr>
            </w:pPr>
            <w:r w:rsidRPr="00801941">
              <w:rPr>
                <w:b/>
                <w:sz w:val="20"/>
                <w:szCs w:val="20"/>
              </w:rPr>
              <w:t>2011 m.</w:t>
            </w:r>
          </w:p>
        </w:tc>
        <w:tc>
          <w:tcPr>
            <w:tcW w:w="563" w:type="pct"/>
            <w:vAlign w:val="center"/>
          </w:tcPr>
          <w:p w:rsidR="00095E94" w:rsidRPr="00801941" w:rsidRDefault="00095E94" w:rsidP="00F36952">
            <w:pPr>
              <w:jc w:val="center"/>
              <w:rPr>
                <w:b/>
                <w:sz w:val="20"/>
                <w:szCs w:val="20"/>
              </w:rPr>
            </w:pPr>
            <w:r w:rsidRPr="00801941">
              <w:rPr>
                <w:b/>
                <w:sz w:val="20"/>
                <w:szCs w:val="20"/>
              </w:rPr>
              <w:t>2012 m.</w:t>
            </w:r>
          </w:p>
        </w:tc>
      </w:tr>
      <w:tr w:rsidR="00095E94" w:rsidRPr="00801941" w:rsidTr="00F36952">
        <w:trPr>
          <w:trHeight w:val="454"/>
        </w:trPr>
        <w:tc>
          <w:tcPr>
            <w:tcW w:w="718" w:type="pct"/>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LNR</w:t>
            </w:r>
          </w:p>
        </w:tc>
        <w:tc>
          <w:tcPr>
            <w:tcW w:w="631" w:type="pct"/>
            <w:vAlign w:val="center"/>
          </w:tcPr>
          <w:p w:rsidR="00095E94" w:rsidRPr="00801941" w:rsidRDefault="00095E94" w:rsidP="00F36952">
            <w:pPr>
              <w:jc w:val="center"/>
              <w:rPr>
                <w:color w:val="000000"/>
                <w:sz w:val="20"/>
                <w:szCs w:val="20"/>
              </w:rPr>
            </w:pPr>
            <w:r w:rsidRPr="00801941">
              <w:rPr>
                <w:color w:val="000000"/>
                <w:sz w:val="20"/>
                <w:szCs w:val="20"/>
              </w:rPr>
              <w:t>0,97</w:t>
            </w:r>
          </w:p>
        </w:tc>
        <w:tc>
          <w:tcPr>
            <w:tcW w:w="574" w:type="pct"/>
            <w:vAlign w:val="center"/>
          </w:tcPr>
          <w:p w:rsidR="00095E94" w:rsidRPr="00801941" w:rsidRDefault="00095E94" w:rsidP="00F36952">
            <w:pPr>
              <w:jc w:val="center"/>
              <w:rPr>
                <w:color w:val="000000"/>
                <w:sz w:val="20"/>
                <w:szCs w:val="20"/>
              </w:rPr>
            </w:pPr>
            <w:r w:rsidRPr="00801941">
              <w:rPr>
                <w:color w:val="000000"/>
                <w:sz w:val="20"/>
                <w:szCs w:val="20"/>
              </w:rPr>
              <w:t>0,55</w:t>
            </w:r>
          </w:p>
        </w:tc>
        <w:tc>
          <w:tcPr>
            <w:tcW w:w="575" w:type="pct"/>
            <w:vAlign w:val="center"/>
          </w:tcPr>
          <w:p w:rsidR="00095E94" w:rsidRPr="00801941" w:rsidRDefault="00095E94" w:rsidP="00F36952">
            <w:pPr>
              <w:jc w:val="center"/>
              <w:rPr>
                <w:color w:val="000000"/>
                <w:sz w:val="20"/>
                <w:szCs w:val="20"/>
              </w:rPr>
            </w:pPr>
            <w:r w:rsidRPr="00801941">
              <w:rPr>
                <w:color w:val="000000"/>
                <w:sz w:val="20"/>
                <w:szCs w:val="20"/>
              </w:rPr>
              <w:t>0,56</w:t>
            </w:r>
          </w:p>
        </w:tc>
        <w:tc>
          <w:tcPr>
            <w:tcW w:w="863" w:type="pct"/>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LDJ</w:t>
            </w:r>
          </w:p>
        </w:tc>
        <w:tc>
          <w:tcPr>
            <w:tcW w:w="502" w:type="pct"/>
            <w:vAlign w:val="center"/>
          </w:tcPr>
          <w:p w:rsidR="00095E94" w:rsidRPr="00801941" w:rsidRDefault="00095E94" w:rsidP="00F36952">
            <w:pPr>
              <w:jc w:val="center"/>
              <w:rPr>
                <w:color w:val="000000"/>
                <w:sz w:val="20"/>
                <w:szCs w:val="20"/>
              </w:rPr>
            </w:pPr>
            <w:r w:rsidRPr="00801941">
              <w:rPr>
                <w:color w:val="000000"/>
                <w:sz w:val="20"/>
                <w:szCs w:val="20"/>
              </w:rPr>
              <w:t>0,23</w:t>
            </w:r>
          </w:p>
        </w:tc>
        <w:tc>
          <w:tcPr>
            <w:tcW w:w="574" w:type="pct"/>
            <w:vAlign w:val="center"/>
          </w:tcPr>
          <w:p w:rsidR="00095E94" w:rsidRPr="00801941" w:rsidRDefault="00095E94" w:rsidP="00F36952">
            <w:pPr>
              <w:jc w:val="center"/>
              <w:rPr>
                <w:color w:val="000000"/>
                <w:sz w:val="20"/>
                <w:szCs w:val="20"/>
              </w:rPr>
            </w:pPr>
            <w:r w:rsidRPr="00801941">
              <w:rPr>
                <w:color w:val="000000"/>
                <w:sz w:val="20"/>
                <w:szCs w:val="20"/>
              </w:rPr>
              <w:t>0,24</w:t>
            </w:r>
          </w:p>
        </w:tc>
        <w:tc>
          <w:tcPr>
            <w:tcW w:w="563" w:type="pct"/>
            <w:vAlign w:val="center"/>
          </w:tcPr>
          <w:p w:rsidR="00095E94" w:rsidRPr="00801941" w:rsidRDefault="00095E94" w:rsidP="00F36952">
            <w:pPr>
              <w:jc w:val="center"/>
              <w:rPr>
                <w:color w:val="000000"/>
                <w:sz w:val="20"/>
                <w:szCs w:val="20"/>
              </w:rPr>
            </w:pPr>
            <w:r w:rsidRPr="00801941">
              <w:rPr>
                <w:color w:val="000000"/>
                <w:sz w:val="20"/>
                <w:szCs w:val="20"/>
              </w:rPr>
              <w:t>0,29</w:t>
            </w:r>
          </w:p>
        </w:tc>
      </w:tr>
      <w:tr w:rsidR="00095E94" w:rsidRPr="00801941" w:rsidTr="00F36952">
        <w:trPr>
          <w:trHeight w:val="454"/>
        </w:trPr>
        <w:tc>
          <w:tcPr>
            <w:tcW w:w="718" w:type="pct"/>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LES</w:t>
            </w:r>
          </w:p>
        </w:tc>
        <w:tc>
          <w:tcPr>
            <w:tcW w:w="631" w:type="pct"/>
            <w:vAlign w:val="center"/>
          </w:tcPr>
          <w:p w:rsidR="00095E94" w:rsidRPr="00801941" w:rsidRDefault="00095E94" w:rsidP="00F36952">
            <w:pPr>
              <w:jc w:val="center"/>
              <w:rPr>
                <w:color w:val="000000"/>
                <w:sz w:val="20"/>
                <w:szCs w:val="20"/>
              </w:rPr>
            </w:pPr>
            <w:r w:rsidRPr="00801941">
              <w:rPr>
                <w:color w:val="000000"/>
                <w:sz w:val="20"/>
                <w:szCs w:val="20"/>
              </w:rPr>
              <w:t>0,40</w:t>
            </w:r>
          </w:p>
        </w:tc>
        <w:tc>
          <w:tcPr>
            <w:tcW w:w="574" w:type="pct"/>
            <w:vAlign w:val="center"/>
          </w:tcPr>
          <w:p w:rsidR="00095E94" w:rsidRPr="00801941" w:rsidRDefault="00095E94" w:rsidP="00F36952">
            <w:pPr>
              <w:jc w:val="center"/>
              <w:rPr>
                <w:color w:val="000000"/>
                <w:sz w:val="20"/>
                <w:szCs w:val="20"/>
              </w:rPr>
            </w:pPr>
            <w:r w:rsidRPr="00801941">
              <w:rPr>
                <w:color w:val="000000"/>
                <w:sz w:val="20"/>
                <w:szCs w:val="20"/>
              </w:rPr>
              <w:t>0,31</w:t>
            </w:r>
          </w:p>
        </w:tc>
        <w:tc>
          <w:tcPr>
            <w:tcW w:w="575" w:type="pct"/>
            <w:vAlign w:val="center"/>
          </w:tcPr>
          <w:p w:rsidR="00095E94" w:rsidRPr="00801941" w:rsidRDefault="00095E94" w:rsidP="00F36952">
            <w:pPr>
              <w:jc w:val="center"/>
              <w:rPr>
                <w:color w:val="000000"/>
                <w:sz w:val="20"/>
                <w:szCs w:val="20"/>
              </w:rPr>
            </w:pPr>
            <w:r w:rsidRPr="00801941">
              <w:rPr>
                <w:color w:val="000000"/>
                <w:sz w:val="20"/>
                <w:szCs w:val="20"/>
              </w:rPr>
              <w:t>0,34</w:t>
            </w:r>
          </w:p>
        </w:tc>
        <w:tc>
          <w:tcPr>
            <w:tcW w:w="863" w:type="pct"/>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LGD</w:t>
            </w:r>
          </w:p>
        </w:tc>
        <w:tc>
          <w:tcPr>
            <w:tcW w:w="502" w:type="pct"/>
            <w:vAlign w:val="center"/>
          </w:tcPr>
          <w:p w:rsidR="00095E94" w:rsidRPr="00801941" w:rsidRDefault="00095E94" w:rsidP="00F36952">
            <w:pPr>
              <w:jc w:val="center"/>
              <w:rPr>
                <w:color w:val="000000"/>
                <w:sz w:val="20"/>
                <w:szCs w:val="20"/>
              </w:rPr>
            </w:pPr>
            <w:r w:rsidRPr="00801941">
              <w:rPr>
                <w:color w:val="000000"/>
                <w:sz w:val="20"/>
                <w:szCs w:val="20"/>
              </w:rPr>
              <w:t>0,19</w:t>
            </w:r>
          </w:p>
        </w:tc>
        <w:tc>
          <w:tcPr>
            <w:tcW w:w="574" w:type="pct"/>
            <w:vAlign w:val="center"/>
          </w:tcPr>
          <w:p w:rsidR="00095E94" w:rsidRPr="00801941" w:rsidRDefault="00095E94" w:rsidP="00F36952">
            <w:pPr>
              <w:jc w:val="center"/>
              <w:rPr>
                <w:color w:val="000000"/>
                <w:sz w:val="20"/>
                <w:szCs w:val="20"/>
              </w:rPr>
            </w:pPr>
            <w:r w:rsidRPr="00801941">
              <w:rPr>
                <w:color w:val="000000"/>
                <w:sz w:val="20"/>
                <w:szCs w:val="20"/>
              </w:rPr>
              <w:t>0,24</w:t>
            </w:r>
          </w:p>
        </w:tc>
        <w:tc>
          <w:tcPr>
            <w:tcW w:w="563" w:type="pct"/>
            <w:vAlign w:val="center"/>
          </w:tcPr>
          <w:p w:rsidR="00095E94" w:rsidRPr="00801941" w:rsidRDefault="00095E94" w:rsidP="00F36952">
            <w:pPr>
              <w:jc w:val="center"/>
              <w:rPr>
                <w:color w:val="000000"/>
                <w:sz w:val="20"/>
                <w:szCs w:val="20"/>
              </w:rPr>
            </w:pPr>
            <w:r w:rsidRPr="00801941">
              <w:rPr>
                <w:color w:val="000000"/>
                <w:sz w:val="20"/>
                <w:szCs w:val="20"/>
              </w:rPr>
              <w:t>0,38</w:t>
            </w:r>
          </w:p>
        </w:tc>
      </w:tr>
      <w:tr w:rsidR="00095E94" w:rsidRPr="00801941" w:rsidTr="00F36952">
        <w:trPr>
          <w:trHeight w:val="454"/>
        </w:trPr>
        <w:tc>
          <w:tcPr>
            <w:tcW w:w="718" w:type="pct"/>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CTS</w:t>
            </w:r>
          </w:p>
        </w:tc>
        <w:tc>
          <w:tcPr>
            <w:tcW w:w="631" w:type="pct"/>
            <w:vAlign w:val="center"/>
          </w:tcPr>
          <w:p w:rsidR="00095E94" w:rsidRPr="00801941" w:rsidRDefault="00095E94" w:rsidP="00F36952">
            <w:pPr>
              <w:jc w:val="center"/>
              <w:rPr>
                <w:color w:val="000000"/>
                <w:sz w:val="20"/>
                <w:szCs w:val="20"/>
              </w:rPr>
            </w:pPr>
            <w:r w:rsidRPr="00801941">
              <w:rPr>
                <w:color w:val="000000"/>
                <w:sz w:val="20"/>
                <w:szCs w:val="20"/>
              </w:rPr>
              <w:t>0,55</w:t>
            </w:r>
          </w:p>
        </w:tc>
        <w:tc>
          <w:tcPr>
            <w:tcW w:w="574" w:type="pct"/>
            <w:vAlign w:val="center"/>
          </w:tcPr>
          <w:p w:rsidR="00095E94" w:rsidRPr="00801941" w:rsidRDefault="00095E94" w:rsidP="00F36952">
            <w:pPr>
              <w:jc w:val="center"/>
              <w:rPr>
                <w:color w:val="000000"/>
                <w:sz w:val="20"/>
                <w:szCs w:val="20"/>
              </w:rPr>
            </w:pPr>
            <w:r w:rsidRPr="00801941">
              <w:rPr>
                <w:color w:val="000000"/>
                <w:sz w:val="20"/>
                <w:szCs w:val="20"/>
              </w:rPr>
              <w:t>0,48</w:t>
            </w:r>
          </w:p>
        </w:tc>
        <w:tc>
          <w:tcPr>
            <w:tcW w:w="575" w:type="pct"/>
            <w:vAlign w:val="center"/>
          </w:tcPr>
          <w:p w:rsidR="00095E94" w:rsidRPr="00801941" w:rsidRDefault="00095E94" w:rsidP="00F36952">
            <w:pPr>
              <w:jc w:val="center"/>
              <w:rPr>
                <w:color w:val="000000"/>
                <w:sz w:val="20"/>
                <w:szCs w:val="20"/>
              </w:rPr>
            </w:pPr>
            <w:r w:rsidRPr="00801941">
              <w:rPr>
                <w:color w:val="000000"/>
                <w:sz w:val="20"/>
                <w:szCs w:val="20"/>
              </w:rPr>
              <w:t>0,54</w:t>
            </w:r>
          </w:p>
        </w:tc>
        <w:tc>
          <w:tcPr>
            <w:tcW w:w="863" w:type="pct"/>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PTR</w:t>
            </w:r>
          </w:p>
        </w:tc>
        <w:tc>
          <w:tcPr>
            <w:tcW w:w="502" w:type="pct"/>
            <w:vAlign w:val="center"/>
          </w:tcPr>
          <w:p w:rsidR="00095E94" w:rsidRPr="00801941" w:rsidRDefault="00095E94" w:rsidP="00F36952">
            <w:pPr>
              <w:jc w:val="center"/>
              <w:rPr>
                <w:color w:val="000000"/>
                <w:sz w:val="20"/>
                <w:szCs w:val="20"/>
              </w:rPr>
            </w:pPr>
            <w:r w:rsidRPr="00801941">
              <w:rPr>
                <w:color w:val="000000"/>
                <w:sz w:val="20"/>
                <w:szCs w:val="20"/>
              </w:rPr>
              <w:t>0,29</w:t>
            </w:r>
          </w:p>
        </w:tc>
        <w:tc>
          <w:tcPr>
            <w:tcW w:w="574" w:type="pct"/>
            <w:vAlign w:val="center"/>
          </w:tcPr>
          <w:p w:rsidR="00095E94" w:rsidRPr="00801941" w:rsidRDefault="00095E94" w:rsidP="00F36952">
            <w:pPr>
              <w:jc w:val="center"/>
              <w:rPr>
                <w:color w:val="000000"/>
                <w:sz w:val="20"/>
                <w:szCs w:val="20"/>
              </w:rPr>
            </w:pPr>
            <w:r w:rsidRPr="00801941">
              <w:rPr>
                <w:color w:val="000000"/>
                <w:sz w:val="20"/>
                <w:szCs w:val="20"/>
              </w:rPr>
              <w:t>0,39</w:t>
            </w:r>
          </w:p>
        </w:tc>
        <w:tc>
          <w:tcPr>
            <w:tcW w:w="563" w:type="pct"/>
            <w:vAlign w:val="center"/>
          </w:tcPr>
          <w:p w:rsidR="00095E94" w:rsidRPr="00801941" w:rsidRDefault="00095E94" w:rsidP="00F36952">
            <w:pPr>
              <w:jc w:val="center"/>
              <w:rPr>
                <w:color w:val="000000"/>
                <w:sz w:val="20"/>
                <w:szCs w:val="20"/>
              </w:rPr>
            </w:pPr>
            <w:r w:rsidRPr="00801941">
              <w:rPr>
                <w:color w:val="000000"/>
                <w:sz w:val="20"/>
                <w:szCs w:val="20"/>
              </w:rPr>
              <w:t>0,33</w:t>
            </w:r>
          </w:p>
        </w:tc>
      </w:tr>
      <w:tr w:rsidR="00095E94" w:rsidRPr="00801941" w:rsidTr="00F36952">
        <w:trPr>
          <w:trHeight w:val="454"/>
        </w:trPr>
        <w:tc>
          <w:tcPr>
            <w:tcW w:w="718" w:type="pct"/>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APG</w:t>
            </w:r>
          </w:p>
        </w:tc>
        <w:tc>
          <w:tcPr>
            <w:tcW w:w="631" w:type="pct"/>
            <w:vAlign w:val="center"/>
          </w:tcPr>
          <w:p w:rsidR="00095E94" w:rsidRPr="00801941" w:rsidRDefault="00095E94" w:rsidP="00F36952">
            <w:pPr>
              <w:jc w:val="center"/>
              <w:rPr>
                <w:color w:val="000000"/>
                <w:sz w:val="20"/>
                <w:szCs w:val="20"/>
              </w:rPr>
            </w:pPr>
            <w:r w:rsidRPr="00801941">
              <w:rPr>
                <w:color w:val="000000"/>
                <w:sz w:val="20"/>
                <w:szCs w:val="20"/>
              </w:rPr>
              <w:t>0,22</w:t>
            </w:r>
          </w:p>
        </w:tc>
        <w:tc>
          <w:tcPr>
            <w:tcW w:w="574" w:type="pct"/>
            <w:vAlign w:val="center"/>
          </w:tcPr>
          <w:p w:rsidR="00095E94" w:rsidRPr="00801941" w:rsidRDefault="00095E94" w:rsidP="00F36952">
            <w:pPr>
              <w:jc w:val="center"/>
              <w:rPr>
                <w:color w:val="000000"/>
                <w:sz w:val="20"/>
                <w:szCs w:val="20"/>
              </w:rPr>
            </w:pPr>
            <w:r w:rsidRPr="00801941">
              <w:rPr>
                <w:color w:val="000000"/>
                <w:sz w:val="20"/>
                <w:szCs w:val="20"/>
              </w:rPr>
              <w:t>0,24</w:t>
            </w:r>
          </w:p>
        </w:tc>
        <w:tc>
          <w:tcPr>
            <w:tcW w:w="575" w:type="pct"/>
            <w:vAlign w:val="center"/>
          </w:tcPr>
          <w:p w:rsidR="00095E94" w:rsidRPr="00801941" w:rsidRDefault="00095E94" w:rsidP="00F36952">
            <w:pPr>
              <w:jc w:val="center"/>
              <w:rPr>
                <w:color w:val="000000"/>
                <w:sz w:val="20"/>
                <w:szCs w:val="20"/>
              </w:rPr>
            </w:pPr>
            <w:r w:rsidRPr="00801941">
              <w:rPr>
                <w:color w:val="000000"/>
                <w:sz w:val="20"/>
                <w:szCs w:val="20"/>
              </w:rPr>
              <w:t>0,28</w:t>
            </w:r>
          </w:p>
        </w:tc>
        <w:tc>
          <w:tcPr>
            <w:tcW w:w="863" w:type="pct"/>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LNS</w:t>
            </w:r>
          </w:p>
        </w:tc>
        <w:tc>
          <w:tcPr>
            <w:tcW w:w="502" w:type="pct"/>
            <w:vAlign w:val="center"/>
          </w:tcPr>
          <w:p w:rsidR="00095E94" w:rsidRPr="00801941" w:rsidRDefault="00095E94" w:rsidP="00F36952">
            <w:pPr>
              <w:jc w:val="center"/>
              <w:rPr>
                <w:color w:val="000000"/>
                <w:sz w:val="20"/>
                <w:szCs w:val="20"/>
              </w:rPr>
            </w:pPr>
            <w:r w:rsidRPr="00801941">
              <w:rPr>
                <w:color w:val="000000"/>
                <w:sz w:val="20"/>
                <w:szCs w:val="20"/>
              </w:rPr>
              <w:t>0,22</w:t>
            </w:r>
          </w:p>
        </w:tc>
        <w:tc>
          <w:tcPr>
            <w:tcW w:w="574" w:type="pct"/>
            <w:vAlign w:val="center"/>
          </w:tcPr>
          <w:p w:rsidR="00095E94" w:rsidRPr="00801941" w:rsidRDefault="00095E94" w:rsidP="00F36952">
            <w:pPr>
              <w:jc w:val="center"/>
              <w:rPr>
                <w:color w:val="000000"/>
                <w:sz w:val="20"/>
                <w:szCs w:val="20"/>
              </w:rPr>
            </w:pPr>
            <w:r w:rsidRPr="00801941">
              <w:rPr>
                <w:color w:val="000000"/>
                <w:sz w:val="20"/>
                <w:szCs w:val="20"/>
              </w:rPr>
              <w:t>0,26</w:t>
            </w:r>
          </w:p>
        </w:tc>
        <w:tc>
          <w:tcPr>
            <w:tcW w:w="563" w:type="pct"/>
            <w:vAlign w:val="center"/>
          </w:tcPr>
          <w:p w:rsidR="00095E94" w:rsidRPr="00801941" w:rsidRDefault="00095E94" w:rsidP="00F36952">
            <w:pPr>
              <w:jc w:val="center"/>
              <w:rPr>
                <w:color w:val="000000"/>
                <w:sz w:val="20"/>
                <w:szCs w:val="20"/>
              </w:rPr>
            </w:pPr>
            <w:r w:rsidRPr="00801941">
              <w:rPr>
                <w:color w:val="000000"/>
                <w:sz w:val="20"/>
                <w:szCs w:val="20"/>
              </w:rPr>
              <w:t>0,27</w:t>
            </w:r>
          </w:p>
        </w:tc>
      </w:tr>
      <w:tr w:rsidR="00095E94" w:rsidRPr="00801941" w:rsidTr="00F36952">
        <w:trPr>
          <w:trHeight w:val="454"/>
        </w:trPr>
        <w:tc>
          <w:tcPr>
            <w:tcW w:w="718" w:type="pct"/>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UTR</w:t>
            </w:r>
          </w:p>
        </w:tc>
        <w:tc>
          <w:tcPr>
            <w:tcW w:w="631" w:type="pct"/>
            <w:vAlign w:val="center"/>
          </w:tcPr>
          <w:p w:rsidR="00095E94" w:rsidRPr="00801941" w:rsidRDefault="00095E94" w:rsidP="00F36952">
            <w:pPr>
              <w:jc w:val="center"/>
              <w:rPr>
                <w:color w:val="000000"/>
                <w:sz w:val="20"/>
                <w:szCs w:val="20"/>
              </w:rPr>
            </w:pPr>
            <w:r w:rsidRPr="00801941">
              <w:rPr>
                <w:color w:val="000000"/>
                <w:sz w:val="20"/>
                <w:szCs w:val="20"/>
              </w:rPr>
              <w:t>0,92</w:t>
            </w:r>
          </w:p>
        </w:tc>
        <w:tc>
          <w:tcPr>
            <w:tcW w:w="574" w:type="pct"/>
            <w:vAlign w:val="center"/>
          </w:tcPr>
          <w:p w:rsidR="00095E94" w:rsidRPr="00801941" w:rsidRDefault="00095E94" w:rsidP="00F36952">
            <w:pPr>
              <w:jc w:val="center"/>
              <w:rPr>
                <w:color w:val="000000"/>
                <w:sz w:val="20"/>
                <w:szCs w:val="20"/>
              </w:rPr>
            </w:pPr>
            <w:r w:rsidRPr="00801941">
              <w:rPr>
                <w:color w:val="000000"/>
                <w:sz w:val="20"/>
                <w:szCs w:val="20"/>
              </w:rPr>
              <w:t>0,78</w:t>
            </w:r>
          </w:p>
        </w:tc>
        <w:tc>
          <w:tcPr>
            <w:tcW w:w="575" w:type="pct"/>
            <w:vAlign w:val="center"/>
          </w:tcPr>
          <w:p w:rsidR="00095E94" w:rsidRPr="00801941" w:rsidRDefault="00095E94" w:rsidP="00F36952">
            <w:pPr>
              <w:jc w:val="center"/>
              <w:rPr>
                <w:color w:val="000000"/>
                <w:sz w:val="20"/>
                <w:szCs w:val="20"/>
              </w:rPr>
            </w:pPr>
            <w:r w:rsidRPr="00801941">
              <w:rPr>
                <w:color w:val="000000"/>
                <w:sz w:val="20"/>
                <w:szCs w:val="20"/>
              </w:rPr>
              <w:t>0,84</w:t>
            </w:r>
          </w:p>
        </w:tc>
        <w:tc>
          <w:tcPr>
            <w:tcW w:w="863" w:type="pct"/>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SNG</w:t>
            </w:r>
          </w:p>
        </w:tc>
        <w:tc>
          <w:tcPr>
            <w:tcW w:w="502" w:type="pct"/>
            <w:vAlign w:val="center"/>
          </w:tcPr>
          <w:p w:rsidR="00095E94" w:rsidRPr="00801941" w:rsidRDefault="00095E94" w:rsidP="00F36952">
            <w:pPr>
              <w:jc w:val="center"/>
              <w:rPr>
                <w:color w:val="000000"/>
                <w:sz w:val="20"/>
                <w:szCs w:val="20"/>
              </w:rPr>
            </w:pPr>
            <w:r w:rsidRPr="00801941">
              <w:rPr>
                <w:color w:val="000000"/>
                <w:sz w:val="20"/>
                <w:szCs w:val="20"/>
              </w:rPr>
              <w:t>0,61</w:t>
            </w:r>
          </w:p>
        </w:tc>
        <w:tc>
          <w:tcPr>
            <w:tcW w:w="574" w:type="pct"/>
            <w:vAlign w:val="center"/>
          </w:tcPr>
          <w:p w:rsidR="00095E94" w:rsidRPr="00801941" w:rsidRDefault="00095E94" w:rsidP="00F36952">
            <w:pPr>
              <w:jc w:val="center"/>
              <w:rPr>
                <w:color w:val="000000"/>
                <w:sz w:val="20"/>
                <w:szCs w:val="20"/>
              </w:rPr>
            </w:pPr>
            <w:r w:rsidRPr="00801941">
              <w:rPr>
                <w:color w:val="000000"/>
                <w:sz w:val="20"/>
                <w:szCs w:val="20"/>
              </w:rPr>
              <w:t>0,60</w:t>
            </w:r>
          </w:p>
        </w:tc>
        <w:tc>
          <w:tcPr>
            <w:tcW w:w="563" w:type="pct"/>
            <w:vAlign w:val="center"/>
          </w:tcPr>
          <w:p w:rsidR="00095E94" w:rsidRPr="00801941" w:rsidRDefault="00095E94" w:rsidP="00F36952">
            <w:pPr>
              <w:jc w:val="center"/>
              <w:rPr>
                <w:color w:val="000000"/>
                <w:sz w:val="20"/>
                <w:szCs w:val="20"/>
              </w:rPr>
            </w:pPr>
            <w:r w:rsidRPr="00801941">
              <w:rPr>
                <w:color w:val="000000"/>
                <w:sz w:val="20"/>
                <w:szCs w:val="20"/>
              </w:rPr>
              <w:t>0,64</w:t>
            </w:r>
          </w:p>
        </w:tc>
      </w:tr>
      <w:tr w:rsidR="00095E94" w:rsidRPr="00801941" w:rsidTr="00F36952">
        <w:trPr>
          <w:trHeight w:val="454"/>
        </w:trPr>
        <w:tc>
          <w:tcPr>
            <w:tcW w:w="718" w:type="pct"/>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VBL</w:t>
            </w:r>
          </w:p>
        </w:tc>
        <w:tc>
          <w:tcPr>
            <w:tcW w:w="631" w:type="pct"/>
            <w:vAlign w:val="center"/>
          </w:tcPr>
          <w:p w:rsidR="00095E94" w:rsidRPr="00801941" w:rsidRDefault="00095E94" w:rsidP="00F36952">
            <w:pPr>
              <w:jc w:val="center"/>
              <w:rPr>
                <w:color w:val="000000"/>
                <w:sz w:val="20"/>
                <w:szCs w:val="20"/>
              </w:rPr>
            </w:pPr>
            <w:r w:rsidRPr="00801941">
              <w:rPr>
                <w:color w:val="000000"/>
                <w:sz w:val="20"/>
                <w:szCs w:val="20"/>
              </w:rPr>
              <w:t>0,33</w:t>
            </w:r>
          </w:p>
        </w:tc>
        <w:tc>
          <w:tcPr>
            <w:tcW w:w="574" w:type="pct"/>
            <w:vAlign w:val="center"/>
          </w:tcPr>
          <w:p w:rsidR="00095E94" w:rsidRPr="00801941" w:rsidRDefault="00095E94" w:rsidP="00F36952">
            <w:pPr>
              <w:jc w:val="center"/>
              <w:rPr>
                <w:color w:val="000000"/>
                <w:sz w:val="20"/>
                <w:szCs w:val="20"/>
              </w:rPr>
            </w:pPr>
            <w:r w:rsidRPr="00801941">
              <w:rPr>
                <w:color w:val="000000"/>
                <w:sz w:val="20"/>
                <w:szCs w:val="20"/>
              </w:rPr>
              <w:t>0,28</w:t>
            </w:r>
          </w:p>
        </w:tc>
        <w:tc>
          <w:tcPr>
            <w:tcW w:w="575" w:type="pct"/>
            <w:vAlign w:val="center"/>
          </w:tcPr>
          <w:p w:rsidR="00095E94" w:rsidRPr="00801941" w:rsidRDefault="00095E94" w:rsidP="00F36952">
            <w:pPr>
              <w:jc w:val="center"/>
              <w:rPr>
                <w:color w:val="000000"/>
                <w:sz w:val="20"/>
                <w:szCs w:val="20"/>
              </w:rPr>
            </w:pPr>
            <w:r w:rsidRPr="00801941">
              <w:rPr>
                <w:color w:val="000000"/>
                <w:sz w:val="20"/>
                <w:szCs w:val="20"/>
              </w:rPr>
              <w:t>0,27</w:t>
            </w:r>
          </w:p>
        </w:tc>
        <w:tc>
          <w:tcPr>
            <w:tcW w:w="863" w:type="pct"/>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KBL</w:t>
            </w:r>
          </w:p>
        </w:tc>
        <w:tc>
          <w:tcPr>
            <w:tcW w:w="502" w:type="pct"/>
            <w:vAlign w:val="center"/>
          </w:tcPr>
          <w:p w:rsidR="00095E94" w:rsidRPr="00801941" w:rsidRDefault="00095E94" w:rsidP="00F36952">
            <w:pPr>
              <w:jc w:val="center"/>
              <w:rPr>
                <w:color w:val="000000"/>
                <w:sz w:val="20"/>
                <w:szCs w:val="20"/>
              </w:rPr>
            </w:pPr>
            <w:r w:rsidRPr="00801941">
              <w:rPr>
                <w:color w:val="000000"/>
                <w:sz w:val="20"/>
                <w:szCs w:val="20"/>
              </w:rPr>
              <w:t>0,26</w:t>
            </w:r>
          </w:p>
        </w:tc>
        <w:tc>
          <w:tcPr>
            <w:tcW w:w="574" w:type="pct"/>
            <w:vAlign w:val="center"/>
          </w:tcPr>
          <w:p w:rsidR="00095E94" w:rsidRPr="00801941" w:rsidRDefault="00095E94" w:rsidP="00F36952">
            <w:pPr>
              <w:jc w:val="center"/>
              <w:rPr>
                <w:color w:val="000000"/>
                <w:sz w:val="20"/>
                <w:szCs w:val="20"/>
              </w:rPr>
            </w:pPr>
            <w:r w:rsidRPr="00801941">
              <w:rPr>
                <w:color w:val="000000"/>
                <w:sz w:val="20"/>
                <w:szCs w:val="20"/>
              </w:rPr>
              <w:t>0,27</w:t>
            </w:r>
          </w:p>
        </w:tc>
        <w:tc>
          <w:tcPr>
            <w:tcW w:w="563" w:type="pct"/>
            <w:vAlign w:val="center"/>
          </w:tcPr>
          <w:p w:rsidR="00095E94" w:rsidRPr="00801941" w:rsidRDefault="00095E94" w:rsidP="00F36952">
            <w:pPr>
              <w:jc w:val="center"/>
              <w:rPr>
                <w:color w:val="000000"/>
                <w:sz w:val="20"/>
                <w:szCs w:val="20"/>
              </w:rPr>
            </w:pPr>
            <w:r w:rsidRPr="00801941">
              <w:rPr>
                <w:color w:val="000000"/>
                <w:sz w:val="20"/>
                <w:szCs w:val="20"/>
              </w:rPr>
              <w:t>0,24</w:t>
            </w:r>
          </w:p>
        </w:tc>
      </w:tr>
    </w:tbl>
    <w:p w:rsidR="00095E94" w:rsidRPr="00801941" w:rsidRDefault="00095E94" w:rsidP="00095E94">
      <w:pPr>
        <w:jc w:val="both"/>
        <w:rPr>
          <w:sz w:val="20"/>
          <w:szCs w:val="20"/>
        </w:rPr>
      </w:pPr>
    </w:p>
    <w:tbl>
      <w:tblPr>
        <w:tblStyle w:val="Lentelstinklelis"/>
        <w:tblW w:w="0" w:type="auto"/>
        <w:tblLook w:val="04A0" w:firstRow="1" w:lastRow="0" w:firstColumn="1" w:lastColumn="0" w:noHBand="0" w:noVBand="1"/>
      </w:tblPr>
      <w:tblGrid>
        <w:gridCol w:w="1493"/>
        <w:gridCol w:w="1309"/>
        <w:gridCol w:w="1134"/>
        <w:gridCol w:w="1134"/>
        <w:gridCol w:w="1842"/>
        <w:gridCol w:w="993"/>
        <w:gridCol w:w="1275"/>
        <w:gridCol w:w="1134"/>
      </w:tblGrid>
      <w:tr w:rsidR="00095E94" w:rsidRPr="00801941" w:rsidTr="00FA361E">
        <w:trPr>
          <w:trHeight w:val="347"/>
        </w:trPr>
        <w:tc>
          <w:tcPr>
            <w:tcW w:w="10314" w:type="dxa"/>
            <w:gridSpan w:val="8"/>
          </w:tcPr>
          <w:p w:rsidR="00095E94" w:rsidRPr="00801941" w:rsidRDefault="00095E94" w:rsidP="00F36952">
            <w:pPr>
              <w:jc w:val="center"/>
              <w:rPr>
                <w:b/>
                <w:sz w:val="20"/>
                <w:szCs w:val="20"/>
              </w:rPr>
            </w:pPr>
            <w:r w:rsidRPr="00801941">
              <w:rPr>
                <w:b/>
                <w:sz w:val="20"/>
                <w:szCs w:val="20"/>
              </w:rPr>
              <w:t>Einamojo  likvidumo rodiklis (bendrojo trumpalaikio mokumo)</w:t>
            </w:r>
          </w:p>
        </w:tc>
      </w:tr>
      <w:tr w:rsidR="00095E94" w:rsidRPr="00801941" w:rsidTr="00FA361E">
        <w:trPr>
          <w:trHeight w:val="969"/>
        </w:trPr>
        <w:tc>
          <w:tcPr>
            <w:tcW w:w="1493" w:type="dxa"/>
            <w:vAlign w:val="center"/>
          </w:tcPr>
          <w:p w:rsidR="00095E94" w:rsidRPr="00801941" w:rsidRDefault="00095E94" w:rsidP="00F36952">
            <w:pPr>
              <w:jc w:val="center"/>
              <w:rPr>
                <w:b/>
                <w:sz w:val="20"/>
                <w:szCs w:val="20"/>
              </w:rPr>
            </w:pPr>
            <w:r w:rsidRPr="00801941">
              <w:rPr>
                <w:b/>
                <w:sz w:val="20"/>
                <w:szCs w:val="20"/>
              </w:rPr>
              <w:t>SA įmonės pavadinimas</w:t>
            </w:r>
          </w:p>
        </w:tc>
        <w:tc>
          <w:tcPr>
            <w:tcW w:w="1309" w:type="dxa"/>
            <w:vAlign w:val="center"/>
          </w:tcPr>
          <w:p w:rsidR="00095E94" w:rsidRPr="00801941" w:rsidRDefault="00095E94" w:rsidP="00F36952">
            <w:pPr>
              <w:jc w:val="center"/>
              <w:rPr>
                <w:b/>
                <w:sz w:val="20"/>
                <w:szCs w:val="20"/>
              </w:rPr>
            </w:pPr>
            <w:r w:rsidRPr="00801941">
              <w:rPr>
                <w:b/>
                <w:sz w:val="20"/>
                <w:szCs w:val="20"/>
              </w:rPr>
              <w:t>2010 m.</w:t>
            </w:r>
          </w:p>
        </w:tc>
        <w:tc>
          <w:tcPr>
            <w:tcW w:w="1134" w:type="dxa"/>
            <w:vAlign w:val="center"/>
          </w:tcPr>
          <w:p w:rsidR="00095E94" w:rsidRPr="00801941" w:rsidRDefault="00095E94" w:rsidP="00F36952">
            <w:pPr>
              <w:jc w:val="center"/>
              <w:rPr>
                <w:b/>
                <w:sz w:val="20"/>
                <w:szCs w:val="20"/>
              </w:rPr>
            </w:pPr>
            <w:r w:rsidRPr="00801941">
              <w:rPr>
                <w:b/>
                <w:sz w:val="20"/>
                <w:szCs w:val="20"/>
              </w:rPr>
              <w:t>2011 m.</w:t>
            </w:r>
          </w:p>
        </w:tc>
        <w:tc>
          <w:tcPr>
            <w:tcW w:w="1134" w:type="dxa"/>
            <w:vAlign w:val="center"/>
          </w:tcPr>
          <w:p w:rsidR="00095E94" w:rsidRPr="00801941" w:rsidRDefault="00095E94" w:rsidP="00F36952">
            <w:pPr>
              <w:jc w:val="center"/>
              <w:rPr>
                <w:b/>
                <w:sz w:val="20"/>
                <w:szCs w:val="20"/>
              </w:rPr>
            </w:pPr>
            <w:r w:rsidRPr="00801941">
              <w:rPr>
                <w:b/>
                <w:sz w:val="20"/>
                <w:szCs w:val="20"/>
              </w:rPr>
              <w:t>2012 m.</w:t>
            </w:r>
          </w:p>
        </w:tc>
        <w:tc>
          <w:tcPr>
            <w:tcW w:w="1842" w:type="dxa"/>
            <w:vAlign w:val="center"/>
          </w:tcPr>
          <w:p w:rsidR="00095E94" w:rsidRPr="00801941" w:rsidRDefault="00095E94" w:rsidP="00F36952">
            <w:pPr>
              <w:rPr>
                <w:b/>
                <w:sz w:val="20"/>
                <w:szCs w:val="20"/>
              </w:rPr>
            </w:pPr>
            <w:r w:rsidRPr="00801941">
              <w:rPr>
                <w:b/>
                <w:sz w:val="20"/>
                <w:szCs w:val="20"/>
              </w:rPr>
              <w:t>Palyginimui naudojamos įmonės pavadinimas</w:t>
            </w:r>
          </w:p>
        </w:tc>
        <w:tc>
          <w:tcPr>
            <w:tcW w:w="993" w:type="dxa"/>
            <w:vAlign w:val="center"/>
          </w:tcPr>
          <w:p w:rsidR="00095E94" w:rsidRPr="00801941" w:rsidRDefault="00095E94" w:rsidP="00F36952">
            <w:pPr>
              <w:jc w:val="center"/>
              <w:rPr>
                <w:b/>
                <w:sz w:val="20"/>
                <w:szCs w:val="20"/>
              </w:rPr>
            </w:pPr>
            <w:r w:rsidRPr="00801941">
              <w:rPr>
                <w:b/>
                <w:sz w:val="20"/>
                <w:szCs w:val="20"/>
              </w:rPr>
              <w:t>2010 m.</w:t>
            </w:r>
          </w:p>
        </w:tc>
        <w:tc>
          <w:tcPr>
            <w:tcW w:w="1275" w:type="dxa"/>
            <w:vAlign w:val="center"/>
          </w:tcPr>
          <w:p w:rsidR="00095E94" w:rsidRPr="00801941" w:rsidRDefault="00095E94" w:rsidP="00F36952">
            <w:pPr>
              <w:jc w:val="center"/>
              <w:rPr>
                <w:b/>
                <w:sz w:val="20"/>
                <w:szCs w:val="20"/>
              </w:rPr>
            </w:pPr>
            <w:r w:rsidRPr="00801941">
              <w:rPr>
                <w:b/>
                <w:sz w:val="20"/>
                <w:szCs w:val="20"/>
              </w:rPr>
              <w:t>2011 m.</w:t>
            </w:r>
          </w:p>
        </w:tc>
        <w:tc>
          <w:tcPr>
            <w:tcW w:w="1134" w:type="dxa"/>
            <w:vAlign w:val="center"/>
          </w:tcPr>
          <w:p w:rsidR="00095E94" w:rsidRPr="00801941" w:rsidRDefault="00095E94" w:rsidP="00F36952">
            <w:pPr>
              <w:jc w:val="center"/>
              <w:rPr>
                <w:b/>
                <w:sz w:val="20"/>
                <w:szCs w:val="20"/>
              </w:rPr>
            </w:pPr>
            <w:r w:rsidRPr="00801941">
              <w:rPr>
                <w:b/>
                <w:sz w:val="20"/>
                <w:szCs w:val="20"/>
              </w:rPr>
              <w:t>2012 m.</w:t>
            </w:r>
          </w:p>
        </w:tc>
      </w:tr>
      <w:tr w:rsidR="00095E94" w:rsidRPr="00801941" w:rsidTr="00FA361E">
        <w:trPr>
          <w:trHeight w:val="454"/>
        </w:trPr>
        <w:tc>
          <w:tcPr>
            <w:tcW w:w="1493"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LNR</w:t>
            </w:r>
          </w:p>
        </w:tc>
        <w:tc>
          <w:tcPr>
            <w:tcW w:w="1309" w:type="dxa"/>
            <w:vAlign w:val="center"/>
          </w:tcPr>
          <w:p w:rsidR="00095E94" w:rsidRPr="00801941" w:rsidRDefault="00095E94" w:rsidP="00F36952">
            <w:pPr>
              <w:jc w:val="center"/>
              <w:rPr>
                <w:color w:val="000000"/>
                <w:sz w:val="20"/>
                <w:szCs w:val="20"/>
              </w:rPr>
            </w:pPr>
            <w:r w:rsidRPr="00801941">
              <w:rPr>
                <w:color w:val="000000"/>
                <w:sz w:val="20"/>
                <w:szCs w:val="20"/>
              </w:rPr>
              <w:t>1,23</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1,51</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1,58</w:t>
            </w:r>
          </w:p>
        </w:tc>
        <w:tc>
          <w:tcPr>
            <w:tcW w:w="184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LDJ</w:t>
            </w:r>
          </w:p>
        </w:tc>
        <w:tc>
          <w:tcPr>
            <w:tcW w:w="993" w:type="dxa"/>
            <w:vAlign w:val="center"/>
          </w:tcPr>
          <w:p w:rsidR="00095E94" w:rsidRPr="00801941" w:rsidRDefault="00095E94" w:rsidP="00F36952">
            <w:pPr>
              <w:jc w:val="center"/>
              <w:rPr>
                <w:color w:val="000000"/>
                <w:sz w:val="20"/>
                <w:szCs w:val="20"/>
              </w:rPr>
            </w:pPr>
            <w:r w:rsidRPr="00801941">
              <w:rPr>
                <w:color w:val="000000"/>
                <w:sz w:val="20"/>
                <w:szCs w:val="20"/>
              </w:rPr>
              <w:t>1,3</w:t>
            </w:r>
          </w:p>
        </w:tc>
        <w:tc>
          <w:tcPr>
            <w:tcW w:w="1275" w:type="dxa"/>
            <w:vAlign w:val="center"/>
          </w:tcPr>
          <w:p w:rsidR="00095E94" w:rsidRPr="00801941" w:rsidRDefault="00095E94" w:rsidP="00F36952">
            <w:pPr>
              <w:jc w:val="center"/>
              <w:rPr>
                <w:color w:val="000000"/>
                <w:sz w:val="20"/>
                <w:szCs w:val="20"/>
              </w:rPr>
            </w:pPr>
            <w:r w:rsidRPr="00801941">
              <w:rPr>
                <w:color w:val="000000"/>
                <w:sz w:val="20"/>
                <w:szCs w:val="20"/>
              </w:rPr>
              <w:t>1,3</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1,9</w:t>
            </w:r>
          </w:p>
        </w:tc>
      </w:tr>
      <w:tr w:rsidR="00095E94" w:rsidRPr="00801941" w:rsidTr="00FA361E">
        <w:trPr>
          <w:trHeight w:val="454"/>
        </w:trPr>
        <w:tc>
          <w:tcPr>
            <w:tcW w:w="1493"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LES</w:t>
            </w:r>
          </w:p>
        </w:tc>
        <w:tc>
          <w:tcPr>
            <w:tcW w:w="1309" w:type="dxa"/>
            <w:vAlign w:val="center"/>
          </w:tcPr>
          <w:p w:rsidR="00095E94" w:rsidRPr="00801941" w:rsidRDefault="00095E94" w:rsidP="00F36952">
            <w:pPr>
              <w:jc w:val="center"/>
              <w:rPr>
                <w:color w:val="000000"/>
                <w:sz w:val="20"/>
                <w:szCs w:val="20"/>
              </w:rPr>
            </w:pPr>
            <w:r w:rsidRPr="00801941">
              <w:rPr>
                <w:color w:val="000000"/>
                <w:sz w:val="20"/>
                <w:szCs w:val="20"/>
              </w:rPr>
              <w:t>0,52</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0,53</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0,42</w:t>
            </w:r>
          </w:p>
        </w:tc>
        <w:tc>
          <w:tcPr>
            <w:tcW w:w="184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LGD</w:t>
            </w:r>
          </w:p>
        </w:tc>
        <w:tc>
          <w:tcPr>
            <w:tcW w:w="993" w:type="dxa"/>
            <w:vAlign w:val="center"/>
          </w:tcPr>
          <w:p w:rsidR="00095E94" w:rsidRPr="00801941" w:rsidRDefault="00095E94" w:rsidP="00F36952">
            <w:pPr>
              <w:jc w:val="center"/>
              <w:rPr>
                <w:color w:val="000000"/>
                <w:sz w:val="20"/>
                <w:szCs w:val="20"/>
              </w:rPr>
            </w:pPr>
            <w:r w:rsidRPr="00801941">
              <w:rPr>
                <w:color w:val="000000"/>
                <w:sz w:val="20"/>
                <w:szCs w:val="20"/>
              </w:rPr>
              <w:t>1,42</w:t>
            </w:r>
          </w:p>
        </w:tc>
        <w:tc>
          <w:tcPr>
            <w:tcW w:w="1275" w:type="dxa"/>
            <w:vAlign w:val="center"/>
          </w:tcPr>
          <w:p w:rsidR="00095E94" w:rsidRPr="00801941" w:rsidRDefault="00095E94" w:rsidP="00F36952">
            <w:pPr>
              <w:jc w:val="center"/>
              <w:rPr>
                <w:color w:val="000000"/>
                <w:sz w:val="20"/>
                <w:szCs w:val="20"/>
              </w:rPr>
            </w:pPr>
            <w:r w:rsidRPr="00801941">
              <w:rPr>
                <w:color w:val="000000"/>
                <w:sz w:val="20"/>
                <w:szCs w:val="20"/>
              </w:rPr>
              <w:t>1,54</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1,14</w:t>
            </w:r>
          </w:p>
        </w:tc>
      </w:tr>
      <w:tr w:rsidR="00095E94" w:rsidRPr="00801941" w:rsidTr="00FA361E">
        <w:trPr>
          <w:trHeight w:val="454"/>
        </w:trPr>
        <w:tc>
          <w:tcPr>
            <w:tcW w:w="1493"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CTS</w:t>
            </w:r>
          </w:p>
        </w:tc>
        <w:tc>
          <w:tcPr>
            <w:tcW w:w="1309" w:type="dxa"/>
            <w:vAlign w:val="center"/>
          </w:tcPr>
          <w:p w:rsidR="00095E94" w:rsidRPr="00801941" w:rsidRDefault="00095E94" w:rsidP="00F36952">
            <w:pPr>
              <w:jc w:val="center"/>
              <w:rPr>
                <w:color w:val="000000"/>
                <w:sz w:val="20"/>
                <w:szCs w:val="20"/>
              </w:rPr>
            </w:pPr>
            <w:r w:rsidRPr="00801941">
              <w:rPr>
                <w:color w:val="000000"/>
                <w:sz w:val="20"/>
                <w:szCs w:val="20"/>
              </w:rPr>
              <w:t>1,01</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1,03</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1,10</w:t>
            </w:r>
          </w:p>
        </w:tc>
        <w:tc>
          <w:tcPr>
            <w:tcW w:w="184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PTR</w:t>
            </w:r>
          </w:p>
        </w:tc>
        <w:tc>
          <w:tcPr>
            <w:tcW w:w="993" w:type="dxa"/>
            <w:vAlign w:val="center"/>
          </w:tcPr>
          <w:p w:rsidR="00095E94" w:rsidRPr="00801941" w:rsidRDefault="00095E94" w:rsidP="00F36952">
            <w:pPr>
              <w:jc w:val="center"/>
              <w:rPr>
                <w:color w:val="000000"/>
                <w:sz w:val="20"/>
                <w:szCs w:val="20"/>
              </w:rPr>
            </w:pPr>
            <w:r w:rsidRPr="00801941">
              <w:rPr>
                <w:color w:val="000000"/>
                <w:sz w:val="20"/>
                <w:szCs w:val="20"/>
              </w:rPr>
              <w:t>2,25</w:t>
            </w:r>
          </w:p>
        </w:tc>
        <w:tc>
          <w:tcPr>
            <w:tcW w:w="1275" w:type="dxa"/>
            <w:vAlign w:val="center"/>
          </w:tcPr>
          <w:p w:rsidR="00095E94" w:rsidRPr="00801941" w:rsidRDefault="00095E94" w:rsidP="00F36952">
            <w:pPr>
              <w:jc w:val="center"/>
              <w:rPr>
                <w:color w:val="000000"/>
                <w:sz w:val="20"/>
                <w:szCs w:val="20"/>
              </w:rPr>
            </w:pPr>
            <w:r w:rsidRPr="00801941">
              <w:rPr>
                <w:color w:val="000000"/>
                <w:sz w:val="20"/>
                <w:szCs w:val="20"/>
              </w:rPr>
              <w:t>1,82</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2,08</w:t>
            </w:r>
          </w:p>
        </w:tc>
      </w:tr>
      <w:tr w:rsidR="00095E94" w:rsidRPr="00801941" w:rsidTr="00FA361E">
        <w:trPr>
          <w:trHeight w:val="454"/>
        </w:trPr>
        <w:tc>
          <w:tcPr>
            <w:tcW w:w="1493"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APG</w:t>
            </w:r>
          </w:p>
        </w:tc>
        <w:tc>
          <w:tcPr>
            <w:tcW w:w="1309" w:type="dxa"/>
            <w:vAlign w:val="center"/>
          </w:tcPr>
          <w:p w:rsidR="00095E94" w:rsidRPr="00801941" w:rsidRDefault="00095E94" w:rsidP="00F36952">
            <w:pPr>
              <w:jc w:val="center"/>
              <w:rPr>
                <w:color w:val="000000"/>
                <w:sz w:val="20"/>
                <w:szCs w:val="20"/>
              </w:rPr>
            </w:pPr>
            <w:r w:rsidRPr="00801941">
              <w:rPr>
                <w:color w:val="000000"/>
                <w:sz w:val="20"/>
                <w:szCs w:val="20"/>
              </w:rPr>
              <w:t>2,10</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2,59</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2,24</w:t>
            </w:r>
          </w:p>
        </w:tc>
        <w:tc>
          <w:tcPr>
            <w:tcW w:w="184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LNS</w:t>
            </w:r>
          </w:p>
        </w:tc>
        <w:tc>
          <w:tcPr>
            <w:tcW w:w="993" w:type="dxa"/>
            <w:vAlign w:val="center"/>
          </w:tcPr>
          <w:p w:rsidR="00095E94" w:rsidRPr="00801941" w:rsidRDefault="00095E94" w:rsidP="00F36952">
            <w:pPr>
              <w:jc w:val="center"/>
              <w:rPr>
                <w:color w:val="000000"/>
                <w:sz w:val="20"/>
                <w:szCs w:val="20"/>
              </w:rPr>
            </w:pPr>
            <w:r w:rsidRPr="00801941">
              <w:rPr>
                <w:color w:val="000000"/>
                <w:sz w:val="20"/>
                <w:szCs w:val="20"/>
              </w:rPr>
              <w:t>2,31</w:t>
            </w:r>
          </w:p>
        </w:tc>
        <w:tc>
          <w:tcPr>
            <w:tcW w:w="1275" w:type="dxa"/>
            <w:vAlign w:val="center"/>
          </w:tcPr>
          <w:p w:rsidR="00095E94" w:rsidRPr="00801941" w:rsidRDefault="00095E94" w:rsidP="00F36952">
            <w:pPr>
              <w:jc w:val="center"/>
              <w:rPr>
                <w:color w:val="000000"/>
                <w:sz w:val="20"/>
                <w:szCs w:val="20"/>
              </w:rPr>
            </w:pPr>
            <w:r w:rsidRPr="00801941">
              <w:rPr>
                <w:color w:val="000000"/>
                <w:sz w:val="20"/>
                <w:szCs w:val="20"/>
              </w:rPr>
              <w:t>1,95</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2,02</w:t>
            </w:r>
          </w:p>
        </w:tc>
      </w:tr>
      <w:tr w:rsidR="00095E94" w:rsidRPr="00801941" w:rsidTr="00FA361E">
        <w:trPr>
          <w:trHeight w:val="454"/>
        </w:trPr>
        <w:tc>
          <w:tcPr>
            <w:tcW w:w="1493"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UTR</w:t>
            </w:r>
          </w:p>
        </w:tc>
        <w:tc>
          <w:tcPr>
            <w:tcW w:w="1309" w:type="dxa"/>
            <w:vAlign w:val="center"/>
          </w:tcPr>
          <w:p w:rsidR="00095E94" w:rsidRPr="00801941" w:rsidRDefault="00095E94" w:rsidP="00F36952">
            <w:pPr>
              <w:jc w:val="center"/>
              <w:rPr>
                <w:color w:val="000000"/>
                <w:sz w:val="20"/>
                <w:szCs w:val="20"/>
              </w:rPr>
            </w:pPr>
            <w:r w:rsidRPr="00801941">
              <w:rPr>
                <w:color w:val="000000"/>
                <w:sz w:val="20"/>
                <w:szCs w:val="20"/>
              </w:rPr>
              <w:t>1,22</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0,88</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0,92</w:t>
            </w:r>
          </w:p>
        </w:tc>
        <w:tc>
          <w:tcPr>
            <w:tcW w:w="184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SNG</w:t>
            </w:r>
          </w:p>
        </w:tc>
        <w:tc>
          <w:tcPr>
            <w:tcW w:w="993" w:type="dxa"/>
            <w:vAlign w:val="center"/>
          </w:tcPr>
          <w:p w:rsidR="00095E94" w:rsidRPr="00801941" w:rsidRDefault="00095E94" w:rsidP="00F36952">
            <w:pPr>
              <w:jc w:val="center"/>
              <w:rPr>
                <w:color w:val="000000"/>
                <w:sz w:val="20"/>
                <w:szCs w:val="20"/>
              </w:rPr>
            </w:pPr>
            <w:r w:rsidRPr="00801941">
              <w:rPr>
                <w:color w:val="000000"/>
                <w:sz w:val="20"/>
                <w:szCs w:val="20"/>
              </w:rPr>
              <w:t>0,63</w:t>
            </w:r>
          </w:p>
        </w:tc>
        <w:tc>
          <w:tcPr>
            <w:tcW w:w="1275" w:type="dxa"/>
            <w:vAlign w:val="center"/>
          </w:tcPr>
          <w:p w:rsidR="00095E94" w:rsidRPr="00801941" w:rsidRDefault="00095E94" w:rsidP="00F36952">
            <w:pPr>
              <w:jc w:val="center"/>
              <w:rPr>
                <w:color w:val="000000"/>
                <w:sz w:val="20"/>
                <w:szCs w:val="20"/>
              </w:rPr>
            </w:pPr>
            <w:r w:rsidRPr="00801941">
              <w:rPr>
                <w:color w:val="000000"/>
                <w:sz w:val="20"/>
                <w:szCs w:val="20"/>
              </w:rPr>
              <w:t>0,82</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1,17</w:t>
            </w:r>
          </w:p>
        </w:tc>
      </w:tr>
      <w:tr w:rsidR="00095E94" w:rsidRPr="00801941" w:rsidTr="00FA361E">
        <w:trPr>
          <w:trHeight w:val="454"/>
        </w:trPr>
        <w:tc>
          <w:tcPr>
            <w:tcW w:w="1493"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VBL</w:t>
            </w:r>
          </w:p>
        </w:tc>
        <w:tc>
          <w:tcPr>
            <w:tcW w:w="1309" w:type="dxa"/>
            <w:vAlign w:val="center"/>
          </w:tcPr>
          <w:p w:rsidR="00095E94" w:rsidRPr="00801941" w:rsidRDefault="00095E94" w:rsidP="00F36952">
            <w:pPr>
              <w:jc w:val="center"/>
              <w:rPr>
                <w:color w:val="000000"/>
                <w:sz w:val="20"/>
                <w:szCs w:val="20"/>
              </w:rPr>
            </w:pPr>
            <w:r w:rsidRPr="00801941">
              <w:rPr>
                <w:color w:val="000000"/>
                <w:sz w:val="20"/>
                <w:szCs w:val="20"/>
              </w:rPr>
              <w:t>2,48</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2,80</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2,43</w:t>
            </w:r>
          </w:p>
        </w:tc>
        <w:tc>
          <w:tcPr>
            <w:tcW w:w="184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KBL</w:t>
            </w:r>
          </w:p>
        </w:tc>
        <w:tc>
          <w:tcPr>
            <w:tcW w:w="993" w:type="dxa"/>
            <w:vAlign w:val="center"/>
          </w:tcPr>
          <w:p w:rsidR="00095E94" w:rsidRPr="00801941" w:rsidRDefault="00095E94" w:rsidP="00F36952">
            <w:pPr>
              <w:jc w:val="center"/>
              <w:rPr>
                <w:color w:val="000000"/>
                <w:sz w:val="20"/>
                <w:szCs w:val="20"/>
              </w:rPr>
            </w:pPr>
            <w:r w:rsidRPr="00801941">
              <w:rPr>
                <w:color w:val="000000"/>
                <w:sz w:val="20"/>
                <w:szCs w:val="20"/>
              </w:rPr>
              <w:t>8,72</w:t>
            </w:r>
          </w:p>
        </w:tc>
        <w:tc>
          <w:tcPr>
            <w:tcW w:w="1275" w:type="dxa"/>
            <w:vAlign w:val="center"/>
          </w:tcPr>
          <w:p w:rsidR="00095E94" w:rsidRPr="00801941" w:rsidRDefault="00095E94" w:rsidP="00F36952">
            <w:pPr>
              <w:jc w:val="center"/>
              <w:rPr>
                <w:color w:val="000000"/>
                <w:sz w:val="20"/>
                <w:szCs w:val="20"/>
              </w:rPr>
            </w:pPr>
            <w:r w:rsidRPr="00801941">
              <w:rPr>
                <w:color w:val="000000"/>
                <w:sz w:val="20"/>
                <w:szCs w:val="20"/>
              </w:rPr>
              <w:t>5,60</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3,31</w:t>
            </w:r>
          </w:p>
        </w:tc>
      </w:tr>
    </w:tbl>
    <w:p w:rsidR="00095E94" w:rsidRPr="00801941" w:rsidRDefault="00095E94" w:rsidP="00095E94">
      <w:pPr>
        <w:jc w:val="both"/>
        <w:rPr>
          <w:sz w:val="20"/>
          <w:szCs w:val="20"/>
        </w:rPr>
      </w:pPr>
    </w:p>
    <w:tbl>
      <w:tblPr>
        <w:tblStyle w:val="Lentelstinklelis"/>
        <w:tblW w:w="0" w:type="auto"/>
        <w:tblLayout w:type="fixed"/>
        <w:tblLook w:val="04A0" w:firstRow="1" w:lastRow="0" w:firstColumn="1" w:lastColumn="0" w:noHBand="0" w:noVBand="1"/>
      </w:tblPr>
      <w:tblGrid>
        <w:gridCol w:w="1526"/>
        <w:gridCol w:w="1276"/>
        <w:gridCol w:w="1134"/>
        <w:gridCol w:w="1134"/>
        <w:gridCol w:w="1842"/>
        <w:gridCol w:w="993"/>
        <w:gridCol w:w="1275"/>
        <w:gridCol w:w="1134"/>
      </w:tblGrid>
      <w:tr w:rsidR="00095E94" w:rsidRPr="00801941" w:rsidTr="00FA361E">
        <w:trPr>
          <w:trHeight w:val="36"/>
        </w:trPr>
        <w:tc>
          <w:tcPr>
            <w:tcW w:w="10314" w:type="dxa"/>
            <w:gridSpan w:val="8"/>
            <w:vAlign w:val="center"/>
          </w:tcPr>
          <w:p w:rsidR="00095E94" w:rsidRPr="00801941" w:rsidRDefault="00095E94" w:rsidP="00F36952">
            <w:pPr>
              <w:jc w:val="center"/>
              <w:rPr>
                <w:b/>
                <w:sz w:val="20"/>
                <w:szCs w:val="20"/>
              </w:rPr>
            </w:pPr>
            <w:r w:rsidRPr="00801941">
              <w:rPr>
                <w:b/>
                <w:sz w:val="20"/>
                <w:szCs w:val="20"/>
              </w:rPr>
              <w:t>Apyvartinis kapitalas</w:t>
            </w:r>
          </w:p>
        </w:tc>
      </w:tr>
      <w:tr w:rsidR="00095E94" w:rsidRPr="00801941" w:rsidTr="00FA361E">
        <w:trPr>
          <w:trHeight w:val="145"/>
        </w:trPr>
        <w:tc>
          <w:tcPr>
            <w:tcW w:w="1526" w:type="dxa"/>
            <w:vAlign w:val="center"/>
          </w:tcPr>
          <w:p w:rsidR="00095E94" w:rsidRPr="00801941" w:rsidRDefault="00FA361E" w:rsidP="00F36952">
            <w:pPr>
              <w:jc w:val="center"/>
              <w:rPr>
                <w:b/>
                <w:sz w:val="20"/>
                <w:szCs w:val="20"/>
              </w:rPr>
            </w:pPr>
            <w:r>
              <w:rPr>
                <w:b/>
                <w:sz w:val="20"/>
                <w:szCs w:val="20"/>
              </w:rPr>
              <w:t>SA įmonės pavadi</w:t>
            </w:r>
            <w:r w:rsidR="00095E94" w:rsidRPr="00801941">
              <w:rPr>
                <w:b/>
                <w:sz w:val="20"/>
                <w:szCs w:val="20"/>
              </w:rPr>
              <w:t>nimas</w:t>
            </w:r>
          </w:p>
        </w:tc>
        <w:tc>
          <w:tcPr>
            <w:tcW w:w="1276" w:type="dxa"/>
            <w:vAlign w:val="center"/>
          </w:tcPr>
          <w:p w:rsidR="00095E94" w:rsidRPr="00801941" w:rsidRDefault="00095E94" w:rsidP="00F36952">
            <w:pPr>
              <w:jc w:val="center"/>
              <w:rPr>
                <w:b/>
                <w:sz w:val="20"/>
                <w:szCs w:val="20"/>
              </w:rPr>
            </w:pPr>
            <w:r w:rsidRPr="00801941">
              <w:rPr>
                <w:b/>
                <w:sz w:val="20"/>
                <w:szCs w:val="20"/>
              </w:rPr>
              <w:t>2010 m.</w:t>
            </w:r>
          </w:p>
        </w:tc>
        <w:tc>
          <w:tcPr>
            <w:tcW w:w="1134" w:type="dxa"/>
            <w:vAlign w:val="center"/>
          </w:tcPr>
          <w:p w:rsidR="00095E94" w:rsidRPr="00801941" w:rsidRDefault="00095E94" w:rsidP="00F36952">
            <w:pPr>
              <w:jc w:val="center"/>
              <w:rPr>
                <w:b/>
                <w:sz w:val="20"/>
                <w:szCs w:val="20"/>
              </w:rPr>
            </w:pPr>
            <w:r w:rsidRPr="00801941">
              <w:rPr>
                <w:b/>
                <w:sz w:val="20"/>
                <w:szCs w:val="20"/>
              </w:rPr>
              <w:t>2011 m.</w:t>
            </w:r>
          </w:p>
        </w:tc>
        <w:tc>
          <w:tcPr>
            <w:tcW w:w="1134" w:type="dxa"/>
            <w:vAlign w:val="center"/>
          </w:tcPr>
          <w:p w:rsidR="00095E94" w:rsidRPr="00801941" w:rsidRDefault="00095E94" w:rsidP="00F36952">
            <w:pPr>
              <w:jc w:val="center"/>
              <w:rPr>
                <w:b/>
                <w:sz w:val="20"/>
                <w:szCs w:val="20"/>
              </w:rPr>
            </w:pPr>
            <w:r w:rsidRPr="00801941">
              <w:rPr>
                <w:b/>
                <w:sz w:val="20"/>
                <w:szCs w:val="20"/>
              </w:rPr>
              <w:t>2012 m.</w:t>
            </w:r>
          </w:p>
        </w:tc>
        <w:tc>
          <w:tcPr>
            <w:tcW w:w="1842" w:type="dxa"/>
            <w:vAlign w:val="center"/>
          </w:tcPr>
          <w:p w:rsidR="00095E94" w:rsidRPr="00801941" w:rsidRDefault="00095E94" w:rsidP="00F36952">
            <w:pPr>
              <w:jc w:val="center"/>
              <w:rPr>
                <w:b/>
                <w:sz w:val="20"/>
                <w:szCs w:val="20"/>
              </w:rPr>
            </w:pPr>
            <w:r w:rsidRPr="00801941">
              <w:rPr>
                <w:b/>
                <w:sz w:val="20"/>
                <w:szCs w:val="20"/>
              </w:rPr>
              <w:t>Palyginimui naudojamos įmonės pavadinimas</w:t>
            </w:r>
          </w:p>
        </w:tc>
        <w:tc>
          <w:tcPr>
            <w:tcW w:w="993" w:type="dxa"/>
            <w:vAlign w:val="center"/>
          </w:tcPr>
          <w:p w:rsidR="00095E94" w:rsidRPr="00801941" w:rsidRDefault="00095E94" w:rsidP="00F36952">
            <w:pPr>
              <w:jc w:val="center"/>
              <w:rPr>
                <w:b/>
                <w:sz w:val="20"/>
                <w:szCs w:val="20"/>
              </w:rPr>
            </w:pPr>
            <w:r w:rsidRPr="00801941">
              <w:rPr>
                <w:b/>
                <w:sz w:val="20"/>
                <w:szCs w:val="20"/>
              </w:rPr>
              <w:t>2010 m.</w:t>
            </w:r>
          </w:p>
        </w:tc>
        <w:tc>
          <w:tcPr>
            <w:tcW w:w="1275" w:type="dxa"/>
            <w:vAlign w:val="center"/>
          </w:tcPr>
          <w:p w:rsidR="00095E94" w:rsidRPr="00801941" w:rsidRDefault="00095E94" w:rsidP="00F36952">
            <w:pPr>
              <w:jc w:val="center"/>
              <w:rPr>
                <w:b/>
                <w:sz w:val="20"/>
                <w:szCs w:val="20"/>
              </w:rPr>
            </w:pPr>
            <w:r w:rsidRPr="00801941">
              <w:rPr>
                <w:b/>
                <w:sz w:val="20"/>
                <w:szCs w:val="20"/>
              </w:rPr>
              <w:t>2011 m.</w:t>
            </w:r>
          </w:p>
        </w:tc>
        <w:tc>
          <w:tcPr>
            <w:tcW w:w="1134" w:type="dxa"/>
            <w:vAlign w:val="center"/>
          </w:tcPr>
          <w:p w:rsidR="00095E94" w:rsidRPr="00801941" w:rsidRDefault="00095E94" w:rsidP="00F36952">
            <w:pPr>
              <w:jc w:val="center"/>
              <w:rPr>
                <w:b/>
                <w:sz w:val="20"/>
                <w:szCs w:val="20"/>
              </w:rPr>
            </w:pPr>
            <w:r w:rsidRPr="00801941">
              <w:rPr>
                <w:b/>
                <w:sz w:val="20"/>
                <w:szCs w:val="20"/>
              </w:rPr>
              <w:t>2012 m.</w:t>
            </w:r>
          </w:p>
        </w:tc>
      </w:tr>
      <w:tr w:rsidR="00095E94" w:rsidRPr="00801941" w:rsidTr="00FA361E">
        <w:trPr>
          <w:trHeight w:val="454"/>
        </w:trPr>
        <w:tc>
          <w:tcPr>
            <w:tcW w:w="1526"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LNR</w:t>
            </w:r>
          </w:p>
        </w:tc>
        <w:tc>
          <w:tcPr>
            <w:tcW w:w="1276" w:type="dxa"/>
            <w:vAlign w:val="center"/>
          </w:tcPr>
          <w:p w:rsidR="00095E94" w:rsidRPr="00801941" w:rsidRDefault="00095E94" w:rsidP="00F36952">
            <w:pPr>
              <w:jc w:val="center"/>
              <w:rPr>
                <w:color w:val="000000"/>
                <w:sz w:val="20"/>
                <w:szCs w:val="20"/>
              </w:rPr>
            </w:pPr>
            <w:r w:rsidRPr="00801941">
              <w:rPr>
                <w:color w:val="000000"/>
                <w:sz w:val="20"/>
                <w:szCs w:val="20"/>
              </w:rPr>
              <w:t>77828</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136947</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161615</w:t>
            </w:r>
          </w:p>
        </w:tc>
        <w:tc>
          <w:tcPr>
            <w:tcW w:w="184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LDJ</w:t>
            </w:r>
          </w:p>
        </w:tc>
        <w:tc>
          <w:tcPr>
            <w:tcW w:w="993" w:type="dxa"/>
            <w:vAlign w:val="center"/>
          </w:tcPr>
          <w:p w:rsidR="00095E94" w:rsidRPr="00801941" w:rsidRDefault="00095E94" w:rsidP="00F36952">
            <w:pPr>
              <w:jc w:val="center"/>
              <w:rPr>
                <w:color w:val="000000"/>
                <w:sz w:val="20"/>
                <w:szCs w:val="20"/>
              </w:rPr>
            </w:pPr>
            <w:r w:rsidRPr="00801941">
              <w:rPr>
                <w:color w:val="000000"/>
                <w:sz w:val="20"/>
                <w:szCs w:val="20"/>
              </w:rPr>
              <w:t>671159</w:t>
            </w:r>
          </w:p>
        </w:tc>
        <w:tc>
          <w:tcPr>
            <w:tcW w:w="1275" w:type="dxa"/>
            <w:vAlign w:val="center"/>
          </w:tcPr>
          <w:p w:rsidR="00095E94" w:rsidRPr="00801941" w:rsidRDefault="00095E94" w:rsidP="00F36952">
            <w:pPr>
              <w:jc w:val="center"/>
              <w:rPr>
                <w:color w:val="000000"/>
                <w:sz w:val="20"/>
                <w:szCs w:val="20"/>
              </w:rPr>
            </w:pPr>
            <w:r w:rsidRPr="00801941">
              <w:rPr>
                <w:color w:val="000000"/>
                <w:sz w:val="20"/>
                <w:szCs w:val="20"/>
              </w:rPr>
              <w:t>2414775</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2624903</w:t>
            </w:r>
          </w:p>
        </w:tc>
      </w:tr>
      <w:tr w:rsidR="00095E94" w:rsidRPr="00801941" w:rsidTr="00FA361E">
        <w:trPr>
          <w:trHeight w:val="454"/>
        </w:trPr>
        <w:tc>
          <w:tcPr>
            <w:tcW w:w="1526"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LES</w:t>
            </w:r>
          </w:p>
        </w:tc>
        <w:tc>
          <w:tcPr>
            <w:tcW w:w="1276" w:type="dxa"/>
            <w:vAlign w:val="center"/>
          </w:tcPr>
          <w:p w:rsidR="00095E94" w:rsidRPr="00801941" w:rsidRDefault="00095E94" w:rsidP="00F36952">
            <w:pPr>
              <w:jc w:val="center"/>
              <w:rPr>
                <w:color w:val="000000"/>
                <w:sz w:val="20"/>
                <w:szCs w:val="20"/>
              </w:rPr>
            </w:pPr>
            <w:r w:rsidRPr="00801941">
              <w:rPr>
                <w:color w:val="000000"/>
                <w:sz w:val="20"/>
                <w:szCs w:val="20"/>
              </w:rPr>
              <w:t>-348.675</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-251.258</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-354.000</w:t>
            </w:r>
          </w:p>
        </w:tc>
        <w:tc>
          <w:tcPr>
            <w:tcW w:w="184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LGD</w:t>
            </w:r>
          </w:p>
        </w:tc>
        <w:tc>
          <w:tcPr>
            <w:tcW w:w="993" w:type="dxa"/>
            <w:vAlign w:val="center"/>
          </w:tcPr>
          <w:p w:rsidR="00095E94" w:rsidRPr="00801941" w:rsidRDefault="00095E94" w:rsidP="00F36952">
            <w:pPr>
              <w:jc w:val="center"/>
              <w:rPr>
                <w:color w:val="000000"/>
                <w:sz w:val="20"/>
                <w:szCs w:val="20"/>
              </w:rPr>
            </w:pPr>
            <w:r w:rsidRPr="00801941">
              <w:rPr>
                <w:color w:val="000000"/>
                <w:sz w:val="20"/>
                <w:szCs w:val="20"/>
              </w:rPr>
              <w:t>80.894</w:t>
            </w:r>
          </w:p>
        </w:tc>
        <w:tc>
          <w:tcPr>
            <w:tcW w:w="1275" w:type="dxa"/>
            <w:vAlign w:val="center"/>
          </w:tcPr>
          <w:p w:rsidR="00095E94" w:rsidRPr="00801941" w:rsidRDefault="00095E94" w:rsidP="00F36952">
            <w:pPr>
              <w:jc w:val="center"/>
              <w:rPr>
                <w:color w:val="000000"/>
                <w:sz w:val="20"/>
                <w:szCs w:val="20"/>
              </w:rPr>
            </w:pPr>
            <w:r w:rsidRPr="00801941">
              <w:rPr>
                <w:color w:val="000000"/>
                <w:sz w:val="20"/>
                <w:szCs w:val="20"/>
              </w:rPr>
              <w:t>118.313</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44.758</w:t>
            </w:r>
          </w:p>
        </w:tc>
      </w:tr>
      <w:tr w:rsidR="00095E94" w:rsidRPr="00801941" w:rsidTr="00FA361E">
        <w:trPr>
          <w:trHeight w:val="454"/>
        </w:trPr>
        <w:tc>
          <w:tcPr>
            <w:tcW w:w="1526"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CTS</w:t>
            </w:r>
          </w:p>
        </w:tc>
        <w:tc>
          <w:tcPr>
            <w:tcW w:w="1276" w:type="dxa"/>
            <w:vAlign w:val="center"/>
          </w:tcPr>
          <w:p w:rsidR="00095E94" w:rsidRPr="00801941" w:rsidRDefault="00095E94" w:rsidP="00F36952">
            <w:pPr>
              <w:jc w:val="center"/>
              <w:rPr>
                <w:color w:val="000000"/>
                <w:sz w:val="20"/>
                <w:szCs w:val="20"/>
              </w:rPr>
            </w:pPr>
            <w:r w:rsidRPr="00801941">
              <w:rPr>
                <w:color w:val="000000"/>
                <w:sz w:val="20"/>
                <w:szCs w:val="20"/>
              </w:rPr>
              <w:t>1.445</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3.453</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16.934</w:t>
            </w:r>
          </w:p>
        </w:tc>
        <w:tc>
          <w:tcPr>
            <w:tcW w:w="184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PTR</w:t>
            </w:r>
          </w:p>
        </w:tc>
        <w:tc>
          <w:tcPr>
            <w:tcW w:w="993" w:type="dxa"/>
            <w:vAlign w:val="center"/>
          </w:tcPr>
          <w:p w:rsidR="00095E94" w:rsidRPr="00801941" w:rsidRDefault="00095E94" w:rsidP="00F36952">
            <w:pPr>
              <w:jc w:val="center"/>
              <w:rPr>
                <w:color w:val="000000"/>
                <w:sz w:val="20"/>
                <w:szCs w:val="20"/>
              </w:rPr>
            </w:pPr>
            <w:r w:rsidRPr="00801941">
              <w:rPr>
                <w:color w:val="000000"/>
                <w:sz w:val="20"/>
                <w:szCs w:val="20"/>
              </w:rPr>
              <w:t>61.777.456</w:t>
            </w:r>
          </w:p>
        </w:tc>
        <w:tc>
          <w:tcPr>
            <w:tcW w:w="1275" w:type="dxa"/>
            <w:vAlign w:val="center"/>
          </w:tcPr>
          <w:p w:rsidR="00095E94" w:rsidRPr="00801941" w:rsidRDefault="00095E94" w:rsidP="00F36952">
            <w:pPr>
              <w:jc w:val="center"/>
              <w:rPr>
                <w:color w:val="000000"/>
                <w:sz w:val="20"/>
                <w:szCs w:val="20"/>
              </w:rPr>
            </w:pPr>
            <w:r w:rsidRPr="00801941">
              <w:rPr>
                <w:color w:val="000000"/>
                <w:sz w:val="20"/>
                <w:szCs w:val="20"/>
              </w:rPr>
              <w:t>61.819.125</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71.642.477</w:t>
            </w:r>
          </w:p>
        </w:tc>
      </w:tr>
      <w:tr w:rsidR="00095E94" w:rsidRPr="00801941" w:rsidTr="00FA361E">
        <w:trPr>
          <w:trHeight w:val="454"/>
        </w:trPr>
        <w:tc>
          <w:tcPr>
            <w:tcW w:w="1526"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APG</w:t>
            </w:r>
          </w:p>
        </w:tc>
        <w:tc>
          <w:tcPr>
            <w:tcW w:w="1276" w:type="dxa"/>
            <w:vAlign w:val="center"/>
          </w:tcPr>
          <w:p w:rsidR="00095E94" w:rsidRPr="00801941" w:rsidRDefault="00095E94" w:rsidP="00F36952">
            <w:pPr>
              <w:jc w:val="center"/>
              <w:rPr>
                <w:color w:val="000000"/>
                <w:sz w:val="20"/>
                <w:szCs w:val="20"/>
              </w:rPr>
            </w:pPr>
            <w:r w:rsidRPr="00801941">
              <w:rPr>
                <w:color w:val="000000"/>
                <w:sz w:val="20"/>
                <w:szCs w:val="20"/>
              </w:rPr>
              <w:t>31.303</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54.081</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63.788</w:t>
            </w:r>
          </w:p>
        </w:tc>
        <w:tc>
          <w:tcPr>
            <w:tcW w:w="184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LNS</w:t>
            </w:r>
          </w:p>
        </w:tc>
        <w:tc>
          <w:tcPr>
            <w:tcW w:w="993" w:type="dxa"/>
            <w:vAlign w:val="center"/>
          </w:tcPr>
          <w:p w:rsidR="00095E94" w:rsidRPr="00801941" w:rsidRDefault="00095E94" w:rsidP="00F36952">
            <w:pPr>
              <w:jc w:val="center"/>
              <w:rPr>
                <w:color w:val="000000"/>
                <w:sz w:val="20"/>
                <w:szCs w:val="20"/>
              </w:rPr>
            </w:pPr>
            <w:r w:rsidRPr="00801941">
              <w:rPr>
                <w:color w:val="000000"/>
                <w:sz w:val="20"/>
                <w:szCs w:val="20"/>
              </w:rPr>
              <w:t>5.801.439</w:t>
            </w:r>
          </w:p>
        </w:tc>
        <w:tc>
          <w:tcPr>
            <w:tcW w:w="1275" w:type="dxa"/>
            <w:vAlign w:val="center"/>
          </w:tcPr>
          <w:p w:rsidR="00095E94" w:rsidRPr="00801941" w:rsidRDefault="00095E94" w:rsidP="00F36952">
            <w:pPr>
              <w:jc w:val="center"/>
              <w:rPr>
                <w:color w:val="000000"/>
                <w:sz w:val="20"/>
                <w:szCs w:val="20"/>
              </w:rPr>
            </w:pPr>
            <w:r w:rsidRPr="00801941">
              <w:rPr>
                <w:color w:val="000000"/>
                <w:sz w:val="20"/>
                <w:szCs w:val="20"/>
              </w:rPr>
              <w:t>5.785.406</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8.244.226</w:t>
            </w:r>
          </w:p>
        </w:tc>
      </w:tr>
      <w:tr w:rsidR="00095E94" w:rsidRPr="00801941" w:rsidTr="00FA361E">
        <w:trPr>
          <w:trHeight w:val="454"/>
        </w:trPr>
        <w:tc>
          <w:tcPr>
            <w:tcW w:w="1526"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UTR</w:t>
            </w:r>
          </w:p>
        </w:tc>
        <w:tc>
          <w:tcPr>
            <w:tcW w:w="1276" w:type="dxa"/>
            <w:vAlign w:val="center"/>
          </w:tcPr>
          <w:p w:rsidR="00095E94" w:rsidRPr="00801941" w:rsidRDefault="00095E94" w:rsidP="00F36952">
            <w:pPr>
              <w:jc w:val="center"/>
              <w:rPr>
                <w:color w:val="000000"/>
                <w:sz w:val="20"/>
                <w:szCs w:val="20"/>
              </w:rPr>
            </w:pPr>
            <w:r w:rsidRPr="00801941">
              <w:rPr>
                <w:color w:val="000000"/>
                <w:sz w:val="20"/>
                <w:szCs w:val="20"/>
              </w:rPr>
              <w:t>4.204</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-2.256</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-1.825</w:t>
            </w:r>
          </w:p>
        </w:tc>
        <w:tc>
          <w:tcPr>
            <w:tcW w:w="184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SNG</w:t>
            </w:r>
          </w:p>
        </w:tc>
        <w:tc>
          <w:tcPr>
            <w:tcW w:w="993" w:type="dxa"/>
            <w:vAlign w:val="center"/>
          </w:tcPr>
          <w:p w:rsidR="00095E94" w:rsidRPr="00801941" w:rsidRDefault="00095E94" w:rsidP="00F36952">
            <w:pPr>
              <w:jc w:val="center"/>
              <w:rPr>
                <w:color w:val="000000"/>
                <w:sz w:val="20"/>
                <w:szCs w:val="20"/>
              </w:rPr>
            </w:pPr>
            <w:r w:rsidRPr="00801941">
              <w:rPr>
                <w:color w:val="000000"/>
                <w:sz w:val="20"/>
                <w:szCs w:val="20"/>
              </w:rPr>
              <w:t>-17.979.089</w:t>
            </w:r>
          </w:p>
        </w:tc>
        <w:tc>
          <w:tcPr>
            <w:tcW w:w="1275" w:type="dxa"/>
            <w:vAlign w:val="center"/>
          </w:tcPr>
          <w:p w:rsidR="00095E94" w:rsidRPr="00801941" w:rsidRDefault="00095E94" w:rsidP="00F36952">
            <w:pPr>
              <w:jc w:val="center"/>
              <w:rPr>
                <w:color w:val="000000"/>
                <w:sz w:val="20"/>
                <w:szCs w:val="20"/>
              </w:rPr>
            </w:pPr>
            <w:r w:rsidRPr="00801941">
              <w:rPr>
                <w:color w:val="000000"/>
                <w:sz w:val="20"/>
                <w:szCs w:val="20"/>
              </w:rPr>
              <w:t>-6.643</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7.531</w:t>
            </w:r>
          </w:p>
        </w:tc>
      </w:tr>
      <w:tr w:rsidR="00095E94" w:rsidRPr="00801941" w:rsidTr="00FA361E">
        <w:trPr>
          <w:trHeight w:val="454"/>
        </w:trPr>
        <w:tc>
          <w:tcPr>
            <w:tcW w:w="1526"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VBL</w:t>
            </w:r>
          </w:p>
        </w:tc>
        <w:tc>
          <w:tcPr>
            <w:tcW w:w="1276" w:type="dxa"/>
            <w:vAlign w:val="center"/>
          </w:tcPr>
          <w:p w:rsidR="00095E94" w:rsidRPr="00801941" w:rsidRDefault="00095E94" w:rsidP="00F36952">
            <w:pPr>
              <w:jc w:val="center"/>
              <w:rPr>
                <w:color w:val="000000"/>
                <w:sz w:val="20"/>
                <w:szCs w:val="20"/>
              </w:rPr>
            </w:pPr>
            <w:r w:rsidRPr="00801941">
              <w:rPr>
                <w:color w:val="000000"/>
                <w:sz w:val="20"/>
                <w:szCs w:val="20"/>
              </w:rPr>
              <w:t>46.824</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55.471</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35.131</w:t>
            </w:r>
          </w:p>
        </w:tc>
        <w:tc>
          <w:tcPr>
            <w:tcW w:w="1842"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KBL</w:t>
            </w:r>
          </w:p>
        </w:tc>
        <w:tc>
          <w:tcPr>
            <w:tcW w:w="993" w:type="dxa"/>
            <w:vAlign w:val="center"/>
          </w:tcPr>
          <w:p w:rsidR="00095E94" w:rsidRPr="00801941" w:rsidRDefault="00095E94" w:rsidP="00F36952">
            <w:pPr>
              <w:jc w:val="center"/>
              <w:rPr>
                <w:color w:val="000000"/>
                <w:sz w:val="20"/>
                <w:szCs w:val="20"/>
              </w:rPr>
            </w:pPr>
            <w:r w:rsidRPr="00801941">
              <w:rPr>
                <w:color w:val="000000"/>
                <w:sz w:val="20"/>
                <w:szCs w:val="20"/>
              </w:rPr>
              <w:t>52.649</w:t>
            </w:r>
          </w:p>
        </w:tc>
        <w:tc>
          <w:tcPr>
            <w:tcW w:w="1275" w:type="dxa"/>
            <w:vAlign w:val="center"/>
          </w:tcPr>
          <w:p w:rsidR="00095E94" w:rsidRPr="00801941" w:rsidRDefault="00095E94" w:rsidP="00F36952">
            <w:pPr>
              <w:jc w:val="center"/>
              <w:rPr>
                <w:color w:val="000000"/>
                <w:sz w:val="20"/>
                <w:szCs w:val="20"/>
              </w:rPr>
            </w:pPr>
            <w:r w:rsidRPr="00801941">
              <w:rPr>
                <w:color w:val="000000"/>
                <w:sz w:val="20"/>
                <w:szCs w:val="20"/>
              </w:rPr>
              <w:t>50.067</w:t>
            </w:r>
          </w:p>
        </w:tc>
        <w:tc>
          <w:tcPr>
            <w:tcW w:w="1134" w:type="dxa"/>
            <w:vAlign w:val="center"/>
          </w:tcPr>
          <w:p w:rsidR="00095E94" w:rsidRPr="00801941" w:rsidRDefault="00095E94" w:rsidP="00F36952">
            <w:pPr>
              <w:jc w:val="center"/>
              <w:rPr>
                <w:color w:val="000000"/>
                <w:sz w:val="20"/>
                <w:szCs w:val="20"/>
              </w:rPr>
            </w:pPr>
            <w:r w:rsidRPr="00801941">
              <w:rPr>
                <w:color w:val="000000"/>
                <w:sz w:val="20"/>
                <w:szCs w:val="20"/>
              </w:rPr>
              <w:t>44.357</w:t>
            </w:r>
          </w:p>
        </w:tc>
      </w:tr>
    </w:tbl>
    <w:p w:rsidR="00095E94" w:rsidRPr="00801941" w:rsidRDefault="00095E94" w:rsidP="00095E94">
      <w:pPr>
        <w:rPr>
          <w:b/>
        </w:rPr>
      </w:pPr>
    </w:p>
    <w:p w:rsidR="00095E94" w:rsidRPr="00801941" w:rsidRDefault="00095E94" w:rsidP="00095E94">
      <w:pPr>
        <w:jc w:val="center"/>
        <w:rPr>
          <w:b/>
        </w:rPr>
      </w:pPr>
      <w:r w:rsidRPr="00801941">
        <w:rPr>
          <w:b/>
        </w:rPr>
        <w:t>Veiklos efektyvumo rodikliai</w:t>
      </w:r>
    </w:p>
    <w:tbl>
      <w:tblPr>
        <w:tblStyle w:val="Lentelstinklelis"/>
        <w:tblW w:w="0" w:type="auto"/>
        <w:tblLook w:val="04A0" w:firstRow="1" w:lastRow="0" w:firstColumn="1" w:lastColumn="0" w:noHBand="0" w:noVBand="1"/>
      </w:tblPr>
      <w:tblGrid>
        <w:gridCol w:w="1524"/>
        <w:gridCol w:w="1131"/>
        <w:gridCol w:w="1139"/>
        <w:gridCol w:w="1140"/>
        <w:gridCol w:w="1524"/>
        <w:gridCol w:w="1132"/>
        <w:gridCol w:w="1132"/>
        <w:gridCol w:w="1132"/>
      </w:tblGrid>
      <w:tr w:rsidR="00095E94" w:rsidRPr="00801941" w:rsidTr="00F36952">
        <w:tc>
          <w:tcPr>
            <w:tcW w:w="9854" w:type="dxa"/>
            <w:gridSpan w:val="8"/>
          </w:tcPr>
          <w:p w:rsidR="00095E94" w:rsidRPr="00801941" w:rsidRDefault="00095E94" w:rsidP="00F36952">
            <w:pPr>
              <w:jc w:val="center"/>
              <w:rPr>
                <w:b/>
                <w:sz w:val="20"/>
                <w:szCs w:val="20"/>
              </w:rPr>
            </w:pPr>
            <w:r w:rsidRPr="00801941">
              <w:rPr>
                <w:b/>
                <w:sz w:val="20"/>
                <w:szCs w:val="20"/>
              </w:rPr>
              <w:t>Akcijos kainos – pelno koeficientas (P.E)</w:t>
            </w:r>
          </w:p>
        </w:tc>
      </w:tr>
      <w:tr w:rsidR="00095E94" w:rsidRPr="00801941" w:rsidTr="00F36952">
        <w:tc>
          <w:tcPr>
            <w:tcW w:w="1524" w:type="dxa"/>
            <w:vAlign w:val="center"/>
          </w:tcPr>
          <w:p w:rsidR="00095E94" w:rsidRPr="00801941" w:rsidRDefault="00095E94" w:rsidP="00F36952">
            <w:pPr>
              <w:jc w:val="center"/>
              <w:rPr>
                <w:b/>
                <w:sz w:val="20"/>
                <w:szCs w:val="20"/>
              </w:rPr>
            </w:pPr>
            <w:r w:rsidRPr="00801941">
              <w:rPr>
                <w:b/>
                <w:sz w:val="20"/>
                <w:szCs w:val="20"/>
              </w:rPr>
              <w:t>SA įmonės pavadinimas</w:t>
            </w:r>
          </w:p>
        </w:tc>
        <w:tc>
          <w:tcPr>
            <w:tcW w:w="1131" w:type="dxa"/>
            <w:vAlign w:val="center"/>
          </w:tcPr>
          <w:p w:rsidR="00095E94" w:rsidRPr="00801941" w:rsidRDefault="00095E94" w:rsidP="00F36952">
            <w:pPr>
              <w:jc w:val="center"/>
              <w:rPr>
                <w:b/>
                <w:sz w:val="20"/>
                <w:szCs w:val="20"/>
              </w:rPr>
            </w:pPr>
            <w:r w:rsidRPr="00801941">
              <w:rPr>
                <w:b/>
                <w:sz w:val="20"/>
                <w:szCs w:val="20"/>
              </w:rPr>
              <w:t>2010 m.</w:t>
            </w:r>
          </w:p>
        </w:tc>
        <w:tc>
          <w:tcPr>
            <w:tcW w:w="1139" w:type="dxa"/>
            <w:vAlign w:val="center"/>
          </w:tcPr>
          <w:p w:rsidR="00095E94" w:rsidRPr="00801941" w:rsidRDefault="00095E94" w:rsidP="00F36952">
            <w:pPr>
              <w:jc w:val="center"/>
              <w:rPr>
                <w:b/>
                <w:sz w:val="20"/>
                <w:szCs w:val="20"/>
              </w:rPr>
            </w:pPr>
            <w:r w:rsidRPr="00801941">
              <w:rPr>
                <w:b/>
                <w:sz w:val="20"/>
                <w:szCs w:val="20"/>
              </w:rPr>
              <w:t>2011 m.</w:t>
            </w:r>
          </w:p>
        </w:tc>
        <w:tc>
          <w:tcPr>
            <w:tcW w:w="1140" w:type="dxa"/>
            <w:vAlign w:val="center"/>
          </w:tcPr>
          <w:p w:rsidR="00095E94" w:rsidRPr="00801941" w:rsidRDefault="00095E94" w:rsidP="00F36952">
            <w:pPr>
              <w:jc w:val="center"/>
              <w:rPr>
                <w:b/>
                <w:sz w:val="20"/>
                <w:szCs w:val="20"/>
              </w:rPr>
            </w:pPr>
            <w:r w:rsidRPr="00801941">
              <w:rPr>
                <w:b/>
                <w:sz w:val="20"/>
                <w:szCs w:val="20"/>
              </w:rPr>
              <w:t>2012 m.</w:t>
            </w:r>
          </w:p>
        </w:tc>
        <w:tc>
          <w:tcPr>
            <w:tcW w:w="1524" w:type="dxa"/>
            <w:vAlign w:val="center"/>
          </w:tcPr>
          <w:p w:rsidR="00095E94" w:rsidRPr="00801941" w:rsidRDefault="00095E94" w:rsidP="00F36952">
            <w:pPr>
              <w:jc w:val="center"/>
              <w:rPr>
                <w:b/>
                <w:sz w:val="20"/>
                <w:szCs w:val="20"/>
              </w:rPr>
            </w:pPr>
            <w:r w:rsidRPr="00801941">
              <w:rPr>
                <w:b/>
                <w:sz w:val="20"/>
                <w:szCs w:val="20"/>
              </w:rPr>
              <w:t>Palyginimui naudojamos įmonės pavadinimas</w:t>
            </w:r>
          </w:p>
        </w:tc>
        <w:tc>
          <w:tcPr>
            <w:tcW w:w="1132" w:type="dxa"/>
            <w:vAlign w:val="center"/>
          </w:tcPr>
          <w:p w:rsidR="00095E94" w:rsidRPr="00801941" w:rsidRDefault="00095E94" w:rsidP="00F36952">
            <w:pPr>
              <w:jc w:val="center"/>
              <w:rPr>
                <w:b/>
                <w:sz w:val="20"/>
                <w:szCs w:val="20"/>
              </w:rPr>
            </w:pPr>
            <w:r w:rsidRPr="00801941">
              <w:rPr>
                <w:b/>
                <w:sz w:val="20"/>
                <w:szCs w:val="20"/>
              </w:rPr>
              <w:t>2010 m.</w:t>
            </w:r>
          </w:p>
        </w:tc>
        <w:tc>
          <w:tcPr>
            <w:tcW w:w="1132" w:type="dxa"/>
            <w:vAlign w:val="center"/>
          </w:tcPr>
          <w:p w:rsidR="00095E94" w:rsidRPr="00801941" w:rsidRDefault="00095E94" w:rsidP="00F36952">
            <w:pPr>
              <w:jc w:val="center"/>
              <w:rPr>
                <w:b/>
                <w:sz w:val="20"/>
                <w:szCs w:val="20"/>
              </w:rPr>
            </w:pPr>
            <w:r w:rsidRPr="00801941">
              <w:rPr>
                <w:b/>
                <w:sz w:val="20"/>
                <w:szCs w:val="20"/>
              </w:rPr>
              <w:t>2011 m.</w:t>
            </w:r>
          </w:p>
        </w:tc>
        <w:tc>
          <w:tcPr>
            <w:tcW w:w="1132" w:type="dxa"/>
            <w:vAlign w:val="center"/>
          </w:tcPr>
          <w:p w:rsidR="00095E94" w:rsidRPr="00801941" w:rsidRDefault="00095E94" w:rsidP="00F36952">
            <w:pPr>
              <w:jc w:val="center"/>
              <w:rPr>
                <w:b/>
                <w:sz w:val="20"/>
                <w:szCs w:val="20"/>
              </w:rPr>
            </w:pPr>
            <w:r w:rsidRPr="00801941">
              <w:rPr>
                <w:b/>
                <w:sz w:val="20"/>
                <w:szCs w:val="20"/>
              </w:rPr>
              <w:t>2012 m.</w:t>
            </w:r>
          </w:p>
        </w:tc>
      </w:tr>
      <w:tr w:rsidR="00095E94" w:rsidRPr="00801941" w:rsidTr="00F36952">
        <w:trPr>
          <w:trHeight w:val="454"/>
        </w:trPr>
        <w:tc>
          <w:tcPr>
            <w:tcW w:w="1524"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LNR</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w:t>
            </w:r>
          </w:p>
        </w:tc>
        <w:tc>
          <w:tcPr>
            <w:tcW w:w="1139" w:type="dxa"/>
            <w:vAlign w:val="center"/>
          </w:tcPr>
          <w:p w:rsidR="00095E94" w:rsidRPr="00801941" w:rsidRDefault="00095E94" w:rsidP="00F36952">
            <w:pPr>
              <w:jc w:val="center"/>
              <w:rPr>
                <w:color w:val="000000"/>
                <w:sz w:val="20"/>
                <w:szCs w:val="20"/>
              </w:rPr>
            </w:pPr>
            <w:r w:rsidRPr="00801941">
              <w:rPr>
                <w:color w:val="000000"/>
                <w:sz w:val="20"/>
                <w:szCs w:val="20"/>
              </w:rPr>
              <w:t>76,04</w:t>
            </w:r>
          </w:p>
        </w:tc>
        <w:tc>
          <w:tcPr>
            <w:tcW w:w="1140" w:type="dxa"/>
            <w:vAlign w:val="center"/>
          </w:tcPr>
          <w:p w:rsidR="00095E94" w:rsidRPr="00801941" w:rsidRDefault="00095E94" w:rsidP="00F36952">
            <w:pPr>
              <w:jc w:val="center"/>
              <w:rPr>
                <w:color w:val="000000"/>
                <w:sz w:val="20"/>
                <w:szCs w:val="20"/>
              </w:rPr>
            </w:pPr>
            <w:r w:rsidRPr="00801941">
              <w:rPr>
                <w:color w:val="000000"/>
                <w:sz w:val="20"/>
                <w:szCs w:val="20"/>
              </w:rPr>
              <w:t>24,97</w:t>
            </w:r>
          </w:p>
        </w:tc>
        <w:tc>
          <w:tcPr>
            <w:tcW w:w="1524"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LDJ</w:t>
            </w:r>
          </w:p>
        </w:tc>
        <w:tc>
          <w:tcPr>
            <w:tcW w:w="1132" w:type="dxa"/>
            <w:vAlign w:val="center"/>
          </w:tcPr>
          <w:p w:rsidR="00095E94" w:rsidRPr="00801941" w:rsidRDefault="00095E94" w:rsidP="00F36952">
            <w:pPr>
              <w:spacing w:line="360" w:lineRule="auto"/>
              <w:jc w:val="center"/>
              <w:rPr>
                <w:sz w:val="20"/>
                <w:szCs w:val="20"/>
              </w:rPr>
            </w:pPr>
            <w:r w:rsidRPr="00801941">
              <w:rPr>
                <w:sz w:val="20"/>
                <w:szCs w:val="20"/>
              </w:rPr>
              <w:t>7,41</w:t>
            </w:r>
          </w:p>
        </w:tc>
        <w:tc>
          <w:tcPr>
            <w:tcW w:w="1132" w:type="dxa"/>
            <w:vAlign w:val="center"/>
          </w:tcPr>
          <w:p w:rsidR="00095E94" w:rsidRPr="00801941" w:rsidRDefault="00095E94" w:rsidP="00F36952">
            <w:pPr>
              <w:spacing w:line="360" w:lineRule="auto"/>
              <w:jc w:val="center"/>
              <w:rPr>
                <w:sz w:val="20"/>
                <w:szCs w:val="20"/>
              </w:rPr>
            </w:pPr>
            <w:r w:rsidRPr="00801941">
              <w:rPr>
                <w:sz w:val="20"/>
                <w:szCs w:val="20"/>
              </w:rPr>
              <w:t>10,13</w:t>
            </w:r>
          </w:p>
        </w:tc>
        <w:tc>
          <w:tcPr>
            <w:tcW w:w="1132" w:type="dxa"/>
            <w:vAlign w:val="center"/>
          </w:tcPr>
          <w:p w:rsidR="00095E94" w:rsidRPr="00801941" w:rsidRDefault="00095E94" w:rsidP="00F36952">
            <w:pPr>
              <w:spacing w:line="360" w:lineRule="auto"/>
              <w:jc w:val="center"/>
              <w:rPr>
                <w:sz w:val="20"/>
                <w:szCs w:val="20"/>
              </w:rPr>
            </w:pPr>
            <w:r w:rsidRPr="00801941">
              <w:rPr>
                <w:sz w:val="20"/>
                <w:szCs w:val="20"/>
              </w:rPr>
              <w:t>12,15</w:t>
            </w:r>
          </w:p>
        </w:tc>
      </w:tr>
      <w:tr w:rsidR="00095E94" w:rsidRPr="00801941" w:rsidTr="00F36952">
        <w:trPr>
          <w:trHeight w:val="454"/>
        </w:trPr>
        <w:tc>
          <w:tcPr>
            <w:tcW w:w="1524"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LES</w:t>
            </w:r>
          </w:p>
        </w:tc>
        <w:tc>
          <w:tcPr>
            <w:tcW w:w="1131" w:type="dxa"/>
            <w:vAlign w:val="center"/>
          </w:tcPr>
          <w:p w:rsidR="00095E94" w:rsidRPr="00801941" w:rsidRDefault="00095E94" w:rsidP="00F36952">
            <w:pPr>
              <w:jc w:val="center"/>
              <w:rPr>
                <w:sz w:val="20"/>
                <w:szCs w:val="20"/>
              </w:rPr>
            </w:pPr>
            <w:r w:rsidRPr="00801941">
              <w:rPr>
                <w:sz w:val="20"/>
                <w:szCs w:val="20"/>
              </w:rPr>
              <w:t>-</w:t>
            </w:r>
          </w:p>
        </w:tc>
        <w:tc>
          <w:tcPr>
            <w:tcW w:w="1139" w:type="dxa"/>
            <w:vAlign w:val="center"/>
          </w:tcPr>
          <w:p w:rsidR="00095E94" w:rsidRPr="00801941" w:rsidRDefault="00095E94" w:rsidP="00F36952">
            <w:pPr>
              <w:jc w:val="center"/>
              <w:rPr>
                <w:color w:val="000000"/>
                <w:sz w:val="20"/>
                <w:szCs w:val="20"/>
              </w:rPr>
            </w:pPr>
            <w:r w:rsidRPr="00801941">
              <w:rPr>
                <w:color w:val="000000"/>
                <w:sz w:val="20"/>
                <w:szCs w:val="20"/>
              </w:rPr>
              <w:t>-18.6</w:t>
            </w:r>
          </w:p>
          <w:p w:rsidR="00095E94" w:rsidRPr="00801941" w:rsidRDefault="00095E94" w:rsidP="00F36952">
            <w:pPr>
              <w:jc w:val="center"/>
              <w:rPr>
                <w:color w:val="000000"/>
                <w:sz w:val="20"/>
                <w:szCs w:val="20"/>
              </w:rPr>
            </w:pPr>
          </w:p>
        </w:tc>
        <w:tc>
          <w:tcPr>
            <w:tcW w:w="1140" w:type="dxa"/>
            <w:vAlign w:val="center"/>
          </w:tcPr>
          <w:p w:rsidR="00095E94" w:rsidRPr="00801941" w:rsidRDefault="00095E94" w:rsidP="00F36952">
            <w:pPr>
              <w:jc w:val="center"/>
              <w:rPr>
                <w:color w:val="000000"/>
                <w:sz w:val="20"/>
                <w:szCs w:val="20"/>
              </w:rPr>
            </w:pPr>
            <w:r w:rsidRPr="00801941">
              <w:rPr>
                <w:color w:val="000000"/>
                <w:sz w:val="20"/>
                <w:szCs w:val="20"/>
              </w:rPr>
              <w:t>-30,14</w:t>
            </w:r>
          </w:p>
          <w:p w:rsidR="00095E94" w:rsidRPr="00801941" w:rsidRDefault="00095E94" w:rsidP="00F36952">
            <w:pPr>
              <w:jc w:val="center"/>
              <w:rPr>
                <w:color w:val="000000"/>
                <w:sz w:val="20"/>
                <w:szCs w:val="20"/>
              </w:rPr>
            </w:pPr>
          </w:p>
        </w:tc>
        <w:tc>
          <w:tcPr>
            <w:tcW w:w="1524"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LGD</w:t>
            </w:r>
          </w:p>
        </w:tc>
        <w:tc>
          <w:tcPr>
            <w:tcW w:w="1132" w:type="dxa"/>
            <w:vAlign w:val="center"/>
          </w:tcPr>
          <w:p w:rsidR="00095E94" w:rsidRPr="00801941" w:rsidRDefault="00095E94" w:rsidP="00F36952">
            <w:pPr>
              <w:spacing w:line="360" w:lineRule="auto"/>
              <w:jc w:val="center"/>
              <w:rPr>
                <w:sz w:val="20"/>
                <w:szCs w:val="20"/>
              </w:rPr>
            </w:pPr>
            <w:r w:rsidRPr="00801941">
              <w:rPr>
                <w:sz w:val="20"/>
                <w:szCs w:val="20"/>
              </w:rPr>
              <w:t>36,12</w:t>
            </w:r>
          </w:p>
        </w:tc>
        <w:tc>
          <w:tcPr>
            <w:tcW w:w="1132" w:type="dxa"/>
            <w:vAlign w:val="center"/>
          </w:tcPr>
          <w:p w:rsidR="00095E94" w:rsidRPr="00801941" w:rsidRDefault="00095E94" w:rsidP="00F36952">
            <w:pPr>
              <w:spacing w:line="360" w:lineRule="auto"/>
              <w:jc w:val="center"/>
              <w:rPr>
                <w:sz w:val="20"/>
                <w:szCs w:val="20"/>
              </w:rPr>
            </w:pPr>
            <w:r w:rsidRPr="00801941">
              <w:rPr>
                <w:sz w:val="20"/>
                <w:szCs w:val="20"/>
              </w:rPr>
              <w:t>-46,4</w:t>
            </w:r>
          </w:p>
        </w:tc>
        <w:tc>
          <w:tcPr>
            <w:tcW w:w="1132" w:type="dxa"/>
            <w:vAlign w:val="center"/>
          </w:tcPr>
          <w:p w:rsidR="00095E94" w:rsidRPr="00801941" w:rsidRDefault="00095E94" w:rsidP="00F36952">
            <w:pPr>
              <w:spacing w:line="360" w:lineRule="auto"/>
              <w:jc w:val="center"/>
              <w:rPr>
                <w:sz w:val="20"/>
                <w:szCs w:val="20"/>
              </w:rPr>
            </w:pPr>
            <w:r w:rsidRPr="00801941">
              <w:rPr>
                <w:sz w:val="20"/>
                <w:szCs w:val="20"/>
              </w:rPr>
              <w:t>35,02</w:t>
            </w:r>
          </w:p>
        </w:tc>
      </w:tr>
      <w:tr w:rsidR="00095E94" w:rsidRPr="00801941" w:rsidTr="00F36952">
        <w:trPr>
          <w:trHeight w:val="454"/>
        </w:trPr>
        <w:tc>
          <w:tcPr>
            <w:tcW w:w="1524"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CTS</w:t>
            </w:r>
          </w:p>
        </w:tc>
        <w:tc>
          <w:tcPr>
            <w:tcW w:w="1131" w:type="dxa"/>
            <w:vAlign w:val="center"/>
          </w:tcPr>
          <w:p w:rsidR="00095E94" w:rsidRPr="00801941" w:rsidRDefault="00095E94" w:rsidP="00F36952">
            <w:pPr>
              <w:jc w:val="center"/>
              <w:rPr>
                <w:color w:val="000000"/>
                <w:sz w:val="20"/>
                <w:szCs w:val="20"/>
              </w:rPr>
            </w:pPr>
            <w:r w:rsidRPr="00801941">
              <w:rPr>
                <w:color w:val="000000"/>
                <w:sz w:val="20"/>
                <w:szCs w:val="20"/>
              </w:rPr>
              <w:t>11,85</w:t>
            </w:r>
          </w:p>
        </w:tc>
        <w:tc>
          <w:tcPr>
            <w:tcW w:w="1139" w:type="dxa"/>
            <w:vAlign w:val="center"/>
          </w:tcPr>
          <w:p w:rsidR="00095E94" w:rsidRPr="00801941" w:rsidRDefault="00095E94" w:rsidP="00F36952">
            <w:pPr>
              <w:jc w:val="center"/>
              <w:rPr>
                <w:color w:val="000000"/>
                <w:sz w:val="20"/>
                <w:szCs w:val="20"/>
              </w:rPr>
            </w:pPr>
            <w:r w:rsidRPr="00801941">
              <w:rPr>
                <w:color w:val="000000"/>
                <w:sz w:val="20"/>
                <w:szCs w:val="20"/>
              </w:rPr>
              <w:t>7,47</w:t>
            </w:r>
          </w:p>
        </w:tc>
        <w:tc>
          <w:tcPr>
            <w:tcW w:w="1140" w:type="dxa"/>
            <w:vAlign w:val="center"/>
          </w:tcPr>
          <w:p w:rsidR="00095E94" w:rsidRPr="00801941" w:rsidRDefault="00095E94" w:rsidP="00F36952">
            <w:pPr>
              <w:jc w:val="center"/>
              <w:rPr>
                <w:color w:val="000000"/>
                <w:sz w:val="20"/>
                <w:szCs w:val="20"/>
              </w:rPr>
            </w:pPr>
            <w:r w:rsidRPr="00801941">
              <w:rPr>
                <w:color w:val="000000"/>
                <w:sz w:val="20"/>
                <w:szCs w:val="20"/>
              </w:rPr>
              <w:t>13,46</w:t>
            </w:r>
          </w:p>
        </w:tc>
        <w:tc>
          <w:tcPr>
            <w:tcW w:w="1524"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PTR</w:t>
            </w:r>
          </w:p>
        </w:tc>
        <w:tc>
          <w:tcPr>
            <w:tcW w:w="1132" w:type="dxa"/>
            <w:vAlign w:val="center"/>
          </w:tcPr>
          <w:p w:rsidR="00095E94" w:rsidRPr="00801941" w:rsidRDefault="00095E94" w:rsidP="00F36952">
            <w:pPr>
              <w:spacing w:line="360" w:lineRule="auto"/>
              <w:jc w:val="center"/>
              <w:rPr>
                <w:sz w:val="20"/>
                <w:szCs w:val="20"/>
              </w:rPr>
            </w:pPr>
            <w:r w:rsidRPr="00801941">
              <w:rPr>
                <w:sz w:val="20"/>
                <w:szCs w:val="20"/>
              </w:rPr>
              <w:t>7,16</w:t>
            </w:r>
          </w:p>
        </w:tc>
        <w:tc>
          <w:tcPr>
            <w:tcW w:w="1132" w:type="dxa"/>
            <w:vAlign w:val="center"/>
          </w:tcPr>
          <w:p w:rsidR="00095E94" w:rsidRPr="00801941" w:rsidRDefault="00095E94" w:rsidP="00F36952">
            <w:pPr>
              <w:spacing w:line="360" w:lineRule="auto"/>
              <w:jc w:val="center"/>
              <w:rPr>
                <w:sz w:val="20"/>
                <w:szCs w:val="20"/>
              </w:rPr>
            </w:pPr>
            <w:r w:rsidRPr="00801941">
              <w:rPr>
                <w:sz w:val="20"/>
                <w:szCs w:val="20"/>
              </w:rPr>
              <w:t>41,92</w:t>
            </w:r>
          </w:p>
        </w:tc>
        <w:tc>
          <w:tcPr>
            <w:tcW w:w="1132" w:type="dxa"/>
            <w:vAlign w:val="center"/>
          </w:tcPr>
          <w:p w:rsidR="00095E94" w:rsidRPr="00801941" w:rsidRDefault="00095E94" w:rsidP="00F36952">
            <w:pPr>
              <w:spacing w:line="360" w:lineRule="auto"/>
              <w:jc w:val="center"/>
              <w:rPr>
                <w:sz w:val="20"/>
                <w:szCs w:val="20"/>
              </w:rPr>
            </w:pPr>
            <w:r w:rsidRPr="00801941">
              <w:rPr>
                <w:sz w:val="20"/>
                <w:szCs w:val="20"/>
              </w:rPr>
              <w:t>11,63</w:t>
            </w:r>
          </w:p>
        </w:tc>
      </w:tr>
      <w:tr w:rsidR="00095E94" w:rsidRPr="00801941" w:rsidTr="00F36952">
        <w:trPr>
          <w:trHeight w:val="454"/>
        </w:trPr>
        <w:tc>
          <w:tcPr>
            <w:tcW w:w="1524"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APG</w:t>
            </w:r>
          </w:p>
        </w:tc>
        <w:tc>
          <w:tcPr>
            <w:tcW w:w="1131" w:type="dxa"/>
            <w:vAlign w:val="center"/>
          </w:tcPr>
          <w:p w:rsidR="00095E94" w:rsidRPr="00801941" w:rsidRDefault="00095E94" w:rsidP="00F36952">
            <w:pPr>
              <w:spacing w:line="360" w:lineRule="auto"/>
              <w:jc w:val="center"/>
              <w:rPr>
                <w:sz w:val="20"/>
                <w:szCs w:val="20"/>
              </w:rPr>
            </w:pPr>
            <w:r w:rsidRPr="00801941">
              <w:rPr>
                <w:sz w:val="20"/>
                <w:szCs w:val="20"/>
              </w:rPr>
              <w:t>29,65</w:t>
            </w:r>
          </w:p>
        </w:tc>
        <w:tc>
          <w:tcPr>
            <w:tcW w:w="1139" w:type="dxa"/>
            <w:vAlign w:val="center"/>
          </w:tcPr>
          <w:p w:rsidR="00095E94" w:rsidRPr="00801941" w:rsidRDefault="00095E94" w:rsidP="00F36952">
            <w:pPr>
              <w:spacing w:line="360" w:lineRule="auto"/>
              <w:jc w:val="center"/>
              <w:rPr>
                <w:sz w:val="20"/>
                <w:szCs w:val="20"/>
              </w:rPr>
            </w:pPr>
            <w:r w:rsidRPr="00801941">
              <w:rPr>
                <w:sz w:val="20"/>
                <w:szCs w:val="20"/>
              </w:rPr>
              <w:t>11,19</w:t>
            </w:r>
          </w:p>
        </w:tc>
        <w:tc>
          <w:tcPr>
            <w:tcW w:w="1140" w:type="dxa"/>
            <w:vAlign w:val="center"/>
          </w:tcPr>
          <w:p w:rsidR="00095E94" w:rsidRPr="00801941" w:rsidRDefault="00095E94" w:rsidP="00F36952">
            <w:pPr>
              <w:spacing w:line="360" w:lineRule="auto"/>
              <w:jc w:val="center"/>
              <w:rPr>
                <w:sz w:val="20"/>
                <w:szCs w:val="20"/>
              </w:rPr>
            </w:pPr>
            <w:r w:rsidRPr="00801941">
              <w:rPr>
                <w:sz w:val="20"/>
                <w:szCs w:val="20"/>
              </w:rPr>
              <w:t>11,02</w:t>
            </w:r>
          </w:p>
        </w:tc>
        <w:tc>
          <w:tcPr>
            <w:tcW w:w="1524"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LNS</w:t>
            </w:r>
          </w:p>
        </w:tc>
        <w:tc>
          <w:tcPr>
            <w:tcW w:w="1132" w:type="dxa"/>
            <w:vAlign w:val="center"/>
          </w:tcPr>
          <w:p w:rsidR="00095E94" w:rsidRPr="00801941" w:rsidRDefault="00095E94" w:rsidP="00F36952">
            <w:pPr>
              <w:spacing w:line="360" w:lineRule="auto"/>
              <w:jc w:val="center"/>
              <w:rPr>
                <w:sz w:val="20"/>
                <w:szCs w:val="20"/>
              </w:rPr>
            </w:pPr>
            <w:r w:rsidRPr="00801941">
              <w:rPr>
                <w:sz w:val="20"/>
                <w:szCs w:val="20"/>
              </w:rPr>
              <w:t>1,17</w:t>
            </w:r>
          </w:p>
        </w:tc>
        <w:tc>
          <w:tcPr>
            <w:tcW w:w="1132" w:type="dxa"/>
            <w:vAlign w:val="center"/>
          </w:tcPr>
          <w:p w:rsidR="00095E94" w:rsidRPr="00801941" w:rsidRDefault="00095E94" w:rsidP="00F36952">
            <w:pPr>
              <w:spacing w:line="360" w:lineRule="auto"/>
              <w:jc w:val="center"/>
              <w:rPr>
                <w:sz w:val="20"/>
                <w:szCs w:val="20"/>
              </w:rPr>
            </w:pPr>
            <w:r w:rsidRPr="00801941">
              <w:rPr>
                <w:sz w:val="20"/>
                <w:szCs w:val="20"/>
              </w:rPr>
              <w:t>4,49</w:t>
            </w:r>
          </w:p>
        </w:tc>
        <w:tc>
          <w:tcPr>
            <w:tcW w:w="1132" w:type="dxa"/>
            <w:vAlign w:val="center"/>
          </w:tcPr>
          <w:p w:rsidR="00095E94" w:rsidRPr="00801941" w:rsidRDefault="00095E94" w:rsidP="00F36952">
            <w:pPr>
              <w:spacing w:line="360" w:lineRule="auto"/>
              <w:jc w:val="center"/>
              <w:rPr>
                <w:sz w:val="20"/>
                <w:szCs w:val="20"/>
              </w:rPr>
            </w:pPr>
            <w:r w:rsidRPr="00801941">
              <w:rPr>
                <w:sz w:val="20"/>
                <w:szCs w:val="20"/>
              </w:rPr>
              <w:t>2,23</w:t>
            </w:r>
          </w:p>
        </w:tc>
      </w:tr>
      <w:tr w:rsidR="00095E94" w:rsidRPr="00801941" w:rsidTr="00F36952">
        <w:trPr>
          <w:trHeight w:val="454"/>
        </w:trPr>
        <w:tc>
          <w:tcPr>
            <w:tcW w:w="1524"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UTR</w:t>
            </w:r>
          </w:p>
        </w:tc>
        <w:tc>
          <w:tcPr>
            <w:tcW w:w="1131" w:type="dxa"/>
            <w:vAlign w:val="center"/>
          </w:tcPr>
          <w:p w:rsidR="00095E94" w:rsidRPr="00801941" w:rsidRDefault="00095E94" w:rsidP="00F36952">
            <w:pPr>
              <w:spacing w:line="360" w:lineRule="auto"/>
              <w:jc w:val="center"/>
              <w:rPr>
                <w:sz w:val="20"/>
                <w:szCs w:val="20"/>
              </w:rPr>
            </w:pPr>
            <w:r w:rsidRPr="00801941">
              <w:rPr>
                <w:sz w:val="20"/>
                <w:szCs w:val="20"/>
              </w:rPr>
              <w:t>25,06</w:t>
            </w:r>
          </w:p>
        </w:tc>
        <w:tc>
          <w:tcPr>
            <w:tcW w:w="1139" w:type="dxa"/>
            <w:vAlign w:val="center"/>
          </w:tcPr>
          <w:p w:rsidR="00095E94" w:rsidRPr="00801941" w:rsidRDefault="00095E94" w:rsidP="00F36952">
            <w:pPr>
              <w:spacing w:line="360" w:lineRule="auto"/>
              <w:jc w:val="center"/>
              <w:rPr>
                <w:sz w:val="20"/>
                <w:szCs w:val="20"/>
              </w:rPr>
            </w:pPr>
            <w:r w:rsidRPr="00801941">
              <w:rPr>
                <w:sz w:val="20"/>
                <w:szCs w:val="20"/>
              </w:rPr>
              <w:t>2,96</w:t>
            </w:r>
          </w:p>
        </w:tc>
        <w:tc>
          <w:tcPr>
            <w:tcW w:w="1140" w:type="dxa"/>
            <w:vAlign w:val="center"/>
          </w:tcPr>
          <w:p w:rsidR="00095E94" w:rsidRPr="00801941" w:rsidRDefault="00095E94" w:rsidP="00F36952">
            <w:pPr>
              <w:spacing w:line="360" w:lineRule="auto"/>
              <w:jc w:val="center"/>
              <w:rPr>
                <w:sz w:val="20"/>
                <w:szCs w:val="20"/>
              </w:rPr>
            </w:pPr>
            <w:r w:rsidRPr="00801941">
              <w:rPr>
                <w:sz w:val="20"/>
                <w:szCs w:val="20"/>
              </w:rPr>
              <w:t>-</w:t>
            </w:r>
          </w:p>
        </w:tc>
        <w:tc>
          <w:tcPr>
            <w:tcW w:w="1524"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SNG</w:t>
            </w:r>
          </w:p>
        </w:tc>
        <w:tc>
          <w:tcPr>
            <w:tcW w:w="1132" w:type="dxa"/>
            <w:vAlign w:val="center"/>
          </w:tcPr>
          <w:p w:rsidR="00095E94" w:rsidRPr="00801941" w:rsidRDefault="00095E94" w:rsidP="00F36952">
            <w:pPr>
              <w:spacing w:line="360" w:lineRule="auto"/>
              <w:jc w:val="center"/>
              <w:rPr>
                <w:sz w:val="20"/>
                <w:szCs w:val="20"/>
              </w:rPr>
            </w:pPr>
            <w:r w:rsidRPr="00801941">
              <w:rPr>
                <w:sz w:val="20"/>
                <w:szCs w:val="20"/>
              </w:rPr>
              <w:t>-10,27</w:t>
            </w:r>
          </w:p>
        </w:tc>
        <w:tc>
          <w:tcPr>
            <w:tcW w:w="1132" w:type="dxa"/>
            <w:vAlign w:val="center"/>
          </w:tcPr>
          <w:p w:rsidR="00095E94" w:rsidRPr="00801941" w:rsidRDefault="00095E94" w:rsidP="00F36952">
            <w:pPr>
              <w:spacing w:line="360" w:lineRule="auto"/>
              <w:jc w:val="center"/>
              <w:rPr>
                <w:sz w:val="20"/>
                <w:szCs w:val="20"/>
              </w:rPr>
            </w:pPr>
            <w:r w:rsidRPr="00801941">
              <w:rPr>
                <w:sz w:val="20"/>
                <w:szCs w:val="20"/>
              </w:rPr>
              <w:t>-12,95</w:t>
            </w:r>
          </w:p>
        </w:tc>
        <w:tc>
          <w:tcPr>
            <w:tcW w:w="1132" w:type="dxa"/>
            <w:vAlign w:val="center"/>
          </w:tcPr>
          <w:p w:rsidR="00095E94" w:rsidRPr="00801941" w:rsidRDefault="00095E94" w:rsidP="00F36952">
            <w:pPr>
              <w:spacing w:line="360" w:lineRule="auto"/>
              <w:jc w:val="center"/>
              <w:rPr>
                <w:sz w:val="20"/>
                <w:szCs w:val="20"/>
              </w:rPr>
            </w:pPr>
            <w:r w:rsidRPr="00801941">
              <w:rPr>
                <w:sz w:val="20"/>
                <w:szCs w:val="20"/>
              </w:rPr>
              <w:t>66,72</w:t>
            </w:r>
          </w:p>
        </w:tc>
      </w:tr>
      <w:tr w:rsidR="00095E94" w:rsidRPr="00801941" w:rsidTr="00F36952">
        <w:trPr>
          <w:trHeight w:val="454"/>
        </w:trPr>
        <w:tc>
          <w:tcPr>
            <w:tcW w:w="1524"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VBL</w:t>
            </w:r>
          </w:p>
        </w:tc>
        <w:tc>
          <w:tcPr>
            <w:tcW w:w="1131" w:type="dxa"/>
            <w:vAlign w:val="center"/>
          </w:tcPr>
          <w:p w:rsidR="00095E94" w:rsidRPr="00801941" w:rsidRDefault="00095E94" w:rsidP="00F36952">
            <w:pPr>
              <w:spacing w:line="360" w:lineRule="auto"/>
              <w:jc w:val="center"/>
              <w:rPr>
                <w:sz w:val="20"/>
                <w:szCs w:val="20"/>
              </w:rPr>
            </w:pPr>
            <w:r w:rsidRPr="00801941">
              <w:rPr>
                <w:sz w:val="20"/>
                <w:szCs w:val="20"/>
              </w:rPr>
              <w:t>4,58</w:t>
            </w:r>
          </w:p>
        </w:tc>
        <w:tc>
          <w:tcPr>
            <w:tcW w:w="1139" w:type="dxa"/>
            <w:vAlign w:val="center"/>
          </w:tcPr>
          <w:p w:rsidR="00095E94" w:rsidRPr="00801941" w:rsidRDefault="00095E94" w:rsidP="00F36952">
            <w:pPr>
              <w:spacing w:line="360" w:lineRule="auto"/>
              <w:jc w:val="center"/>
              <w:rPr>
                <w:sz w:val="20"/>
                <w:szCs w:val="20"/>
              </w:rPr>
            </w:pPr>
            <w:r w:rsidRPr="00801941">
              <w:rPr>
                <w:sz w:val="20"/>
                <w:szCs w:val="20"/>
              </w:rPr>
              <w:t>5,15</w:t>
            </w:r>
          </w:p>
        </w:tc>
        <w:tc>
          <w:tcPr>
            <w:tcW w:w="1140" w:type="dxa"/>
            <w:vAlign w:val="center"/>
          </w:tcPr>
          <w:p w:rsidR="00095E94" w:rsidRPr="00801941" w:rsidRDefault="00095E94" w:rsidP="00F36952">
            <w:pPr>
              <w:spacing w:line="360" w:lineRule="auto"/>
              <w:jc w:val="center"/>
              <w:rPr>
                <w:sz w:val="20"/>
                <w:szCs w:val="20"/>
              </w:rPr>
            </w:pPr>
            <w:r w:rsidRPr="00801941">
              <w:rPr>
                <w:sz w:val="20"/>
                <w:szCs w:val="20"/>
              </w:rPr>
              <w:t>7,10</w:t>
            </w:r>
          </w:p>
        </w:tc>
        <w:tc>
          <w:tcPr>
            <w:tcW w:w="1524" w:type="dxa"/>
            <w:vAlign w:val="center"/>
          </w:tcPr>
          <w:p w:rsidR="00095E94" w:rsidRPr="0046167E" w:rsidRDefault="00095E94" w:rsidP="00F36952">
            <w:pPr>
              <w:jc w:val="center"/>
              <w:rPr>
                <w:b/>
                <w:bCs/>
                <w:color w:val="000000"/>
                <w:sz w:val="20"/>
                <w:szCs w:val="20"/>
                <w:lang w:eastAsia="lt-LT"/>
              </w:rPr>
            </w:pPr>
            <w:r>
              <w:rPr>
                <w:b/>
                <w:bCs/>
                <w:color w:val="000000"/>
                <w:sz w:val="20"/>
                <w:szCs w:val="20"/>
                <w:lang w:eastAsia="lt-LT"/>
              </w:rPr>
              <w:t>KBL</w:t>
            </w:r>
          </w:p>
        </w:tc>
        <w:tc>
          <w:tcPr>
            <w:tcW w:w="1132" w:type="dxa"/>
            <w:vAlign w:val="center"/>
          </w:tcPr>
          <w:p w:rsidR="00095E94" w:rsidRPr="00801941" w:rsidRDefault="00095E94" w:rsidP="00F36952">
            <w:pPr>
              <w:spacing w:line="360" w:lineRule="auto"/>
              <w:jc w:val="center"/>
              <w:rPr>
                <w:sz w:val="20"/>
                <w:szCs w:val="20"/>
              </w:rPr>
            </w:pPr>
            <w:r w:rsidRPr="00801941">
              <w:rPr>
                <w:sz w:val="20"/>
                <w:szCs w:val="20"/>
              </w:rPr>
              <w:t>7,73</w:t>
            </w:r>
          </w:p>
        </w:tc>
        <w:tc>
          <w:tcPr>
            <w:tcW w:w="1132" w:type="dxa"/>
            <w:vAlign w:val="center"/>
          </w:tcPr>
          <w:p w:rsidR="00095E94" w:rsidRPr="00801941" w:rsidRDefault="00095E94" w:rsidP="00F36952">
            <w:pPr>
              <w:spacing w:line="360" w:lineRule="auto"/>
              <w:jc w:val="center"/>
              <w:rPr>
                <w:sz w:val="20"/>
                <w:szCs w:val="20"/>
              </w:rPr>
            </w:pPr>
            <w:r w:rsidRPr="00801941">
              <w:rPr>
                <w:sz w:val="20"/>
                <w:szCs w:val="20"/>
              </w:rPr>
              <w:t>3,00</w:t>
            </w:r>
          </w:p>
        </w:tc>
        <w:tc>
          <w:tcPr>
            <w:tcW w:w="1132" w:type="dxa"/>
            <w:vAlign w:val="center"/>
          </w:tcPr>
          <w:p w:rsidR="00095E94" w:rsidRPr="00801941" w:rsidRDefault="00095E94" w:rsidP="00F36952">
            <w:pPr>
              <w:spacing w:line="360" w:lineRule="auto"/>
              <w:jc w:val="center"/>
              <w:rPr>
                <w:sz w:val="20"/>
                <w:szCs w:val="20"/>
              </w:rPr>
            </w:pPr>
            <w:r w:rsidRPr="00801941">
              <w:rPr>
                <w:sz w:val="20"/>
                <w:szCs w:val="20"/>
              </w:rPr>
              <w:t>6,68</w:t>
            </w:r>
          </w:p>
        </w:tc>
      </w:tr>
    </w:tbl>
    <w:p w:rsidR="00095E94" w:rsidRPr="00801941" w:rsidRDefault="00095E94" w:rsidP="00095E94">
      <w:pPr>
        <w:jc w:val="both"/>
        <w:rPr>
          <w:sz w:val="20"/>
          <w:szCs w:val="20"/>
        </w:rPr>
      </w:pPr>
    </w:p>
    <w:p w:rsidR="00095E94" w:rsidRPr="00801941" w:rsidRDefault="00095E94" w:rsidP="00095E94">
      <w:pPr>
        <w:jc w:val="both"/>
      </w:pPr>
    </w:p>
    <w:p w:rsidR="00095E94" w:rsidRPr="00801941" w:rsidRDefault="00095E94" w:rsidP="00095E94">
      <w:pPr>
        <w:jc w:val="both"/>
      </w:pPr>
    </w:p>
    <w:p w:rsidR="00095E94" w:rsidRPr="00801941" w:rsidRDefault="00095E94" w:rsidP="00095E94">
      <w:pPr>
        <w:jc w:val="both"/>
      </w:pPr>
    </w:p>
    <w:p w:rsidR="00095E94" w:rsidRPr="00801941" w:rsidRDefault="00095E94" w:rsidP="00095E94">
      <w:pPr>
        <w:jc w:val="both"/>
      </w:pPr>
    </w:p>
    <w:p w:rsidR="00095E94" w:rsidRPr="00801941" w:rsidRDefault="00095E94" w:rsidP="00095E94">
      <w:pPr>
        <w:jc w:val="both"/>
      </w:pPr>
    </w:p>
    <w:p w:rsidR="00095E94" w:rsidRPr="00801941" w:rsidRDefault="00095E94" w:rsidP="00095E94">
      <w:pPr>
        <w:jc w:val="both"/>
      </w:pPr>
    </w:p>
    <w:p w:rsidR="00095E94" w:rsidRPr="00801941" w:rsidRDefault="00095E94" w:rsidP="00095E94">
      <w:pPr>
        <w:jc w:val="both"/>
      </w:pPr>
    </w:p>
    <w:p w:rsidR="00095E94" w:rsidRPr="00801941" w:rsidRDefault="00095E94" w:rsidP="00095E94">
      <w:pPr>
        <w:jc w:val="both"/>
      </w:pPr>
    </w:p>
    <w:p w:rsidR="00095E94" w:rsidRPr="00801941" w:rsidRDefault="00095E94" w:rsidP="00095E94">
      <w:pPr>
        <w:jc w:val="both"/>
      </w:pPr>
    </w:p>
    <w:p w:rsidR="00095E94" w:rsidRDefault="00095E94"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Pr="00801941" w:rsidRDefault="00FA361E" w:rsidP="00095E94">
      <w:pPr>
        <w:jc w:val="both"/>
      </w:pPr>
    </w:p>
    <w:p w:rsidR="00095E94" w:rsidRDefault="00095E94" w:rsidP="00095E94">
      <w:pPr>
        <w:jc w:val="both"/>
      </w:pPr>
    </w:p>
    <w:p w:rsidR="00095E94" w:rsidRDefault="00095E94" w:rsidP="00095E94">
      <w:pPr>
        <w:jc w:val="both"/>
      </w:pPr>
    </w:p>
    <w:p w:rsidR="00095E94" w:rsidRDefault="00095E94" w:rsidP="00095E94">
      <w:pPr>
        <w:jc w:val="both"/>
      </w:pPr>
    </w:p>
    <w:p w:rsidR="00095E94" w:rsidRDefault="00095E94" w:rsidP="00095E94">
      <w:pPr>
        <w:jc w:val="both"/>
      </w:pPr>
    </w:p>
    <w:p w:rsidR="00095E94" w:rsidRDefault="00095E94" w:rsidP="00095E94">
      <w:pPr>
        <w:jc w:val="both"/>
      </w:pPr>
    </w:p>
    <w:p w:rsidR="00095E94" w:rsidRDefault="00095E94" w:rsidP="00095E94">
      <w:pPr>
        <w:jc w:val="both"/>
      </w:pPr>
    </w:p>
    <w:p w:rsidR="00095E94" w:rsidRPr="00801941" w:rsidRDefault="00095E94" w:rsidP="00095E94">
      <w:pPr>
        <w:jc w:val="both"/>
      </w:pPr>
    </w:p>
    <w:p w:rsidR="00095E94" w:rsidRPr="00801941" w:rsidRDefault="00095E94" w:rsidP="00095E94">
      <w:pPr>
        <w:ind w:left="1080"/>
        <w:jc w:val="right"/>
        <w:rPr>
          <w:b/>
        </w:rPr>
      </w:pPr>
      <w:r>
        <w:rPr>
          <w:b/>
        </w:rPr>
        <w:lastRenderedPageBreak/>
        <w:t>13</w:t>
      </w:r>
      <w:r w:rsidRPr="00801941">
        <w:rPr>
          <w:b/>
        </w:rPr>
        <w:t xml:space="preserve"> PRIEDAS</w:t>
      </w:r>
    </w:p>
    <w:p w:rsidR="00095E94" w:rsidRPr="00801941" w:rsidRDefault="00095E94" w:rsidP="00095E94">
      <w:pPr>
        <w:jc w:val="both"/>
      </w:pPr>
    </w:p>
    <w:p w:rsidR="00095E94" w:rsidRPr="00801941" w:rsidRDefault="00095E94" w:rsidP="00095E94">
      <w:pPr>
        <w:jc w:val="center"/>
        <w:rPr>
          <w:b/>
        </w:rPr>
      </w:pPr>
      <w:r>
        <w:rPr>
          <w:b/>
        </w:rPr>
        <w:t>I-asis (2010.01.04-2010.12.30) s</w:t>
      </w:r>
      <w:r w:rsidRPr="00801941">
        <w:rPr>
          <w:b/>
        </w:rPr>
        <w:t>udarytų investicinių portfelių pelningumo ir grąžos standartinio nuokrypio skaičiavimas</w:t>
      </w:r>
    </w:p>
    <w:tbl>
      <w:tblPr>
        <w:tblW w:w="5000" w:type="pct"/>
        <w:tblLayout w:type="fixed"/>
        <w:tblLook w:val="04A0" w:firstRow="1" w:lastRow="0" w:firstColumn="1" w:lastColumn="0" w:noHBand="0" w:noVBand="1"/>
      </w:tblPr>
      <w:tblGrid>
        <w:gridCol w:w="794"/>
        <w:gridCol w:w="1122"/>
        <w:gridCol w:w="34"/>
        <w:gridCol w:w="1137"/>
        <w:gridCol w:w="1416"/>
        <w:gridCol w:w="1135"/>
        <w:gridCol w:w="1275"/>
        <w:gridCol w:w="1133"/>
        <w:gridCol w:w="995"/>
        <w:gridCol w:w="1430"/>
      </w:tblGrid>
      <w:tr w:rsidR="00095E94" w:rsidRPr="00801941" w:rsidTr="00FA361E">
        <w:trPr>
          <w:trHeight w:val="1200"/>
        </w:trPr>
        <w:tc>
          <w:tcPr>
            <w:tcW w:w="37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801941" w:rsidRDefault="00095E94" w:rsidP="00F36952">
            <w:pPr>
              <w:jc w:val="center"/>
              <w:rPr>
                <w:rFonts w:ascii="Calibri" w:hAnsi="Calibri"/>
                <w:b/>
                <w:bCs/>
                <w:color w:val="000000"/>
                <w:lang w:eastAsia="lt-LT"/>
              </w:rPr>
            </w:pPr>
            <w:r w:rsidRPr="00801941">
              <w:rPr>
                <w:rFonts w:ascii="Calibri" w:hAnsi="Calibri"/>
                <w:b/>
                <w:bCs/>
                <w:color w:val="000000"/>
                <w:lang w:eastAsia="lt-LT"/>
              </w:rPr>
              <w:t>Port</w:t>
            </w:r>
            <w:r w:rsidR="00FA361E" w:rsidRPr="00801941">
              <w:rPr>
                <w:rFonts w:ascii="Calibri" w:hAnsi="Calibri"/>
                <w:color w:val="000000"/>
                <w:lang w:eastAsia="lt-LT"/>
              </w:rPr>
              <w:t>-</w:t>
            </w:r>
            <w:r w:rsidRPr="00801941">
              <w:rPr>
                <w:rFonts w:ascii="Calibri" w:hAnsi="Calibri"/>
                <w:b/>
                <w:bCs/>
                <w:color w:val="000000"/>
                <w:lang w:eastAsia="lt-LT"/>
              </w:rPr>
              <w:t>felis</w:t>
            </w:r>
          </w:p>
        </w:tc>
        <w:tc>
          <w:tcPr>
            <w:tcW w:w="552" w:type="pct"/>
            <w:gridSpan w:val="2"/>
            <w:tcBorders>
              <w:top w:val="single" w:sz="4" w:space="0" w:color="auto"/>
              <w:left w:val="nil"/>
              <w:bottom w:val="single" w:sz="4" w:space="0" w:color="auto"/>
              <w:right w:val="single" w:sz="4" w:space="0" w:color="auto"/>
            </w:tcBorders>
            <w:shd w:val="clear" w:color="auto" w:fill="auto"/>
            <w:noWrap/>
            <w:vAlign w:val="bottom"/>
            <w:hideMark/>
          </w:tcPr>
          <w:p w:rsidR="00095E94" w:rsidRPr="00801941" w:rsidRDefault="00095E94" w:rsidP="00F36952">
            <w:pPr>
              <w:rPr>
                <w:rFonts w:ascii="Calibri" w:hAnsi="Calibri"/>
                <w:b/>
                <w:bCs/>
                <w:color w:val="000000"/>
                <w:lang w:eastAsia="lt-LT"/>
              </w:rPr>
            </w:pPr>
            <w:r w:rsidRPr="00801941">
              <w:rPr>
                <w:rFonts w:ascii="Calibri" w:hAnsi="Calibri"/>
                <w:b/>
                <w:bCs/>
                <w:color w:val="000000"/>
                <w:lang w:eastAsia="lt-LT"/>
              </w:rPr>
              <w:t>Įmonės pavadini</w:t>
            </w:r>
            <w:r w:rsidR="00FA361E" w:rsidRPr="00801941">
              <w:rPr>
                <w:rFonts w:ascii="Calibri" w:hAnsi="Calibri"/>
                <w:color w:val="000000"/>
                <w:lang w:eastAsia="lt-LT"/>
              </w:rPr>
              <w:t>-</w:t>
            </w:r>
            <w:r w:rsidRPr="00801941">
              <w:rPr>
                <w:rFonts w:ascii="Calibri" w:hAnsi="Calibri"/>
                <w:b/>
                <w:bCs/>
                <w:color w:val="000000"/>
                <w:lang w:eastAsia="lt-LT"/>
              </w:rPr>
              <w:t>mas</w:t>
            </w:r>
          </w:p>
        </w:tc>
        <w:tc>
          <w:tcPr>
            <w:tcW w:w="543" w:type="pct"/>
            <w:tcBorders>
              <w:top w:val="single" w:sz="4" w:space="0" w:color="auto"/>
              <w:left w:val="nil"/>
              <w:bottom w:val="single" w:sz="4" w:space="0" w:color="auto"/>
              <w:right w:val="single" w:sz="4" w:space="0" w:color="auto"/>
            </w:tcBorders>
            <w:shd w:val="clear" w:color="auto" w:fill="auto"/>
            <w:vAlign w:val="bottom"/>
            <w:hideMark/>
          </w:tcPr>
          <w:p w:rsidR="00095E94" w:rsidRPr="00801941" w:rsidRDefault="00095E94" w:rsidP="00F36952">
            <w:pPr>
              <w:rPr>
                <w:rFonts w:ascii="Calibri" w:hAnsi="Calibri"/>
                <w:b/>
                <w:bCs/>
                <w:color w:val="000000"/>
                <w:lang w:eastAsia="lt-LT"/>
              </w:rPr>
            </w:pPr>
            <w:r w:rsidRPr="00801941">
              <w:rPr>
                <w:rFonts w:ascii="Calibri" w:hAnsi="Calibri"/>
                <w:b/>
                <w:bCs/>
                <w:color w:val="000000"/>
                <w:lang w:eastAsia="lt-LT"/>
              </w:rPr>
              <w:t>I ketv. Pelnin</w:t>
            </w:r>
            <w:r w:rsidR="00FA361E" w:rsidRPr="00801941">
              <w:rPr>
                <w:rFonts w:ascii="Calibri" w:hAnsi="Calibri"/>
                <w:color w:val="000000"/>
                <w:lang w:eastAsia="lt-LT"/>
              </w:rPr>
              <w:t>-</w:t>
            </w:r>
            <w:r w:rsidRPr="00801941">
              <w:rPr>
                <w:rFonts w:ascii="Calibri" w:hAnsi="Calibri"/>
                <w:b/>
                <w:bCs/>
                <w:color w:val="000000"/>
                <w:lang w:eastAsia="lt-LT"/>
              </w:rPr>
              <w:t>gumas</w:t>
            </w:r>
          </w:p>
        </w:tc>
        <w:tc>
          <w:tcPr>
            <w:tcW w:w="676" w:type="pct"/>
            <w:tcBorders>
              <w:top w:val="single" w:sz="4" w:space="0" w:color="auto"/>
              <w:left w:val="nil"/>
              <w:bottom w:val="single" w:sz="4" w:space="0" w:color="auto"/>
              <w:right w:val="single" w:sz="4" w:space="0" w:color="auto"/>
            </w:tcBorders>
            <w:shd w:val="clear" w:color="auto" w:fill="auto"/>
            <w:vAlign w:val="bottom"/>
            <w:hideMark/>
          </w:tcPr>
          <w:p w:rsidR="00095E94" w:rsidRPr="00801941" w:rsidRDefault="00095E94" w:rsidP="00F36952">
            <w:pPr>
              <w:rPr>
                <w:rFonts w:ascii="Calibri" w:hAnsi="Calibri"/>
                <w:b/>
                <w:bCs/>
                <w:color w:val="000000"/>
                <w:lang w:eastAsia="lt-LT"/>
              </w:rPr>
            </w:pPr>
            <w:r w:rsidRPr="00801941">
              <w:rPr>
                <w:rFonts w:ascii="Calibri" w:hAnsi="Calibri"/>
                <w:b/>
                <w:bCs/>
                <w:color w:val="000000"/>
                <w:lang w:eastAsia="lt-LT"/>
              </w:rPr>
              <w:t>II ketv. Pelnin</w:t>
            </w:r>
            <w:r w:rsidR="00FA361E" w:rsidRPr="00801941">
              <w:rPr>
                <w:rFonts w:ascii="Calibri" w:hAnsi="Calibri"/>
                <w:color w:val="000000"/>
                <w:lang w:eastAsia="lt-LT"/>
              </w:rPr>
              <w:t>-</w:t>
            </w:r>
            <w:r w:rsidRPr="00801941">
              <w:rPr>
                <w:rFonts w:ascii="Calibri" w:hAnsi="Calibri"/>
                <w:b/>
                <w:bCs/>
                <w:color w:val="000000"/>
                <w:lang w:eastAsia="lt-LT"/>
              </w:rPr>
              <w:t>gumas</w:t>
            </w:r>
          </w:p>
        </w:tc>
        <w:tc>
          <w:tcPr>
            <w:tcW w:w="542" w:type="pct"/>
            <w:tcBorders>
              <w:top w:val="single" w:sz="4" w:space="0" w:color="auto"/>
              <w:left w:val="nil"/>
              <w:bottom w:val="single" w:sz="4" w:space="0" w:color="auto"/>
              <w:right w:val="single" w:sz="4" w:space="0" w:color="auto"/>
            </w:tcBorders>
            <w:shd w:val="clear" w:color="auto" w:fill="auto"/>
            <w:vAlign w:val="bottom"/>
            <w:hideMark/>
          </w:tcPr>
          <w:p w:rsidR="00095E94" w:rsidRPr="00801941" w:rsidRDefault="00095E94" w:rsidP="00F36952">
            <w:pPr>
              <w:rPr>
                <w:rFonts w:ascii="Calibri" w:hAnsi="Calibri"/>
                <w:b/>
                <w:bCs/>
                <w:color w:val="000000"/>
                <w:lang w:eastAsia="lt-LT"/>
              </w:rPr>
            </w:pPr>
            <w:r w:rsidRPr="00801941">
              <w:rPr>
                <w:rFonts w:ascii="Calibri" w:hAnsi="Calibri"/>
                <w:b/>
                <w:bCs/>
                <w:color w:val="000000"/>
                <w:lang w:eastAsia="lt-LT"/>
              </w:rPr>
              <w:t>III ketv. Pelnin</w:t>
            </w:r>
            <w:r w:rsidR="00FA361E" w:rsidRPr="00801941">
              <w:rPr>
                <w:rFonts w:ascii="Calibri" w:hAnsi="Calibri"/>
                <w:color w:val="000000"/>
                <w:lang w:eastAsia="lt-LT"/>
              </w:rPr>
              <w:t>-</w:t>
            </w:r>
            <w:r w:rsidRPr="00801941">
              <w:rPr>
                <w:rFonts w:ascii="Calibri" w:hAnsi="Calibri"/>
                <w:b/>
                <w:bCs/>
                <w:color w:val="000000"/>
                <w:lang w:eastAsia="lt-LT"/>
              </w:rPr>
              <w:t>gumas</w:t>
            </w:r>
          </w:p>
        </w:tc>
        <w:tc>
          <w:tcPr>
            <w:tcW w:w="609" w:type="pct"/>
            <w:tcBorders>
              <w:top w:val="single" w:sz="4" w:space="0" w:color="auto"/>
              <w:left w:val="nil"/>
              <w:bottom w:val="single" w:sz="4" w:space="0" w:color="auto"/>
              <w:right w:val="single" w:sz="4" w:space="0" w:color="auto"/>
            </w:tcBorders>
            <w:shd w:val="clear" w:color="auto" w:fill="auto"/>
            <w:vAlign w:val="bottom"/>
            <w:hideMark/>
          </w:tcPr>
          <w:p w:rsidR="00095E94" w:rsidRPr="00801941" w:rsidRDefault="00095E94" w:rsidP="00F36952">
            <w:pPr>
              <w:rPr>
                <w:rFonts w:ascii="Calibri" w:hAnsi="Calibri"/>
                <w:b/>
                <w:bCs/>
                <w:color w:val="000000"/>
                <w:lang w:eastAsia="lt-LT"/>
              </w:rPr>
            </w:pPr>
            <w:r w:rsidRPr="00801941">
              <w:rPr>
                <w:rFonts w:ascii="Calibri" w:hAnsi="Calibri"/>
                <w:b/>
                <w:bCs/>
                <w:color w:val="000000"/>
                <w:lang w:eastAsia="lt-LT"/>
              </w:rPr>
              <w:t>IV ketv. pelnin</w:t>
            </w:r>
            <w:r w:rsidR="00FA361E" w:rsidRPr="00801941">
              <w:rPr>
                <w:rFonts w:ascii="Calibri" w:hAnsi="Calibri"/>
                <w:color w:val="000000"/>
                <w:lang w:eastAsia="lt-LT"/>
              </w:rPr>
              <w:t>-</w:t>
            </w:r>
            <w:r w:rsidRPr="00801941">
              <w:rPr>
                <w:rFonts w:ascii="Calibri" w:hAnsi="Calibri"/>
                <w:b/>
                <w:bCs/>
                <w:color w:val="000000"/>
                <w:lang w:eastAsia="lt-LT"/>
              </w:rPr>
              <w:t>gumas</w:t>
            </w:r>
          </w:p>
        </w:tc>
        <w:tc>
          <w:tcPr>
            <w:tcW w:w="541" w:type="pct"/>
            <w:tcBorders>
              <w:top w:val="single" w:sz="4" w:space="0" w:color="auto"/>
              <w:left w:val="nil"/>
              <w:bottom w:val="single" w:sz="4" w:space="0" w:color="auto"/>
              <w:right w:val="single" w:sz="4" w:space="0" w:color="auto"/>
            </w:tcBorders>
            <w:shd w:val="clear" w:color="auto" w:fill="auto"/>
            <w:vAlign w:val="bottom"/>
            <w:hideMark/>
          </w:tcPr>
          <w:p w:rsidR="00095E94" w:rsidRPr="00801941" w:rsidRDefault="00095E94" w:rsidP="00F36952">
            <w:pPr>
              <w:rPr>
                <w:rFonts w:ascii="Calibri" w:hAnsi="Calibri"/>
                <w:b/>
                <w:bCs/>
                <w:color w:val="000000"/>
                <w:lang w:eastAsia="lt-LT"/>
              </w:rPr>
            </w:pPr>
            <w:r w:rsidRPr="00801941">
              <w:rPr>
                <w:rFonts w:ascii="Calibri" w:hAnsi="Calibri"/>
                <w:b/>
                <w:bCs/>
                <w:color w:val="000000"/>
                <w:lang w:eastAsia="lt-LT"/>
              </w:rPr>
              <w:t>Vidutinis pelnin</w:t>
            </w:r>
            <w:r w:rsidR="00FA361E" w:rsidRPr="00801941">
              <w:rPr>
                <w:rFonts w:ascii="Calibri" w:hAnsi="Calibri"/>
                <w:color w:val="000000"/>
                <w:lang w:eastAsia="lt-LT"/>
              </w:rPr>
              <w:t>-</w:t>
            </w:r>
            <w:r w:rsidRPr="00801941">
              <w:rPr>
                <w:rFonts w:ascii="Calibri" w:hAnsi="Calibri"/>
                <w:b/>
                <w:bCs/>
                <w:color w:val="000000"/>
                <w:lang w:eastAsia="lt-LT"/>
              </w:rPr>
              <w:t>gumas</w:t>
            </w:r>
          </w:p>
        </w:tc>
        <w:tc>
          <w:tcPr>
            <w:tcW w:w="475" w:type="pct"/>
            <w:tcBorders>
              <w:top w:val="single" w:sz="4" w:space="0" w:color="auto"/>
              <w:left w:val="nil"/>
              <w:bottom w:val="single" w:sz="4" w:space="0" w:color="auto"/>
              <w:right w:val="single" w:sz="4" w:space="0" w:color="auto"/>
            </w:tcBorders>
            <w:shd w:val="clear" w:color="auto" w:fill="auto"/>
            <w:vAlign w:val="bottom"/>
            <w:hideMark/>
          </w:tcPr>
          <w:p w:rsidR="00095E94" w:rsidRPr="00801941" w:rsidRDefault="00095E94" w:rsidP="00F36952">
            <w:pPr>
              <w:rPr>
                <w:rFonts w:ascii="Calibri" w:hAnsi="Calibri"/>
                <w:b/>
                <w:bCs/>
                <w:color w:val="000000"/>
                <w:lang w:eastAsia="lt-LT"/>
              </w:rPr>
            </w:pPr>
            <w:r w:rsidRPr="00801941">
              <w:rPr>
                <w:rFonts w:ascii="Calibri" w:hAnsi="Calibri"/>
                <w:b/>
                <w:bCs/>
                <w:color w:val="000000"/>
                <w:lang w:eastAsia="lt-LT"/>
              </w:rPr>
              <w:t>Disper</w:t>
            </w:r>
            <w:r w:rsidR="00FA361E" w:rsidRPr="00801941">
              <w:rPr>
                <w:rFonts w:ascii="Calibri" w:hAnsi="Calibri"/>
                <w:color w:val="000000"/>
                <w:lang w:eastAsia="lt-LT"/>
              </w:rPr>
              <w:t>-</w:t>
            </w:r>
            <w:r w:rsidRPr="00801941">
              <w:rPr>
                <w:rFonts w:ascii="Calibri" w:hAnsi="Calibri"/>
                <w:b/>
                <w:bCs/>
                <w:color w:val="000000"/>
                <w:lang w:eastAsia="lt-LT"/>
              </w:rPr>
              <w:t>sija</w:t>
            </w:r>
          </w:p>
        </w:tc>
        <w:tc>
          <w:tcPr>
            <w:tcW w:w="684" w:type="pct"/>
            <w:tcBorders>
              <w:top w:val="single" w:sz="4" w:space="0" w:color="auto"/>
              <w:left w:val="nil"/>
              <w:bottom w:val="single" w:sz="4" w:space="0" w:color="auto"/>
              <w:right w:val="single" w:sz="4" w:space="0" w:color="auto"/>
            </w:tcBorders>
            <w:shd w:val="clear" w:color="auto" w:fill="auto"/>
            <w:vAlign w:val="bottom"/>
            <w:hideMark/>
          </w:tcPr>
          <w:p w:rsidR="00095E94" w:rsidRPr="00801941" w:rsidRDefault="00095E94" w:rsidP="00F36952">
            <w:pPr>
              <w:rPr>
                <w:rFonts w:ascii="Calibri" w:hAnsi="Calibri"/>
                <w:b/>
                <w:bCs/>
                <w:color w:val="000000"/>
                <w:lang w:eastAsia="lt-LT"/>
              </w:rPr>
            </w:pPr>
            <w:r w:rsidRPr="00801941">
              <w:rPr>
                <w:rFonts w:ascii="Calibri" w:hAnsi="Calibri"/>
                <w:b/>
                <w:bCs/>
                <w:color w:val="000000"/>
                <w:lang w:eastAsia="lt-LT"/>
              </w:rPr>
              <w:t>Standartinis nuokrypis</w:t>
            </w:r>
          </w:p>
        </w:tc>
      </w:tr>
      <w:tr w:rsidR="00095E94" w:rsidRPr="00801941" w:rsidTr="00FA361E">
        <w:trPr>
          <w:trHeight w:val="300"/>
        </w:trPr>
        <w:tc>
          <w:tcPr>
            <w:tcW w:w="379"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095E94" w:rsidRPr="00801941" w:rsidRDefault="00095E94" w:rsidP="00F36952">
            <w:pPr>
              <w:jc w:val="center"/>
              <w:rPr>
                <w:rFonts w:ascii="Calibri" w:hAnsi="Calibri"/>
                <w:b/>
                <w:bCs/>
                <w:color w:val="000000"/>
                <w:lang w:eastAsia="lt-LT"/>
              </w:rPr>
            </w:pPr>
            <w:r w:rsidRPr="00801941">
              <w:rPr>
                <w:rFonts w:ascii="Calibri" w:hAnsi="Calibri"/>
                <w:b/>
                <w:bCs/>
                <w:color w:val="000000"/>
                <w:lang w:eastAsia="lt-LT"/>
              </w:rPr>
              <w:t> SAIP 1</w:t>
            </w:r>
          </w:p>
        </w:tc>
        <w:tc>
          <w:tcPr>
            <w:tcW w:w="552" w:type="pct"/>
            <w:gridSpan w:val="2"/>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CTS</w:t>
            </w:r>
          </w:p>
        </w:tc>
        <w:tc>
          <w:tcPr>
            <w:tcW w:w="543"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36,6%</w:t>
            </w:r>
          </w:p>
        </w:tc>
        <w:tc>
          <w:tcPr>
            <w:tcW w:w="676"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-1,4%</w:t>
            </w:r>
          </w:p>
        </w:tc>
        <w:tc>
          <w:tcPr>
            <w:tcW w:w="542"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0,8%</w:t>
            </w:r>
          </w:p>
        </w:tc>
        <w:tc>
          <w:tcPr>
            <w:tcW w:w="609"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10,2%</w:t>
            </w:r>
          </w:p>
        </w:tc>
        <w:tc>
          <w:tcPr>
            <w:tcW w:w="541"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right"/>
              <w:rPr>
                <w:rFonts w:ascii="Calibri" w:hAnsi="Calibri"/>
                <w:color w:val="000000"/>
                <w:lang w:eastAsia="lt-LT"/>
              </w:rPr>
            </w:pPr>
            <w:r w:rsidRPr="00801941">
              <w:rPr>
                <w:rFonts w:ascii="Calibri" w:hAnsi="Calibri"/>
                <w:color w:val="000000"/>
                <w:lang w:eastAsia="lt-LT"/>
              </w:rPr>
              <w:t>11,54%</w:t>
            </w:r>
          </w:p>
        </w:tc>
        <w:tc>
          <w:tcPr>
            <w:tcW w:w="475"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right"/>
              <w:rPr>
                <w:rFonts w:ascii="Calibri" w:hAnsi="Calibri"/>
                <w:color w:val="000000"/>
                <w:lang w:eastAsia="lt-LT"/>
              </w:rPr>
            </w:pPr>
            <w:r w:rsidRPr="00801941">
              <w:rPr>
                <w:rFonts w:ascii="Calibri" w:hAnsi="Calibri"/>
                <w:color w:val="000000"/>
                <w:lang w:eastAsia="lt-LT"/>
              </w:rPr>
              <w:t>3,04%</w:t>
            </w:r>
          </w:p>
        </w:tc>
        <w:tc>
          <w:tcPr>
            <w:tcW w:w="684"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rPr>
            </w:pPr>
            <w:r w:rsidRPr="00801941">
              <w:rPr>
                <w:rFonts w:ascii="Calibri" w:hAnsi="Calibri"/>
                <w:color w:val="000000"/>
              </w:rPr>
              <w:t>17,4%</w:t>
            </w:r>
          </w:p>
        </w:tc>
      </w:tr>
      <w:tr w:rsidR="00095E94" w:rsidRPr="00801941" w:rsidTr="00FA361E">
        <w:trPr>
          <w:trHeight w:val="300"/>
        </w:trPr>
        <w:tc>
          <w:tcPr>
            <w:tcW w:w="379" w:type="pct"/>
            <w:vMerge/>
            <w:tcBorders>
              <w:top w:val="nil"/>
              <w:left w:val="single" w:sz="4" w:space="0" w:color="auto"/>
              <w:bottom w:val="single" w:sz="4" w:space="0" w:color="000000"/>
              <w:right w:val="single" w:sz="4" w:space="0" w:color="auto"/>
            </w:tcBorders>
            <w:vAlign w:val="center"/>
            <w:hideMark/>
          </w:tcPr>
          <w:p w:rsidR="00095E94" w:rsidRPr="00801941" w:rsidRDefault="00095E94" w:rsidP="00F36952">
            <w:pPr>
              <w:rPr>
                <w:rFonts w:ascii="Calibri" w:hAnsi="Calibri"/>
                <w:b/>
                <w:bCs/>
                <w:color w:val="000000"/>
                <w:lang w:eastAsia="lt-LT"/>
              </w:rPr>
            </w:pPr>
          </w:p>
        </w:tc>
        <w:tc>
          <w:tcPr>
            <w:tcW w:w="552" w:type="pct"/>
            <w:gridSpan w:val="2"/>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APG</w:t>
            </w:r>
          </w:p>
        </w:tc>
        <w:tc>
          <w:tcPr>
            <w:tcW w:w="543"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35,2%</w:t>
            </w:r>
          </w:p>
        </w:tc>
        <w:tc>
          <w:tcPr>
            <w:tcW w:w="676"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5,4%</w:t>
            </w:r>
          </w:p>
        </w:tc>
        <w:tc>
          <w:tcPr>
            <w:tcW w:w="542"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35,3%</w:t>
            </w:r>
          </w:p>
        </w:tc>
        <w:tc>
          <w:tcPr>
            <w:tcW w:w="609"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28,1%</w:t>
            </w:r>
          </w:p>
        </w:tc>
        <w:tc>
          <w:tcPr>
            <w:tcW w:w="541"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right"/>
              <w:rPr>
                <w:rFonts w:ascii="Calibri" w:hAnsi="Calibri"/>
                <w:color w:val="000000"/>
                <w:lang w:eastAsia="lt-LT"/>
              </w:rPr>
            </w:pPr>
            <w:r w:rsidRPr="00801941">
              <w:rPr>
                <w:rFonts w:ascii="Calibri" w:hAnsi="Calibri"/>
                <w:color w:val="000000"/>
                <w:lang w:eastAsia="lt-LT"/>
              </w:rPr>
              <w:t>26,01%</w:t>
            </w:r>
          </w:p>
        </w:tc>
        <w:tc>
          <w:tcPr>
            <w:tcW w:w="475"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right"/>
              <w:rPr>
                <w:rFonts w:ascii="Calibri" w:hAnsi="Calibri"/>
                <w:color w:val="000000"/>
                <w:lang w:eastAsia="lt-LT"/>
              </w:rPr>
            </w:pPr>
            <w:r w:rsidRPr="00801941">
              <w:rPr>
                <w:rFonts w:ascii="Calibri" w:hAnsi="Calibri"/>
                <w:color w:val="000000"/>
                <w:lang w:eastAsia="lt-LT"/>
              </w:rPr>
              <w:t>2,00%</w:t>
            </w:r>
          </w:p>
        </w:tc>
        <w:tc>
          <w:tcPr>
            <w:tcW w:w="684"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rPr>
            </w:pPr>
            <w:r w:rsidRPr="00801941">
              <w:rPr>
                <w:rFonts w:ascii="Calibri" w:hAnsi="Calibri"/>
                <w:color w:val="000000"/>
              </w:rPr>
              <w:t>14,1%</w:t>
            </w:r>
          </w:p>
        </w:tc>
      </w:tr>
      <w:tr w:rsidR="00095E94" w:rsidRPr="00801941" w:rsidTr="00FA361E">
        <w:trPr>
          <w:trHeight w:val="300"/>
        </w:trPr>
        <w:tc>
          <w:tcPr>
            <w:tcW w:w="379" w:type="pct"/>
            <w:vMerge/>
            <w:tcBorders>
              <w:top w:val="nil"/>
              <w:left w:val="single" w:sz="4" w:space="0" w:color="auto"/>
              <w:bottom w:val="single" w:sz="4" w:space="0" w:color="000000"/>
              <w:right w:val="single" w:sz="4" w:space="0" w:color="auto"/>
            </w:tcBorders>
            <w:vAlign w:val="center"/>
            <w:hideMark/>
          </w:tcPr>
          <w:p w:rsidR="00095E94" w:rsidRPr="00801941" w:rsidRDefault="00095E94" w:rsidP="00F36952">
            <w:pPr>
              <w:rPr>
                <w:rFonts w:ascii="Calibri" w:hAnsi="Calibri"/>
                <w:b/>
                <w:bCs/>
                <w:color w:val="000000"/>
                <w:lang w:eastAsia="lt-LT"/>
              </w:rPr>
            </w:pPr>
          </w:p>
        </w:tc>
        <w:tc>
          <w:tcPr>
            <w:tcW w:w="552" w:type="pct"/>
            <w:gridSpan w:val="2"/>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UTR</w:t>
            </w:r>
          </w:p>
        </w:tc>
        <w:tc>
          <w:tcPr>
            <w:tcW w:w="543"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-14,9%</w:t>
            </w:r>
          </w:p>
        </w:tc>
        <w:tc>
          <w:tcPr>
            <w:tcW w:w="676"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-8,7%</w:t>
            </w:r>
          </w:p>
        </w:tc>
        <w:tc>
          <w:tcPr>
            <w:tcW w:w="542"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7,4%</w:t>
            </w:r>
          </w:p>
        </w:tc>
        <w:tc>
          <w:tcPr>
            <w:tcW w:w="609"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29,7%</w:t>
            </w:r>
          </w:p>
        </w:tc>
        <w:tc>
          <w:tcPr>
            <w:tcW w:w="541"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right"/>
              <w:rPr>
                <w:rFonts w:ascii="Calibri" w:hAnsi="Calibri"/>
                <w:color w:val="000000"/>
                <w:lang w:eastAsia="lt-LT"/>
              </w:rPr>
            </w:pPr>
            <w:r w:rsidRPr="00801941">
              <w:rPr>
                <w:rFonts w:ascii="Calibri" w:hAnsi="Calibri"/>
                <w:color w:val="000000"/>
                <w:lang w:eastAsia="lt-LT"/>
              </w:rPr>
              <w:t>3,37%</w:t>
            </w:r>
          </w:p>
        </w:tc>
        <w:tc>
          <w:tcPr>
            <w:tcW w:w="475"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right"/>
              <w:rPr>
                <w:rFonts w:ascii="Calibri" w:hAnsi="Calibri"/>
                <w:color w:val="000000"/>
                <w:lang w:eastAsia="lt-LT"/>
              </w:rPr>
            </w:pPr>
            <w:r w:rsidRPr="00801941">
              <w:rPr>
                <w:rFonts w:ascii="Calibri" w:hAnsi="Calibri"/>
                <w:color w:val="000000"/>
                <w:lang w:eastAsia="lt-LT"/>
              </w:rPr>
              <w:t>3,97%</w:t>
            </w:r>
          </w:p>
        </w:tc>
        <w:tc>
          <w:tcPr>
            <w:tcW w:w="684"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rPr>
            </w:pPr>
            <w:r w:rsidRPr="00801941">
              <w:rPr>
                <w:rFonts w:ascii="Calibri" w:hAnsi="Calibri"/>
                <w:color w:val="000000"/>
              </w:rPr>
              <w:t>19,9%</w:t>
            </w:r>
          </w:p>
        </w:tc>
      </w:tr>
      <w:tr w:rsidR="00095E94" w:rsidRPr="00801941" w:rsidTr="00FA361E">
        <w:trPr>
          <w:trHeight w:val="300"/>
        </w:trPr>
        <w:tc>
          <w:tcPr>
            <w:tcW w:w="379" w:type="pct"/>
            <w:vMerge/>
            <w:tcBorders>
              <w:top w:val="nil"/>
              <w:left w:val="single" w:sz="4" w:space="0" w:color="auto"/>
              <w:bottom w:val="single" w:sz="4" w:space="0" w:color="000000"/>
              <w:right w:val="single" w:sz="4" w:space="0" w:color="auto"/>
            </w:tcBorders>
            <w:vAlign w:val="center"/>
            <w:hideMark/>
          </w:tcPr>
          <w:p w:rsidR="00095E94" w:rsidRPr="00801941" w:rsidRDefault="00095E94" w:rsidP="00F36952">
            <w:pPr>
              <w:rPr>
                <w:rFonts w:ascii="Calibri" w:hAnsi="Calibri"/>
                <w:b/>
                <w:bCs/>
                <w:color w:val="000000"/>
                <w:lang w:eastAsia="lt-LT"/>
              </w:rPr>
            </w:pPr>
          </w:p>
        </w:tc>
        <w:tc>
          <w:tcPr>
            <w:tcW w:w="552" w:type="pct"/>
            <w:gridSpan w:val="2"/>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VBL</w:t>
            </w:r>
          </w:p>
        </w:tc>
        <w:tc>
          <w:tcPr>
            <w:tcW w:w="543"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66,9%</w:t>
            </w:r>
          </w:p>
        </w:tc>
        <w:tc>
          <w:tcPr>
            <w:tcW w:w="676"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25,3%</w:t>
            </w:r>
          </w:p>
        </w:tc>
        <w:tc>
          <w:tcPr>
            <w:tcW w:w="542"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23,7%</w:t>
            </w:r>
          </w:p>
        </w:tc>
        <w:tc>
          <w:tcPr>
            <w:tcW w:w="609"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45,5%</w:t>
            </w:r>
          </w:p>
        </w:tc>
        <w:tc>
          <w:tcPr>
            <w:tcW w:w="541"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right"/>
              <w:rPr>
                <w:rFonts w:ascii="Calibri" w:hAnsi="Calibri"/>
                <w:color w:val="000000"/>
                <w:lang w:eastAsia="lt-LT"/>
              </w:rPr>
            </w:pPr>
            <w:r w:rsidRPr="00801941">
              <w:rPr>
                <w:rFonts w:ascii="Calibri" w:hAnsi="Calibri"/>
                <w:color w:val="000000"/>
                <w:lang w:eastAsia="lt-LT"/>
              </w:rPr>
              <w:t>40,32%</w:t>
            </w:r>
          </w:p>
        </w:tc>
        <w:tc>
          <w:tcPr>
            <w:tcW w:w="475"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right"/>
              <w:rPr>
                <w:rFonts w:ascii="Calibri" w:hAnsi="Calibri"/>
                <w:color w:val="000000"/>
                <w:lang w:eastAsia="lt-LT"/>
              </w:rPr>
            </w:pPr>
            <w:r w:rsidRPr="00801941">
              <w:rPr>
                <w:rFonts w:ascii="Calibri" w:hAnsi="Calibri"/>
                <w:color w:val="000000"/>
                <w:lang w:eastAsia="lt-LT"/>
              </w:rPr>
              <w:t>4,11%</w:t>
            </w:r>
          </w:p>
        </w:tc>
        <w:tc>
          <w:tcPr>
            <w:tcW w:w="684"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rPr>
            </w:pPr>
            <w:r w:rsidRPr="00801941">
              <w:rPr>
                <w:rFonts w:ascii="Calibri" w:hAnsi="Calibri"/>
                <w:color w:val="000000"/>
              </w:rPr>
              <w:t>20,3%</w:t>
            </w:r>
          </w:p>
        </w:tc>
      </w:tr>
      <w:tr w:rsidR="00095E94" w:rsidRPr="00801941" w:rsidTr="00FA361E">
        <w:trPr>
          <w:trHeight w:val="300"/>
        </w:trPr>
        <w:tc>
          <w:tcPr>
            <w:tcW w:w="3301"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95E94" w:rsidRPr="00801941" w:rsidRDefault="00095E94" w:rsidP="00F36952">
            <w:pPr>
              <w:jc w:val="center"/>
              <w:rPr>
                <w:rFonts w:ascii="Calibri" w:hAnsi="Calibri"/>
                <w:b/>
                <w:bCs/>
                <w:color w:val="000000"/>
                <w:lang w:eastAsia="lt-LT"/>
              </w:rPr>
            </w:pPr>
            <w:r w:rsidRPr="00801941">
              <w:rPr>
                <w:rFonts w:ascii="Calibri" w:hAnsi="Calibri"/>
                <w:b/>
                <w:bCs/>
                <w:color w:val="000000"/>
                <w:lang w:eastAsia="lt-LT"/>
              </w:rPr>
              <w:t>Portfelio pelningumas</w:t>
            </w:r>
          </w:p>
        </w:tc>
        <w:tc>
          <w:tcPr>
            <w:tcW w:w="541"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A361E">
            <w:pPr>
              <w:jc w:val="center"/>
              <w:rPr>
                <w:rFonts w:ascii="Calibri" w:hAnsi="Calibri"/>
                <w:b/>
                <w:bCs/>
                <w:color w:val="000000"/>
                <w:lang w:eastAsia="lt-LT"/>
              </w:rPr>
            </w:pPr>
            <w:r w:rsidRPr="00801941">
              <w:rPr>
                <w:rFonts w:ascii="Calibri" w:hAnsi="Calibri"/>
                <w:b/>
                <w:bCs/>
                <w:color w:val="000000"/>
                <w:lang w:eastAsia="lt-LT"/>
              </w:rPr>
              <w:t>20,31%</w:t>
            </w:r>
          </w:p>
        </w:tc>
        <w:tc>
          <w:tcPr>
            <w:tcW w:w="475" w:type="pct"/>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A361E">
            <w:pPr>
              <w:jc w:val="center"/>
              <w:rPr>
                <w:rFonts w:ascii="Calibri" w:hAnsi="Calibri"/>
                <w:color w:val="000000"/>
                <w:lang w:eastAsia="lt-LT"/>
              </w:rPr>
            </w:pPr>
          </w:p>
        </w:tc>
        <w:tc>
          <w:tcPr>
            <w:tcW w:w="684" w:type="pct"/>
            <w:tcBorders>
              <w:top w:val="nil"/>
              <w:left w:val="nil"/>
              <w:bottom w:val="single" w:sz="4" w:space="0" w:color="auto"/>
              <w:right w:val="single" w:sz="4" w:space="0" w:color="auto"/>
            </w:tcBorders>
            <w:shd w:val="clear" w:color="auto" w:fill="auto"/>
            <w:noWrap/>
            <w:vAlign w:val="center"/>
            <w:hideMark/>
          </w:tcPr>
          <w:p w:rsidR="00095E94" w:rsidRPr="00801941" w:rsidRDefault="007D641D" w:rsidP="00FA361E">
            <w:pPr>
              <w:spacing w:line="360" w:lineRule="auto"/>
              <w:jc w:val="center"/>
              <w:rPr>
                <w:rFonts w:ascii="Calibri" w:hAnsi="Calibri"/>
                <w:b/>
                <w:color w:val="000000"/>
                <w:lang w:eastAsia="lt-LT"/>
              </w:rPr>
            </w:pPr>
            <w:r>
              <w:rPr>
                <w:rFonts w:ascii="Calibri" w:hAnsi="Calibri"/>
                <w:b/>
                <w:color w:val="000000"/>
                <w:lang w:eastAsia="lt-LT"/>
              </w:rPr>
              <w:t>10,53</w:t>
            </w:r>
            <w:r w:rsidR="00095E94" w:rsidRPr="00801941">
              <w:rPr>
                <w:rFonts w:ascii="Calibri" w:hAnsi="Calibri"/>
                <w:b/>
                <w:color w:val="000000"/>
                <w:lang w:eastAsia="lt-LT"/>
              </w:rPr>
              <w:t xml:space="preserve"> %</w:t>
            </w:r>
          </w:p>
        </w:tc>
      </w:tr>
      <w:tr w:rsidR="00095E94" w:rsidRPr="00801941" w:rsidTr="00FA361E">
        <w:trPr>
          <w:trHeight w:val="300"/>
        </w:trPr>
        <w:tc>
          <w:tcPr>
            <w:tcW w:w="379"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095E94" w:rsidRPr="00801941" w:rsidRDefault="00095E94" w:rsidP="00F36952">
            <w:pPr>
              <w:jc w:val="center"/>
              <w:rPr>
                <w:rFonts w:ascii="Calibri" w:hAnsi="Calibri"/>
                <w:b/>
                <w:bCs/>
                <w:color w:val="000000"/>
                <w:lang w:eastAsia="lt-LT"/>
              </w:rPr>
            </w:pPr>
            <w:r w:rsidRPr="00801941">
              <w:rPr>
                <w:rFonts w:ascii="Calibri" w:hAnsi="Calibri"/>
                <w:b/>
                <w:bCs/>
                <w:color w:val="000000"/>
                <w:lang w:eastAsia="lt-LT"/>
              </w:rPr>
              <w:t xml:space="preserve">TIP </w:t>
            </w:r>
          </w:p>
          <w:p w:rsidR="00095E94" w:rsidRPr="00801941" w:rsidRDefault="00095E94" w:rsidP="00F36952">
            <w:pPr>
              <w:jc w:val="center"/>
              <w:rPr>
                <w:rFonts w:ascii="Calibri" w:hAnsi="Calibri"/>
                <w:b/>
                <w:bCs/>
                <w:color w:val="000000"/>
                <w:lang w:eastAsia="lt-LT"/>
              </w:rPr>
            </w:pPr>
            <w:r w:rsidRPr="00801941">
              <w:rPr>
                <w:rFonts w:ascii="Calibri" w:hAnsi="Calibri"/>
                <w:b/>
                <w:bCs/>
                <w:color w:val="000000"/>
                <w:lang w:eastAsia="lt-LT"/>
              </w:rPr>
              <w:t>1</w:t>
            </w:r>
          </w:p>
          <w:p w:rsidR="00095E94" w:rsidRPr="00801941" w:rsidRDefault="00095E94" w:rsidP="00F36952">
            <w:pPr>
              <w:jc w:val="center"/>
              <w:rPr>
                <w:rFonts w:ascii="Calibri" w:hAnsi="Calibri"/>
                <w:b/>
                <w:bCs/>
                <w:color w:val="000000"/>
                <w:lang w:eastAsia="lt-LT"/>
              </w:rPr>
            </w:pPr>
            <w:r w:rsidRPr="00801941">
              <w:rPr>
                <w:rFonts w:ascii="Calibri" w:hAnsi="Calibri"/>
                <w:b/>
                <w:bCs/>
                <w:color w:val="000000"/>
                <w:lang w:eastAsia="lt-LT"/>
              </w:rPr>
              <w:t> </w:t>
            </w:r>
          </w:p>
        </w:tc>
        <w:tc>
          <w:tcPr>
            <w:tcW w:w="53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PTR</w:t>
            </w:r>
          </w:p>
        </w:tc>
        <w:tc>
          <w:tcPr>
            <w:tcW w:w="559" w:type="pct"/>
            <w:gridSpan w:val="2"/>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11,4%</w:t>
            </w:r>
          </w:p>
        </w:tc>
        <w:tc>
          <w:tcPr>
            <w:tcW w:w="676"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-5,3%</w:t>
            </w:r>
          </w:p>
        </w:tc>
        <w:tc>
          <w:tcPr>
            <w:tcW w:w="542"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31,8%</w:t>
            </w:r>
          </w:p>
        </w:tc>
        <w:tc>
          <w:tcPr>
            <w:tcW w:w="609"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26,1%</w:t>
            </w:r>
          </w:p>
        </w:tc>
        <w:tc>
          <w:tcPr>
            <w:tcW w:w="541"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right"/>
              <w:rPr>
                <w:rFonts w:ascii="Calibri" w:hAnsi="Calibri"/>
                <w:color w:val="000000"/>
                <w:lang w:eastAsia="lt-LT"/>
              </w:rPr>
            </w:pPr>
            <w:r w:rsidRPr="00801941">
              <w:rPr>
                <w:rFonts w:ascii="Calibri" w:hAnsi="Calibri"/>
                <w:color w:val="000000"/>
                <w:lang w:eastAsia="lt-LT"/>
              </w:rPr>
              <w:t>15,97%</w:t>
            </w:r>
          </w:p>
        </w:tc>
        <w:tc>
          <w:tcPr>
            <w:tcW w:w="475"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right"/>
              <w:rPr>
                <w:rFonts w:ascii="Calibri" w:hAnsi="Calibri"/>
                <w:color w:val="000000"/>
                <w:lang w:eastAsia="lt-LT"/>
              </w:rPr>
            </w:pPr>
            <w:r w:rsidRPr="00801941">
              <w:rPr>
                <w:rFonts w:ascii="Calibri" w:hAnsi="Calibri"/>
                <w:color w:val="000000"/>
                <w:lang w:eastAsia="lt-LT"/>
              </w:rPr>
              <w:t>2,76%</w:t>
            </w:r>
          </w:p>
        </w:tc>
        <w:tc>
          <w:tcPr>
            <w:tcW w:w="684" w:type="pct"/>
            <w:tcBorders>
              <w:top w:val="nil"/>
              <w:left w:val="nil"/>
              <w:bottom w:val="single" w:sz="4" w:space="0" w:color="auto"/>
              <w:right w:val="single" w:sz="4" w:space="0" w:color="auto"/>
            </w:tcBorders>
            <w:shd w:val="clear" w:color="auto" w:fill="auto"/>
            <w:noWrap/>
            <w:vAlign w:val="bottom"/>
          </w:tcPr>
          <w:p w:rsidR="00095E94" w:rsidRPr="00801941" w:rsidRDefault="00095E94" w:rsidP="00F36952">
            <w:pPr>
              <w:jc w:val="center"/>
              <w:rPr>
                <w:rFonts w:ascii="Calibri" w:hAnsi="Calibri"/>
                <w:color w:val="000000"/>
              </w:rPr>
            </w:pPr>
            <w:r w:rsidRPr="00801941">
              <w:rPr>
                <w:rFonts w:ascii="Calibri" w:hAnsi="Calibri"/>
                <w:color w:val="000000"/>
              </w:rPr>
              <w:t>16,6%</w:t>
            </w:r>
          </w:p>
        </w:tc>
      </w:tr>
      <w:tr w:rsidR="00095E94" w:rsidRPr="00801941" w:rsidTr="00FA361E">
        <w:trPr>
          <w:trHeight w:val="300"/>
        </w:trPr>
        <w:tc>
          <w:tcPr>
            <w:tcW w:w="379" w:type="pct"/>
            <w:vMerge/>
            <w:tcBorders>
              <w:top w:val="nil"/>
              <w:left w:val="single" w:sz="4" w:space="0" w:color="auto"/>
              <w:bottom w:val="single" w:sz="4" w:space="0" w:color="000000"/>
              <w:right w:val="single" w:sz="4" w:space="0" w:color="auto"/>
            </w:tcBorders>
            <w:vAlign w:val="center"/>
            <w:hideMark/>
          </w:tcPr>
          <w:p w:rsidR="00095E94" w:rsidRPr="00801941" w:rsidRDefault="00095E94" w:rsidP="00F36952">
            <w:pPr>
              <w:rPr>
                <w:rFonts w:ascii="Calibri" w:hAnsi="Calibri"/>
                <w:b/>
                <w:bCs/>
                <w:color w:val="000000"/>
                <w:lang w:eastAsia="lt-LT"/>
              </w:rPr>
            </w:pPr>
          </w:p>
        </w:tc>
        <w:tc>
          <w:tcPr>
            <w:tcW w:w="53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LNS</w:t>
            </w:r>
          </w:p>
        </w:tc>
        <w:tc>
          <w:tcPr>
            <w:tcW w:w="559" w:type="pct"/>
            <w:gridSpan w:val="2"/>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-3,4%</w:t>
            </w:r>
          </w:p>
        </w:tc>
        <w:tc>
          <w:tcPr>
            <w:tcW w:w="676"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-25,0%</w:t>
            </w:r>
          </w:p>
        </w:tc>
        <w:tc>
          <w:tcPr>
            <w:tcW w:w="542"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85,7%</w:t>
            </w:r>
          </w:p>
        </w:tc>
        <w:tc>
          <w:tcPr>
            <w:tcW w:w="609"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-2,6%</w:t>
            </w:r>
          </w:p>
        </w:tc>
        <w:tc>
          <w:tcPr>
            <w:tcW w:w="541"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right"/>
              <w:rPr>
                <w:rFonts w:ascii="Calibri" w:hAnsi="Calibri"/>
                <w:color w:val="000000"/>
                <w:lang w:eastAsia="lt-LT"/>
              </w:rPr>
            </w:pPr>
            <w:r w:rsidRPr="00801941">
              <w:rPr>
                <w:rFonts w:ascii="Calibri" w:hAnsi="Calibri"/>
                <w:color w:val="000000"/>
                <w:lang w:eastAsia="lt-LT"/>
              </w:rPr>
              <w:t>13,68%</w:t>
            </w:r>
          </w:p>
        </w:tc>
        <w:tc>
          <w:tcPr>
            <w:tcW w:w="475"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right"/>
              <w:rPr>
                <w:rFonts w:ascii="Calibri" w:hAnsi="Calibri"/>
                <w:color w:val="000000"/>
                <w:lang w:eastAsia="lt-LT"/>
              </w:rPr>
            </w:pPr>
            <w:r w:rsidRPr="00801941">
              <w:rPr>
                <w:rFonts w:ascii="Calibri" w:hAnsi="Calibri"/>
                <w:color w:val="000000"/>
                <w:lang w:eastAsia="lt-LT"/>
              </w:rPr>
              <w:t>24,14%</w:t>
            </w:r>
          </w:p>
        </w:tc>
        <w:tc>
          <w:tcPr>
            <w:tcW w:w="684" w:type="pct"/>
            <w:tcBorders>
              <w:top w:val="nil"/>
              <w:left w:val="nil"/>
              <w:bottom w:val="single" w:sz="4" w:space="0" w:color="auto"/>
              <w:right w:val="single" w:sz="4" w:space="0" w:color="auto"/>
            </w:tcBorders>
            <w:shd w:val="clear" w:color="auto" w:fill="auto"/>
            <w:noWrap/>
            <w:vAlign w:val="bottom"/>
          </w:tcPr>
          <w:p w:rsidR="00095E94" w:rsidRPr="00801941" w:rsidRDefault="00095E94" w:rsidP="00F36952">
            <w:pPr>
              <w:jc w:val="center"/>
              <w:rPr>
                <w:rFonts w:ascii="Calibri" w:hAnsi="Calibri"/>
                <w:color w:val="000000"/>
              </w:rPr>
            </w:pPr>
            <w:r w:rsidRPr="00801941">
              <w:rPr>
                <w:rFonts w:ascii="Calibri" w:hAnsi="Calibri"/>
                <w:color w:val="000000"/>
              </w:rPr>
              <w:t>49,1%</w:t>
            </w:r>
          </w:p>
        </w:tc>
      </w:tr>
      <w:tr w:rsidR="00095E94" w:rsidRPr="00801941" w:rsidTr="00FA361E">
        <w:trPr>
          <w:trHeight w:val="300"/>
        </w:trPr>
        <w:tc>
          <w:tcPr>
            <w:tcW w:w="379" w:type="pct"/>
            <w:vMerge/>
            <w:tcBorders>
              <w:top w:val="nil"/>
              <w:left w:val="single" w:sz="4" w:space="0" w:color="auto"/>
              <w:bottom w:val="single" w:sz="4" w:space="0" w:color="000000"/>
              <w:right w:val="single" w:sz="4" w:space="0" w:color="auto"/>
            </w:tcBorders>
            <w:vAlign w:val="center"/>
            <w:hideMark/>
          </w:tcPr>
          <w:p w:rsidR="00095E94" w:rsidRPr="00801941" w:rsidRDefault="00095E94" w:rsidP="00F36952">
            <w:pPr>
              <w:rPr>
                <w:rFonts w:ascii="Calibri" w:hAnsi="Calibri"/>
                <w:b/>
                <w:bCs/>
                <w:color w:val="000000"/>
                <w:lang w:eastAsia="lt-LT"/>
              </w:rPr>
            </w:pPr>
          </w:p>
        </w:tc>
        <w:tc>
          <w:tcPr>
            <w:tcW w:w="53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SNG</w:t>
            </w:r>
          </w:p>
        </w:tc>
        <w:tc>
          <w:tcPr>
            <w:tcW w:w="559" w:type="pct"/>
            <w:gridSpan w:val="2"/>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22,8%</w:t>
            </w:r>
          </w:p>
        </w:tc>
        <w:tc>
          <w:tcPr>
            <w:tcW w:w="676"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-11,4%</w:t>
            </w:r>
          </w:p>
        </w:tc>
        <w:tc>
          <w:tcPr>
            <w:tcW w:w="542"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51,6%</w:t>
            </w:r>
          </w:p>
        </w:tc>
        <w:tc>
          <w:tcPr>
            <w:tcW w:w="609"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-1,1%</w:t>
            </w:r>
          </w:p>
        </w:tc>
        <w:tc>
          <w:tcPr>
            <w:tcW w:w="541"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right"/>
              <w:rPr>
                <w:rFonts w:ascii="Calibri" w:hAnsi="Calibri"/>
                <w:color w:val="000000"/>
                <w:lang w:eastAsia="lt-LT"/>
              </w:rPr>
            </w:pPr>
            <w:r w:rsidRPr="00801941">
              <w:rPr>
                <w:rFonts w:ascii="Calibri" w:hAnsi="Calibri"/>
                <w:color w:val="000000"/>
                <w:lang w:eastAsia="lt-LT"/>
              </w:rPr>
              <w:t>15,48%</w:t>
            </w:r>
          </w:p>
        </w:tc>
        <w:tc>
          <w:tcPr>
            <w:tcW w:w="475"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right"/>
              <w:rPr>
                <w:rFonts w:ascii="Calibri" w:hAnsi="Calibri"/>
                <w:color w:val="000000"/>
                <w:lang w:eastAsia="lt-LT"/>
              </w:rPr>
            </w:pPr>
            <w:r w:rsidRPr="00801941">
              <w:rPr>
                <w:rFonts w:ascii="Calibri" w:hAnsi="Calibri"/>
                <w:color w:val="000000"/>
                <w:lang w:eastAsia="lt-LT"/>
              </w:rPr>
              <w:t>7,86%</w:t>
            </w:r>
          </w:p>
        </w:tc>
        <w:tc>
          <w:tcPr>
            <w:tcW w:w="684" w:type="pct"/>
            <w:tcBorders>
              <w:top w:val="nil"/>
              <w:left w:val="nil"/>
              <w:bottom w:val="single" w:sz="4" w:space="0" w:color="auto"/>
              <w:right w:val="single" w:sz="4" w:space="0" w:color="auto"/>
            </w:tcBorders>
            <w:shd w:val="clear" w:color="auto" w:fill="auto"/>
            <w:noWrap/>
            <w:vAlign w:val="bottom"/>
          </w:tcPr>
          <w:p w:rsidR="00095E94" w:rsidRPr="00801941" w:rsidRDefault="00095E94" w:rsidP="00F36952">
            <w:pPr>
              <w:jc w:val="center"/>
              <w:rPr>
                <w:rFonts w:ascii="Calibri" w:hAnsi="Calibri"/>
                <w:color w:val="000000"/>
              </w:rPr>
            </w:pPr>
            <w:r w:rsidRPr="00801941">
              <w:rPr>
                <w:rFonts w:ascii="Calibri" w:hAnsi="Calibri"/>
                <w:color w:val="000000"/>
              </w:rPr>
              <w:t>28,0%</w:t>
            </w:r>
          </w:p>
        </w:tc>
      </w:tr>
      <w:tr w:rsidR="00095E94" w:rsidRPr="00801941" w:rsidTr="00FA361E">
        <w:trPr>
          <w:trHeight w:val="300"/>
        </w:trPr>
        <w:tc>
          <w:tcPr>
            <w:tcW w:w="379" w:type="pct"/>
            <w:vMerge/>
            <w:tcBorders>
              <w:top w:val="nil"/>
              <w:left w:val="single" w:sz="4" w:space="0" w:color="auto"/>
              <w:bottom w:val="single" w:sz="4" w:space="0" w:color="000000"/>
              <w:right w:val="single" w:sz="4" w:space="0" w:color="auto"/>
            </w:tcBorders>
            <w:vAlign w:val="center"/>
            <w:hideMark/>
          </w:tcPr>
          <w:p w:rsidR="00095E94" w:rsidRPr="00801941" w:rsidRDefault="00095E94" w:rsidP="00F36952">
            <w:pPr>
              <w:rPr>
                <w:rFonts w:ascii="Calibri" w:hAnsi="Calibri"/>
                <w:b/>
                <w:bCs/>
                <w:color w:val="000000"/>
                <w:lang w:eastAsia="lt-LT"/>
              </w:rPr>
            </w:pPr>
          </w:p>
        </w:tc>
        <w:tc>
          <w:tcPr>
            <w:tcW w:w="53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KBL</w:t>
            </w:r>
          </w:p>
        </w:tc>
        <w:tc>
          <w:tcPr>
            <w:tcW w:w="559" w:type="pct"/>
            <w:gridSpan w:val="2"/>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55,6%</w:t>
            </w:r>
          </w:p>
        </w:tc>
        <w:tc>
          <w:tcPr>
            <w:tcW w:w="676"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3,2%</w:t>
            </w:r>
          </w:p>
        </w:tc>
        <w:tc>
          <w:tcPr>
            <w:tcW w:w="542"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17,6%</w:t>
            </w:r>
          </w:p>
        </w:tc>
        <w:tc>
          <w:tcPr>
            <w:tcW w:w="609"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center"/>
              <w:rPr>
                <w:rFonts w:ascii="Calibri" w:hAnsi="Calibri"/>
                <w:color w:val="000000"/>
                <w:lang w:eastAsia="lt-LT"/>
              </w:rPr>
            </w:pPr>
            <w:r w:rsidRPr="00801941">
              <w:rPr>
                <w:rFonts w:ascii="Calibri" w:hAnsi="Calibri"/>
                <w:color w:val="000000"/>
                <w:lang w:eastAsia="lt-LT"/>
              </w:rPr>
              <w:t>13,5%</w:t>
            </w:r>
          </w:p>
        </w:tc>
        <w:tc>
          <w:tcPr>
            <w:tcW w:w="541"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right"/>
              <w:rPr>
                <w:rFonts w:ascii="Calibri" w:hAnsi="Calibri"/>
                <w:color w:val="000000"/>
                <w:lang w:eastAsia="lt-LT"/>
              </w:rPr>
            </w:pPr>
            <w:r w:rsidRPr="00801941">
              <w:rPr>
                <w:rFonts w:ascii="Calibri" w:hAnsi="Calibri"/>
                <w:color w:val="000000"/>
                <w:lang w:eastAsia="lt-LT"/>
              </w:rPr>
              <w:t>22,49%</w:t>
            </w:r>
          </w:p>
        </w:tc>
        <w:tc>
          <w:tcPr>
            <w:tcW w:w="475"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right"/>
              <w:rPr>
                <w:rFonts w:ascii="Calibri" w:hAnsi="Calibri"/>
                <w:color w:val="000000"/>
                <w:lang w:eastAsia="lt-LT"/>
              </w:rPr>
            </w:pPr>
            <w:r w:rsidRPr="00801941">
              <w:rPr>
                <w:rFonts w:ascii="Calibri" w:hAnsi="Calibri"/>
                <w:color w:val="000000"/>
                <w:lang w:eastAsia="lt-LT"/>
              </w:rPr>
              <w:t>5,23%</w:t>
            </w:r>
          </w:p>
        </w:tc>
        <w:tc>
          <w:tcPr>
            <w:tcW w:w="684" w:type="pct"/>
            <w:tcBorders>
              <w:top w:val="nil"/>
              <w:left w:val="nil"/>
              <w:bottom w:val="single" w:sz="4" w:space="0" w:color="auto"/>
              <w:right w:val="single" w:sz="4" w:space="0" w:color="auto"/>
            </w:tcBorders>
            <w:shd w:val="clear" w:color="auto" w:fill="auto"/>
            <w:noWrap/>
            <w:vAlign w:val="bottom"/>
          </w:tcPr>
          <w:p w:rsidR="00095E94" w:rsidRPr="00801941" w:rsidRDefault="00095E94" w:rsidP="00F36952">
            <w:pPr>
              <w:jc w:val="center"/>
              <w:rPr>
                <w:rFonts w:ascii="Calibri" w:hAnsi="Calibri"/>
                <w:color w:val="000000"/>
              </w:rPr>
            </w:pPr>
            <w:r w:rsidRPr="00801941">
              <w:rPr>
                <w:rFonts w:ascii="Calibri" w:hAnsi="Calibri"/>
                <w:color w:val="000000"/>
              </w:rPr>
              <w:t>22,9%</w:t>
            </w:r>
          </w:p>
        </w:tc>
      </w:tr>
      <w:tr w:rsidR="00095E94" w:rsidRPr="00801941" w:rsidTr="00FA361E">
        <w:trPr>
          <w:trHeight w:val="300"/>
        </w:trPr>
        <w:tc>
          <w:tcPr>
            <w:tcW w:w="3301" w:type="pct"/>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95E94" w:rsidRPr="00801941" w:rsidRDefault="00095E94" w:rsidP="00F36952">
            <w:pPr>
              <w:jc w:val="center"/>
              <w:rPr>
                <w:rFonts w:ascii="Calibri" w:hAnsi="Calibri"/>
                <w:b/>
                <w:bCs/>
                <w:color w:val="000000"/>
                <w:lang w:eastAsia="lt-LT"/>
              </w:rPr>
            </w:pPr>
            <w:r w:rsidRPr="00801941">
              <w:rPr>
                <w:rFonts w:ascii="Calibri" w:hAnsi="Calibri"/>
                <w:b/>
                <w:bCs/>
                <w:color w:val="000000"/>
                <w:lang w:eastAsia="lt-LT"/>
              </w:rPr>
              <w:t>Portfelio pelningumas</w:t>
            </w:r>
          </w:p>
        </w:tc>
        <w:tc>
          <w:tcPr>
            <w:tcW w:w="541"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jc w:val="right"/>
              <w:rPr>
                <w:rFonts w:ascii="Calibri" w:hAnsi="Calibri"/>
                <w:b/>
                <w:bCs/>
                <w:color w:val="000000"/>
                <w:lang w:eastAsia="lt-LT"/>
              </w:rPr>
            </w:pPr>
            <w:r w:rsidRPr="00801941">
              <w:rPr>
                <w:rFonts w:ascii="Calibri" w:hAnsi="Calibri"/>
                <w:b/>
                <w:bCs/>
                <w:color w:val="000000"/>
                <w:lang w:eastAsia="lt-LT"/>
              </w:rPr>
              <w:t>16,90%</w:t>
            </w:r>
          </w:p>
        </w:tc>
        <w:tc>
          <w:tcPr>
            <w:tcW w:w="475" w:type="pct"/>
            <w:tcBorders>
              <w:top w:val="nil"/>
              <w:left w:val="nil"/>
              <w:bottom w:val="single" w:sz="4" w:space="0" w:color="auto"/>
              <w:right w:val="single" w:sz="4" w:space="0" w:color="auto"/>
            </w:tcBorders>
            <w:shd w:val="clear" w:color="auto" w:fill="auto"/>
            <w:noWrap/>
            <w:vAlign w:val="bottom"/>
            <w:hideMark/>
          </w:tcPr>
          <w:p w:rsidR="00095E94" w:rsidRPr="00801941" w:rsidRDefault="00095E94" w:rsidP="00F36952">
            <w:pPr>
              <w:rPr>
                <w:rFonts w:ascii="Calibri" w:hAnsi="Calibri"/>
                <w:color w:val="000000"/>
                <w:lang w:eastAsia="lt-LT"/>
              </w:rPr>
            </w:pPr>
            <w:r w:rsidRPr="00801941">
              <w:rPr>
                <w:rFonts w:ascii="Calibri" w:hAnsi="Calibri"/>
                <w:color w:val="000000"/>
                <w:lang w:eastAsia="lt-LT"/>
              </w:rPr>
              <w:t> </w:t>
            </w:r>
          </w:p>
        </w:tc>
        <w:tc>
          <w:tcPr>
            <w:tcW w:w="684" w:type="pct"/>
            <w:tcBorders>
              <w:top w:val="nil"/>
              <w:left w:val="nil"/>
              <w:bottom w:val="single" w:sz="4" w:space="0" w:color="auto"/>
              <w:right w:val="single" w:sz="4" w:space="0" w:color="auto"/>
            </w:tcBorders>
            <w:shd w:val="clear" w:color="auto" w:fill="auto"/>
            <w:noWrap/>
            <w:vAlign w:val="bottom"/>
            <w:hideMark/>
          </w:tcPr>
          <w:p w:rsidR="00095E94" w:rsidRPr="00801941" w:rsidRDefault="007D641D" w:rsidP="007D641D">
            <w:pPr>
              <w:jc w:val="center"/>
              <w:rPr>
                <w:rFonts w:ascii="Calibri" w:hAnsi="Calibri"/>
                <w:b/>
                <w:color w:val="000000"/>
                <w:lang w:eastAsia="lt-LT"/>
              </w:rPr>
            </w:pPr>
            <w:r>
              <w:rPr>
                <w:rFonts w:ascii="Calibri" w:hAnsi="Calibri"/>
                <w:b/>
                <w:color w:val="000000"/>
                <w:lang w:eastAsia="lt-LT"/>
              </w:rPr>
              <w:t xml:space="preserve">17,28 </w:t>
            </w:r>
            <w:r w:rsidR="00095E94" w:rsidRPr="00801941">
              <w:rPr>
                <w:rFonts w:ascii="Calibri" w:hAnsi="Calibri"/>
                <w:b/>
                <w:color w:val="000000"/>
                <w:lang w:eastAsia="lt-LT"/>
              </w:rPr>
              <w:t xml:space="preserve"> %</w:t>
            </w:r>
          </w:p>
        </w:tc>
      </w:tr>
    </w:tbl>
    <w:p w:rsidR="00095E94" w:rsidRPr="00801941" w:rsidRDefault="00095E94" w:rsidP="00095E94">
      <w:pPr>
        <w:jc w:val="both"/>
      </w:pPr>
    </w:p>
    <w:p w:rsidR="00FA361E" w:rsidRDefault="00FA361E" w:rsidP="00095E94">
      <w:pPr>
        <w:jc w:val="center"/>
        <w:rPr>
          <w:b/>
        </w:rPr>
      </w:pPr>
    </w:p>
    <w:p w:rsidR="00095E94" w:rsidRDefault="00095E94" w:rsidP="00095E94">
      <w:pPr>
        <w:jc w:val="center"/>
        <w:rPr>
          <w:b/>
        </w:rPr>
      </w:pPr>
      <w:r w:rsidRPr="00801941">
        <w:rPr>
          <w:b/>
        </w:rPr>
        <w:t>SAIP 1 grąžos standartinio nuokrypio skaičiavimas</w:t>
      </w:r>
    </w:p>
    <w:p w:rsidR="00FA361E" w:rsidRPr="00801941" w:rsidRDefault="00FA361E" w:rsidP="00095E94">
      <w:pPr>
        <w:jc w:val="center"/>
        <w:rPr>
          <w:b/>
        </w:rPr>
      </w:pPr>
    </w:p>
    <w:tbl>
      <w:tblPr>
        <w:tblW w:w="7505" w:type="dxa"/>
        <w:jc w:val="center"/>
        <w:tblLook w:val="04A0" w:firstRow="1" w:lastRow="0" w:firstColumn="1" w:lastColumn="0" w:noHBand="0" w:noVBand="1"/>
      </w:tblPr>
      <w:tblGrid>
        <w:gridCol w:w="1061"/>
        <w:gridCol w:w="2242"/>
        <w:gridCol w:w="1361"/>
        <w:gridCol w:w="1423"/>
        <w:gridCol w:w="1418"/>
      </w:tblGrid>
      <w:tr w:rsidR="00095E94" w:rsidRPr="00FA361E" w:rsidTr="00F36952">
        <w:trPr>
          <w:trHeight w:val="300"/>
          <w:jc w:val="center"/>
        </w:trPr>
        <w:tc>
          <w:tcPr>
            <w:tcW w:w="7505" w:type="dxa"/>
            <w:gridSpan w:val="5"/>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95E94" w:rsidRPr="00FA361E" w:rsidRDefault="00095E94" w:rsidP="00F36952">
            <w:pPr>
              <w:jc w:val="center"/>
              <w:rPr>
                <w:b/>
                <w:bCs/>
                <w:color w:val="000000"/>
                <w:lang w:eastAsia="lt-LT"/>
              </w:rPr>
            </w:pPr>
            <w:r w:rsidRPr="00FA361E">
              <w:rPr>
                <w:b/>
                <w:bCs/>
                <w:color w:val="000000"/>
                <w:lang w:eastAsia="lt-LT"/>
              </w:rPr>
              <w:t>Koreliacijos matrica</w:t>
            </w:r>
          </w:p>
        </w:tc>
      </w:tr>
      <w:tr w:rsidR="00095E94" w:rsidRPr="00FA361E" w:rsidTr="00F36952">
        <w:trPr>
          <w:trHeight w:val="300"/>
          <w:jc w:val="center"/>
        </w:trPr>
        <w:tc>
          <w:tcPr>
            <w:tcW w:w="1061" w:type="dxa"/>
            <w:tcBorders>
              <w:top w:val="nil"/>
              <w:left w:val="single" w:sz="4" w:space="0" w:color="auto"/>
              <w:bottom w:val="single" w:sz="4" w:space="0" w:color="auto"/>
              <w:right w:val="single" w:sz="4" w:space="0" w:color="auto"/>
            </w:tcBorders>
            <w:shd w:val="clear" w:color="auto" w:fill="auto"/>
            <w:noWrap/>
            <w:vAlign w:val="bottom"/>
            <w:hideMark/>
          </w:tcPr>
          <w:p w:rsidR="00095E94" w:rsidRPr="00FA361E" w:rsidRDefault="00095E94" w:rsidP="00F36952">
            <w:pPr>
              <w:jc w:val="center"/>
              <w:rPr>
                <w:b/>
                <w:bCs/>
                <w:i/>
                <w:iCs/>
                <w:color w:val="000000"/>
                <w:lang w:eastAsia="lt-LT"/>
              </w:rPr>
            </w:pPr>
            <w:r w:rsidRPr="00FA361E">
              <w:rPr>
                <w:b/>
                <w:bCs/>
                <w:i/>
                <w:iCs/>
                <w:color w:val="000000"/>
                <w:lang w:eastAsia="lt-LT"/>
              </w:rPr>
              <w:t> </w:t>
            </w:r>
          </w:p>
        </w:tc>
        <w:tc>
          <w:tcPr>
            <w:tcW w:w="2242" w:type="dxa"/>
            <w:tcBorders>
              <w:top w:val="nil"/>
              <w:left w:val="nil"/>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CTS</w:t>
            </w:r>
          </w:p>
        </w:tc>
        <w:tc>
          <w:tcPr>
            <w:tcW w:w="1361" w:type="dxa"/>
            <w:tcBorders>
              <w:top w:val="nil"/>
              <w:left w:val="nil"/>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APG</w:t>
            </w:r>
          </w:p>
        </w:tc>
        <w:tc>
          <w:tcPr>
            <w:tcW w:w="1423" w:type="dxa"/>
            <w:tcBorders>
              <w:top w:val="nil"/>
              <w:left w:val="nil"/>
              <w:bottom w:val="single" w:sz="4" w:space="0" w:color="auto"/>
              <w:right w:val="single" w:sz="4" w:space="0" w:color="auto"/>
            </w:tcBorders>
            <w:shd w:val="clear" w:color="auto" w:fill="auto"/>
            <w:noWrap/>
            <w:vAlign w:val="center"/>
            <w:hideMark/>
          </w:tcPr>
          <w:p w:rsidR="00095E94" w:rsidRPr="00FA361E" w:rsidRDefault="00095E94" w:rsidP="00F36952">
            <w:pPr>
              <w:rPr>
                <w:b/>
                <w:bCs/>
                <w:color w:val="000000"/>
                <w:sz w:val="20"/>
                <w:szCs w:val="20"/>
                <w:lang w:eastAsia="lt-LT"/>
              </w:rPr>
            </w:pPr>
            <w:r w:rsidRPr="00FA361E">
              <w:rPr>
                <w:b/>
                <w:bCs/>
                <w:color w:val="000000"/>
                <w:sz w:val="20"/>
                <w:szCs w:val="20"/>
                <w:lang w:eastAsia="lt-LT"/>
              </w:rPr>
              <w:t>UTR</w:t>
            </w:r>
          </w:p>
        </w:tc>
        <w:tc>
          <w:tcPr>
            <w:tcW w:w="1418" w:type="dxa"/>
            <w:tcBorders>
              <w:top w:val="nil"/>
              <w:left w:val="nil"/>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VBL</w:t>
            </w:r>
          </w:p>
        </w:tc>
      </w:tr>
      <w:tr w:rsidR="00095E94" w:rsidRPr="00FA361E" w:rsidTr="00F36952">
        <w:trPr>
          <w:trHeight w:val="300"/>
          <w:jc w:val="center"/>
        </w:trPr>
        <w:tc>
          <w:tcPr>
            <w:tcW w:w="1061" w:type="dxa"/>
            <w:tcBorders>
              <w:top w:val="nil"/>
              <w:left w:val="single" w:sz="4" w:space="0" w:color="auto"/>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CTS</w:t>
            </w:r>
          </w:p>
        </w:tc>
        <w:tc>
          <w:tcPr>
            <w:tcW w:w="2242"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1,000000</w:t>
            </w:r>
          </w:p>
        </w:tc>
        <w:tc>
          <w:tcPr>
            <w:tcW w:w="1361"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0,532787</w:t>
            </w:r>
          </w:p>
        </w:tc>
        <w:tc>
          <w:tcPr>
            <w:tcW w:w="1423"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-0,363723</w:t>
            </w:r>
          </w:p>
        </w:tc>
        <w:tc>
          <w:tcPr>
            <w:tcW w:w="1418"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0,972238</w:t>
            </w:r>
          </w:p>
        </w:tc>
      </w:tr>
      <w:tr w:rsidR="00095E94" w:rsidRPr="00FA361E" w:rsidTr="00F36952">
        <w:trPr>
          <w:trHeight w:val="300"/>
          <w:jc w:val="center"/>
        </w:trPr>
        <w:tc>
          <w:tcPr>
            <w:tcW w:w="1061" w:type="dxa"/>
            <w:tcBorders>
              <w:top w:val="nil"/>
              <w:left w:val="single" w:sz="4" w:space="0" w:color="auto"/>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APG</w:t>
            </w:r>
          </w:p>
        </w:tc>
        <w:tc>
          <w:tcPr>
            <w:tcW w:w="2242"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0,532787</w:t>
            </w:r>
          </w:p>
        </w:tc>
        <w:tc>
          <w:tcPr>
            <w:tcW w:w="1361"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1,000000</w:t>
            </w:r>
          </w:p>
        </w:tc>
        <w:tc>
          <w:tcPr>
            <w:tcW w:w="1423"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0,206995</w:t>
            </w:r>
          </w:p>
        </w:tc>
        <w:tc>
          <w:tcPr>
            <w:tcW w:w="1418"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0,474229</w:t>
            </w:r>
          </w:p>
        </w:tc>
      </w:tr>
      <w:tr w:rsidR="00095E94" w:rsidRPr="00FA361E" w:rsidTr="00F36952">
        <w:trPr>
          <w:trHeight w:val="300"/>
          <w:jc w:val="center"/>
        </w:trPr>
        <w:tc>
          <w:tcPr>
            <w:tcW w:w="1061" w:type="dxa"/>
            <w:tcBorders>
              <w:top w:val="nil"/>
              <w:left w:val="single" w:sz="4" w:space="0" w:color="auto"/>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UTR</w:t>
            </w:r>
          </w:p>
        </w:tc>
        <w:tc>
          <w:tcPr>
            <w:tcW w:w="2242"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-0,363723</w:t>
            </w:r>
          </w:p>
        </w:tc>
        <w:tc>
          <w:tcPr>
            <w:tcW w:w="1361"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0,206995</w:t>
            </w:r>
          </w:p>
        </w:tc>
        <w:tc>
          <w:tcPr>
            <w:tcW w:w="1423"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1,000000</w:t>
            </w:r>
          </w:p>
        </w:tc>
        <w:tc>
          <w:tcPr>
            <w:tcW w:w="1418"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-0,195068</w:t>
            </w:r>
          </w:p>
        </w:tc>
      </w:tr>
      <w:tr w:rsidR="00095E94" w:rsidRPr="00FA361E" w:rsidTr="00F36952">
        <w:trPr>
          <w:trHeight w:val="300"/>
          <w:jc w:val="center"/>
        </w:trPr>
        <w:tc>
          <w:tcPr>
            <w:tcW w:w="1061" w:type="dxa"/>
            <w:tcBorders>
              <w:top w:val="nil"/>
              <w:left w:val="single" w:sz="4" w:space="0" w:color="auto"/>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VBL</w:t>
            </w:r>
          </w:p>
        </w:tc>
        <w:tc>
          <w:tcPr>
            <w:tcW w:w="2242"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0,972238</w:t>
            </w:r>
          </w:p>
        </w:tc>
        <w:tc>
          <w:tcPr>
            <w:tcW w:w="1361"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0,474229</w:t>
            </w:r>
          </w:p>
        </w:tc>
        <w:tc>
          <w:tcPr>
            <w:tcW w:w="1423"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-0,195068</w:t>
            </w:r>
          </w:p>
        </w:tc>
        <w:tc>
          <w:tcPr>
            <w:tcW w:w="1418"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1,000000</w:t>
            </w:r>
          </w:p>
        </w:tc>
      </w:tr>
    </w:tbl>
    <w:p w:rsidR="00095E94" w:rsidRPr="00801941" w:rsidRDefault="00095E94" w:rsidP="00FA361E"/>
    <w:p w:rsidR="00095E94" w:rsidRPr="00801941" w:rsidRDefault="00095E94" w:rsidP="00095E94">
      <w:pPr>
        <w:jc w:val="center"/>
      </w:pPr>
    </w:p>
    <w:p w:rsidR="00095E94" w:rsidRPr="00801941" w:rsidRDefault="00095E94" w:rsidP="00095E94">
      <w:pPr>
        <w:jc w:val="center"/>
      </w:pPr>
    </w:p>
    <w:tbl>
      <w:tblPr>
        <w:tblW w:w="8076" w:type="dxa"/>
        <w:jc w:val="center"/>
        <w:tblInd w:w="93" w:type="dxa"/>
        <w:tblLook w:val="04A0" w:firstRow="1" w:lastRow="0" w:firstColumn="1" w:lastColumn="0" w:noHBand="0" w:noVBand="1"/>
      </w:tblPr>
      <w:tblGrid>
        <w:gridCol w:w="1216"/>
        <w:gridCol w:w="1948"/>
        <w:gridCol w:w="1416"/>
        <w:gridCol w:w="1116"/>
        <w:gridCol w:w="1180"/>
        <w:gridCol w:w="1200"/>
      </w:tblGrid>
      <w:tr w:rsidR="00095E94" w:rsidRPr="00FA361E" w:rsidTr="00FA361E">
        <w:trPr>
          <w:trHeight w:val="300"/>
          <w:jc w:val="center"/>
        </w:trPr>
        <w:tc>
          <w:tcPr>
            <w:tcW w:w="8076"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5E94" w:rsidRPr="00FA361E" w:rsidRDefault="00095E94" w:rsidP="00F36952">
            <w:pPr>
              <w:jc w:val="center"/>
              <w:rPr>
                <w:b/>
                <w:bCs/>
                <w:color w:val="000000"/>
                <w:lang w:eastAsia="lt-LT"/>
              </w:rPr>
            </w:pPr>
            <w:r w:rsidRPr="00FA361E">
              <w:rPr>
                <w:b/>
                <w:bCs/>
                <w:color w:val="000000"/>
                <w:lang w:eastAsia="lt-LT"/>
              </w:rPr>
              <w:t>Kovariacija tarp visų į SAIP1 įtrauktų įmonių</w:t>
            </w:r>
          </w:p>
        </w:tc>
      </w:tr>
      <w:tr w:rsidR="00095E94" w:rsidRPr="00FA361E" w:rsidTr="00FA361E">
        <w:trPr>
          <w:trHeight w:val="366"/>
          <w:jc w:val="center"/>
        </w:trPr>
        <w:tc>
          <w:tcPr>
            <w:tcW w:w="1216" w:type="dxa"/>
            <w:vMerge w:val="restart"/>
            <w:tcBorders>
              <w:top w:val="nil"/>
              <w:left w:val="single" w:sz="4" w:space="0" w:color="auto"/>
              <w:bottom w:val="single" w:sz="4" w:space="0" w:color="000000"/>
              <w:right w:val="single" w:sz="4" w:space="0" w:color="auto"/>
            </w:tcBorders>
            <w:shd w:val="clear" w:color="auto" w:fill="auto"/>
            <w:vAlign w:val="center"/>
            <w:hideMark/>
          </w:tcPr>
          <w:p w:rsidR="00095E94" w:rsidRPr="00FA361E" w:rsidRDefault="00095E94" w:rsidP="00F36952">
            <w:pPr>
              <w:jc w:val="center"/>
              <w:rPr>
                <w:b/>
                <w:bCs/>
                <w:color w:val="000000"/>
                <w:lang w:eastAsia="lt-LT"/>
              </w:rPr>
            </w:pPr>
            <w:r w:rsidRPr="00FA361E">
              <w:rPr>
                <w:b/>
                <w:bCs/>
                <w:color w:val="000000"/>
                <w:lang w:eastAsia="lt-LT"/>
              </w:rPr>
              <w:t xml:space="preserve">Svoris portfelyje </w:t>
            </w:r>
          </w:p>
        </w:tc>
        <w:tc>
          <w:tcPr>
            <w:tcW w:w="1948" w:type="dxa"/>
            <w:tcBorders>
              <w:top w:val="nil"/>
              <w:left w:val="nil"/>
              <w:bottom w:val="single" w:sz="4" w:space="0" w:color="auto"/>
              <w:right w:val="single" w:sz="4" w:space="0" w:color="auto"/>
            </w:tcBorders>
            <w:shd w:val="clear" w:color="auto" w:fill="auto"/>
            <w:vAlign w:val="center"/>
            <w:hideMark/>
          </w:tcPr>
          <w:p w:rsidR="00095E94" w:rsidRPr="00FA361E" w:rsidRDefault="00095E94" w:rsidP="00F36952">
            <w:pPr>
              <w:rPr>
                <w:b/>
                <w:bCs/>
                <w:color w:val="000000"/>
                <w:lang w:eastAsia="lt-LT"/>
              </w:rPr>
            </w:pPr>
            <w:r w:rsidRPr="00FA361E">
              <w:rPr>
                <w:b/>
                <w:bCs/>
                <w:color w:val="000000"/>
                <w:lang w:eastAsia="lt-LT"/>
              </w:rPr>
              <w:t>Svoris portfelyje</w:t>
            </w:r>
          </w:p>
        </w:tc>
        <w:tc>
          <w:tcPr>
            <w:tcW w:w="1416" w:type="dxa"/>
            <w:tcBorders>
              <w:top w:val="nil"/>
              <w:left w:val="nil"/>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lang w:eastAsia="lt-LT"/>
              </w:rPr>
            </w:pPr>
            <w:r w:rsidRPr="00FA361E">
              <w:rPr>
                <w:b/>
                <w:bCs/>
                <w:color w:val="000000"/>
                <w:lang w:eastAsia="lt-LT"/>
              </w:rPr>
              <w:t>0,25</w:t>
            </w:r>
          </w:p>
        </w:tc>
        <w:tc>
          <w:tcPr>
            <w:tcW w:w="1116" w:type="dxa"/>
            <w:tcBorders>
              <w:top w:val="nil"/>
              <w:left w:val="nil"/>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lang w:eastAsia="lt-LT"/>
              </w:rPr>
            </w:pPr>
            <w:r w:rsidRPr="00FA361E">
              <w:rPr>
                <w:b/>
                <w:bCs/>
                <w:color w:val="000000"/>
                <w:lang w:eastAsia="lt-LT"/>
              </w:rPr>
              <w:t>0,25</w:t>
            </w:r>
          </w:p>
        </w:tc>
        <w:tc>
          <w:tcPr>
            <w:tcW w:w="1180" w:type="dxa"/>
            <w:tcBorders>
              <w:top w:val="nil"/>
              <w:left w:val="nil"/>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lang w:eastAsia="lt-LT"/>
              </w:rPr>
            </w:pPr>
            <w:r w:rsidRPr="00FA361E">
              <w:rPr>
                <w:b/>
                <w:bCs/>
                <w:color w:val="000000"/>
                <w:lang w:eastAsia="lt-LT"/>
              </w:rPr>
              <w:t>0,25</w:t>
            </w:r>
          </w:p>
        </w:tc>
        <w:tc>
          <w:tcPr>
            <w:tcW w:w="1200" w:type="dxa"/>
            <w:tcBorders>
              <w:top w:val="nil"/>
              <w:left w:val="nil"/>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lang w:eastAsia="lt-LT"/>
              </w:rPr>
            </w:pPr>
            <w:r w:rsidRPr="00FA361E">
              <w:rPr>
                <w:b/>
                <w:bCs/>
                <w:color w:val="000000"/>
                <w:lang w:eastAsia="lt-LT"/>
              </w:rPr>
              <w:t>0,25</w:t>
            </w:r>
          </w:p>
        </w:tc>
      </w:tr>
      <w:tr w:rsidR="00095E94" w:rsidRPr="00FA361E" w:rsidTr="00FA361E">
        <w:trPr>
          <w:trHeight w:val="600"/>
          <w:jc w:val="center"/>
        </w:trPr>
        <w:tc>
          <w:tcPr>
            <w:tcW w:w="1216" w:type="dxa"/>
            <w:vMerge/>
            <w:tcBorders>
              <w:top w:val="nil"/>
              <w:left w:val="single" w:sz="4" w:space="0" w:color="auto"/>
              <w:bottom w:val="single" w:sz="4" w:space="0" w:color="000000"/>
              <w:right w:val="single" w:sz="4" w:space="0" w:color="auto"/>
            </w:tcBorders>
            <w:vAlign w:val="center"/>
            <w:hideMark/>
          </w:tcPr>
          <w:p w:rsidR="00095E94" w:rsidRPr="00FA361E" w:rsidRDefault="00095E94" w:rsidP="00F36952">
            <w:pPr>
              <w:rPr>
                <w:b/>
                <w:bCs/>
                <w:color w:val="000000"/>
                <w:lang w:eastAsia="lt-LT"/>
              </w:rPr>
            </w:pPr>
          </w:p>
        </w:tc>
        <w:tc>
          <w:tcPr>
            <w:tcW w:w="1948" w:type="dxa"/>
            <w:tcBorders>
              <w:top w:val="nil"/>
              <w:left w:val="nil"/>
              <w:bottom w:val="single" w:sz="4" w:space="0" w:color="auto"/>
              <w:right w:val="single" w:sz="4" w:space="0" w:color="auto"/>
            </w:tcBorders>
            <w:shd w:val="clear" w:color="auto" w:fill="auto"/>
            <w:vAlign w:val="center"/>
            <w:hideMark/>
          </w:tcPr>
          <w:p w:rsidR="00095E94" w:rsidRPr="00FA361E" w:rsidRDefault="00095E94" w:rsidP="00F36952">
            <w:pPr>
              <w:rPr>
                <w:b/>
                <w:bCs/>
                <w:color w:val="000000"/>
                <w:lang w:eastAsia="lt-LT"/>
              </w:rPr>
            </w:pPr>
            <w:r w:rsidRPr="00FA361E">
              <w:rPr>
                <w:b/>
                <w:bCs/>
                <w:color w:val="000000"/>
                <w:lang w:eastAsia="lt-LT"/>
              </w:rPr>
              <w:t>Kovariacija tarp įmonių</w:t>
            </w:r>
          </w:p>
        </w:tc>
        <w:tc>
          <w:tcPr>
            <w:tcW w:w="1416" w:type="dxa"/>
            <w:tcBorders>
              <w:top w:val="nil"/>
              <w:left w:val="nil"/>
              <w:bottom w:val="single" w:sz="4" w:space="0" w:color="auto"/>
              <w:right w:val="single" w:sz="4" w:space="0" w:color="auto"/>
            </w:tcBorders>
            <w:shd w:val="clear" w:color="auto" w:fill="auto"/>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CTS</w:t>
            </w:r>
          </w:p>
        </w:tc>
        <w:tc>
          <w:tcPr>
            <w:tcW w:w="1116" w:type="dxa"/>
            <w:tcBorders>
              <w:top w:val="nil"/>
              <w:left w:val="nil"/>
              <w:bottom w:val="single" w:sz="4" w:space="0" w:color="auto"/>
              <w:right w:val="single" w:sz="4" w:space="0" w:color="auto"/>
            </w:tcBorders>
            <w:shd w:val="clear" w:color="auto" w:fill="auto"/>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APG</w:t>
            </w:r>
          </w:p>
        </w:tc>
        <w:tc>
          <w:tcPr>
            <w:tcW w:w="1180" w:type="dxa"/>
            <w:tcBorders>
              <w:top w:val="nil"/>
              <w:left w:val="nil"/>
              <w:bottom w:val="single" w:sz="4" w:space="0" w:color="auto"/>
              <w:right w:val="single" w:sz="4" w:space="0" w:color="auto"/>
            </w:tcBorders>
            <w:shd w:val="clear" w:color="auto" w:fill="auto"/>
            <w:vAlign w:val="center"/>
            <w:hideMark/>
          </w:tcPr>
          <w:p w:rsidR="00095E94" w:rsidRPr="00FA361E" w:rsidRDefault="00095E94" w:rsidP="00F36952">
            <w:pPr>
              <w:rPr>
                <w:b/>
                <w:bCs/>
                <w:color w:val="000000"/>
                <w:sz w:val="20"/>
                <w:szCs w:val="20"/>
                <w:lang w:eastAsia="lt-LT"/>
              </w:rPr>
            </w:pPr>
            <w:r w:rsidRPr="00FA361E">
              <w:rPr>
                <w:b/>
                <w:bCs/>
                <w:color w:val="000000"/>
                <w:sz w:val="20"/>
                <w:szCs w:val="20"/>
                <w:lang w:eastAsia="lt-LT"/>
              </w:rPr>
              <w:t>UTR</w:t>
            </w:r>
          </w:p>
        </w:tc>
        <w:tc>
          <w:tcPr>
            <w:tcW w:w="1200" w:type="dxa"/>
            <w:tcBorders>
              <w:top w:val="nil"/>
              <w:left w:val="nil"/>
              <w:bottom w:val="single" w:sz="4" w:space="0" w:color="auto"/>
              <w:right w:val="single" w:sz="4" w:space="0" w:color="auto"/>
            </w:tcBorders>
            <w:shd w:val="clear" w:color="auto" w:fill="auto"/>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VBL</w:t>
            </w:r>
          </w:p>
        </w:tc>
      </w:tr>
      <w:tr w:rsidR="00095E94" w:rsidRPr="00FA361E" w:rsidTr="00FA361E">
        <w:trPr>
          <w:trHeight w:val="619"/>
          <w:jc w:val="center"/>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lang w:eastAsia="lt-LT"/>
              </w:rPr>
            </w:pPr>
            <w:r w:rsidRPr="00FA361E">
              <w:rPr>
                <w:b/>
                <w:bCs/>
                <w:color w:val="000000"/>
                <w:lang w:eastAsia="lt-LT"/>
              </w:rPr>
              <w:t>0,25</w:t>
            </w:r>
          </w:p>
        </w:tc>
        <w:tc>
          <w:tcPr>
            <w:tcW w:w="1948" w:type="dxa"/>
            <w:tcBorders>
              <w:top w:val="nil"/>
              <w:left w:val="nil"/>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CTS</w:t>
            </w:r>
          </w:p>
        </w:tc>
        <w:tc>
          <w:tcPr>
            <w:tcW w:w="1416"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0,030415</w:t>
            </w:r>
          </w:p>
        </w:tc>
        <w:tc>
          <w:tcPr>
            <w:tcW w:w="1116"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0,000423</w:t>
            </w:r>
          </w:p>
        </w:tc>
        <w:tc>
          <w:tcPr>
            <w:tcW w:w="1180"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-0,012636</w:t>
            </w:r>
          </w:p>
        </w:tc>
        <w:tc>
          <w:tcPr>
            <w:tcW w:w="1200"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0,034369</w:t>
            </w:r>
          </w:p>
        </w:tc>
      </w:tr>
      <w:tr w:rsidR="00095E94" w:rsidRPr="00FA361E" w:rsidTr="00FA361E">
        <w:trPr>
          <w:trHeight w:val="300"/>
          <w:jc w:val="center"/>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lang w:eastAsia="lt-LT"/>
              </w:rPr>
            </w:pPr>
            <w:r w:rsidRPr="00FA361E">
              <w:rPr>
                <w:b/>
                <w:bCs/>
                <w:color w:val="000000"/>
                <w:lang w:eastAsia="lt-LT"/>
              </w:rPr>
              <w:t>0,25</w:t>
            </w:r>
          </w:p>
        </w:tc>
        <w:tc>
          <w:tcPr>
            <w:tcW w:w="1948" w:type="dxa"/>
            <w:tcBorders>
              <w:top w:val="nil"/>
              <w:left w:val="nil"/>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APG</w:t>
            </w:r>
          </w:p>
        </w:tc>
        <w:tc>
          <w:tcPr>
            <w:tcW w:w="1416"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0,013139</w:t>
            </w:r>
          </w:p>
        </w:tc>
        <w:tc>
          <w:tcPr>
            <w:tcW w:w="1116"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0,019994</w:t>
            </w:r>
          </w:p>
        </w:tc>
        <w:tc>
          <w:tcPr>
            <w:tcW w:w="1180"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0,005830</w:t>
            </w:r>
          </w:p>
        </w:tc>
        <w:tc>
          <w:tcPr>
            <w:tcW w:w="1200"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0,013592</w:t>
            </w:r>
          </w:p>
        </w:tc>
      </w:tr>
      <w:tr w:rsidR="00095E94" w:rsidRPr="00FA361E" w:rsidTr="00FA361E">
        <w:trPr>
          <w:trHeight w:val="300"/>
          <w:jc w:val="center"/>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lang w:eastAsia="lt-LT"/>
              </w:rPr>
            </w:pPr>
            <w:r w:rsidRPr="00FA361E">
              <w:rPr>
                <w:b/>
                <w:bCs/>
                <w:color w:val="000000"/>
                <w:lang w:eastAsia="lt-LT"/>
              </w:rPr>
              <w:t>0,25</w:t>
            </w:r>
          </w:p>
        </w:tc>
        <w:tc>
          <w:tcPr>
            <w:tcW w:w="1948" w:type="dxa"/>
            <w:tcBorders>
              <w:top w:val="nil"/>
              <w:left w:val="nil"/>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UTR</w:t>
            </w:r>
          </w:p>
        </w:tc>
        <w:tc>
          <w:tcPr>
            <w:tcW w:w="1416"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-0,012636</w:t>
            </w:r>
          </w:p>
        </w:tc>
        <w:tc>
          <w:tcPr>
            <w:tcW w:w="1116"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0,005830</w:t>
            </w:r>
          </w:p>
        </w:tc>
        <w:tc>
          <w:tcPr>
            <w:tcW w:w="1180"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0,039681</w:t>
            </w:r>
          </w:p>
        </w:tc>
        <w:tc>
          <w:tcPr>
            <w:tcW w:w="1200"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-0,007876</w:t>
            </w:r>
          </w:p>
        </w:tc>
      </w:tr>
      <w:tr w:rsidR="00095E94" w:rsidRPr="00FA361E" w:rsidTr="00FA361E">
        <w:trPr>
          <w:trHeight w:val="300"/>
          <w:jc w:val="center"/>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lang w:eastAsia="lt-LT"/>
              </w:rPr>
            </w:pPr>
            <w:r w:rsidRPr="00FA361E">
              <w:rPr>
                <w:b/>
                <w:bCs/>
                <w:color w:val="000000"/>
                <w:lang w:eastAsia="lt-LT"/>
              </w:rPr>
              <w:t>0,25</w:t>
            </w:r>
          </w:p>
        </w:tc>
        <w:tc>
          <w:tcPr>
            <w:tcW w:w="1948" w:type="dxa"/>
            <w:tcBorders>
              <w:top w:val="nil"/>
              <w:left w:val="nil"/>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VBL</w:t>
            </w:r>
          </w:p>
        </w:tc>
        <w:tc>
          <w:tcPr>
            <w:tcW w:w="1416"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0,034369</w:t>
            </w:r>
          </w:p>
        </w:tc>
        <w:tc>
          <w:tcPr>
            <w:tcW w:w="1116"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0,013592</w:t>
            </w:r>
          </w:p>
        </w:tc>
        <w:tc>
          <w:tcPr>
            <w:tcW w:w="1180"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-0,007876</w:t>
            </w:r>
          </w:p>
        </w:tc>
        <w:tc>
          <w:tcPr>
            <w:tcW w:w="1200" w:type="dxa"/>
            <w:tcBorders>
              <w:top w:val="nil"/>
              <w:left w:val="nil"/>
              <w:bottom w:val="single" w:sz="4" w:space="0" w:color="auto"/>
              <w:right w:val="single" w:sz="4" w:space="0" w:color="auto"/>
            </w:tcBorders>
            <w:shd w:val="clear" w:color="000000" w:fill="FFFFFF"/>
            <w:noWrap/>
            <w:vAlign w:val="bottom"/>
            <w:hideMark/>
          </w:tcPr>
          <w:p w:rsidR="00095E94" w:rsidRPr="00FA361E" w:rsidRDefault="00095E94" w:rsidP="00F36952">
            <w:pPr>
              <w:jc w:val="center"/>
              <w:rPr>
                <w:color w:val="000000"/>
              </w:rPr>
            </w:pPr>
            <w:r w:rsidRPr="00FA361E">
              <w:rPr>
                <w:color w:val="000000"/>
              </w:rPr>
              <w:t>0,041087</w:t>
            </w:r>
          </w:p>
        </w:tc>
      </w:tr>
    </w:tbl>
    <w:p w:rsidR="00095E94" w:rsidRDefault="00095E94" w:rsidP="00095E94">
      <w:pPr>
        <w:ind w:firstLine="1296"/>
        <w:rPr>
          <w:b/>
          <w:sz w:val="28"/>
          <w:szCs w:val="28"/>
        </w:rPr>
      </w:pPr>
    </w:p>
    <w:p w:rsidR="00FA361E" w:rsidRDefault="00FA361E" w:rsidP="00095E94">
      <w:pPr>
        <w:ind w:firstLine="1296"/>
        <w:rPr>
          <w:b/>
          <w:sz w:val="28"/>
          <w:szCs w:val="28"/>
        </w:rPr>
      </w:pPr>
    </w:p>
    <w:p w:rsidR="00FA361E" w:rsidRPr="00801941" w:rsidRDefault="00FA361E" w:rsidP="00095E94">
      <w:pPr>
        <w:ind w:firstLine="1296"/>
        <w:rPr>
          <w:b/>
          <w:sz w:val="28"/>
          <w:szCs w:val="28"/>
        </w:rPr>
      </w:pPr>
    </w:p>
    <w:tbl>
      <w:tblPr>
        <w:tblW w:w="5440" w:type="dxa"/>
        <w:jc w:val="center"/>
        <w:tblInd w:w="93" w:type="dxa"/>
        <w:tblLook w:val="04A0" w:firstRow="1" w:lastRow="0" w:firstColumn="1" w:lastColumn="0" w:noHBand="0" w:noVBand="1"/>
      </w:tblPr>
      <w:tblGrid>
        <w:gridCol w:w="857"/>
        <w:gridCol w:w="3526"/>
        <w:gridCol w:w="1142"/>
      </w:tblGrid>
      <w:tr w:rsidR="00095E94" w:rsidRPr="007D641D" w:rsidTr="007D641D">
        <w:trPr>
          <w:trHeight w:val="300"/>
          <w:jc w:val="center"/>
        </w:trPr>
        <w:tc>
          <w:tcPr>
            <w:tcW w:w="77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7D641D" w:rsidRDefault="00095E94" w:rsidP="007D641D">
            <w:pPr>
              <w:jc w:val="center"/>
              <w:rPr>
                <w:color w:val="000000"/>
                <w:lang w:eastAsia="lt-LT"/>
              </w:rPr>
            </w:pPr>
            <w:r w:rsidRPr="007D641D">
              <w:rPr>
                <w:color w:val="000000"/>
                <w:lang w:eastAsia="lt-LT"/>
              </w:rPr>
              <w:lastRenderedPageBreak/>
              <w:t>SAIP1</w:t>
            </w:r>
          </w:p>
        </w:tc>
        <w:tc>
          <w:tcPr>
            <w:tcW w:w="3526" w:type="dxa"/>
            <w:tcBorders>
              <w:top w:val="single" w:sz="4" w:space="0" w:color="auto"/>
              <w:left w:val="nil"/>
              <w:bottom w:val="single" w:sz="4" w:space="0" w:color="auto"/>
              <w:right w:val="single" w:sz="4" w:space="0" w:color="auto"/>
            </w:tcBorders>
            <w:shd w:val="clear" w:color="auto" w:fill="auto"/>
            <w:noWrap/>
            <w:vAlign w:val="bottom"/>
            <w:hideMark/>
          </w:tcPr>
          <w:p w:rsidR="00095E94" w:rsidRPr="007D641D" w:rsidRDefault="00095E94" w:rsidP="00F36952">
            <w:pPr>
              <w:rPr>
                <w:b/>
                <w:bCs/>
                <w:color w:val="000000"/>
                <w:lang w:eastAsia="lt-LT"/>
              </w:rPr>
            </w:pPr>
            <w:r w:rsidRPr="007D641D">
              <w:rPr>
                <w:b/>
                <w:bCs/>
                <w:color w:val="000000"/>
                <w:lang w:eastAsia="lt-LT"/>
              </w:rPr>
              <w:t>Portfelio standartinis nuokrypis:</w:t>
            </w:r>
          </w:p>
        </w:tc>
        <w:tc>
          <w:tcPr>
            <w:tcW w:w="1142" w:type="dxa"/>
            <w:tcBorders>
              <w:top w:val="single" w:sz="4" w:space="0" w:color="auto"/>
              <w:left w:val="nil"/>
              <w:bottom w:val="single" w:sz="4" w:space="0" w:color="auto"/>
              <w:right w:val="single" w:sz="4" w:space="0" w:color="auto"/>
            </w:tcBorders>
            <w:shd w:val="clear" w:color="auto" w:fill="auto"/>
            <w:noWrap/>
            <w:vAlign w:val="bottom"/>
            <w:hideMark/>
          </w:tcPr>
          <w:p w:rsidR="00095E94" w:rsidRPr="007D641D" w:rsidRDefault="00095E94" w:rsidP="00F36952">
            <w:pPr>
              <w:jc w:val="center"/>
              <w:rPr>
                <w:color w:val="000000"/>
                <w:lang w:eastAsia="lt-LT"/>
              </w:rPr>
            </w:pPr>
            <w:r w:rsidRPr="007D641D">
              <w:rPr>
                <w:color w:val="000000"/>
                <w:lang w:eastAsia="lt-LT"/>
              </w:rPr>
              <w:t>10,53 %</w:t>
            </w:r>
          </w:p>
        </w:tc>
      </w:tr>
      <w:tr w:rsidR="00095E94" w:rsidRPr="007D641D" w:rsidTr="00FA361E">
        <w:trPr>
          <w:trHeight w:val="360"/>
          <w:jc w:val="center"/>
        </w:trPr>
        <w:tc>
          <w:tcPr>
            <w:tcW w:w="772" w:type="dxa"/>
            <w:vMerge/>
            <w:tcBorders>
              <w:top w:val="single" w:sz="4" w:space="0" w:color="auto"/>
              <w:left w:val="single" w:sz="4" w:space="0" w:color="auto"/>
              <w:bottom w:val="single" w:sz="4" w:space="0" w:color="auto"/>
              <w:right w:val="single" w:sz="4" w:space="0" w:color="auto"/>
            </w:tcBorders>
            <w:vAlign w:val="center"/>
            <w:hideMark/>
          </w:tcPr>
          <w:p w:rsidR="00095E94" w:rsidRPr="007D641D" w:rsidRDefault="00095E94" w:rsidP="00F36952">
            <w:pPr>
              <w:rPr>
                <w:color w:val="000000"/>
                <w:lang w:eastAsia="lt-LT"/>
              </w:rPr>
            </w:pPr>
          </w:p>
        </w:tc>
        <w:tc>
          <w:tcPr>
            <w:tcW w:w="3526" w:type="dxa"/>
            <w:tcBorders>
              <w:top w:val="nil"/>
              <w:left w:val="nil"/>
              <w:bottom w:val="single" w:sz="4" w:space="0" w:color="auto"/>
              <w:right w:val="single" w:sz="4" w:space="0" w:color="auto"/>
            </w:tcBorders>
            <w:shd w:val="clear" w:color="auto" w:fill="auto"/>
            <w:vAlign w:val="bottom"/>
            <w:hideMark/>
          </w:tcPr>
          <w:p w:rsidR="00095E94" w:rsidRPr="007D641D" w:rsidRDefault="00095E94" w:rsidP="00F36952">
            <w:pPr>
              <w:rPr>
                <w:b/>
                <w:bCs/>
                <w:color w:val="000000"/>
                <w:lang w:eastAsia="lt-LT"/>
              </w:rPr>
            </w:pPr>
            <w:r w:rsidRPr="007D641D">
              <w:rPr>
                <w:b/>
                <w:bCs/>
                <w:color w:val="000000"/>
                <w:lang w:eastAsia="lt-LT"/>
              </w:rPr>
              <w:t>Portfelio vidutinis ketvirčio pelningumas (2010.01.04-2010.12.30)</w:t>
            </w:r>
          </w:p>
        </w:tc>
        <w:tc>
          <w:tcPr>
            <w:tcW w:w="1142" w:type="dxa"/>
            <w:tcBorders>
              <w:top w:val="nil"/>
              <w:left w:val="nil"/>
              <w:bottom w:val="single" w:sz="4" w:space="0" w:color="auto"/>
              <w:right w:val="single" w:sz="4" w:space="0" w:color="auto"/>
            </w:tcBorders>
            <w:shd w:val="clear" w:color="auto" w:fill="auto"/>
            <w:noWrap/>
            <w:vAlign w:val="bottom"/>
            <w:hideMark/>
          </w:tcPr>
          <w:p w:rsidR="00095E94" w:rsidRPr="007D641D" w:rsidRDefault="00095E94" w:rsidP="00F36952">
            <w:pPr>
              <w:jc w:val="right"/>
              <w:rPr>
                <w:color w:val="000000"/>
                <w:lang w:eastAsia="lt-LT"/>
              </w:rPr>
            </w:pPr>
            <w:r w:rsidRPr="007D641D">
              <w:rPr>
                <w:color w:val="000000"/>
                <w:lang w:eastAsia="lt-LT"/>
              </w:rPr>
              <w:t>20,31%</w:t>
            </w:r>
          </w:p>
        </w:tc>
      </w:tr>
    </w:tbl>
    <w:p w:rsidR="00095E94" w:rsidRPr="00801941" w:rsidRDefault="00095E94" w:rsidP="00095E94">
      <w:pPr>
        <w:rPr>
          <w:b/>
        </w:rPr>
      </w:pPr>
    </w:p>
    <w:p w:rsidR="00095E94" w:rsidRPr="00801941" w:rsidRDefault="00095E94" w:rsidP="00095E94">
      <w:pPr>
        <w:rPr>
          <w:b/>
        </w:rPr>
      </w:pPr>
    </w:p>
    <w:p w:rsidR="00095E94" w:rsidRPr="00801941" w:rsidRDefault="00095E94" w:rsidP="00095E94">
      <w:pPr>
        <w:rPr>
          <w:b/>
        </w:rPr>
      </w:pPr>
    </w:p>
    <w:p w:rsidR="00095E94" w:rsidRDefault="00095E94" w:rsidP="00095E94">
      <w:pPr>
        <w:jc w:val="center"/>
        <w:rPr>
          <w:b/>
        </w:rPr>
      </w:pPr>
      <w:r w:rsidRPr="00801941">
        <w:rPr>
          <w:b/>
        </w:rPr>
        <w:t>TIP 1 grąžos standartinio nuokrypio skaičiavimas</w:t>
      </w:r>
    </w:p>
    <w:p w:rsidR="00FA361E" w:rsidRPr="00801941" w:rsidRDefault="00FA361E" w:rsidP="00095E94">
      <w:pPr>
        <w:jc w:val="center"/>
        <w:rPr>
          <w:b/>
        </w:rPr>
      </w:pPr>
    </w:p>
    <w:tbl>
      <w:tblPr>
        <w:tblW w:w="8662" w:type="dxa"/>
        <w:jc w:val="center"/>
        <w:tblInd w:w="93" w:type="dxa"/>
        <w:tblLook w:val="04A0" w:firstRow="1" w:lastRow="0" w:firstColumn="1" w:lastColumn="0" w:noHBand="0" w:noVBand="1"/>
      </w:tblPr>
      <w:tblGrid>
        <w:gridCol w:w="2142"/>
        <w:gridCol w:w="1984"/>
        <w:gridCol w:w="1701"/>
        <w:gridCol w:w="1381"/>
        <w:gridCol w:w="1454"/>
      </w:tblGrid>
      <w:tr w:rsidR="00095E94" w:rsidRPr="00FA361E" w:rsidTr="00FA361E">
        <w:trPr>
          <w:trHeight w:val="300"/>
          <w:jc w:val="center"/>
        </w:trPr>
        <w:tc>
          <w:tcPr>
            <w:tcW w:w="8662" w:type="dxa"/>
            <w:gridSpan w:val="5"/>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95E94" w:rsidRPr="00FA361E" w:rsidRDefault="00095E94" w:rsidP="00F36952">
            <w:pPr>
              <w:jc w:val="center"/>
              <w:rPr>
                <w:b/>
                <w:bCs/>
                <w:color w:val="000000"/>
                <w:lang w:eastAsia="lt-LT"/>
              </w:rPr>
            </w:pPr>
            <w:r w:rsidRPr="00FA361E">
              <w:rPr>
                <w:b/>
                <w:bCs/>
                <w:color w:val="000000"/>
                <w:lang w:eastAsia="lt-LT"/>
              </w:rPr>
              <w:t>Koreliacijos matrica</w:t>
            </w:r>
          </w:p>
        </w:tc>
      </w:tr>
      <w:tr w:rsidR="00095E94" w:rsidRPr="00FA361E" w:rsidTr="00FA361E">
        <w:trPr>
          <w:trHeight w:val="300"/>
          <w:jc w:val="center"/>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095E94" w:rsidRPr="00FA361E" w:rsidRDefault="00095E94" w:rsidP="00F36952">
            <w:pPr>
              <w:rPr>
                <w:b/>
                <w:iCs/>
                <w:color w:val="000000"/>
                <w:lang w:eastAsia="lt-LT"/>
              </w:rPr>
            </w:pPr>
            <w:r w:rsidRPr="00FA361E">
              <w:rPr>
                <w:b/>
                <w:iCs/>
                <w:color w:val="000000"/>
                <w:lang w:eastAsia="lt-LT"/>
              </w:rPr>
              <w:t> </w:t>
            </w:r>
          </w:p>
        </w:tc>
        <w:tc>
          <w:tcPr>
            <w:tcW w:w="1984" w:type="dxa"/>
            <w:tcBorders>
              <w:top w:val="nil"/>
              <w:left w:val="nil"/>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PTR</w:t>
            </w:r>
          </w:p>
        </w:tc>
        <w:tc>
          <w:tcPr>
            <w:tcW w:w="1701" w:type="dxa"/>
            <w:tcBorders>
              <w:top w:val="nil"/>
              <w:left w:val="nil"/>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LNS</w:t>
            </w:r>
          </w:p>
        </w:tc>
        <w:tc>
          <w:tcPr>
            <w:tcW w:w="1381" w:type="dxa"/>
            <w:tcBorders>
              <w:top w:val="nil"/>
              <w:left w:val="nil"/>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SNG</w:t>
            </w:r>
          </w:p>
        </w:tc>
        <w:tc>
          <w:tcPr>
            <w:tcW w:w="1454" w:type="dxa"/>
            <w:tcBorders>
              <w:top w:val="nil"/>
              <w:left w:val="nil"/>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KBL</w:t>
            </w:r>
          </w:p>
        </w:tc>
      </w:tr>
      <w:tr w:rsidR="00095E94" w:rsidRPr="00FA361E" w:rsidTr="00FA361E">
        <w:trPr>
          <w:trHeight w:val="300"/>
          <w:jc w:val="center"/>
        </w:trPr>
        <w:tc>
          <w:tcPr>
            <w:tcW w:w="2142" w:type="dxa"/>
            <w:tcBorders>
              <w:top w:val="nil"/>
              <w:left w:val="single" w:sz="4" w:space="0" w:color="auto"/>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PTR</w:t>
            </w:r>
          </w:p>
        </w:tc>
        <w:tc>
          <w:tcPr>
            <w:tcW w:w="1984" w:type="dxa"/>
            <w:tcBorders>
              <w:top w:val="nil"/>
              <w:left w:val="nil"/>
              <w:bottom w:val="single" w:sz="4" w:space="0" w:color="auto"/>
              <w:right w:val="single" w:sz="4" w:space="0" w:color="auto"/>
            </w:tcBorders>
            <w:shd w:val="clear" w:color="auto" w:fill="auto"/>
            <w:noWrap/>
            <w:vAlign w:val="bottom"/>
            <w:hideMark/>
          </w:tcPr>
          <w:p w:rsidR="00095E94" w:rsidRPr="00FA361E" w:rsidRDefault="00BA06B6" w:rsidP="00F36952">
            <w:pPr>
              <w:jc w:val="center"/>
              <w:rPr>
                <w:color w:val="000000"/>
              </w:rPr>
            </w:pPr>
            <w:r>
              <w:rPr>
                <w:color w:val="000000"/>
              </w:rPr>
              <w:t>1</w:t>
            </w:r>
          </w:p>
        </w:tc>
        <w:tc>
          <w:tcPr>
            <w:tcW w:w="1701"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0,767468</w:t>
            </w:r>
          </w:p>
        </w:tc>
        <w:tc>
          <w:tcPr>
            <w:tcW w:w="1381"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0,675981</w:t>
            </w:r>
          </w:p>
        </w:tc>
        <w:tc>
          <w:tcPr>
            <w:tcW w:w="1454"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0,079769</w:t>
            </w:r>
          </w:p>
        </w:tc>
      </w:tr>
      <w:tr w:rsidR="00095E94" w:rsidRPr="00FA361E" w:rsidTr="00FA361E">
        <w:trPr>
          <w:trHeight w:val="300"/>
          <w:jc w:val="center"/>
        </w:trPr>
        <w:tc>
          <w:tcPr>
            <w:tcW w:w="2142" w:type="dxa"/>
            <w:tcBorders>
              <w:top w:val="nil"/>
              <w:left w:val="single" w:sz="4" w:space="0" w:color="auto"/>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LNS</w:t>
            </w:r>
          </w:p>
        </w:tc>
        <w:tc>
          <w:tcPr>
            <w:tcW w:w="1984"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0,767468</w:t>
            </w:r>
          </w:p>
        </w:tc>
        <w:tc>
          <w:tcPr>
            <w:tcW w:w="1701" w:type="dxa"/>
            <w:tcBorders>
              <w:top w:val="nil"/>
              <w:left w:val="nil"/>
              <w:bottom w:val="single" w:sz="4" w:space="0" w:color="auto"/>
              <w:right w:val="single" w:sz="4" w:space="0" w:color="auto"/>
            </w:tcBorders>
            <w:shd w:val="clear" w:color="auto" w:fill="auto"/>
            <w:noWrap/>
            <w:vAlign w:val="bottom"/>
            <w:hideMark/>
          </w:tcPr>
          <w:p w:rsidR="00095E94" w:rsidRPr="00FA361E" w:rsidRDefault="00BA06B6" w:rsidP="00F36952">
            <w:pPr>
              <w:jc w:val="center"/>
              <w:rPr>
                <w:color w:val="000000"/>
              </w:rPr>
            </w:pPr>
            <w:r>
              <w:rPr>
                <w:color w:val="000000"/>
              </w:rPr>
              <w:t>1</w:t>
            </w:r>
          </w:p>
        </w:tc>
        <w:tc>
          <w:tcPr>
            <w:tcW w:w="1381"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0,916554</w:t>
            </w:r>
          </w:p>
        </w:tc>
        <w:tc>
          <w:tcPr>
            <w:tcW w:w="1454"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-0,007142</w:t>
            </w:r>
          </w:p>
        </w:tc>
      </w:tr>
      <w:tr w:rsidR="00095E94" w:rsidRPr="00FA361E" w:rsidTr="00FA361E">
        <w:trPr>
          <w:trHeight w:val="300"/>
          <w:jc w:val="center"/>
        </w:trPr>
        <w:tc>
          <w:tcPr>
            <w:tcW w:w="2142" w:type="dxa"/>
            <w:tcBorders>
              <w:top w:val="nil"/>
              <w:left w:val="single" w:sz="4" w:space="0" w:color="auto"/>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SNG</w:t>
            </w:r>
          </w:p>
        </w:tc>
        <w:tc>
          <w:tcPr>
            <w:tcW w:w="1984"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0,675981</w:t>
            </w:r>
          </w:p>
        </w:tc>
        <w:tc>
          <w:tcPr>
            <w:tcW w:w="1701"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0,916554</w:t>
            </w:r>
          </w:p>
        </w:tc>
        <w:tc>
          <w:tcPr>
            <w:tcW w:w="1381" w:type="dxa"/>
            <w:tcBorders>
              <w:top w:val="nil"/>
              <w:left w:val="nil"/>
              <w:bottom w:val="single" w:sz="4" w:space="0" w:color="auto"/>
              <w:right w:val="single" w:sz="4" w:space="0" w:color="auto"/>
            </w:tcBorders>
            <w:shd w:val="clear" w:color="auto" w:fill="auto"/>
            <w:noWrap/>
            <w:vAlign w:val="bottom"/>
            <w:hideMark/>
          </w:tcPr>
          <w:p w:rsidR="00095E94" w:rsidRPr="00FA361E" w:rsidRDefault="00BA06B6" w:rsidP="00F36952">
            <w:pPr>
              <w:jc w:val="center"/>
              <w:rPr>
                <w:color w:val="000000"/>
              </w:rPr>
            </w:pPr>
            <w:r>
              <w:rPr>
                <w:color w:val="000000"/>
              </w:rPr>
              <w:t>1</w:t>
            </w:r>
          </w:p>
        </w:tc>
        <w:tc>
          <w:tcPr>
            <w:tcW w:w="1454"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0,381834</w:t>
            </w:r>
          </w:p>
        </w:tc>
      </w:tr>
      <w:tr w:rsidR="00095E94" w:rsidRPr="00FA361E" w:rsidTr="00FA361E">
        <w:trPr>
          <w:trHeight w:val="300"/>
          <w:jc w:val="center"/>
        </w:trPr>
        <w:tc>
          <w:tcPr>
            <w:tcW w:w="2142" w:type="dxa"/>
            <w:tcBorders>
              <w:top w:val="nil"/>
              <w:left w:val="single" w:sz="4" w:space="0" w:color="auto"/>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KBL</w:t>
            </w:r>
          </w:p>
        </w:tc>
        <w:tc>
          <w:tcPr>
            <w:tcW w:w="1984"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0,079769</w:t>
            </w:r>
          </w:p>
        </w:tc>
        <w:tc>
          <w:tcPr>
            <w:tcW w:w="1701"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-0,007142</w:t>
            </w:r>
          </w:p>
        </w:tc>
        <w:tc>
          <w:tcPr>
            <w:tcW w:w="1381" w:type="dxa"/>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0,381834</w:t>
            </w:r>
          </w:p>
        </w:tc>
        <w:tc>
          <w:tcPr>
            <w:tcW w:w="1454" w:type="dxa"/>
            <w:tcBorders>
              <w:top w:val="nil"/>
              <w:left w:val="nil"/>
              <w:bottom w:val="single" w:sz="4" w:space="0" w:color="auto"/>
              <w:right w:val="single" w:sz="4" w:space="0" w:color="auto"/>
            </w:tcBorders>
            <w:shd w:val="clear" w:color="auto" w:fill="auto"/>
            <w:noWrap/>
            <w:vAlign w:val="bottom"/>
            <w:hideMark/>
          </w:tcPr>
          <w:p w:rsidR="00095E94" w:rsidRPr="00FA361E" w:rsidRDefault="00BA06B6" w:rsidP="00F36952">
            <w:pPr>
              <w:jc w:val="center"/>
              <w:rPr>
                <w:color w:val="000000"/>
              </w:rPr>
            </w:pPr>
            <w:r>
              <w:rPr>
                <w:color w:val="000000"/>
              </w:rPr>
              <w:t>1</w:t>
            </w:r>
          </w:p>
        </w:tc>
      </w:tr>
    </w:tbl>
    <w:p w:rsidR="00095E94" w:rsidRDefault="00095E94" w:rsidP="00095E94">
      <w:pPr>
        <w:ind w:firstLine="1296"/>
        <w:rPr>
          <w:b/>
          <w:sz w:val="28"/>
          <w:szCs w:val="28"/>
        </w:rPr>
      </w:pPr>
    </w:p>
    <w:p w:rsidR="00FA361E" w:rsidRPr="00801941" w:rsidRDefault="00FA361E" w:rsidP="00095E94">
      <w:pPr>
        <w:ind w:firstLine="1296"/>
        <w:rPr>
          <w:b/>
          <w:sz w:val="28"/>
          <w:szCs w:val="28"/>
        </w:rPr>
      </w:pPr>
    </w:p>
    <w:tbl>
      <w:tblPr>
        <w:tblW w:w="7711" w:type="dxa"/>
        <w:jc w:val="center"/>
        <w:tblInd w:w="93" w:type="dxa"/>
        <w:tblLook w:val="04A0" w:firstRow="1" w:lastRow="0" w:firstColumn="1" w:lastColumn="0" w:noHBand="0" w:noVBand="1"/>
      </w:tblPr>
      <w:tblGrid>
        <w:gridCol w:w="1216"/>
        <w:gridCol w:w="1430"/>
        <w:gridCol w:w="2123"/>
        <w:gridCol w:w="1116"/>
        <w:gridCol w:w="1180"/>
        <w:gridCol w:w="1200"/>
      </w:tblGrid>
      <w:tr w:rsidR="00095E94" w:rsidRPr="00545C9A" w:rsidTr="00F36952">
        <w:trPr>
          <w:trHeight w:val="300"/>
          <w:jc w:val="center"/>
        </w:trPr>
        <w:tc>
          <w:tcPr>
            <w:tcW w:w="7711"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5E94" w:rsidRPr="00545C9A" w:rsidRDefault="00095E94" w:rsidP="00F36952">
            <w:pPr>
              <w:jc w:val="center"/>
              <w:rPr>
                <w:b/>
                <w:bCs/>
                <w:color w:val="000000"/>
                <w:lang w:eastAsia="lt-LT"/>
              </w:rPr>
            </w:pPr>
            <w:r w:rsidRPr="00545C9A">
              <w:rPr>
                <w:b/>
                <w:bCs/>
                <w:color w:val="000000"/>
                <w:lang w:eastAsia="lt-LT"/>
              </w:rPr>
              <w:t>Kovariacija tarp visų į TIP1 įtrauktų įmonių</w:t>
            </w:r>
          </w:p>
        </w:tc>
      </w:tr>
      <w:tr w:rsidR="00095E94" w:rsidRPr="00545C9A" w:rsidTr="00F36952">
        <w:trPr>
          <w:trHeight w:val="300"/>
          <w:jc w:val="center"/>
        </w:trPr>
        <w:tc>
          <w:tcPr>
            <w:tcW w:w="1113" w:type="dxa"/>
            <w:vMerge w:val="restart"/>
            <w:tcBorders>
              <w:top w:val="nil"/>
              <w:left w:val="single" w:sz="4" w:space="0" w:color="auto"/>
              <w:bottom w:val="single" w:sz="4" w:space="0" w:color="000000"/>
              <w:right w:val="single" w:sz="4" w:space="0" w:color="auto"/>
            </w:tcBorders>
            <w:shd w:val="clear" w:color="auto" w:fill="auto"/>
            <w:vAlign w:val="center"/>
            <w:hideMark/>
          </w:tcPr>
          <w:p w:rsidR="00095E94" w:rsidRPr="00545C9A" w:rsidRDefault="00095E94" w:rsidP="00F36952">
            <w:pPr>
              <w:jc w:val="center"/>
              <w:rPr>
                <w:b/>
                <w:bCs/>
                <w:color w:val="000000"/>
                <w:lang w:eastAsia="lt-LT"/>
              </w:rPr>
            </w:pPr>
            <w:r w:rsidRPr="00545C9A">
              <w:rPr>
                <w:b/>
                <w:bCs/>
                <w:color w:val="000000"/>
                <w:lang w:eastAsia="lt-LT"/>
              </w:rPr>
              <w:t xml:space="preserve">Svoris portfelyje </w:t>
            </w:r>
          </w:p>
        </w:tc>
        <w:tc>
          <w:tcPr>
            <w:tcW w:w="1043" w:type="dxa"/>
            <w:tcBorders>
              <w:top w:val="nil"/>
              <w:left w:val="nil"/>
              <w:bottom w:val="single" w:sz="4" w:space="0" w:color="auto"/>
              <w:right w:val="single" w:sz="4" w:space="0" w:color="auto"/>
            </w:tcBorders>
            <w:shd w:val="clear" w:color="auto" w:fill="auto"/>
            <w:vAlign w:val="center"/>
            <w:hideMark/>
          </w:tcPr>
          <w:p w:rsidR="00095E94" w:rsidRPr="00545C9A" w:rsidRDefault="00095E94" w:rsidP="00F36952">
            <w:pPr>
              <w:rPr>
                <w:b/>
                <w:bCs/>
                <w:color w:val="000000"/>
                <w:lang w:eastAsia="lt-LT"/>
              </w:rPr>
            </w:pPr>
            <w:r w:rsidRPr="00545C9A">
              <w:rPr>
                <w:b/>
                <w:bCs/>
                <w:color w:val="000000"/>
                <w:lang w:eastAsia="lt-LT"/>
              </w:rPr>
              <w:t>Svoris portfelyje</w:t>
            </w:r>
          </w:p>
        </w:tc>
        <w:tc>
          <w:tcPr>
            <w:tcW w:w="2123" w:type="dxa"/>
            <w:tcBorders>
              <w:top w:val="nil"/>
              <w:left w:val="nil"/>
              <w:bottom w:val="single" w:sz="4" w:space="0" w:color="auto"/>
              <w:right w:val="single" w:sz="4" w:space="0" w:color="auto"/>
            </w:tcBorders>
            <w:shd w:val="clear" w:color="auto" w:fill="auto"/>
            <w:noWrap/>
            <w:vAlign w:val="center"/>
            <w:hideMark/>
          </w:tcPr>
          <w:p w:rsidR="00095E94" w:rsidRPr="00545C9A" w:rsidRDefault="00095E94" w:rsidP="00F36952">
            <w:pPr>
              <w:jc w:val="center"/>
              <w:rPr>
                <w:b/>
                <w:bCs/>
                <w:color w:val="000000"/>
                <w:lang w:eastAsia="lt-LT"/>
              </w:rPr>
            </w:pPr>
            <w:r w:rsidRPr="00545C9A">
              <w:rPr>
                <w:b/>
                <w:bCs/>
                <w:color w:val="000000"/>
                <w:lang w:eastAsia="lt-LT"/>
              </w:rPr>
              <w:t>0,25</w:t>
            </w:r>
          </w:p>
        </w:tc>
        <w:tc>
          <w:tcPr>
            <w:tcW w:w="1052" w:type="dxa"/>
            <w:tcBorders>
              <w:top w:val="nil"/>
              <w:left w:val="nil"/>
              <w:bottom w:val="single" w:sz="4" w:space="0" w:color="auto"/>
              <w:right w:val="single" w:sz="4" w:space="0" w:color="auto"/>
            </w:tcBorders>
            <w:shd w:val="clear" w:color="auto" w:fill="auto"/>
            <w:noWrap/>
            <w:vAlign w:val="center"/>
            <w:hideMark/>
          </w:tcPr>
          <w:p w:rsidR="00095E94" w:rsidRPr="00545C9A" w:rsidRDefault="00095E94" w:rsidP="00F36952">
            <w:pPr>
              <w:jc w:val="center"/>
              <w:rPr>
                <w:b/>
                <w:bCs/>
                <w:color w:val="000000"/>
                <w:lang w:eastAsia="lt-LT"/>
              </w:rPr>
            </w:pPr>
            <w:r w:rsidRPr="00545C9A">
              <w:rPr>
                <w:b/>
                <w:bCs/>
                <w:color w:val="000000"/>
                <w:lang w:eastAsia="lt-LT"/>
              </w:rPr>
              <w:t>0,25</w:t>
            </w:r>
          </w:p>
        </w:tc>
        <w:tc>
          <w:tcPr>
            <w:tcW w:w="1180" w:type="dxa"/>
            <w:tcBorders>
              <w:top w:val="nil"/>
              <w:left w:val="nil"/>
              <w:bottom w:val="single" w:sz="4" w:space="0" w:color="auto"/>
              <w:right w:val="single" w:sz="4" w:space="0" w:color="auto"/>
            </w:tcBorders>
            <w:shd w:val="clear" w:color="auto" w:fill="auto"/>
            <w:noWrap/>
            <w:vAlign w:val="center"/>
            <w:hideMark/>
          </w:tcPr>
          <w:p w:rsidR="00095E94" w:rsidRPr="00545C9A" w:rsidRDefault="00095E94" w:rsidP="00F36952">
            <w:pPr>
              <w:jc w:val="center"/>
              <w:rPr>
                <w:b/>
                <w:bCs/>
                <w:color w:val="000000"/>
                <w:lang w:eastAsia="lt-LT"/>
              </w:rPr>
            </w:pPr>
            <w:r w:rsidRPr="00545C9A">
              <w:rPr>
                <w:b/>
                <w:bCs/>
                <w:color w:val="000000"/>
                <w:lang w:eastAsia="lt-LT"/>
              </w:rPr>
              <w:t>0,25</w:t>
            </w:r>
          </w:p>
        </w:tc>
        <w:tc>
          <w:tcPr>
            <w:tcW w:w="1200" w:type="dxa"/>
            <w:tcBorders>
              <w:top w:val="nil"/>
              <w:left w:val="nil"/>
              <w:bottom w:val="single" w:sz="4" w:space="0" w:color="auto"/>
              <w:right w:val="single" w:sz="4" w:space="0" w:color="auto"/>
            </w:tcBorders>
            <w:shd w:val="clear" w:color="auto" w:fill="auto"/>
            <w:noWrap/>
            <w:vAlign w:val="center"/>
            <w:hideMark/>
          </w:tcPr>
          <w:p w:rsidR="00095E94" w:rsidRPr="00545C9A" w:rsidRDefault="00095E94" w:rsidP="00F36952">
            <w:pPr>
              <w:jc w:val="center"/>
              <w:rPr>
                <w:b/>
                <w:bCs/>
                <w:color w:val="000000"/>
                <w:lang w:eastAsia="lt-LT"/>
              </w:rPr>
            </w:pPr>
            <w:r w:rsidRPr="00545C9A">
              <w:rPr>
                <w:b/>
                <w:bCs/>
                <w:color w:val="000000"/>
                <w:lang w:eastAsia="lt-LT"/>
              </w:rPr>
              <w:t>0,25</w:t>
            </w:r>
          </w:p>
        </w:tc>
      </w:tr>
      <w:tr w:rsidR="00095E94" w:rsidRPr="00545C9A" w:rsidTr="00F36952">
        <w:trPr>
          <w:trHeight w:val="913"/>
          <w:jc w:val="center"/>
        </w:trPr>
        <w:tc>
          <w:tcPr>
            <w:tcW w:w="1113" w:type="dxa"/>
            <w:vMerge/>
            <w:tcBorders>
              <w:top w:val="nil"/>
              <w:left w:val="single" w:sz="4" w:space="0" w:color="auto"/>
              <w:bottom w:val="single" w:sz="4" w:space="0" w:color="000000"/>
              <w:right w:val="single" w:sz="4" w:space="0" w:color="auto"/>
            </w:tcBorders>
            <w:vAlign w:val="center"/>
            <w:hideMark/>
          </w:tcPr>
          <w:p w:rsidR="00095E94" w:rsidRPr="00545C9A" w:rsidRDefault="00095E94" w:rsidP="00F36952">
            <w:pPr>
              <w:rPr>
                <w:b/>
                <w:bCs/>
                <w:color w:val="000000"/>
                <w:lang w:eastAsia="lt-LT"/>
              </w:rPr>
            </w:pPr>
          </w:p>
        </w:tc>
        <w:tc>
          <w:tcPr>
            <w:tcW w:w="1043" w:type="dxa"/>
            <w:tcBorders>
              <w:top w:val="nil"/>
              <w:left w:val="nil"/>
              <w:bottom w:val="single" w:sz="4" w:space="0" w:color="auto"/>
              <w:right w:val="single" w:sz="4" w:space="0" w:color="auto"/>
            </w:tcBorders>
            <w:shd w:val="clear" w:color="auto" w:fill="auto"/>
            <w:vAlign w:val="center"/>
            <w:hideMark/>
          </w:tcPr>
          <w:p w:rsidR="00095E94" w:rsidRPr="00545C9A" w:rsidRDefault="00095E94" w:rsidP="00F36952">
            <w:pPr>
              <w:rPr>
                <w:b/>
                <w:color w:val="000000"/>
              </w:rPr>
            </w:pPr>
            <w:r w:rsidRPr="00545C9A">
              <w:rPr>
                <w:b/>
                <w:color w:val="000000"/>
              </w:rPr>
              <w:t>Kovariacija tarp įmonių</w:t>
            </w:r>
          </w:p>
        </w:tc>
        <w:tc>
          <w:tcPr>
            <w:tcW w:w="2123" w:type="dxa"/>
            <w:tcBorders>
              <w:top w:val="nil"/>
              <w:left w:val="nil"/>
              <w:bottom w:val="single" w:sz="4" w:space="0" w:color="auto"/>
              <w:right w:val="single" w:sz="4" w:space="0" w:color="auto"/>
            </w:tcBorders>
            <w:shd w:val="clear" w:color="auto" w:fill="auto"/>
            <w:vAlign w:val="center"/>
          </w:tcPr>
          <w:p w:rsidR="00095E94" w:rsidRPr="00545C9A" w:rsidRDefault="00095E94" w:rsidP="00F36952">
            <w:pPr>
              <w:jc w:val="center"/>
              <w:rPr>
                <w:b/>
                <w:bCs/>
                <w:color w:val="000000"/>
                <w:sz w:val="20"/>
                <w:szCs w:val="20"/>
                <w:lang w:eastAsia="lt-LT"/>
              </w:rPr>
            </w:pPr>
            <w:r w:rsidRPr="00545C9A">
              <w:rPr>
                <w:b/>
                <w:bCs/>
                <w:color w:val="000000"/>
                <w:sz w:val="20"/>
                <w:szCs w:val="20"/>
                <w:lang w:eastAsia="lt-LT"/>
              </w:rPr>
              <w:t>PTR</w:t>
            </w:r>
          </w:p>
        </w:tc>
        <w:tc>
          <w:tcPr>
            <w:tcW w:w="1052" w:type="dxa"/>
            <w:tcBorders>
              <w:top w:val="nil"/>
              <w:left w:val="nil"/>
              <w:bottom w:val="single" w:sz="4" w:space="0" w:color="auto"/>
              <w:right w:val="single" w:sz="4" w:space="0" w:color="auto"/>
            </w:tcBorders>
            <w:shd w:val="clear" w:color="auto" w:fill="auto"/>
            <w:vAlign w:val="center"/>
          </w:tcPr>
          <w:p w:rsidR="00095E94" w:rsidRPr="00545C9A" w:rsidRDefault="00095E94" w:rsidP="00F36952">
            <w:pPr>
              <w:jc w:val="center"/>
              <w:rPr>
                <w:b/>
                <w:bCs/>
                <w:color w:val="000000"/>
                <w:sz w:val="20"/>
                <w:szCs w:val="20"/>
                <w:lang w:eastAsia="lt-LT"/>
              </w:rPr>
            </w:pPr>
            <w:r w:rsidRPr="00545C9A">
              <w:rPr>
                <w:b/>
                <w:bCs/>
                <w:color w:val="000000"/>
                <w:sz w:val="20"/>
                <w:szCs w:val="20"/>
                <w:lang w:eastAsia="lt-LT"/>
              </w:rPr>
              <w:t>LNS</w:t>
            </w:r>
          </w:p>
        </w:tc>
        <w:tc>
          <w:tcPr>
            <w:tcW w:w="1180" w:type="dxa"/>
            <w:tcBorders>
              <w:top w:val="nil"/>
              <w:left w:val="nil"/>
              <w:bottom w:val="single" w:sz="4" w:space="0" w:color="auto"/>
              <w:right w:val="single" w:sz="4" w:space="0" w:color="auto"/>
            </w:tcBorders>
            <w:shd w:val="clear" w:color="auto" w:fill="auto"/>
            <w:vAlign w:val="center"/>
          </w:tcPr>
          <w:p w:rsidR="00095E94" w:rsidRPr="00545C9A" w:rsidRDefault="00095E94" w:rsidP="00F36952">
            <w:pPr>
              <w:jc w:val="center"/>
              <w:rPr>
                <w:b/>
                <w:bCs/>
                <w:color w:val="000000"/>
                <w:sz w:val="20"/>
                <w:szCs w:val="20"/>
                <w:lang w:eastAsia="lt-LT"/>
              </w:rPr>
            </w:pPr>
            <w:r w:rsidRPr="00545C9A">
              <w:rPr>
                <w:b/>
                <w:bCs/>
                <w:color w:val="000000"/>
                <w:sz w:val="20"/>
                <w:szCs w:val="20"/>
                <w:lang w:eastAsia="lt-LT"/>
              </w:rPr>
              <w:t>SNG</w:t>
            </w:r>
          </w:p>
        </w:tc>
        <w:tc>
          <w:tcPr>
            <w:tcW w:w="1200" w:type="dxa"/>
            <w:tcBorders>
              <w:top w:val="nil"/>
              <w:left w:val="nil"/>
              <w:bottom w:val="single" w:sz="4" w:space="0" w:color="auto"/>
              <w:right w:val="single" w:sz="4" w:space="0" w:color="auto"/>
            </w:tcBorders>
            <w:shd w:val="clear" w:color="auto" w:fill="auto"/>
            <w:vAlign w:val="center"/>
          </w:tcPr>
          <w:p w:rsidR="00095E94" w:rsidRPr="00545C9A" w:rsidRDefault="00095E94" w:rsidP="00F36952">
            <w:pPr>
              <w:jc w:val="center"/>
              <w:rPr>
                <w:b/>
                <w:bCs/>
                <w:color w:val="000000"/>
                <w:sz w:val="20"/>
                <w:szCs w:val="20"/>
                <w:lang w:eastAsia="lt-LT"/>
              </w:rPr>
            </w:pPr>
            <w:r w:rsidRPr="00545C9A">
              <w:rPr>
                <w:b/>
                <w:bCs/>
                <w:color w:val="000000"/>
                <w:sz w:val="20"/>
                <w:szCs w:val="20"/>
                <w:lang w:eastAsia="lt-LT"/>
              </w:rPr>
              <w:t>KBL</w:t>
            </w:r>
          </w:p>
        </w:tc>
      </w:tr>
      <w:tr w:rsidR="00095E94" w:rsidRPr="00545C9A" w:rsidTr="00F36952">
        <w:trPr>
          <w:trHeight w:val="300"/>
          <w:jc w:val="center"/>
        </w:trPr>
        <w:tc>
          <w:tcPr>
            <w:tcW w:w="1113" w:type="dxa"/>
            <w:tcBorders>
              <w:top w:val="nil"/>
              <w:left w:val="single" w:sz="4" w:space="0" w:color="auto"/>
              <w:bottom w:val="single" w:sz="4" w:space="0" w:color="auto"/>
              <w:right w:val="single" w:sz="4" w:space="0" w:color="auto"/>
            </w:tcBorders>
            <w:shd w:val="clear" w:color="auto" w:fill="auto"/>
            <w:noWrap/>
            <w:vAlign w:val="center"/>
            <w:hideMark/>
          </w:tcPr>
          <w:p w:rsidR="00095E94" w:rsidRPr="00545C9A" w:rsidRDefault="00095E94" w:rsidP="00F36952">
            <w:pPr>
              <w:jc w:val="center"/>
              <w:rPr>
                <w:b/>
                <w:bCs/>
                <w:color w:val="000000"/>
                <w:lang w:eastAsia="lt-LT"/>
              </w:rPr>
            </w:pPr>
            <w:r w:rsidRPr="00545C9A">
              <w:rPr>
                <w:b/>
                <w:bCs/>
                <w:color w:val="000000"/>
                <w:lang w:eastAsia="lt-LT"/>
              </w:rPr>
              <w:t>0,25</w:t>
            </w:r>
          </w:p>
        </w:tc>
        <w:tc>
          <w:tcPr>
            <w:tcW w:w="1043" w:type="dxa"/>
            <w:tcBorders>
              <w:top w:val="nil"/>
              <w:left w:val="nil"/>
              <w:bottom w:val="single" w:sz="4" w:space="0" w:color="auto"/>
              <w:right w:val="single" w:sz="4" w:space="0" w:color="auto"/>
            </w:tcBorders>
            <w:shd w:val="clear" w:color="auto" w:fill="auto"/>
            <w:noWrap/>
            <w:vAlign w:val="center"/>
          </w:tcPr>
          <w:p w:rsidR="00095E94" w:rsidRPr="00545C9A" w:rsidRDefault="00095E94" w:rsidP="00F36952">
            <w:pPr>
              <w:jc w:val="center"/>
              <w:rPr>
                <w:b/>
                <w:bCs/>
                <w:color w:val="000000"/>
                <w:sz w:val="20"/>
                <w:szCs w:val="20"/>
                <w:lang w:eastAsia="lt-LT"/>
              </w:rPr>
            </w:pPr>
            <w:r w:rsidRPr="00545C9A">
              <w:rPr>
                <w:b/>
                <w:bCs/>
                <w:color w:val="000000"/>
                <w:sz w:val="20"/>
                <w:szCs w:val="20"/>
                <w:lang w:eastAsia="lt-LT"/>
              </w:rPr>
              <w:t>PTR</w:t>
            </w:r>
          </w:p>
        </w:tc>
        <w:tc>
          <w:tcPr>
            <w:tcW w:w="2123" w:type="dxa"/>
            <w:tcBorders>
              <w:top w:val="nil"/>
              <w:left w:val="nil"/>
              <w:bottom w:val="single" w:sz="4" w:space="0" w:color="auto"/>
              <w:right w:val="single" w:sz="4" w:space="0" w:color="auto"/>
            </w:tcBorders>
            <w:shd w:val="clear" w:color="auto" w:fill="auto"/>
            <w:noWrap/>
            <w:vAlign w:val="bottom"/>
          </w:tcPr>
          <w:p w:rsidR="00095E94" w:rsidRPr="00545C9A" w:rsidRDefault="00095E94" w:rsidP="00F36952">
            <w:pPr>
              <w:jc w:val="center"/>
              <w:rPr>
                <w:color w:val="000000"/>
              </w:rPr>
            </w:pPr>
            <w:r w:rsidRPr="00545C9A">
              <w:rPr>
                <w:color w:val="000000"/>
              </w:rPr>
              <w:t>0,030415</w:t>
            </w:r>
          </w:p>
        </w:tc>
        <w:tc>
          <w:tcPr>
            <w:tcW w:w="1052" w:type="dxa"/>
            <w:tcBorders>
              <w:top w:val="nil"/>
              <w:left w:val="nil"/>
              <w:bottom w:val="single" w:sz="4" w:space="0" w:color="auto"/>
              <w:right w:val="single" w:sz="4" w:space="0" w:color="auto"/>
            </w:tcBorders>
            <w:shd w:val="clear" w:color="auto" w:fill="auto"/>
            <w:noWrap/>
            <w:vAlign w:val="bottom"/>
          </w:tcPr>
          <w:p w:rsidR="00095E94" w:rsidRPr="00545C9A" w:rsidRDefault="00095E94" w:rsidP="00F36952">
            <w:pPr>
              <w:jc w:val="center"/>
              <w:rPr>
                <w:color w:val="000000"/>
              </w:rPr>
            </w:pPr>
            <w:r w:rsidRPr="00545C9A">
              <w:rPr>
                <w:color w:val="000000"/>
              </w:rPr>
              <w:t>0,000609</w:t>
            </w:r>
          </w:p>
        </w:tc>
        <w:tc>
          <w:tcPr>
            <w:tcW w:w="1180" w:type="dxa"/>
            <w:tcBorders>
              <w:top w:val="nil"/>
              <w:left w:val="nil"/>
              <w:bottom w:val="single" w:sz="4" w:space="0" w:color="auto"/>
              <w:right w:val="single" w:sz="4" w:space="0" w:color="auto"/>
            </w:tcBorders>
            <w:shd w:val="clear" w:color="auto" w:fill="auto"/>
            <w:noWrap/>
            <w:vAlign w:val="bottom"/>
          </w:tcPr>
          <w:p w:rsidR="00095E94" w:rsidRPr="00545C9A" w:rsidRDefault="00095E94" w:rsidP="00F36952">
            <w:pPr>
              <w:jc w:val="center"/>
              <w:rPr>
                <w:color w:val="000000"/>
              </w:rPr>
            </w:pPr>
            <w:r w:rsidRPr="00545C9A">
              <w:rPr>
                <w:color w:val="000000"/>
              </w:rPr>
              <w:t>-0,012636</w:t>
            </w:r>
          </w:p>
        </w:tc>
        <w:tc>
          <w:tcPr>
            <w:tcW w:w="1200" w:type="dxa"/>
            <w:tcBorders>
              <w:top w:val="nil"/>
              <w:left w:val="nil"/>
              <w:bottom w:val="single" w:sz="4" w:space="0" w:color="auto"/>
              <w:right w:val="single" w:sz="4" w:space="0" w:color="auto"/>
            </w:tcBorders>
            <w:shd w:val="clear" w:color="auto" w:fill="auto"/>
            <w:noWrap/>
            <w:vAlign w:val="bottom"/>
          </w:tcPr>
          <w:p w:rsidR="00095E94" w:rsidRPr="00545C9A" w:rsidRDefault="00095E94" w:rsidP="00F36952">
            <w:pPr>
              <w:jc w:val="center"/>
              <w:rPr>
                <w:color w:val="000000"/>
              </w:rPr>
            </w:pPr>
            <w:r w:rsidRPr="00545C9A">
              <w:rPr>
                <w:color w:val="000000"/>
              </w:rPr>
              <w:t>0,034369</w:t>
            </w:r>
          </w:p>
        </w:tc>
      </w:tr>
      <w:tr w:rsidR="00095E94" w:rsidRPr="00545C9A" w:rsidTr="00F36952">
        <w:trPr>
          <w:trHeight w:val="300"/>
          <w:jc w:val="center"/>
        </w:trPr>
        <w:tc>
          <w:tcPr>
            <w:tcW w:w="1113" w:type="dxa"/>
            <w:tcBorders>
              <w:top w:val="nil"/>
              <w:left w:val="single" w:sz="4" w:space="0" w:color="auto"/>
              <w:bottom w:val="single" w:sz="4" w:space="0" w:color="auto"/>
              <w:right w:val="single" w:sz="4" w:space="0" w:color="auto"/>
            </w:tcBorders>
            <w:shd w:val="clear" w:color="auto" w:fill="auto"/>
            <w:noWrap/>
            <w:vAlign w:val="center"/>
            <w:hideMark/>
          </w:tcPr>
          <w:p w:rsidR="00095E94" w:rsidRPr="00545C9A" w:rsidRDefault="00095E94" w:rsidP="00F36952">
            <w:pPr>
              <w:jc w:val="center"/>
              <w:rPr>
                <w:b/>
                <w:bCs/>
                <w:color w:val="000000"/>
                <w:lang w:eastAsia="lt-LT"/>
              </w:rPr>
            </w:pPr>
            <w:r w:rsidRPr="00545C9A">
              <w:rPr>
                <w:b/>
                <w:bCs/>
                <w:color w:val="000000"/>
                <w:lang w:eastAsia="lt-LT"/>
              </w:rPr>
              <w:t>0,25</w:t>
            </w:r>
          </w:p>
        </w:tc>
        <w:tc>
          <w:tcPr>
            <w:tcW w:w="1043" w:type="dxa"/>
            <w:tcBorders>
              <w:top w:val="nil"/>
              <w:left w:val="nil"/>
              <w:bottom w:val="single" w:sz="4" w:space="0" w:color="auto"/>
              <w:right w:val="single" w:sz="4" w:space="0" w:color="auto"/>
            </w:tcBorders>
            <w:shd w:val="clear" w:color="auto" w:fill="auto"/>
            <w:noWrap/>
            <w:vAlign w:val="center"/>
          </w:tcPr>
          <w:p w:rsidR="00095E94" w:rsidRPr="00545C9A" w:rsidRDefault="00095E94" w:rsidP="00F36952">
            <w:pPr>
              <w:jc w:val="center"/>
              <w:rPr>
                <w:b/>
                <w:bCs/>
                <w:color w:val="000000"/>
                <w:sz w:val="20"/>
                <w:szCs w:val="20"/>
                <w:lang w:eastAsia="lt-LT"/>
              </w:rPr>
            </w:pPr>
            <w:r w:rsidRPr="00545C9A">
              <w:rPr>
                <w:b/>
                <w:bCs/>
                <w:color w:val="000000"/>
                <w:sz w:val="20"/>
                <w:szCs w:val="20"/>
                <w:lang w:eastAsia="lt-LT"/>
              </w:rPr>
              <w:t>LNS</w:t>
            </w:r>
          </w:p>
        </w:tc>
        <w:tc>
          <w:tcPr>
            <w:tcW w:w="2123" w:type="dxa"/>
            <w:tcBorders>
              <w:top w:val="nil"/>
              <w:left w:val="nil"/>
              <w:bottom w:val="single" w:sz="4" w:space="0" w:color="auto"/>
              <w:right w:val="single" w:sz="4" w:space="0" w:color="auto"/>
            </w:tcBorders>
            <w:shd w:val="clear" w:color="auto" w:fill="auto"/>
            <w:noWrap/>
            <w:vAlign w:val="bottom"/>
          </w:tcPr>
          <w:p w:rsidR="00095E94" w:rsidRPr="00545C9A" w:rsidRDefault="00095E94" w:rsidP="00F36952">
            <w:pPr>
              <w:jc w:val="center"/>
              <w:rPr>
                <w:color w:val="000000"/>
              </w:rPr>
            </w:pPr>
            <w:r w:rsidRPr="00545C9A">
              <w:rPr>
                <w:color w:val="000000"/>
              </w:rPr>
              <w:t>0,018926</w:t>
            </w:r>
          </w:p>
        </w:tc>
        <w:tc>
          <w:tcPr>
            <w:tcW w:w="1052" w:type="dxa"/>
            <w:tcBorders>
              <w:top w:val="nil"/>
              <w:left w:val="nil"/>
              <w:bottom w:val="single" w:sz="4" w:space="0" w:color="auto"/>
              <w:right w:val="single" w:sz="4" w:space="0" w:color="auto"/>
            </w:tcBorders>
            <w:shd w:val="clear" w:color="auto" w:fill="auto"/>
            <w:noWrap/>
            <w:vAlign w:val="bottom"/>
          </w:tcPr>
          <w:p w:rsidR="00095E94" w:rsidRPr="00545C9A" w:rsidRDefault="00095E94" w:rsidP="00F36952">
            <w:pPr>
              <w:jc w:val="center"/>
              <w:rPr>
                <w:color w:val="000000"/>
              </w:rPr>
            </w:pPr>
            <w:r w:rsidRPr="00545C9A">
              <w:rPr>
                <w:color w:val="000000"/>
              </w:rPr>
              <w:t>0,019994</w:t>
            </w:r>
          </w:p>
        </w:tc>
        <w:tc>
          <w:tcPr>
            <w:tcW w:w="1180" w:type="dxa"/>
            <w:tcBorders>
              <w:top w:val="nil"/>
              <w:left w:val="nil"/>
              <w:bottom w:val="single" w:sz="4" w:space="0" w:color="auto"/>
              <w:right w:val="single" w:sz="4" w:space="0" w:color="auto"/>
            </w:tcBorders>
            <w:shd w:val="clear" w:color="auto" w:fill="auto"/>
            <w:noWrap/>
            <w:vAlign w:val="bottom"/>
          </w:tcPr>
          <w:p w:rsidR="00095E94" w:rsidRPr="00545C9A" w:rsidRDefault="00095E94" w:rsidP="00F36952">
            <w:pPr>
              <w:jc w:val="center"/>
              <w:rPr>
                <w:color w:val="000000"/>
              </w:rPr>
            </w:pPr>
            <w:r w:rsidRPr="00545C9A">
              <w:rPr>
                <w:color w:val="000000"/>
              </w:rPr>
              <w:t>0,005830</w:t>
            </w:r>
          </w:p>
        </w:tc>
        <w:tc>
          <w:tcPr>
            <w:tcW w:w="1200" w:type="dxa"/>
            <w:tcBorders>
              <w:top w:val="nil"/>
              <w:left w:val="nil"/>
              <w:bottom w:val="single" w:sz="4" w:space="0" w:color="auto"/>
              <w:right w:val="single" w:sz="4" w:space="0" w:color="auto"/>
            </w:tcBorders>
            <w:shd w:val="clear" w:color="auto" w:fill="auto"/>
            <w:noWrap/>
            <w:vAlign w:val="bottom"/>
          </w:tcPr>
          <w:p w:rsidR="00095E94" w:rsidRPr="00545C9A" w:rsidRDefault="00095E94" w:rsidP="00F36952">
            <w:pPr>
              <w:jc w:val="center"/>
              <w:rPr>
                <w:color w:val="000000"/>
              </w:rPr>
            </w:pPr>
            <w:r w:rsidRPr="00545C9A">
              <w:rPr>
                <w:color w:val="000000"/>
              </w:rPr>
              <w:t>0,013592</w:t>
            </w:r>
          </w:p>
        </w:tc>
      </w:tr>
      <w:tr w:rsidR="00095E94" w:rsidRPr="00545C9A" w:rsidTr="00F36952">
        <w:trPr>
          <w:trHeight w:val="300"/>
          <w:jc w:val="center"/>
        </w:trPr>
        <w:tc>
          <w:tcPr>
            <w:tcW w:w="1113" w:type="dxa"/>
            <w:tcBorders>
              <w:top w:val="nil"/>
              <w:left w:val="single" w:sz="4" w:space="0" w:color="auto"/>
              <w:bottom w:val="single" w:sz="4" w:space="0" w:color="auto"/>
              <w:right w:val="single" w:sz="4" w:space="0" w:color="auto"/>
            </w:tcBorders>
            <w:shd w:val="clear" w:color="auto" w:fill="auto"/>
            <w:noWrap/>
            <w:vAlign w:val="center"/>
            <w:hideMark/>
          </w:tcPr>
          <w:p w:rsidR="00095E94" w:rsidRPr="00545C9A" w:rsidRDefault="00095E94" w:rsidP="00F36952">
            <w:pPr>
              <w:jc w:val="center"/>
              <w:rPr>
                <w:b/>
                <w:bCs/>
                <w:color w:val="000000"/>
                <w:lang w:eastAsia="lt-LT"/>
              </w:rPr>
            </w:pPr>
            <w:r w:rsidRPr="00545C9A">
              <w:rPr>
                <w:b/>
                <w:bCs/>
                <w:color w:val="000000"/>
                <w:lang w:eastAsia="lt-LT"/>
              </w:rPr>
              <w:t>0,25</w:t>
            </w:r>
          </w:p>
        </w:tc>
        <w:tc>
          <w:tcPr>
            <w:tcW w:w="1043" w:type="dxa"/>
            <w:tcBorders>
              <w:top w:val="nil"/>
              <w:left w:val="nil"/>
              <w:bottom w:val="single" w:sz="4" w:space="0" w:color="auto"/>
              <w:right w:val="single" w:sz="4" w:space="0" w:color="auto"/>
            </w:tcBorders>
            <w:shd w:val="clear" w:color="auto" w:fill="auto"/>
            <w:noWrap/>
            <w:vAlign w:val="center"/>
          </w:tcPr>
          <w:p w:rsidR="00095E94" w:rsidRPr="00545C9A" w:rsidRDefault="00095E94" w:rsidP="00F36952">
            <w:pPr>
              <w:jc w:val="center"/>
              <w:rPr>
                <w:b/>
                <w:bCs/>
                <w:color w:val="000000"/>
                <w:sz w:val="20"/>
                <w:szCs w:val="20"/>
                <w:lang w:eastAsia="lt-LT"/>
              </w:rPr>
            </w:pPr>
            <w:r w:rsidRPr="00545C9A">
              <w:rPr>
                <w:b/>
                <w:bCs/>
                <w:color w:val="000000"/>
                <w:sz w:val="20"/>
                <w:szCs w:val="20"/>
                <w:lang w:eastAsia="lt-LT"/>
              </w:rPr>
              <w:t>SNG</w:t>
            </w:r>
          </w:p>
        </w:tc>
        <w:tc>
          <w:tcPr>
            <w:tcW w:w="2123" w:type="dxa"/>
            <w:tcBorders>
              <w:top w:val="nil"/>
              <w:left w:val="nil"/>
              <w:bottom w:val="single" w:sz="4" w:space="0" w:color="auto"/>
              <w:right w:val="single" w:sz="4" w:space="0" w:color="auto"/>
            </w:tcBorders>
            <w:shd w:val="clear" w:color="auto" w:fill="auto"/>
            <w:noWrap/>
            <w:vAlign w:val="bottom"/>
          </w:tcPr>
          <w:p w:rsidR="00095E94" w:rsidRPr="00545C9A" w:rsidRDefault="00095E94" w:rsidP="00F36952">
            <w:pPr>
              <w:jc w:val="center"/>
              <w:rPr>
                <w:color w:val="000000"/>
              </w:rPr>
            </w:pPr>
            <w:r w:rsidRPr="00545C9A">
              <w:rPr>
                <w:color w:val="000000"/>
              </w:rPr>
              <w:t>0,023484</w:t>
            </w:r>
          </w:p>
        </w:tc>
        <w:tc>
          <w:tcPr>
            <w:tcW w:w="1052" w:type="dxa"/>
            <w:tcBorders>
              <w:top w:val="nil"/>
              <w:left w:val="nil"/>
              <w:bottom w:val="single" w:sz="4" w:space="0" w:color="auto"/>
              <w:right w:val="single" w:sz="4" w:space="0" w:color="auto"/>
            </w:tcBorders>
            <w:shd w:val="clear" w:color="auto" w:fill="auto"/>
            <w:noWrap/>
            <w:vAlign w:val="bottom"/>
          </w:tcPr>
          <w:p w:rsidR="00095E94" w:rsidRPr="00545C9A" w:rsidRDefault="00095E94" w:rsidP="00F36952">
            <w:pPr>
              <w:jc w:val="center"/>
              <w:rPr>
                <w:color w:val="000000"/>
              </w:rPr>
            </w:pPr>
            <w:r w:rsidRPr="00545C9A">
              <w:rPr>
                <w:color w:val="000000"/>
              </w:rPr>
              <w:t>0,025816</w:t>
            </w:r>
          </w:p>
        </w:tc>
        <w:tc>
          <w:tcPr>
            <w:tcW w:w="1180" w:type="dxa"/>
            <w:tcBorders>
              <w:top w:val="nil"/>
              <w:left w:val="nil"/>
              <w:bottom w:val="single" w:sz="4" w:space="0" w:color="auto"/>
              <w:right w:val="single" w:sz="4" w:space="0" w:color="auto"/>
            </w:tcBorders>
            <w:shd w:val="clear" w:color="auto" w:fill="auto"/>
            <w:noWrap/>
            <w:vAlign w:val="bottom"/>
          </w:tcPr>
          <w:p w:rsidR="00095E94" w:rsidRPr="00545C9A" w:rsidRDefault="00095E94" w:rsidP="00F36952">
            <w:pPr>
              <w:jc w:val="center"/>
              <w:rPr>
                <w:color w:val="000000"/>
              </w:rPr>
            </w:pPr>
            <w:r w:rsidRPr="00545C9A">
              <w:rPr>
                <w:color w:val="000000"/>
              </w:rPr>
              <w:t>0,039681</w:t>
            </w:r>
          </w:p>
        </w:tc>
        <w:tc>
          <w:tcPr>
            <w:tcW w:w="1200" w:type="dxa"/>
            <w:tcBorders>
              <w:top w:val="nil"/>
              <w:left w:val="nil"/>
              <w:bottom w:val="single" w:sz="4" w:space="0" w:color="auto"/>
              <w:right w:val="single" w:sz="4" w:space="0" w:color="auto"/>
            </w:tcBorders>
            <w:shd w:val="clear" w:color="auto" w:fill="auto"/>
            <w:noWrap/>
            <w:vAlign w:val="bottom"/>
          </w:tcPr>
          <w:p w:rsidR="00095E94" w:rsidRPr="00545C9A" w:rsidRDefault="00095E94" w:rsidP="00F36952">
            <w:pPr>
              <w:jc w:val="center"/>
              <w:rPr>
                <w:color w:val="000000"/>
              </w:rPr>
            </w:pPr>
            <w:r w:rsidRPr="00545C9A">
              <w:rPr>
                <w:color w:val="000000"/>
              </w:rPr>
              <w:t>-0,007876</w:t>
            </w:r>
          </w:p>
        </w:tc>
      </w:tr>
      <w:tr w:rsidR="00095E94" w:rsidRPr="00545C9A" w:rsidTr="00F36952">
        <w:trPr>
          <w:trHeight w:val="300"/>
          <w:jc w:val="center"/>
        </w:trPr>
        <w:tc>
          <w:tcPr>
            <w:tcW w:w="1113" w:type="dxa"/>
            <w:tcBorders>
              <w:top w:val="nil"/>
              <w:left w:val="single" w:sz="4" w:space="0" w:color="auto"/>
              <w:bottom w:val="single" w:sz="4" w:space="0" w:color="auto"/>
              <w:right w:val="single" w:sz="4" w:space="0" w:color="auto"/>
            </w:tcBorders>
            <w:shd w:val="clear" w:color="auto" w:fill="auto"/>
            <w:noWrap/>
            <w:vAlign w:val="center"/>
            <w:hideMark/>
          </w:tcPr>
          <w:p w:rsidR="00095E94" w:rsidRPr="00545C9A" w:rsidRDefault="00095E94" w:rsidP="00F36952">
            <w:pPr>
              <w:jc w:val="center"/>
              <w:rPr>
                <w:b/>
                <w:bCs/>
                <w:color w:val="000000"/>
                <w:lang w:eastAsia="lt-LT"/>
              </w:rPr>
            </w:pPr>
            <w:r w:rsidRPr="00545C9A">
              <w:rPr>
                <w:b/>
                <w:bCs/>
                <w:color w:val="000000"/>
                <w:lang w:eastAsia="lt-LT"/>
              </w:rPr>
              <w:t>0,25</w:t>
            </w:r>
          </w:p>
        </w:tc>
        <w:tc>
          <w:tcPr>
            <w:tcW w:w="1043" w:type="dxa"/>
            <w:tcBorders>
              <w:top w:val="nil"/>
              <w:left w:val="nil"/>
              <w:bottom w:val="single" w:sz="4" w:space="0" w:color="auto"/>
              <w:right w:val="single" w:sz="4" w:space="0" w:color="auto"/>
            </w:tcBorders>
            <w:shd w:val="clear" w:color="auto" w:fill="auto"/>
            <w:noWrap/>
            <w:vAlign w:val="center"/>
          </w:tcPr>
          <w:p w:rsidR="00095E94" w:rsidRPr="00545C9A" w:rsidRDefault="00095E94" w:rsidP="00F36952">
            <w:pPr>
              <w:jc w:val="center"/>
              <w:rPr>
                <w:b/>
                <w:bCs/>
                <w:color w:val="000000"/>
                <w:sz w:val="20"/>
                <w:szCs w:val="20"/>
                <w:lang w:eastAsia="lt-LT"/>
              </w:rPr>
            </w:pPr>
            <w:r w:rsidRPr="00545C9A">
              <w:rPr>
                <w:b/>
                <w:bCs/>
                <w:color w:val="000000"/>
                <w:sz w:val="20"/>
                <w:szCs w:val="20"/>
                <w:lang w:eastAsia="lt-LT"/>
              </w:rPr>
              <w:t>KBL</w:t>
            </w:r>
          </w:p>
        </w:tc>
        <w:tc>
          <w:tcPr>
            <w:tcW w:w="2123" w:type="dxa"/>
            <w:tcBorders>
              <w:top w:val="nil"/>
              <w:left w:val="nil"/>
              <w:bottom w:val="single" w:sz="4" w:space="0" w:color="auto"/>
              <w:right w:val="single" w:sz="4" w:space="0" w:color="auto"/>
            </w:tcBorders>
            <w:shd w:val="clear" w:color="auto" w:fill="auto"/>
            <w:noWrap/>
            <w:vAlign w:val="bottom"/>
          </w:tcPr>
          <w:p w:rsidR="00095E94" w:rsidRPr="00545C9A" w:rsidRDefault="00095E94" w:rsidP="00F36952">
            <w:pPr>
              <w:jc w:val="center"/>
              <w:rPr>
                <w:color w:val="000000"/>
              </w:rPr>
            </w:pPr>
            <w:r w:rsidRPr="00545C9A">
              <w:rPr>
                <w:color w:val="000000"/>
              </w:rPr>
              <w:t>0,002820</w:t>
            </w:r>
          </w:p>
        </w:tc>
        <w:tc>
          <w:tcPr>
            <w:tcW w:w="1052" w:type="dxa"/>
            <w:tcBorders>
              <w:top w:val="nil"/>
              <w:left w:val="nil"/>
              <w:bottom w:val="single" w:sz="4" w:space="0" w:color="auto"/>
              <w:right w:val="single" w:sz="4" w:space="0" w:color="auto"/>
            </w:tcBorders>
            <w:shd w:val="clear" w:color="auto" w:fill="auto"/>
            <w:noWrap/>
            <w:vAlign w:val="bottom"/>
          </w:tcPr>
          <w:p w:rsidR="00095E94" w:rsidRPr="00545C9A" w:rsidRDefault="00095E94" w:rsidP="00F36952">
            <w:pPr>
              <w:jc w:val="center"/>
              <w:rPr>
                <w:color w:val="000000"/>
              </w:rPr>
            </w:pPr>
            <w:r w:rsidRPr="00545C9A">
              <w:rPr>
                <w:color w:val="000000"/>
              </w:rPr>
              <w:t>-0,000205</w:t>
            </w:r>
          </w:p>
        </w:tc>
        <w:tc>
          <w:tcPr>
            <w:tcW w:w="1180" w:type="dxa"/>
            <w:tcBorders>
              <w:top w:val="nil"/>
              <w:left w:val="nil"/>
              <w:bottom w:val="single" w:sz="4" w:space="0" w:color="auto"/>
              <w:right w:val="single" w:sz="4" w:space="0" w:color="auto"/>
            </w:tcBorders>
            <w:shd w:val="clear" w:color="auto" w:fill="auto"/>
            <w:noWrap/>
            <w:vAlign w:val="bottom"/>
          </w:tcPr>
          <w:p w:rsidR="00095E94" w:rsidRPr="00545C9A" w:rsidRDefault="00095E94" w:rsidP="00F36952">
            <w:pPr>
              <w:jc w:val="center"/>
              <w:rPr>
                <w:color w:val="000000"/>
              </w:rPr>
            </w:pPr>
            <w:r w:rsidRPr="00545C9A">
              <w:rPr>
                <w:color w:val="000000"/>
              </w:rPr>
              <w:t>0,015418</w:t>
            </w:r>
          </w:p>
        </w:tc>
        <w:tc>
          <w:tcPr>
            <w:tcW w:w="1200" w:type="dxa"/>
            <w:tcBorders>
              <w:top w:val="nil"/>
              <w:left w:val="nil"/>
              <w:bottom w:val="single" w:sz="4" w:space="0" w:color="auto"/>
              <w:right w:val="single" w:sz="4" w:space="0" w:color="auto"/>
            </w:tcBorders>
            <w:shd w:val="clear" w:color="000000" w:fill="FFFFFF"/>
            <w:noWrap/>
            <w:vAlign w:val="bottom"/>
          </w:tcPr>
          <w:p w:rsidR="00095E94" w:rsidRPr="00545C9A" w:rsidRDefault="00095E94" w:rsidP="00F36952">
            <w:pPr>
              <w:jc w:val="center"/>
              <w:rPr>
                <w:color w:val="000000"/>
              </w:rPr>
            </w:pPr>
            <w:r w:rsidRPr="00545C9A">
              <w:rPr>
                <w:color w:val="000000"/>
              </w:rPr>
              <w:t>0,041087</w:t>
            </w:r>
          </w:p>
        </w:tc>
      </w:tr>
    </w:tbl>
    <w:p w:rsidR="00095E94" w:rsidRDefault="00095E94" w:rsidP="00095E94">
      <w:pPr>
        <w:ind w:firstLine="1296"/>
        <w:rPr>
          <w:rFonts w:ascii="Calibri" w:hAnsi="Calibri"/>
          <w:b/>
        </w:rPr>
      </w:pPr>
    </w:p>
    <w:p w:rsidR="00FA361E" w:rsidRPr="00801941" w:rsidRDefault="00FA361E" w:rsidP="00095E94">
      <w:pPr>
        <w:ind w:firstLine="1296"/>
        <w:rPr>
          <w:rFonts w:ascii="Calibri" w:hAnsi="Calibri"/>
          <w:b/>
        </w:rPr>
      </w:pPr>
    </w:p>
    <w:tbl>
      <w:tblPr>
        <w:tblW w:w="4906" w:type="dxa"/>
        <w:jc w:val="center"/>
        <w:tblInd w:w="93" w:type="dxa"/>
        <w:tblLook w:val="04A0" w:firstRow="1" w:lastRow="0" w:firstColumn="1" w:lastColumn="0" w:noHBand="0" w:noVBand="1"/>
      </w:tblPr>
      <w:tblGrid>
        <w:gridCol w:w="696"/>
        <w:gridCol w:w="3100"/>
        <w:gridCol w:w="1110"/>
      </w:tblGrid>
      <w:tr w:rsidR="00095E94" w:rsidRPr="00545C9A" w:rsidTr="00FA361E">
        <w:trPr>
          <w:trHeight w:val="300"/>
          <w:jc w:val="center"/>
        </w:trPr>
        <w:tc>
          <w:tcPr>
            <w:tcW w:w="696"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5E94" w:rsidRPr="00545C9A" w:rsidRDefault="00095E94" w:rsidP="00F36952">
            <w:pPr>
              <w:jc w:val="center"/>
              <w:rPr>
                <w:color w:val="000000"/>
                <w:lang w:eastAsia="lt-LT"/>
              </w:rPr>
            </w:pPr>
            <w:r w:rsidRPr="00545C9A">
              <w:rPr>
                <w:color w:val="000000"/>
                <w:lang w:eastAsia="lt-LT"/>
              </w:rPr>
              <w:t>TIP1</w:t>
            </w:r>
          </w:p>
        </w:tc>
        <w:tc>
          <w:tcPr>
            <w:tcW w:w="3100" w:type="dxa"/>
            <w:tcBorders>
              <w:top w:val="single" w:sz="4" w:space="0" w:color="auto"/>
              <w:left w:val="nil"/>
              <w:bottom w:val="single" w:sz="4" w:space="0" w:color="auto"/>
              <w:right w:val="single" w:sz="4" w:space="0" w:color="auto"/>
            </w:tcBorders>
            <w:shd w:val="clear" w:color="auto" w:fill="auto"/>
            <w:noWrap/>
            <w:vAlign w:val="bottom"/>
            <w:hideMark/>
          </w:tcPr>
          <w:p w:rsidR="00095E94" w:rsidRPr="00545C9A" w:rsidRDefault="00095E94" w:rsidP="00F36952">
            <w:pPr>
              <w:rPr>
                <w:b/>
                <w:bCs/>
                <w:color w:val="000000"/>
                <w:lang w:eastAsia="lt-LT"/>
              </w:rPr>
            </w:pPr>
            <w:r w:rsidRPr="00545C9A">
              <w:rPr>
                <w:b/>
                <w:bCs/>
                <w:color w:val="000000"/>
                <w:lang w:eastAsia="lt-LT"/>
              </w:rPr>
              <w:t>Portfelio standartinis nuokrypis:</w:t>
            </w:r>
          </w:p>
        </w:tc>
        <w:tc>
          <w:tcPr>
            <w:tcW w:w="1110" w:type="dxa"/>
            <w:tcBorders>
              <w:top w:val="single" w:sz="4" w:space="0" w:color="auto"/>
              <w:left w:val="nil"/>
              <w:bottom w:val="single" w:sz="4" w:space="0" w:color="auto"/>
              <w:right w:val="single" w:sz="4" w:space="0" w:color="auto"/>
            </w:tcBorders>
            <w:shd w:val="clear" w:color="auto" w:fill="auto"/>
            <w:noWrap/>
            <w:vAlign w:val="bottom"/>
            <w:hideMark/>
          </w:tcPr>
          <w:p w:rsidR="00095E94" w:rsidRPr="00545C9A" w:rsidRDefault="00095E94" w:rsidP="00F36952">
            <w:pPr>
              <w:jc w:val="right"/>
              <w:rPr>
                <w:color w:val="000000"/>
                <w:lang w:eastAsia="lt-LT"/>
              </w:rPr>
            </w:pPr>
            <w:r w:rsidRPr="00545C9A">
              <w:rPr>
                <w:color w:val="000000"/>
                <w:lang w:eastAsia="lt-LT"/>
              </w:rPr>
              <w:t>17,28 %</w:t>
            </w:r>
          </w:p>
        </w:tc>
      </w:tr>
      <w:tr w:rsidR="00095E94" w:rsidRPr="00545C9A" w:rsidTr="00FA361E">
        <w:trPr>
          <w:trHeight w:val="360"/>
          <w:jc w:val="center"/>
        </w:trPr>
        <w:tc>
          <w:tcPr>
            <w:tcW w:w="696" w:type="dxa"/>
            <w:vMerge/>
            <w:tcBorders>
              <w:top w:val="single" w:sz="4" w:space="0" w:color="auto"/>
              <w:left w:val="single" w:sz="4" w:space="0" w:color="auto"/>
              <w:bottom w:val="single" w:sz="4" w:space="0" w:color="auto"/>
              <w:right w:val="single" w:sz="4" w:space="0" w:color="auto"/>
            </w:tcBorders>
            <w:vAlign w:val="center"/>
            <w:hideMark/>
          </w:tcPr>
          <w:p w:rsidR="00095E94" w:rsidRPr="00545C9A" w:rsidRDefault="00095E94" w:rsidP="00F36952">
            <w:pPr>
              <w:rPr>
                <w:color w:val="000000"/>
                <w:lang w:eastAsia="lt-LT"/>
              </w:rPr>
            </w:pPr>
          </w:p>
        </w:tc>
        <w:tc>
          <w:tcPr>
            <w:tcW w:w="3100" w:type="dxa"/>
            <w:tcBorders>
              <w:top w:val="nil"/>
              <w:left w:val="nil"/>
              <w:bottom w:val="single" w:sz="4" w:space="0" w:color="auto"/>
              <w:right w:val="single" w:sz="4" w:space="0" w:color="auto"/>
            </w:tcBorders>
            <w:shd w:val="clear" w:color="auto" w:fill="auto"/>
            <w:vAlign w:val="bottom"/>
            <w:hideMark/>
          </w:tcPr>
          <w:p w:rsidR="00095E94" w:rsidRPr="00545C9A" w:rsidRDefault="00095E94" w:rsidP="00F36952">
            <w:pPr>
              <w:rPr>
                <w:b/>
                <w:bCs/>
                <w:color w:val="000000"/>
                <w:lang w:eastAsia="lt-LT"/>
              </w:rPr>
            </w:pPr>
            <w:r w:rsidRPr="00545C9A">
              <w:rPr>
                <w:b/>
                <w:bCs/>
                <w:color w:val="000000"/>
                <w:lang w:eastAsia="lt-LT"/>
              </w:rPr>
              <w:t>Portfelio vidutinis ketvirčio pelningumas (2010.01.04-2010.12.30)</w:t>
            </w:r>
          </w:p>
        </w:tc>
        <w:tc>
          <w:tcPr>
            <w:tcW w:w="1110" w:type="dxa"/>
            <w:tcBorders>
              <w:top w:val="nil"/>
              <w:left w:val="nil"/>
              <w:bottom w:val="single" w:sz="4" w:space="0" w:color="auto"/>
              <w:right w:val="single" w:sz="4" w:space="0" w:color="auto"/>
            </w:tcBorders>
            <w:shd w:val="clear" w:color="auto" w:fill="auto"/>
            <w:noWrap/>
            <w:vAlign w:val="bottom"/>
            <w:hideMark/>
          </w:tcPr>
          <w:p w:rsidR="00095E94" w:rsidRPr="00545C9A" w:rsidRDefault="00095E94" w:rsidP="00F36952">
            <w:pPr>
              <w:jc w:val="right"/>
              <w:rPr>
                <w:color w:val="000000"/>
                <w:lang w:eastAsia="lt-LT"/>
              </w:rPr>
            </w:pPr>
            <w:r w:rsidRPr="00545C9A">
              <w:rPr>
                <w:color w:val="000000"/>
                <w:lang w:eastAsia="lt-LT"/>
              </w:rPr>
              <w:t>16,90 %</w:t>
            </w:r>
          </w:p>
        </w:tc>
      </w:tr>
    </w:tbl>
    <w:p w:rsidR="00095E94" w:rsidRPr="00801941" w:rsidRDefault="00095E94" w:rsidP="00095E94">
      <w:pPr>
        <w:jc w:val="both"/>
      </w:pPr>
    </w:p>
    <w:p w:rsidR="00095E94" w:rsidRDefault="00095E94" w:rsidP="00095E94">
      <w:pPr>
        <w:jc w:val="both"/>
        <w:rPr>
          <w:b/>
        </w:rPr>
      </w:pPr>
    </w:p>
    <w:p w:rsidR="00FA361E" w:rsidRDefault="00FA361E" w:rsidP="00095E94">
      <w:pPr>
        <w:jc w:val="both"/>
        <w:rPr>
          <w:b/>
        </w:rPr>
      </w:pPr>
    </w:p>
    <w:p w:rsidR="00FA361E" w:rsidRDefault="00FA361E" w:rsidP="00095E94">
      <w:pPr>
        <w:jc w:val="both"/>
        <w:rPr>
          <w:b/>
        </w:rPr>
      </w:pPr>
    </w:p>
    <w:p w:rsidR="00FA361E" w:rsidRDefault="00FA361E" w:rsidP="00095E94">
      <w:pPr>
        <w:jc w:val="both"/>
        <w:rPr>
          <w:b/>
        </w:rPr>
      </w:pPr>
    </w:p>
    <w:p w:rsidR="00FA361E" w:rsidRDefault="00FA361E" w:rsidP="00095E94">
      <w:pPr>
        <w:jc w:val="both"/>
        <w:rPr>
          <w:b/>
        </w:rPr>
      </w:pPr>
    </w:p>
    <w:p w:rsidR="00FA361E" w:rsidRDefault="00FA361E" w:rsidP="00095E94">
      <w:pPr>
        <w:jc w:val="both"/>
        <w:rPr>
          <w:b/>
        </w:rPr>
      </w:pPr>
    </w:p>
    <w:p w:rsidR="00FA361E" w:rsidRDefault="00FA361E" w:rsidP="00095E94">
      <w:pPr>
        <w:jc w:val="both"/>
        <w:rPr>
          <w:b/>
        </w:rPr>
      </w:pPr>
    </w:p>
    <w:p w:rsidR="00FA361E" w:rsidRPr="00801941" w:rsidRDefault="00FA361E" w:rsidP="00095E94">
      <w:pPr>
        <w:jc w:val="both"/>
        <w:rPr>
          <w:b/>
        </w:rPr>
      </w:pPr>
    </w:p>
    <w:p w:rsidR="00095E94" w:rsidRPr="00801941" w:rsidRDefault="00095E94" w:rsidP="00095E94">
      <w:pPr>
        <w:jc w:val="center"/>
        <w:rPr>
          <w:b/>
        </w:rPr>
      </w:pPr>
    </w:p>
    <w:p w:rsidR="00095E94" w:rsidRPr="00801941" w:rsidRDefault="00095E94" w:rsidP="00095E94">
      <w:pPr>
        <w:jc w:val="center"/>
        <w:rPr>
          <w:b/>
        </w:rPr>
      </w:pPr>
    </w:p>
    <w:p w:rsidR="00095E94" w:rsidRPr="00801941" w:rsidRDefault="00095E94" w:rsidP="00095E94">
      <w:pPr>
        <w:jc w:val="both"/>
      </w:pPr>
      <w:r w:rsidRPr="00801941">
        <w:t>Apskaičiuotos kovariacijos tarp visų į portfelį įtrauktų akcijų, naudojant formulę:</w:t>
      </w:r>
    </w:p>
    <w:p w:rsidR="00095E94" w:rsidRPr="00801941" w:rsidRDefault="00095E94" w:rsidP="00095E94">
      <w:pPr>
        <w:jc w:val="both"/>
      </w:pPr>
    </w:p>
    <w:p w:rsidR="00095E94" w:rsidRPr="00801941" w:rsidRDefault="00095E94" w:rsidP="00095E94">
      <w:pPr>
        <w:jc w:val="both"/>
      </w:pPr>
    </w:p>
    <w:p w:rsidR="00095E94" w:rsidRPr="00801941" w:rsidRDefault="001D1504" w:rsidP="00095E94">
      <w:pPr>
        <w:jc w:val="center"/>
      </w:pPr>
      <m:oMath>
        <m:sSub>
          <m:sSubPr>
            <m:ctrlPr>
              <w:rPr>
                <w:rFonts w:ascii="Cambria Math" w:hAnsi="Cambria Math"/>
                <w:i/>
              </w:rPr>
            </m:ctrlPr>
          </m:sSubPr>
          <m:e>
            <m:r>
              <w:rPr>
                <w:rFonts w:ascii="Cambria Math" w:hAnsi="Cambria Math"/>
              </w:rPr>
              <m:t>COV</m:t>
            </m:r>
          </m:e>
          <m:sub>
            <m:r>
              <w:rPr>
                <w:rFonts w:ascii="Cambria Math" w:hAnsi="Cambria Math"/>
              </w:rPr>
              <m:t>ij</m:t>
            </m:r>
          </m:sub>
        </m:sSub>
      </m:oMath>
      <w:r w:rsidR="00095E94" w:rsidRPr="00095E94">
        <w:t xml:space="preserve"> = </w:t>
      </w:r>
      <m:oMath>
        <m:sSub>
          <m:sSubPr>
            <m:ctrlPr>
              <w:rPr>
                <w:rFonts w:ascii="Cambria Math" w:hAnsi="Cambria Math"/>
                <w:i/>
              </w:rPr>
            </m:ctrlPr>
          </m:sSubPr>
          <m:e>
            <m:r>
              <w:rPr>
                <w:rFonts w:ascii="Cambria Math" w:hAnsi="Cambria Math"/>
              </w:rPr>
              <m:t>r</m:t>
            </m:r>
          </m:e>
          <m:sub>
            <m:r>
              <w:rPr>
                <w:rFonts w:ascii="Cambria Math" w:hAnsi="Cambria Math"/>
              </w:rPr>
              <m:t>ij</m:t>
            </m:r>
          </m:sub>
        </m:sSub>
        <m:sSub>
          <m:sSubPr>
            <m:ctrlPr>
              <w:rPr>
                <w:rFonts w:ascii="Cambria Math" w:hAnsi="Cambria Math"/>
                <w:i/>
              </w:rPr>
            </m:ctrlPr>
          </m:sSubPr>
          <m:e>
            <m:r>
              <w:rPr>
                <w:rFonts w:ascii="Cambria Math" w:hAnsi="Cambria Math"/>
              </w:rPr>
              <m:t>σ</m:t>
            </m:r>
          </m:e>
          <m:sub>
            <m:r>
              <w:rPr>
                <w:rFonts w:ascii="Cambria Math" w:hAnsi="Cambria Math"/>
              </w:rPr>
              <m:t>i</m:t>
            </m:r>
          </m:sub>
        </m:sSub>
        <m:sSub>
          <m:sSubPr>
            <m:ctrlPr>
              <w:rPr>
                <w:rFonts w:ascii="Cambria Math" w:hAnsi="Cambria Math"/>
                <w:i/>
              </w:rPr>
            </m:ctrlPr>
          </m:sSubPr>
          <m:e>
            <m:r>
              <w:rPr>
                <w:rFonts w:ascii="Cambria Math" w:hAnsi="Cambria Math"/>
              </w:rPr>
              <m:t>σ</m:t>
            </m:r>
          </m:e>
          <m:sub>
            <m:r>
              <w:rPr>
                <w:rFonts w:ascii="Cambria Math" w:hAnsi="Cambria Math"/>
              </w:rPr>
              <m:t>j</m:t>
            </m:r>
          </m:sub>
        </m:sSub>
      </m:oMath>
    </w:p>
    <w:p w:rsidR="00095E94" w:rsidRPr="00801941" w:rsidRDefault="00095E94" w:rsidP="00095E94">
      <w:pPr>
        <w:jc w:val="both"/>
      </w:pPr>
    </w:p>
    <w:p w:rsidR="00095E94" w:rsidRPr="00801941" w:rsidRDefault="00095E94" w:rsidP="00095E94">
      <w:pPr>
        <w:jc w:val="both"/>
      </w:pPr>
      <w:r w:rsidRPr="00801941">
        <w:t>Čia:</w:t>
      </w:r>
    </w:p>
    <w:p w:rsidR="00095E94" w:rsidRPr="00095E94" w:rsidRDefault="001D1504" w:rsidP="00095E94">
      <w:pPr>
        <w:jc w:val="both"/>
      </w:pPr>
      <m:oMath>
        <m:sSub>
          <m:sSubPr>
            <m:ctrlPr>
              <w:rPr>
                <w:rFonts w:ascii="Cambria Math" w:hAnsi="Cambria Math"/>
                <w:i/>
              </w:rPr>
            </m:ctrlPr>
          </m:sSubPr>
          <m:e>
            <m:r>
              <w:rPr>
                <w:rFonts w:ascii="Cambria Math" w:hAnsi="Cambria Math"/>
              </w:rPr>
              <m:t>r</m:t>
            </m:r>
          </m:e>
          <m:sub>
            <m:r>
              <w:rPr>
                <w:rFonts w:ascii="Cambria Math" w:hAnsi="Cambria Math"/>
              </w:rPr>
              <m:t>ij</m:t>
            </m:r>
          </m:sub>
        </m:sSub>
      </m:oMath>
      <w:r w:rsidR="00095E94" w:rsidRPr="00095E94">
        <w:t xml:space="preserve"> – koreliacijos koeficientas tarp i ir j instrument;</w:t>
      </w:r>
    </w:p>
    <w:p w:rsidR="00095E94" w:rsidRPr="00801941" w:rsidRDefault="00095E94" w:rsidP="00095E94">
      <w:pPr>
        <w:jc w:val="both"/>
      </w:pPr>
    </w:p>
    <w:p w:rsidR="00095E94" w:rsidRPr="00095E94" w:rsidRDefault="001D1504" w:rsidP="00095E94">
      <w:pPr>
        <w:jc w:val="both"/>
      </w:pPr>
      <m:oMath>
        <m:sSub>
          <m:sSubPr>
            <m:ctrlPr>
              <w:rPr>
                <w:rFonts w:ascii="Cambria Math" w:hAnsi="Cambria Math"/>
                <w:i/>
              </w:rPr>
            </m:ctrlPr>
          </m:sSubPr>
          <m:e>
            <m:r>
              <w:rPr>
                <w:rFonts w:ascii="Cambria Math" w:hAnsi="Cambria Math"/>
              </w:rPr>
              <m:t>COV</m:t>
            </m:r>
          </m:e>
          <m:sub>
            <m:r>
              <w:rPr>
                <w:rFonts w:ascii="Cambria Math" w:hAnsi="Cambria Math"/>
              </w:rPr>
              <m:t>ij</m:t>
            </m:r>
          </m:sub>
        </m:sSub>
      </m:oMath>
      <w:r w:rsidR="00095E94" w:rsidRPr="00095E94">
        <w:t xml:space="preserve"> – kovariacija tarp i ir j instrumentų;</w:t>
      </w:r>
    </w:p>
    <w:p w:rsidR="00095E94" w:rsidRPr="00801941" w:rsidRDefault="00095E94" w:rsidP="00095E94">
      <w:pPr>
        <w:jc w:val="both"/>
      </w:pPr>
      <m:oMath>
        <m:r>
          <w:rPr>
            <w:rFonts w:ascii="Cambria Math" w:hAnsi="Cambria Math"/>
          </w:rPr>
          <m:t xml:space="preserve">σ </m:t>
        </m:r>
      </m:oMath>
      <w:r w:rsidRPr="00095E94">
        <w:t xml:space="preserve"> - standartinis nuokrypis.</w:t>
      </w:r>
    </w:p>
    <w:p w:rsidR="00095E94" w:rsidRPr="00801941" w:rsidRDefault="00095E94" w:rsidP="00095E94">
      <w:pPr>
        <w:ind w:firstLine="1296"/>
        <w:rPr>
          <w:b/>
        </w:rPr>
      </w:pPr>
    </w:p>
    <w:p w:rsidR="00095E94" w:rsidRPr="00801941" w:rsidRDefault="00095E94" w:rsidP="00095E94">
      <w:pPr>
        <w:jc w:val="both"/>
      </w:pPr>
      <w:r w:rsidRPr="00801941">
        <w:t>Portfelio rizika yra kiekvieno instrumento rizikos ir kovariacijos tarp instrumentų planuojamų pelningumų funkcija:</w:t>
      </w:r>
    </w:p>
    <w:p w:rsidR="00095E94" w:rsidRPr="00801941" w:rsidRDefault="00095E94" w:rsidP="00095E94">
      <w:pPr>
        <w:jc w:val="both"/>
      </w:pPr>
    </w:p>
    <w:p w:rsidR="00095E94" w:rsidRPr="00095E94" w:rsidRDefault="001D1504" w:rsidP="00095E94">
      <w:pPr>
        <w:jc w:val="both"/>
      </w:pPr>
      <m:oMathPara>
        <m:oMath>
          <m:sSubSup>
            <m:sSubSupPr>
              <m:ctrlPr>
                <w:rPr>
                  <w:rFonts w:ascii="Cambria Math" w:hAnsi="Cambria Math"/>
                  <w:i/>
                </w:rPr>
              </m:ctrlPr>
            </m:sSubSupPr>
            <m:e>
              <m:r>
                <w:rPr>
                  <w:rFonts w:ascii="Cambria Math" w:hAnsi="Cambria Math"/>
                </w:rPr>
                <m:t>σ</m:t>
              </m:r>
            </m:e>
            <m:sub>
              <m:r>
                <w:rPr>
                  <w:rFonts w:ascii="Cambria Math" w:hAnsi="Cambria Math"/>
                </w:rPr>
                <m:t>P</m:t>
              </m:r>
            </m:sub>
            <m:sup>
              <m:r>
                <w:rPr>
                  <w:rFonts w:ascii="Cambria Math" w:hAnsi="Cambria Math"/>
                </w:rPr>
                <m:t>2</m:t>
              </m:r>
            </m:sup>
          </m:sSubSup>
          <m:r>
            <w:rPr>
              <w:rFonts w:ascii="Cambria Math" w:hAnsi="Cambria Math"/>
            </w:rPr>
            <m:t xml:space="preserve">= </m:t>
          </m:r>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bSup>
                <m:sSubSupPr>
                  <m:ctrlPr>
                    <w:rPr>
                      <w:rFonts w:ascii="Cambria Math" w:hAnsi="Cambria Math"/>
                      <w:i/>
                    </w:rPr>
                  </m:ctrlPr>
                </m:sSubSupPr>
                <m:e>
                  <m:r>
                    <w:rPr>
                      <w:rFonts w:ascii="Cambria Math" w:hAnsi="Cambria Math"/>
                    </w:rPr>
                    <m:t>W</m:t>
                  </m:r>
                </m:e>
                <m:sub>
                  <m:r>
                    <w:rPr>
                      <w:rFonts w:ascii="Cambria Math" w:hAnsi="Cambria Math"/>
                    </w:rPr>
                    <m:t>i</m:t>
                  </m:r>
                </m:sub>
                <m:sup>
                  <m:r>
                    <w:rPr>
                      <w:rFonts w:ascii="Cambria Math" w:hAnsi="Cambria Math"/>
                    </w:rPr>
                    <m:t>2</m:t>
                  </m:r>
                </m:sup>
              </m:sSubSup>
            </m:e>
          </m:nary>
          <m:r>
            <w:rPr>
              <w:rFonts w:ascii="Cambria Math" w:hAnsi="Cambria Math"/>
            </w:rPr>
            <m:t xml:space="preserve"> </m:t>
          </m:r>
          <m:sSubSup>
            <m:sSubSupPr>
              <m:ctrlPr>
                <w:rPr>
                  <w:rFonts w:ascii="Cambria Math" w:hAnsi="Cambria Math"/>
                  <w:i/>
                </w:rPr>
              </m:ctrlPr>
            </m:sSubSupPr>
            <m:e>
              <m:r>
                <w:rPr>
                  <w:rFonts w:ascii="Cambria Math" w:hAnsi="Cambria Math"/>
                </w:rPr>
                <m:t>σ</m:t>
              </m:r>
            </m:e>
            <m:sub>
              <m:r>
                <w:rPr>
                  <w:rFonts w:ascii="Cambria Math" w:hAnsi="Cambria Math"/>
                </w:rPr>
                <m:t>i</m:t>
              </m:r>
            </m:sub>
            <m:sup>
              <m:r>
                <w:rPr>
                  <w:rFonts w:ascii="Cambria Math" w:hAnsi="Cambria Math"/>
                </w:rPr>
                <m:t>2</m:t>
              </m:r>
            </m:sup>
          </m:sSubSup>
          <m:r>
            <w:rPr>
              <w:rFonts w:ascii="Cambria Math" w:hAnsi="Cambria Math"/>
            </w:rPr>
            <m:t xml:space="preserve">+ </m:t>
          </m:r>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nary>
                <m:naryPr>
                  <m:chr m:val="∑"/>
                  <m:limLoc m:val="undOvr"/>
                  <m:ctrlPr>
                    <w:rPr>
                      <w:rFonts w:ascii="Cambria Math" w:hAnsi="Cambria Math"/>
                      <w:i/>
                    </w:rPr>
                  </m:ctrlPr>
                </m:naryPr>
                <m:sub>
                  <m:r>
                    <w:rPr>
                      <w:rFonts w:ascii="Cambria Math" w:hAnsi="Cambria Math"/>
                    </w:rPr>
                    <m:t>j=1</m:t>
                  </m:r>
                </m:sub>
                <m:sup>
                  <m:r>
                    <w:rPr>
                      <w:rFonts w:ascii="Cambria Math" w:hAnsi="Cambria Math"/>
                    </w:rPr>
                    <m:t>n</m:t>
                  </m:r>
                </m:sup>
                <m:e>
                  <m:r>
                    <w:rPr>
                      <w:rFonts w:ascii="Cambria Math" w:hAnsi="Cambria Math"/>
                    </w:rPr>
                    <m:t xml:space="preserve"> </m:t>
                  </m:r>
                  <m:sSub>
                    <m:sSubPr>
                      <m:ctrlPr>
                        <w:rPr>
                          <w:rFonts w:ascii="Cambria Math" w:hAnsi="Cambria Math"/>
                          <w:i/>
                        </w:rPr>
                      </m:ctrlPr>
                    </m:sSubPr>
                    <m:e>
                      <m:r>
                        <w:rPr>
                          <w:rFonts w:ascii="Cambria Math" w:hAnsi="Cambria Math"/>
                        </w:rPr>
                        <m:t>W</m:t>
                      </m:r>
                    </m:e>
                    <m:sub>
                      <m:r>
                        <w:rPr>
                          <w:rFonts w:ascii="Cambria Math" w:hAnsi="Cambria Math"/>
                        </w:rPr>
                        <m:t>i</m:t>
                      </m:r>
                    </m:sub>
                  </m:sSub>
                </m:e>
              </m:nary>
            </m:e>
          </m:nary>
          <m:sSub>
            <m:sSubPr>
              <m:ctrlPr>
                <w:rPr>
                  <w:rFonts w:ascii="Cambria Math" w:hAnsi="Cambria Math"/>
                  <w:i/>
                </w:rPr>
              </m:ctrlPr>
            </m:sSubPr>
            <m:e>
              <m:r>
                <w:rPr>
                  <w:rFonts w:ascii="Cambria Math" w:hAnsi="Cambria Math"/>
                </w:rPr>
                <m:t>W</m:t>
              </m:r>
            </m:e>
            <m:sub>
              <m:r>
                <w:rPr>
                  <w:rFonts w:ascii="Cambria Math" w:hAnsi="Cambria Math"/>
                </w:rPr>
                <m:t>J</m:t>
              </m:r>
            </m:sub>
          </m:sSub>
          <m:sSub>
            <m:sSubPr>
              <m:ctrlPr>
                <w:rPr>
                  <w:rFonts w:ascii="Cambria Math" w:hAnsi="Cambria Math"/>
                  <w:i/>
                </w:rPr>
              </m:ctrlPr>
            </m:sSubPr>
            <m:e>
              <m:r>
                <w:rPr>
                  <w:rFonts w:ascii="Cambria Math" w:hAnsi="Cambria Math"/>
                </w:rPr>
                <m:t>COV</m:t>
              </m:r>
            </m:e>
            <m:sub>
              <m:r>
                <w:rPr>
                  <w:rFonts w:ascii="Cambria Math" w:hAnsi="Cambria Math"/>
                </w:rPr>
                <m:t>ij</m:t>
              </m:r>
            </m:sub>
          </m:sSub>
        </m:oMath>
      </m:oMathPara>
    </w:p>
    <w:p w:rsidR="00095E94" w:rsidRPr="00801941" w:rsidRDefault="00095E94" w:rsidP="00095E94">
      <w:pPr>
        <w:jc w:val="both"/>
      </w:pPr>
    </w:p>
    <w:p w:rsidR="00095E94" w:rsidRPr="00801941" w:rsidRDefault="00E7421F" w:rsidP="00095E94">
      <w:pPr>
        <w:jc w:val="both"/>
      </w:pPr>
      <w:r w:rsidRPr="00801941">
        <w:t>Čia:</w:t>
      </w:r>
    </w:p>
    <w:p w:rsidR="00095E94" w:rsidRPr="00095E94" w:rsidRDefault="001D1504" w:rsidP="00095E94">
      <w:pPr>
        <w:jc w:val="both"/>
      </w:pPr>
      <m:oMath>
        <m:sSubSup>
          <m:sSubSupPr>
            <m:ctrlPr>
              <w:rPr>
                <w:rFonts w:ascii="Cambria Math" w:hAnsi="Cambria Math"/>
                <w:i/>
              </w:rPr>
            </m:ctrlPr>
          </m:sSubSupPr>
          <m:e>
            <m:r>
              <w:rPr>
                <w:rFonts w:ascii="Cambria Math" w:hAnsi="Cambria Math"/>
              </w:rPr>
              <m:t>σ</m:t>
            </m:r>
          </m:e>
          <m:sub>
            <m:r>
              <w:rPr>
                <w:rFonts w:ascii="Cambria Math" w:hAnsi="Cambria Math"/>
              </w:rPr>
              <m:t>P</m:t>
            </m:r>
          </m:sub>
          <m:sup>
            <m:r>
              <w:rPr>
                <w:rFonts w:ascii="Cambria Math" w:hAnsi="Cambria Math"/>
              </w:rPr>
              <m:t>2</m:t>
            </m:r>
          </m:sup>
        </m:sSubSup>
      </m:oMath>
      <w:r w:rsidR="00095E94" w:rsidRPr="00095E94">
        <w:t xml:space="preserve"> – portfelio pelningumo variacija;</w:t>
      </w:r>
    </w:p>
    <w:p w:rsidR="00095E94" w:rsidRPr="00801941" w:rsidRDefault="00095E94" w:rsidP="00095E94">
      <w:pPr>
        <w:jc w:val="both"/>
      </w:pPr>
    </w:p>
    <w:p w:rsidR="00095E94" w:rsidRPr="00095E94" w:rsidRDefault="001D1504" w:rsidP="00095E94">
      <w:pPr>
        <w:jc w:val="both"/>
      </w:pPr>
      <m:oMath>
        <m:sSubSup>
          <m:sSubSupPr>
            <m:ctrlPr>
              <w:rPr>
                <w:rFonts w:ascii="Cambria Math" w:hAnsi="Cambria Math"/>
                <w:i/>
              </w:rPr>
            </m:ctrlPr>
          </m:sSubSupPr>
          <m:e>
            <m:r>
              <w:rPr>
                <w:rFonts w:ascii="Cambria Math" w:hAnsi="Cambria Math"/>
              </w:rPr>
              <m:t>σ</m:t>
            </m:r>
          </m:e>
          <m:sub>
            <m:r>
              <w:rPr>
                <w:rFonts w:ascii="Cambria Math" w:hAnsi="Cambria Math"/>
              </w:rPr>
              <m:t>i</m:t>
            </m:r>
          </m:sub>
          <m:sup>
            <m:r>
              <w:rPr>
                <w:rFonts w:ascii="Cambria Math" w:hAnsi="Cambria Math"/>
              </w:rPr>
              <m:t>2</m:t>
            </m:r>
          </m:sup>
        </m:sSubSup>
      </m:oMath>
      <w:r w:rsidR="00095E94" w:rsidRPr="00095E94">
        <w:t xml:space="preserve"> – instrumento i pelningumo variacija;</w:t>
      </w:r>
    </w:p>
    <w:p w:rsidR="00095E94" w:rsidRPr="00095E94" w:rsidRDefault="00095E94" w:rsidP="00095E94">
      <w:pPr>
        <w:jc w:val="both"/>
      </w:pPr>
    </w:p>
    <w:p w:rsidR="00095E94" w:rsidRPr="00095E94" w:rsidRDefault="001D1504" w:rsidP="00095E94">
      <w:pPr>
        <w:jc w:val="both"/>
      </w:pPr>
      <m:oMath>
        <m:sSub>
          <m:sSubPr>
            <m:ctrlPr>
              <w:rPr>
                <w:rFonts w:ascii="Cambria Math" w:hAnsi="Cambria Math"/>
                <w:i/>
              </w:rPr>
            </m:ctrlPr>
          </m:sSubPr>
          <m:e>
            <m:r>
              <w:rPr>
                <w:rFonts w:ascii="Cambria Math" w:hAnsi="Cambria Math"/>
              </w:rPr>
              <m:t>COV</m:t>
            </m:r>
          </m:e>
          <m:sub>
            <m:r>
              <w:rPr>
                <w:rFonts w:ascii="Cambria Math" w:hAnsi="Cambria Math"/>
              </w:rPr>
              <m:t>ij</m:t>
            </m:r>
          </m:sub>
        </m:sSub>
      </m:oMath>
      <w:r w:rsidR="00095E94" w:rsidRPr="00095E94">
        <w:t xml:space="preserve"> – kovariacija tarp instrumento i ir instrumento j pelningumų;</w:t>
      </w:r>
    </w:p>
    <w:p w:rsidR="00095E94" w:rsidRPr="00095E94" w:rsidRDefault="00095E94" w:rsidP="00095E94">
      <w:pPr>
        <w:jc w:val="both"/>
      </w:pPr>
    </w:p>
    <w:p w:rsidR="00095E94" w:rsidRPr="00095E94" w:rsidRDefault="001D1504" w:rsidP="00095E94">
      <w:pPr>
        <w:jc w:val="both"/>
      </w:pPr>
      <m:oMath>
        <m:sSub>
          <m:sSubPr>
            <m:ctrlPr>
              <w:rPr>
                <w:rFonts w:ascii="Cambria Math" w:hAnsi="Cambria Math"/>
                <w:i/>
              </w:rPr>
            </m:ctrlPr>
          </m:sSubPr>
          <m:e>
            <m:r>
              <w:rPr>
                <w:rFonts w:ascii="Cambria Math" w:hAnsi="Cambria Math"/>
              </w:rPr>
              <m:t>W</m:t>
            </m:r>
          </m:e>
          <m:sub>
            <m:r>
              <w:rPr>
                <w:rFonts w:ascii="Cambria Math" w:hAnsi="Cambria Math"/>
              </w:rPr>
              <m:t>i</m:t>
            </m:r>
          </m:sub>
        </m:sSub>
      </m:oMath>
      <w:r w:rsidR="00095E94" w:rsidRPr="00095E94">
        <w:t xml:space="preserve"> – į instrumentą i investuotų pinigų dalis;</w:t>
      </w:r>
    </w:p>
    <w:p w:rsidR="00095E94" w:rsidRPr="00095E94" w:rsidRDefault="00095E94" w:rsidP="00095E94">
      <w:pPr>
        <w:jc w:val="both"/>
      </w:pPr>
    </w:p>
    <w:p w:rsidR="00095E94" w:rsidRPr="00095E94" w:rsidRDefault="001D1504" w:rsidP="00095E94">
      <w:pPr>
        <w:jc w:val="both"/>
      </w:pPr>
      <m:oMath>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nary>
              <m:naryPr>
                <m:chr m:val="∑"/>
                <m:limLoc m:val="undOvr"/>
                <m:ctrlPr>
                  <w:rPr>
                    <w:rFonts w:ascii="Cambria Math" w:hAnsi="Cambria Math"/>
                    <w:i/>
                  </w:rPr>
                </m:ctrlPr>
              </m:naryPr>
              <m:sub>
                <m:r>
                  <w:rPr>
                    <w:rFonts w:ascii="Cambria Math" w:hAnsi="Cambria Math"/>
                  </w:rPr>
                  <m:t>j=1</m:t>
                </m:r>
              </m:sub>
              <m:sup>
                <m:r>
                  <w:rPr>
                    <w:rFonts w:ascii="Cambria Math" w:hAnsi="Cambria Math"/>
                  </w:rPr>
                  <m:t>n</m:t>
                </m:r>
              </m:sup>
              <m:e>
                <m:r>
                  <w:rPr>
                    <w:rFonts w:ascii="Cambria Math" w:hAnsi="Cambria Math"/>
                  </w:rPr>
                  <m:t xml:space="preserve"> </m:t>
                </m:r>
              </m:e>
            </m:nary>
          </m:e>
        </m:nary>
        <m:r>
          <w:rPr>
            <w:rFonts w:ascii="Cambria Math" w:hAnsi="Cambria Math"/>
          </w:rPr>
          <m:t xml:space="preserve">- </m:t>
        </m:r>
      </m:oMath>
      <w:r w:rsidR="00095E94" w:rsidRPr="00095E94">
        <w:t xml:space="preserve">dviguba sudėtis, kuri rodo kad turi būti sudėta </w:t>
      </w:r>
      <m:oMath>
        <m:sSup>
          <m:sSupPr>
            <m:ctrlPr>
              <w:rPr>
                <w:rFonts w:ascii="Cambria Math" w:hAnsi="Cambria Math"/>
                <w:i/>
              </w:rPr>
            </m:ctrlPr>
          </m:sSupPr>
          <m:e>
            <m:r>
              <w:rPr>
                <w:rFonts w:ascii="Cambria Math" w:hAnsi="Cambria Math"/>
              </w:rPr>
              <m:t>n</m:t>
            </m:r>
          </m:e>
          <m:sup>
            <m:r>
              <w:rPr>
                <w:rFonts w:ascii="Cambria Math" w:hAnsi="Cambria Math"/>
              </w:rPr>
              <m:t>2</m:t>
            </m:r>
          </m:sup>
        </m:sSup>
      </m:oMath>
      <w:r w:rsidR="00095E94" w:rsidRPr="00095E94">
        <w:t xml:space="preserve"> skaičių (visos galimos instrumentų i ir j poros). </w:t>
      </w:r>
    </w:p>
    <w:p w:rsidR="00095E94" w:rsidRPr="007D641D" w:rsidRDefault="007D641D" w:rsidP="007D641D">
      <w:pPr>
        <w:jc w:val="center"/>
        <w:rPr>
          <w:b/>
        </w:rPr>
      </w:pPr>
      <w:r w:rsidRPr="007D641D">
        <w:rPr>
          <w:b/>
        </w:rPr>
        <w:t>Vilnius OMX indekso pokytis</w:t>
      </w:r>
    </w:p>
    <w:p w:rsidR="00095E94" w:rsidRPr="00801941" w:rsidRDefault="00095E94" w:rsidP="00095E94">
      <w:pPr>
        <w:jc w:val="both"/>
      </w:pPr>
    </w:p>
    <w:tbl>
      <w:tblPr>
        <w:tblW w:w="9761" w:type="dxa"/>
        <w:tblInd w:w="93" w:type="dxa"/>
        <w:tblLayout w:type="fixed"/>
        <w:tblLook w:val="04A0" w:firstRow="1" w:lastRow="0" w:firstColumn="1" w:lastColumn="0" w:noHBand="0" w:noVBand="1"/>
      </w:tblPr>
      <w:tblGrid>
        <w:gridCol w:w="1598"/>
        <w:gridCol w:w="969"/>
        <w:gridCol w:w="1134"/>
        <w:gridCol w:w="992"/>
        <w:gridCol w:w="1418"/>
        <w:gridCol w:w="1559"/>
        <w:gridCol w:w="2091"/>
      </w:tblGrid>
      <w:tr w:rsidR="00095E94" w:rsidRPr="00801941" w:rsidTr="00F36952">
        <w:trPr>
          <w:trHeight w:val="1500"/>
        </w:trPr>
        <w:tc>
          <w:tcPr>
            <w:tcW w:w="1598" w:type="dxa"/>
            <w:tcBorders>
              <w:top w:val="nil"/>
              <w:left w:val="nil"/>
              <w:bottom w:val="nil"/>
              <w:right w:val="nil"/>
            </w:tcBorders>
            <w:shd w:val="clear" w:color="auto" w:fill="auto"/>
            <w:noWrap/>
            <w:vAlign w:val="bottom"/>
            <w:hideMark/>
          </w:tcPr>
          <w:p w:rsidR="00095E94" w:rsidRPr="00801941" w:rsidRDefault="00095E94" w:rsidP="00F36952">
            <w:pPr>
              <w:rPr>
                <w:color w:val="000000"/>
                <w:sz w:val="20"/>
                <w:szCs w:val="20"/>
                <w:lang w:eastAsia="lt-LT"/>
              </w:rPr>
            </w:pPr>
          </w:p>
        </w:tc>
        <w:tc>
          <w:tcPr>
            <w:tcW w:w="969" w:type="dxa"/>
            <w:tcBorders>
              <w:top w:val="single" w:sz="4" w:space="0" w:color="auto"/>
              <w:left w:val="single" w:sz="4" w:space="0" w:color="auto"/>
              <w:bottom w:val="nil"/>
              <w:right w:val="single" w:sz="4" w:space="0" w:color="auto"/>
            </w:tcBorders>
            <w:shd w:val="clear" w:color="auto" w:fill="auto"/>
            <w:vAlign w:val="center"/>
            <w:hideMark/>
          </w:tcPr>
          <w:p w:rsidR="00095E94" w:rsidRPr="00801941" w:rsidRDefault="00095E94" w:rsidP="00F36952">
            <w:pPr>
              <w:jc w:val="center"/>
              <w:rPr>
                <w:b/>
                <w:bCs/>
                <w:color w:val="000000"/>
                <w:sz w:val="20"/>
                <w:szCs w:val="20"/>
                <w:lang w:eastAsia="lt-LT"/>
              </w:rPr>
            </w:pPr>
            <w:r w:rsidRPr="00801941">
              <w:rPr>
                <w:b/>
                <w:bCs/>
                <w:color w:val="000000"/>
                <w:sz w:val="20"/>
                <w:szCs w:val="20"/>
                <w:lang w:eastAsia="lt-LT"/>
              </w:rPr>
              <w:t>I ketv. Pelnin</w:t>
            </w:r>
            <w:r>
              <w:rPr>
                <w:b/>
                <w:bCs/>
                <w:color w:val="000000"/>
                <w:sz w:val="20"/>
                <w:szCs w:val="20"/>
                <w:lang w:eastAsia="lt-LT"/>
              </w:rPr>
              <w:t>-</w:t>
            </w:r>
            <w:r w:rsidRPr="00801941">
              <w:rPr>
                <w:b/>
                <w:bCs/>
                <w:color w:val="000000"/>
                <w:sz w:val="20"/>
                <w:szCs w:val="20"/>
                <w:lang w:eastAsia="lt-LT"/>
              </w:rPr>
              <w:t>gumas</w:t>
            </w:r>
          </w:p>
        </w:tc>
        <w:tc>
          <w:tcPr>
            <w:tcW w:w="1134" w:type="dxa"/>
            <w:tcBorders>
              <w:top w:val="single" w:sz="4" w:space="0" w:color="auto"/>
              <w:left w:val="nil"/>
              <w:bottom w:val="nil"/>
              <w:right w:val="single" w:sz="4" w:space="0" w:color="auto"/>
            </w:tcBorders>
            <w:shd w:val="clear" w:color="auto" w:fill="auto"/>
            <w:vAlign w:val="center"/>
            <w:hideMark/>
          </w:tcPr>
          <w:p w:rsidR="00095E94" w:rsidRPr="00801941" w:rsidRDefault="00095E94" w:rsidP="00F36952">
            <w:pPr>
              <w:jc w:val="center"/>
              <w:rPr>
                <w:b/>
                <w:bCs/>
                <w:color w:val="000000"/>
                <w:sz w:val="20"/>
                <w:szCs w:val="20"/>
                <w:lang w:eastAsia="lt-LT"/>
              </w:rPr>
            </w:pPr>
            <w:r w:rsidRPr="00801941">
              <w:rPr>
                <w:b/>
                <w:bCs/>
                <w:color w:val="000000"/>
                <w:sz w:val="20"/>
                <w:szCs w:val="20"/>
                <w:lang w:eastAsia="lt-LT"/>
              </w:rPr>
              <w:t>II ketv. Pelnin</w:t>
            </w:r>
            <w:r>
              <w:rPr>
                <w:b/>
                <w:bCs/>
                <w:color w:val="000000"/>
                <w:sz w:val="20"/>
                <w:szCs w:val="20"/>
                <w:lang w:eastAsia="lt-LT"/>
              </w:rPr>
              <w:t>-</w:t>
            </w:r>
            <w:r w:rsidRPr="00801941">
              <w:rPr>
                <w:b/>
                <w:bCs/>
                <w:color w:val="000000"/>
                <w:sz w:val="20"/>
                <w:szCs w:val="20"/>
                <w:lang w:eastAsia="lt-LT"/>
              </w:rPr>
              <w:t>gumas</w:t>
            </w:r>
          </w:p>
        </w:tc>
        <w:tc>
          <w:tcPr>
            <w:tcW w:w="992" w:type="dxa"/>
            <w:tcBorders>
              <w:top w:val="single" w:sz="4" w:space="0" w:color="auto"/>
              <w:left w:val="nil"/>
              <w:bottom w:val="nil"/>
              <w:right w:val="single" w:sz="4" w:space="0" w:color="auto"/>
            </w:tcBorders>
            <w:shd w:val="clear" w:color="auto" w:fill="auto"/>
            <w:vAlign w:val="center"/>
            <w:hideMark/>
          </w:tcPr>
          <w:p w:rsidR="00095E94" w:rsidRPr="00801941" w:rsidRDefault="00095E94" w:rsidP="00F36952">
            <w:pPr>
              <w:jc w:val="center"/>
              <w:rPr>
                <w:b/>
                <w:bCs/>
                <w:color w:val="000000"/>
                <w:sz w:val="20"/>
                <w:szCs w:val="20"/>
                <w:lang w:eastAsia="lt-LT"/>
              </w:rPr>
            </w:pPr>
            <w:r w:rsidRPr="00801941">
              <w:rPr>
                <w:b/>
                <w:bCs/>
                <w:color w:val="000000"/>
                <w:sz w:val="20"/>
                <w:szCs w:val="20"/>
                <w:lang w:eastAsia="lt-LT"/>
              </w:rPr>
              <w:t>III ketv. Pelnin</w:t>
            </w:r>
            <w:r>
              <w:rPr>
                <w:b/>
                <w:bCs/>
                <w:color w:val="000000"/>
                <w:sz w:val="20"/>
                <w:szCs w:val="20"/>
                <w:lang w:eastAsia="lt-LT"/>
              </w:rPr>
              <w:t>-gu</w:t>
            </w:r>
            <w:r w:rsidRPr="00801941">
              <w:rPr>
                <w:b/>
                <w:bCs/>
                <w:color w:val="000000"/>
                <w:sz w:val="20"/>
                <w:szCs w:val="20"/>
                <w:lang w:eastAsia="lt-LT"/>
              </w:rPr>
              <w:t>mas</w:t>
            </w:r>
          </w:p>
        </w:tc>
        <w:tc>
          <w:tcPr>
            <w:tcW w:w="1418" w:type="dxa"/>
            <w:tcBorders>
              <w:top w:val="single" w:sz="4" w:space="0" w:color="auto"/>
              <w:left w:val="nil"/>
              <w:bottom w:val="nil"/>
              <w:right w:val="single" w:sz="4" w:space="0" w:color="auto"/>
            </w:tcBorders>
            <w:shd w:val="clear" w:color="auto" w:fill="auto"/>
            <w:vAlign w:val="center"/>
            <w:hideMark/>
          </w:tcPr>
          <w:p w:rsidR="00095E94" w:rsidRDefault="00095E94" w:rsidP="00F36952">
            <w:pPr>
              <w:jc w:val="center"/>
              <w:rPr>
                <w:b/>
                <w:bCs/>
                <w:color w:val="000000"/>
                <w:sz w:val="20"/>
                <w:szCs w:val="20"/>
                <w:lang w:eastAsia="lt-LT"/>
              </w:rPr>
            </w:pPr>
            <w:r w:rsidRPr="00801941">
              <w:rPr>
                <w:b/>
                <w:bCs/>
                <w:color w:val="000000"/>
                <w:sz w:val="20"/>
                <w:szCs w:val="20"/>
                <w:lang w:eastAsia="lt-LT"/>
              </w:rPr>
              <w:t>IV ketv. pelnin</w:t>
            </w:r>
            <w:r>
              <w:rPr>
                <w:b/>
                <w:bCs/>
                <w:color w:val="000000"/>
                <w:sz w:val="20"/>
                <w:szCs w:val="20"/>
                <w:lang w:eastAsia="lt-LT"/>
              </w:rPr>
              <w:t>-</w:t>
            </w:r>
          </w:p>
          <w:p w:rsidR="00095E94" w:rsidRPr="00801941" w:rsidRDefault="00095E94" w:rsidP="00F36952">
            <w:pPr>
              <w:jc w:val="center"/>
              <w:rPr>
                <w:b/>
                <w:bCs/>
                <w:color w:val="000000"/>
                <w:sz w:val="20"/>
                <w:szCs w:val="20"/>
                <w:lang w:eastAsia="lt-LT"/>
              </w:rPr>
            </w:pPr>
            <w:r>
              <w:rPr>
                <w:b/>
                <w:bCs/>
                <w:color w:val="000000"/>
                <w:sz w:val="20"/>
                <w:szCs w:val="20"/>
                <w:lang w:eastAsia="lt-LT"/>
              </w:rPr>
              <w:t>gu</w:t>
            </w:r>
            <w:r w:rsidRPr="00801941">
              <w:rPr>
                <w:b/>
                <w:bCs/>
                <w:color w:val="000000"/>
                <w:sz w:val="20"/>
                <w:szCs w:val="20"/>
                <w:lang w:eastAsia="lt-LT"/>
              </w:rPr>
              <w:t>mas</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b/>
                <w:bCs/>
                <w:color w:val="000000"/>
                <w:sz w:val="20"/>
                <w:szCs w:val="20"/>
                <w:lang w:eastAsia="lt-LT"/>
              </w:rPr>
            </w:pPr>
            <w:r w:rsidRPr="00801941">
              <w:rPr>
                <w:b/>
                <w:bCs/>
                <w:color w:val="000000"/>
                <w:sz w:val="20"/>
                <w:szCs w:val="20"/>
                <w:lang w:eastAsia="lt-LT"/>
              </w:rPr>
              <w:t>OMX Vilnius indekso variacijos koeficien-tas</w:t>
            </w:r>
          </w:p>
        </w:tc>
        <w:tc>
          <w:tcPr>
            <w:tcW w:w="2091" w:type="dxa"/>
            <w:tcBorders>
              <w:top w:val="single" w:sz="4" w:space="0" w:color="auto"/>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b/>
                <w:bCs/>
                <w:color w:val="000000"/>
                <w:sz w:val="20"/>
                <w:szCs w:val="20"/>
                <w:lang w:eastAsia="lt-LT"/>
              </w:rPr>
            </w:pPr>
            <w:r>
              <w:rPr>
                <w:b/>
                <w:bCs/>
                <w:color w:val="000000"/>
                <w:sz w:val="20"/>
                <w:szCs w:val="20"/>
                <w:lang w:eastAsia="lt-LT"/>
              </w:rPr>
              <w:t>OMX Vilnius indekso standar</w:t>
            </w:r>
            <w:r w:rsidRPr="00801941">
              <w:rPr>
                <w:b/>
                <w:bCs/>
                <w:color w:val="000000"/>
                <w:sz w:val="20"/>
                <w:szCs w:val="20"/>
                <w:lang w:eastAsia="lt-LT"/>
              </w:rPr>
              <w:t>tinis nuokrypis</w:t>
            </w:r>
          </w:p>
        </w:tc>
      </w:tr>
      <w:tr w:rsidR="00095E94" w:rsidRPr="00801941" w:rsidTr="00F36952">
        <w:trPr>
          <w:trHeight w:val="600"/>
        </w:trPr>
        <w:tc>
          <w:tcPr>
            <w:tcW w:w="159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95E94" w:rsidRPr="00801941" w:rsidRDefault="00095E94" w:rsidP="00F36952">
            <w:pPr>
              <w:rPr>
                <w:b/>
                <w:bCs/>
                <w:color w:val="000000"/>
                <w:sz w:val="20"/>
                <w:szCs w:val="20"/>
                <w:lang w:eastAsia="lt-LT"/>
              </w:rPr>
            </w:pPr>
            <w:r w:rsidRPr="00801941">
              <w:rPr>
                <w:b/>
                <w:bCs/>
                <w:color w:val="000000"/>
                <w:sz w:val="20"/>
                <w:szCs w:val="20"/>
                <w:lang w:eastAsia="lt-LT"/>
              </w:rPr>
              <w:t>OMX Vilnius indekso pokytis</w:t>
            </w:r>
          </w:p>
        </w:tc>
        <w:tc>
          <w:tcPr>
            <w:tcW w:w="969" w:type="dxa"/>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20,10%</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-2,13%</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18,94%</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13,86%</w:t>
            </w:r>
          </w:p>
        </w:tc>
        <w:tc>
          <w:tcPr>
            <w:tcW w:w="1559" w:type="dxa"/>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1,05%</w:t>
            </w:r>
          </w:p>
        </w:tc>
        <w:tc>
          <w:tcPr>
            <w:tcW w:w="2091" w:type="dxa"/>
            <w:tcBorders>
              <w:top w:val="nil"/>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sidRPr="00801941">
              <w:rPr>
                <w:color w:val="000000"/>
                <w:sz w:val="20"/>
                <w:szCs w:val="20"/>
                <w:lang w:eastAsia="lt-LT"/>
              </w:rPr>
              <w:t>1,02%</w:t>
            </w:r>
          </w:p>
        </w:tc>
      </w:tr>
    </w:tbl>
    <w:p w:rsidR="00095E94" w:rsidRDefault="00095E94" w:rsidP="00095E94">
      <w:pPr>
        <w:jc w:val="both"/>
      </w:pPr>
    </w:p>
    <w:p w:rsidR="00FA361E" w:rsidRDefault="00FA361E" w:rsidP="00095E94">
      <w:pPr>
        <w:jc w:val="center"/>
        <w:rPr>
          <w:b/>
        </w:rPr>
      </w:pPr>
    </w:p>
    <w:p w:rsidR="00FA361E" w:rsidRDefault="00FA361E" w:rsidP="00095E94">
      <w:pPr>
        <w:jc w:val="center"/>
        <w:rPr>
          <w:b/>
        </w:rPr>
      </w:pPr>
    </w:p>
    <w:p w:rsidR="00FA361E" w:rsidRDefault="00FA361E" w:rsidP="00095E94">
      <w:pPr>
        <w:jc w:val="center"/>
        <w:rPr>
          <w:b/>
        </w:rPr>
      </w:pPr>
    </w:p>
    <w:p w:rsidR="00FA361E" w:rsidRDefault="00FA361E" w:rsidP="00095E94">
      <w:pPr>
        <w:jc w:val="center"/>
        <w:rPr>
          <w:b/>
        </w:rPr>
      </w:pPr>
    </w:p>
    <w:p w:rsidR="00FA361E" w:rsidRDefault="00FA361E" w:rsidP="00095E94">
      <w:pPr>
        <w:jc w:val="center"/>
        <w:rPr>
          <w:b/>
        </w:rPr>
      </w:pPr>
    </w:p>
    <w:p w:rsidR="00FA361E" w:rsidRDefault="00FA361E" w:rsidP="00095E94">
      <w:pPr>
        <w:jc w:val="center"/>
        <w:rPr>
          <w:b/>
        </w:rPr>
      </w:pPr>
    </w:p>
    <w:p w:rsidR="00FA361E" w:rsidRDefault="00FA361E" w:rsidP="00095E94">
      <w:pPr>
        <w:jc w:val="center"/>
        <w:rPr>
          <w:b/>
        </w:rPr>
      </w:pPr>
    </w:p>
    <w:p w:rsidR="00095E94" w:rsidRDefault="00095E94" w:rsidP="00095E94">
      <w:pPr>
        <w:jc w:val="center"/>
        <w:rPr>
          <w:b/>
        </w:rPr>
      </w:pPr>
      <w:r w:rsidRPr="0024417B">
        <w:rPr>
          <w:b/>
        </w:rPr>
        <w:t>Sudarytų portfelių Sharp, Treynor ir Jensen‘s alpha rodiklių skaičiavimas</w:t>
      </w:r>
    </w:p>
    <w:p w:rsidR="00095E94" w:rsidRDefault="00095E94" w:rsidP="00095E94">
      <w:pPr>
        <w:jc w:val="center"/>
        <w:rPr>
          <w:b/>
        </w:rPr>
      </w:pPr>
      <w:r>
        <w:rPr>
          <w:b/>
        </w:rPr>
        <w:t>Portfelių Beta Skaičiavimas</w:t>
      </w:r>
    </w:p>
    <w:p w:rsidR="00FA361E" w:rsidRDefault="00FA361E" w:rsidP="00095E94">
      <w:pPr>
        <w:jc w:val="center"/>
        <w:rPr>
          <w:b/>
        </w:rPr>
      </w:pPr>
    </w:p>
    <w:tbl>
      <w:tblPr>
        <w:tblW w:w="5980" w:type="dxa"/>
        <w:jc w:val="center"/>
        <w:tblInd w:w="93" w:type="dxa"/>
        <w:tblLook w:val="04A0" w:firstRow="1" w:lastRow="0" w:firstColumn="1" w:lastColumn="0" w:noHBand="0" w:noVBand="1"/>
      </w:tblPr>
      <w:tblGrid>
        <w:gridCol w:w="2080"/>
        <w:gridCol w:w="2080"/>
        <w:gridCol w:w="1820"/>
      </w:tblGrid>
      <w:tr w:rsidR="00095E94" w:rsidRPr="00E232C7" w:rsidTr="00FA361E">
        <w:trPr>
          <w:trHeight w:val="600"/>
          <w:jc w:val="center"/>
        </w:trPr>
        <w:tc>
          <w:tcPr>
            <w:tcW w:w="20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95E94" w:rsidRPr="00E232C7" w:rsidRDefault="00095E94" w:rsidP="00F36952">
            <w:pPr>
              <w:rPr>
                <w:b/>
                <w:bCs/>
                <w:color w:val="000000"/>
                <w:lang w:eastAsia="lt-LT"/>
              </w:rPr>
            </w:pPr>
            <w:r w:rsidRPr="00E232C7">
              <w:rPr>
                <w:b/>
                <w:bCs/>
                <w:color w:val="000000"/>
                <w:lang w:eastAsia="lt-LT"/>
              </w:rPr>
              <w:t>Įmonės pavadinimas</w:t>
            </w:r>
          </w:p>
        </w:tc>
        <w:tc>
          <w:tcPr>
            <w:tcW w:w="2080" w:type="dxa"/>
            <w:tcBorders>
              <w:top w:val="single" w:sz="4" w:space="0" w:color="auto"/>
              <w:left w:val="nil"/>
              <w:bottom w:val="single" w:sz="4" w:space="0" w:color="auto"/>
              <w:right w:val="single" w:sz="4" w:space="0" w:color="auto"/>
            </w:tcBorders>
            <w:shd w:val="clear" w:color="auto" w:fill="auto"/>
            <w:vAlign w:val="bottom"/>
            <w:hideMark/>
          </w:tcPr>
          <w:p w:rsidR="00095E94" w:rsidRPr="00E232C7" w:rsidRDefault="00095E94" w:rsidP="00F36952">
            <w:pPr>
              <w:jc w:val="center"/>
              <w:rPr>
                <w:b/>
                <w:bCs/>
                <w:color w:val="000000"/>
                <w:lang w:eastAsia="lt-LT"/>
              </w:rPr>
            </w:pPr>
            <w:r w:rsidRPr="00E232C7">
              <w:rPr>
                <w:b/>
                <w:bCs/>
                <w:color w:val="000000"/>
                <w:lang w:eastAsia="lt-LT"/>
              </w:rPr>
              <w:t>Procentinė dalis portfelyje</w:t>
            </w:r>
          </w:p>
        </w:tc>
        <w:tc>
          <w:tcPr>
            <w:tcW w:w="1820" w:type="dxa"/>
            <w:tcBorders>
              <w:top w:val="single" w:sz="4" w:space="0" w:color="auto"/>
              <w:left w:val="nil"/>
              <w:bottom w:val="single" w:sz="4" w:space="0" w:color="auto"/>
              <w:right w:val="single" w:sz="4" w:space="0" w:color="auto"/>
            </w:tcBorders>
            <w:shd w:val="clear" w:color="auto" w:fill="auto"/>
            <w:noWrap/>
            <w:vAlign w:val="bottom"/>
            <w:hideMark/>
          </w:tcPr>
          <w:p w:rsidR="00095E94" w:rsidRPr="00E232C7" w:rsidRDefault="00095E94" w:rsidP="00F36952">
            <w:pPr>
              <w:jc w:val="center"/>
              <w:rPr>
                <w:b/>
                <w:bCs/>
                <w:color w:val="000000"/>
                <w:lang w:eastAsia="lt-LT"/>
              </w:rPr>
            </w:pPr>
            <w:r w:rsidRPr="00E232C7">
              <w:rPr>
                <w:b/>
                <w:bCs/>
                <w:color w:val="000000"/>
                <w:lang w:eastAsia="lt-LT"/>
              </w:rPr>
              <w:t>Beta koeficientas</w:t>
            </w:r>
          </w:p>
        </w:tc>
      </w:tr>
      <w:tr w:rsidR="00095E94" w:rsidRPr="00E232C7" w:rsidTr="00FA361E">
        <w:trPr>
          <w:trHeight w:val="300"/>
          <w:jc w:val="center"/>
        </w:trPr>
        <w:tc>
          <w:tcPr>
            <w:tcW w:w="2080" w:type="dxa"/>
            <w:tcBorders>
              <w:top w:val="nil"/>
              <w:left w:val="single" w:sz="4" w:space="0" w:color="auto"/>
              <w:bottom w:val="single" w:sz="4" w:space="0" w:color="auto"/>
              <w:right w:val="single" w:sz="4" w:space="0" w:color="auto"/>
            </w:tcBorders>
            <w:shd w:val="clear" w:color="auto" w:fill="auto"/>
            <w:vAlign w:val="bottom"/>
            <w:hideMark/>
          </w:tcPr>
          <w:p w:rsidR="00095E94" w:rsidRPr="00E232C7" w:rsidRDefault="00095E94" w:rsidP="00F36952">
            <w:pPr>
              <w:rPr>
                <w:b/>
                <w:bCs/>
                <w:color w:val="000000"/>
                <w:lang w:eastAsia="lt-LT"/>
              </w:rPr>
            </w:pPr>
            <w:r w:rsidRPr="00E232C7">
              <w:rPr>
                <w:b/>
                <w:bCs/>
                <w:color w:val="000000"/>
                <w:lang w:eastAsia="lt-LT"/>
              </w:rPr>
              <w:t>AB City service</w:t>
            </w:r>
          </w:p>
        </w:tc>
        <w:tc>
          <w:tcPr>
            <w:tcW w:w="2080" w:type="dxa"/>
            <w:tcBorders>
              <w:top w:val="nil"/>
              <w:left w:val="nil"/>
              <w:bottom w:val="single" w:sz="4" w:space="0" w:color="auto"/>
              <w:right w:val="single" w:sz="4" w:space="0" w:color="auto"/>
            </w:tcBorders>
            <w:shd w:val="clear" w:color="auto" w:fill="auto"/>
            <w:vAlign w:val="bottom"/>
            <w:hideMark/>
          </w:tcPr>
          <w:p w:rsidR="00095E94" w:rsidRPr="00E232C7" w:rsidRDefault="00095E94" w:rsidP="00F36952">
            <w:pPr>
              <w:jc w:val="center"/>
              <w:rPr>
                <w:b/>
                <w:bCs/>
                <w:color w:val="000000"/>
                <w:lang w:eastAsia="lt-LT"/>
              </w:rPr>
            </w:pPr>
            <w:r w:rsidRPr="00E232C7">
              <w:rPr>
                <w:b/>
                <w:bCs/>
                <w:color w:val="000000"/>
                <w:lang w:eastAsia="lt-LT"/>
              </w:rPr>
              <w:t>0,25</w:t>
            </w:r>
          </w:p>
        </w:tc>
        <w:tc>
          <w:tcPr>
            <w:tcW w:w="1820" w:type="dxa"/>
            <w:tcBorders>
              <w:top w:val="nil"/>
              <w:left w:val="nil"/>
              <w:bottom w:val="single" w:sz="4" w:space="0" w:color="auto"/>
              <w:right w:val="single" w:sz="4" w:space="0" w:color="auto"/>
            </w:tcBorders>
            <w:shd w:val="clear" w:color="auto" w:fill="auto"/>
            <w:noWrap/>
            <w:vAlign w:val="bottom"/>
            <w:hideMark/>
          </w:tcPr>
          <w:p w:rsidR="00095E94" w:rsidRPr="00E232C7" w:rsidRDefault="00095E94" w:rsidP="00F36952">
            <w:pPr>
              <w:jc w:val="center"/>
              <w:rPr>
                <w:color w:val="000000"/>
                <w:lang w:eastAsia="lt-LT"/>
              </w:rPr>
            </w:pPr>
            <w:r w:rsidRPr="00E232C7">
              <w:rPr>
                <w:color w:val="000000"/>
                <w:lang w:eastAsia="lt-LT"/>
              </w:rPr>
              <w:t>0,98</w:t>
            </w:r>
          </w:p>
        </w:tc>
      </w:tr>
      <w:tr w:rsidR="00095E94" w:rsidRPr="00E232C7" w:rsidTr="00FA361E">
        <w:trPr>
          <w:trHeight w:val="300"/>
          <w:jc w:val="center"/>
        </w:trPr>
        <w:tc>
          <w:tcPr>
            <w:tcW w:w="2080" w:type="dxa"/>
            <w:tcBorders>
              <w:top w:val="nil"/>
              <w:left w:val="single" w:sz="4" w:space="0" w:color="auto"/>
              <w:bottom w:val="single" w:sz="4" w:space="0" w:color="auto"/>
              <w:right w:val="single" w:sz="4" w:space="0" w:color="auto"/>
            </w:tcBorders>
            <w:shd w:val="clear" w:color="auto" w:fill="auto"/>
            <w:vAlign w:val="bottom"/>
            <w:hideMark/>
          </w:tcPr>
          <w:p w:rsidR="00095E94" w:rsidRPr="00E232C7" w:rsidRDefault="00095E94" w:rsidP="00F36952">
            <w:pPr>
              <w:rPr>
                <w:b/>
                <w:bCs/>
                <w:color w:val="000000"/>
                <w:lang w:eastAsia="lt-LT"/>
              </w:rPr>
            </w:pPr>
            <w:r w:rsidRPr="00E232C7">
              <w:rPr>
                <w:b/>
                <w:bCs/>
                <w:color w:val="000000"/>
                <w:lang w:eastAsia="lt-LT"/>
              </w:rPr>
              <w:t>APB Apranga</w:t>
            </w:r>
          </w:p>
        </w:tc>
        <w:tc>
          <w:tcPr>
            <w:tcW w:w="2080" w:type="dxa"/>
            <w:tcBorders>
              <w:top w:val="nil"/>
              <w:left w:val="nil"/>
              <w:bottom w:val="single" w:sz="4" w:space="0" w:color="auto"/>
              <w:right w:val="single" w:sz="4" w:space="0" w:color="auto"/>
            </w:tcBorders>
            <w:shd w:val="clear" w:color="auto" w:fill="auto"/>
            <w:vAlign w:val="bottom"/>
            <w:hideMark/>
          </w:tcPr>
          <w:p w:rsidR="00095E94" w:rsidRPr="00E232C7" w:rsidRDefault="00095E94" w:rsidP="00F36952">
            <w:pPr>
              <w:jc w:val="center"/>
              <w:rPr>
                <w:b/>
                <w:bCs/>
                <w:color w:val="000000"/>
                <w:lang w:eastAsia="lt-LT"/>
              </w:rPr>
            </w:pPr>
            <w:r w:rsidRPr="00E232C7">
              <w:rPr>
                <w:b/>
                <w:bCs/>
                <w:color w:val="000000"/>
                <w:lang w:eastAsia="lt-LT"/>
              </w:rPr>
              <w:t>0,25</w:t>
            </w:r>
          </w:p>
        </w:tc>
        <w:tc>
          <w:tcPr>
            <w:tcW w:w="1820" w:type="dxa"/>
            <w:tcBorders>
              <w:top w:val="nil"/>
              <w:left w:val="nil"/>
              <w:bottom w:val="single" w:sz="4" w:space="0" w:color="auto"/>
              <w:right w:val="single" w:sz="4" w:space="0" w:color="auto"/>
            </w:tcBorders>
            <w:shd w:val="clear" w:color="auto" w:fill="auto"/>
            <w:noWrap/>
            <w:vAlign w:val="bottom"/>
            <w:hideMark/>
          </w:tcPr>
          <w:p w:rsidR="00095E94" w:rsidRPr="00E232C7" w:rsidRDefault="00095E94" w:rsidP="00F36952">
            <w:pPr>
              <w:jc w:val="center"/>
              <w:rPr>
                <w:color w:val="000000"/>
                <w:lang w:eastAsia="lt-LT"/>
              </w:rPr>
            </w:pPr>
            <w:r w:rsidRPr="00E232C7">
              <w:rPr>
                <w:color w:val="000000"/>
                <w:lang w:eastAsia="lt-LT"/>
              </w:rPr>
              <w:t>1,38</w:t>
            </w:r>
          </w:p>
        </w:tc>
      </w:tr>
      <w:tr w:rsidR="00095E94" w:rsidRPr="00E232C7" w:rsidTr="00FA361E">
        <w:trPr>
          <w:trHeight w:val="300"/>
          <w:jc w:val="center"/>
        </w:trPr>
        <w:tc>
          <w:tcPr>
            <w:tcW w:w="2080" w:type="dxa"/>
            <w:tcBorders>
              <w:top w:val="nil"/>
              <w:left w:val="single" w:sz="4" w:space="0" w:color="auto"/>
              <w:bottom w:val="single" w:sz="4" w:space="0" w:color="auto"/>
              <w:right w:val="single" w:sz="4" w:space="0" w:color="auto"/>
            </w:tcBorders>
            <w:shd w:val="clear" w:color="auto" w:fill="auto"/>
            <w:vAlign w:val="bottom"/>
            <w:hideMark/>
          </w:tcPr>
          <w:p w:rsidR="00095E94" w:rsidRPr="00E232C7" w:rsidRDefault="00095E94" w:rsidP="00F36952">
            <w:pPr>
              <w:rPr>
                <w:b/>
                <w:bCs/>
                <w:color w:val="000000"/>
                <w:lang w:eastAsia="lt-LT"/>
              </w:rPr>
            </w:pPr>
            <w:r w:rsidRPr="00E232C7">
              <w:rPr>
                <w:b/>
                <w:bCs/>
                <w:color w:val="000000"/>
                <w:lang w:eastAsia="lt-LT"/>
              </w:rPr>
              <w:t>AB Utenos trikotažas</w:t>
            </w:r>
          </w:p>
        </w:tc>
        <w:tc>
          <w:tcPr>
            <w:tcW w:w="2080" w:type="dxa"/>
            <w:tcBorders>
              <w:top w:val="nil"/>
              <w:left w:val="nil"/>
              <w:bottom w:val="single" w:sz="4" w:space="0" w:color="auto"/>
              <w:right w:val="single" w:sz="4" w:space="0" w:color="auto"/>
            </w:tcBorders>
            <w:shd w:val="clear" w:color="auto" w:fill="auto"/>
            <w:vAlign w:val="bottom"/>
            <w:hideMark/>
          </w:tcPr>
          <w:p w:rsidR="00095E94" w:rsidRPr="00E232C7" w:rsidRDefault="00095E94" w:rsidP="00F36952">
            <w:pPr>
              <w:jc w:val="center"/>
              <w:rPr>
                <w:b/>
                <w:bCs/>
                <w:color w:val="000000"/>
                <w:lang w:eastAsia="lt-LT"/>
              </w:rPr>
            </w:pPr>
            <w:r w:rsidRPr="00E232C7">
              <w:rPr>
                <w:b/>
                <w:bCs/>
                <w:color w:val="000000"/>
                <w:lang w:eastAsia="lt-LT"/>
              </w:rPr>
              <w:t>0,25</w:t>
            </w:r>
          </w:p>
        </w:tc>
        <w:tc>
          <w:tcPr>
            <w:tcW w:w="1820" w:type="dxa"/>
            <w:tcBorders>
              <w:top w:val="nil"/>
              <w:left w:val="nil"/>
              <w:bottom w:val="single" w:sz="4" w:space="0" w:color="auto"/>
              <w:right w:val="single" w:sz="4" w:space="0" w:color="auto"/>
            </w:tcBorders>
            <w:shd w:val="clear" w:color="auto" w:fill="auto"/>
            <w:noWrap/>
            <w:vAlign w:val="bottom"/>
            <w:hideMark/>
          </w:tcPr>
          <w:p w:rsidR="00095E94" w:rsidRPr="00E232C7" w:rsidRDefault="00095E94" w:rsidP="00F36952">
            <w:pPr>
              <w:jc w:val="center"/>
              <w:rPr>
                <w:color w:val="000000"/>
                <w:lang w:eastAsia="lt-LT"/>
              </w:rPr>
            </w:pPr>
            <w:r w:rsidRPr="00E232C7">
              <w:rPr>
                <w:color w:val="000000"/>
                <w:lang w:eastAsia="lt-LT"/>
              </w:rPr>
              <w:t>0,32</w:t>
            </w:r>
          </w:p>
        </w:tc>
      </w:tr>
      <w:tr w:rsidR="00095E94" w:rsidRPr="00E232C7" w:rsidTr="00FA361E">
        <w:trPr>
          <w:trHeight w:val="300"/>
          <w:jc w:val="center"/>
        </w:trPr>
        <w:tc>
          <w:tcPr>
            <w:tcW w:w="2080" w:type="dxa"/>
            <w:tcBorders>
              <w:top w:val="nil"/>
              <w:left w:val="single" w:sz="4" w:space="0" w:color="auto"/>
              <w:bottom w:val="single" w:sz="4" w:space="0" w:color="auto"/>
              <w:right w:val="single" w:sz="4" w:space="0" w:color="auto"/>
            </w:tcBorders>
            <w:shd w:val="clear" w:color="auto" w:fill="auto"/>
            <w:vAlign w:val="bottom"/>
            <w:hideMark/>
          </w:tcPr>
          <w:p w:rsidR="00095E94" w:rsidRPr="00E232C7" w:rsidRDefault="00095E94" w:rsidP="00F36952">
            <w:pPr>
              <w:rPr>
                <w:b/>
                <w:bCs/>
                <w:color w:val="000000"/>
                <w:lang w:eastAsia="lt-LT"/>
              </w:rPr>
            </w:pPr>
            <w:r w:rsidRPr="00E232C7">
              <w:rPr>
                <w:b/>
                <w:bCs/>
                <w:color w:val="000000"/>
                <w:lang w:eastAsia="lt-LT"/>
              </w:rPr>
              <w:t>AB Vilniaus baldai</w:t>
            </w:r>
          </w:p>
        </w:tc>
        <w:tc>
          <w:tcPr>
            <w:tcW w:w="2080" w:type="dxa"/>
            <w:tcBorders>
              <w:top w:val="nil"/>
              <w:left w:val="nil"/>
              <w:bottom w:val="single" w:sz="4" w:space="0" w:color="auto"/>
              <w:right w:val="single" w:sz="4" w:space="0" w:color="auto"/>
            </w:tcBorders>
            <w:shd w:val="clear" w:color="auto" w:fill="auto"/>
            <w:vAlign w:val="bottom"/>
            <w:hideMark/>
          </w:tcPr>
          <w:p w:rsidR="00095E94" w:rsidRPr="00E232C7" w:rsidRDefault="00095E94" w:rsidP="00F36952">
            <w:pPr>
              <w:jc w:val="center"/>
              <w:rPr>
                <w:b/>
                <w:bCs/>
                <w:color w:val="000000"/>
                <w:lang w:eastAsia="lt-LT"/>
              </w:rPr>
            </w:pPr>
            <w:r w:rsidRPr="00E232C7">
              <w:rPr>
                <w:b/>
                <w:bCs/>
                <w:color w:val="000000"/>
                <w:lang w:eastAsia="lt-LT"/>
              </w:rPr>
              <w:t>0,25</w:t>
            </w:r>
          </w:p>
        </w:tc>
        <w:tc>
          <w:tcPr>
            <w:tcW w:w="1820" w:type="dxa"/>
            <w:tcBorders>
              <w:top w:val="nil"/>
              <w:left w:val="nil"/>
              <w:bottom w:val="single" w:sz="4" w:space="0" w:color="auto"/>
              <w:right w:val="single" w:sz="4" w:space="0" w:color="auto"/>
            </w:tcBorders>
            <w:shd w:val="clear" w:color="auto" w:fill="auto"/>
            <w:noWrap/>
            <w:vAlign w:val="bottom"/>
            <w:hideMark/>
          </w:tcPr>
          <w:p w:rsidR="00095E94" w:rsidRPr="00E232C7" w:rsidRDefault="00095E94" w:rsidP="00F36952">
            <w:pPr>
              <w:jc w:val="center"/>
              <w:rPr>
                <w:color w:val="000000"/>
                <w:lang w:eastAsia="lt-LT"/>
              </w:rPr>
            </w:pPr>
            <w:r w:rsidRPr="00E232C7">
              <w:rPr>
                <w:color w:val="000000"/>
                <w:lang w:eastAsia="lt-LT"/>
              </w:rPr>
              <w:t>1,02</w:t>
            </w:r>
          </w:p>
        </w:tc>
      </w:tr>
      <w:tr w:rsidR="00095E94" w:rsidRPr="00E232C7" w:rsidTr="00FA361E">
        <w:trPr>
          <w:trHeight w:val="300"/>
          <w:jc w:val="center"/>
        </w:trPr>
        <w:tc>
          <w:tcPr>
            <w:tcW w:w="416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095E94" w:rsidRPr="00E232C7" w:rsidRDefault="00095E94" w:rsidP="00F36952">
            <w:pPr>
              <w:jc w:val="center"/>
              <w:rPr>
                <w:b/>
                <w:bCs/>
                <w:color w:val="000000"/>
                <w:lang w:eastAsia="lt-LT"/>
              </w:rPr>
            </w:pPr>
            <w:r w:rsidRPr="00E232C7">
              <w:rPr>
                <w:b/>
                <w:bCs/>
                <w:color w:val="000000"/>
                <w:lang w:eastAsia="lt-LT"/>
              </w:rPr>
              <w:t>SAIP1 Beta</w:t>
            </w:r>
          </w:p>
        </w:tc>
        <w:tc>
          <w:tcPr>
            <w:tcW w:w="1820" w:type="dxa"/>
            <w:tcBorders>
              <w:top w:val="nil"/>
              <w:left w:val="nil"/>
              <w:bottom w:val="single" w:sz="4" w:space="0" w:color="auto"/>
              <w:right w:val="single" w:sz="4" w:space="0" w:color="auto"/>
            </w:tcBorders>
            <w:shd w:val="clear" w:color="auto" w:fill="auto"/>
            <w:noWrap/>
            <w:vAlign w:val="bottom"/>
            <w:hideMark/>
          </w:tcPr>
          <w:p w:rsidR="00095E94" w:rsidRPr="00E232C7" w:rsidRDefault="00095E94" w:rsidP="00F36952">
            <w:pPr>
              <w:jc w:val="center"/>
              <w:rPr>
                <w:b/>
                <w:bCs/>
                <w:color w:val="000000"/>
                <w:lang w:eastAsia="lt-LT"/>
              </w:rPr>
            </w:pPr>
            <w:r w:rsidRPr="00E232C7">
              <w:rPr>
                <w:b/>
                <w:bCs/>
                <w:color w:val="000000"/>
                <w:lang w:eastAsia="lt-LT"/>
              </w:rPr>
              <w:t>0,92</w:t>
            </w:r>
          </w:p>
        </w:tc>
      </w:tr>
      <w:tr w:rsidR="00095E94" w:rsidRPr="00E232C7" w:rsidTr="00FA361E">
        <w:trPr>
          <w:trHeight w:val="600"/>
          <w:jc w:val="center"/>
        </w:trPr>
        <w:tc>
          <w:tcPr>
            <w:tcW w:w="2080" w:type="dxa"/>
            <w:tcBorders>
              <w:top w:val="nil"/>
              <w:left w:val="single" w:sz="4" w:space="0" w:color="auto"/>
              <w:bottom w:val="single" w:sz="4" w:space="0" w:color="auto"/>
              <w:right w:val="single" w:sz="4" w:space="0" w:color="auto"/>
            </w:tcBorders>
            <w:shd w:val="clear" w:color="auto" w:fill="auto"/>
            <w:vAlign w:val="bottom"/>
            <w:hideMark/>
          </w:tcPr>
          <w:p w:rsidR="00095E94" w:rsidRPr="00E232C7" w:rsidRDefault="00095E94" w:rsidP="00F36952">
            <w:pPr>
              <w:rPr>
                <w:b/>
                <w:bCs/>
                <w:color w:val="000000"/>
                <w:lang w:eastAsia="lt-LT"/>
              </w:rPr>
            </w:pPr>
            <w:r w:rsidRPr="00E232C7">
              <w:rPr>
                <w:b/>
                <w:bCs/>
                <w:color w:val="000000"/>
                <w:lang w:eastAsia="lt-LT"/>
              </w:rPr>
              <w:t>AB Panevėžio prekybos trestas</w:t>
            </w:r>
          </w:p>
        </w:tc>
        <w:tc>
          <w:tcPr>
            <w:tcW w:w="2080" w:type="dxa"/>
            <w:tcBorders>
              <w:top w:val="nil"/>
              <w:left w:val="nil"/>
              <w:bottom w:val="single" w:sz="4" w:space="0" w:color="auto"/>
              <w:right w:val="single" w:sz="4" w:space="0" w:color="auto"/>
            </w:tcBorders>
            <w:shd w:val="clear" w:color="auto" w:fill="auto"/>
            <w:vAlign w:val="bottom"/>
            <w:hideMark/>
          </w:tcPr>
          <w:p w:rsidR="00095E94" w:rsidRPr="00E232C7" w:rsidRDefault="00095E94" w:rsidP="00F36952">
            <w:pPr>
              <w:jc w:val="center"/>
              <w:rPr>
                <w:b/>
                <w:bCs/>
                <w:color w:val="000000"/>
                <w:lang w:eastAsia="lt-LT"/>
              </w:rPr>
            </w:pPr>
            <w:r w:rsidRPr="00E232C7">
              <w:rPr>
                <w:b/>
                <w:bCs/>
                <w:color w:val="000000"/>
                <w:lang w:eastAsia="lt-LT"/>
              </w:rPr>
              <w:t>0,25</w:t>
            </w:r>
          </w:p>
        </w:tc>
        <w:tc>
          <w:tcPr>
            <w:tcW w:w="1820" w:type="dxa"/>
            <w:tcBorders>
              <w:top w:val="nil"/>
              <w:left w:val="nil"/>
              <w:bottom w:val="single" w:sz="4" w:space="0" w:color="auto"/>
              <w:right w:val="single" w:sz="4" w:space="0" w:color="auto"/>
            </w:tcBorders>
            <w:shd w:val="clear" w:color="auto" w:fill="auto"/>
            <w:noWrap/>
            <w:vAlign w:val="bottom"/>
            <w:hideMark/>
          </w:tcPr>
          <w:p w:rsidR="00095E94" w:rsidRPr="00E232C7" w:rsidRDefault="00095E94" w:rsidP="00F36952">
            <w:pPr>
              <w:jc w:val="center"/>
              <w:rPr>
                <w:color w:val="000000"/>
                <w:lang w:eastAsia="lt-LT"/>
              </w:rPr>
            </w:pPr>
            <w:r w:rsidRPr="00E232C7">
              <w:rPr>
                <w:color w:val="000000"/>
                <w:lang w:eastAsia="lt-LT"/>
              </w:rPr>
              <w:t>1,25</w:t>
            </w:r>
          </w:p>
        </w:tc>
      </w:tr>
      <w:tr w:rsidR="00095E94" w:rsidRPr="00E232C7" w:rsidTr="00FA361E">
        <w:trPr>
          <w:trHeight w:val="300"/>
          <w:jc w:val="center"/>
        </w:trPr>
        <w:tc>
          <w:tcPr>
            <w:tcW w:w="2080" w:type="dxa"/>
            <w:tcBorders>
              <w:top w:val="nil"/>
              <w:left w:val="single" w:sz="4" w:space="0" w:color="auto"/>
              <w:bottom w:val="single" w:sz="4" w:space="0" w:color="auto"/>
              <w:right w:val="single" w:sz="4" w:space="0" w:color="auto"/>
            </w:tcBorders>
            <w:shd w:val="clear" w:color="auto" w:fill="auto"/>
            <w:vAlign w:val="bottom"/>
            <w:hideMark/>
          </w:tcPr>
          <w:p w:rsidR="00095E94" w:rsidRPr="00E232C7" w:rsidRDefault="00095E94" w:rsidP="00F36952">
            <w:pPr>
              <w:rPr>
                <w:b/>
                <w:bCs/>
                <w:color w:val="000000"/>
                <w:lang w:eastAsia="lt-LT"/>
              </w:rPr>
            </w:pPr>
            <w:r w:rsidRPr="00E232C7">
              <w:rPr>
                <w:b/>
                <w:bCs/>
                <w:color w:val="000000"/>
                <w:lang w:eastAsia="lt-LT"/>
              </w:rPr>
              <w:t>AB Linas</w:t>
            </w:r>
          </w:p>
        </w:tc>
        <w:tc>
          <w:tcPr>
            <w:tcW w:w="2080" w:type="dxa"/>
            <w:tcBorders>
              <w:top w:val="nil"/>
              <w:left w:val="nil"/>
              <w:bottom w:val="single" w:sz="4" w:space="0" w:color="auto"/>
              <w:right w:val="single" w:sz="4" w:space="0" w:color="auto"/>
            </w:tcBorders>
            <w:shd w:val="clear" w:color="auto" w:fill="auto"/>
            <w:vAlign w:val="bottom"/>
            <w:hideMark/>
          </w:tcPr>
          <w:p w:rsidR="00095E94" w:rsidRPr="00E232C7" w:rsidRDefault="00095E94" w:rsidP="00F36952">
            <w:pPr>
              <w:jc w:val="center"/>
              <w:rPr>
                <w:b/>
                <w:bCs/>
                <w:color w:val="000000"/>
                <w:lang w:eastAsia="lt-LT"/>
              </w:rPr>
            </w:pPr>
            <w:r w:rsidRPr="00E232C7">
              <w:rPr>
                <w:b/>
                <w:bCs/>
                <w:color w:val="000000"/>
                <w:lang w:eastAsia="lt-LT"/>
              </w:rPr>
              <w:t>0,25</w:t>
            </w:r>
          </w:p>
        </w:tc>
        <w:tc>
          <w:tcPr>
            <w:tcW w:w="1820" w:type="dxa"/>
            <w:tcBorders>
              <w:top w:val="nil"/>
              <w:left w:val="nil"/>
              <w:bottom w:val="single" w:sz="4" w:space="0" w:color="auto"/>
              <w:right w:val="single" w:sz="4" w:space="0" w:color="auto"/>
            </w:tcBorders>
            <w:shd w:val="clear" w:color="auto" w:fill="auto"/>
            <w:noWrap/>
            <w:vAlign w:val="bottom"/>
            <w:hideMark/>
          </w:tcPr>
          <w:p w:rsidR="00095E94" w:rsidRPr="00E232C7" w:rsidRDefault="00095E94" w:rsidP="00F36952">
            <w:pPr>
              <w:jc w:val="center"/>
              <w:rPr>
                <w:color w:val="000000"/>
                <w:lang w:eastAsia="lt-LT"/>
              </w:rPr>
            </w:pPr>
            <w:r w:rsidRPr="00E232C7">
              <w:rPr>
                <w:color w:val="000000"/>
                <w:lang w:eastAsia="lt-LT"/>
              </w:rPr>
              <w:t>2,79</w:t>
            </w:r>
          </w:p>
        </w:tc>
      </w:tr>
      <w:tr w:rsidR="00095E94" w:rsidRPr="00E232C7" w:rsidTr="00FA361E">
        <w:trPr>
          <w:trHeight w:val="300"/>
          <w:jc w:val="center"/>
        </w:trPr>
        <w:tc>
          <w:tcPr>
            <w:tcW w:w="2080" w:type="dxa"/>
            <w:tcBorders>
              <w:top w:val="nil"/>
              <w:left w:val="single" w:sz="4" w:space="0" w:color="auto"/>
              <w:bottom w:val="single" w:sz="4" w:space="0" w:color="auto"/>
              <w:right w:val="single" w:sz="4" w:space="0" w:color="auto"/>
            </w:tcBorders>
            <w:shd w:val="clear" w:color="auto" w:fill="auto"/>
            <w:vAlign w:val="bottom"/>
            <w:hideMark/>
          </w:tcPr>
          <w:p w:rsidR="00095E94" w:rsidRPr="00E232C7" w:rsidRDefault="00095E94" w:rsidP="00F36952">
            <w:pPr>
              <w:rPr>
                <w:b/>
                <w:bCs/>
                <w:color w:val="000000"/>
                <w:lang w:eastAsia="lt-LT"/>
              </w:rPr>
            </w:pPr>
            <w:r w:rsidRPr="00E232C7">
              <w:rPr>
                <w:b/>
                <w:bCs/>
                <w:color w:val="000000"/>
                <w:lang w:eastAsia="lt-LT"/>
              </w:rPr>
              <w:t>AB Snaigė</w:t>
            </w:r>
          </w:p>
        </w:tc>
        <w:tc>
          <w:tcPr>
            <w:tcW w:w="2080" w:type="dxa"/>
            <w:tcBorders>
              <w:top w:val="nil"/>
              <w:left w:val="nil"/>
              <w:bottom w:val="single" w:sz="4" w:space="0" w:color="auto"/>
              <w:right w:val="single" w:sz="4" w:space="0" w:color="auto"/>
            </w:tcBorders>
            <w:shd w:val="clear" w:color="auto" w:fill="auto"/>
            <w:vAlign w:val="bottom"/>
            <w:hideMark/>
          </w:tcPr>
          <w:p w:rsidR="00095E94" w:rsidRPr="00E232C7" w:rsidRDefault="00095E94" w:rsidP="00F36952">
            <w:pPr>
              <w:jc w:val="center"/>
              <w:rPr>
                <w:b/>
                <w:bCs/>
                <w:color w:val="000000"/>
                <w:lang w:eastAsia="lt-LT"/>
              </w:rPr>
            </w:pPr>
            <w:r w:rsidRPr="00E232C7">
              <w:rPr>
                <w:b/>
                <w:bCs/>
                <w:color w:val="000000"/>
                <w:lang w:eastAsia="lt-LT"/>
              </w:rPr>
              <w:t>0,25</w:t>
            </w:r>
          </w:p>
        </w:tc>
        <w:tc>
          <w:tcPr>
            <w:tcW w:w="1820" w:type="dxa"/>
            <w:tcBorders>
              <w:top w:val="nil"/>
              <w:left w:val="nil"/>
              <w:bottom w:val="single" w:sz="4" w:space="0" w:color="auto"/>
              <w:right w:val="single" w:sz="4" w:space="0" w:color="auto"/>
            </w:tcBorders>
            <w:shd w:val="clear" w:color="auto" w:fill="auto"/>
            <w:noWrap/>
            <w:vAlign w:val="bottom"/>
            <w:hideMark/>
          </w:tcPr>
          <w:p w:rsidR="00095E94" w:rsidRPr="00E232C7" w:rsidRDefault="00095E94" w:rsidP="00F36952">
            <w:pPr>
              <w:jc w:val="center"/>
              <w:rPr>
                <w:color w:val="000000"/>
                <w:lang w:eastAsia="lt-LT"/>
              </w:rPr>
            </w:pPr>
            <w:r w:rsidRPr="00E232C7">
              <w:rPr>
                <w:color w:val="000000"/>
                <w:lang w:eastAsia="lt-LT"/>
              </w:rPr>
              <w:t>2,09</w:t>
            </w:r>
          </w:p>
        </w:tc>
      </w:tr>
      <w:tr w:rsidR="00095E94" w:rsidRPr="00E232C7" w:rsidTr="00FA361E">
        <w:trPr>
          <w:trHeight w:val="300"/>
          <w:jc w:val="center"/>
        </w:trPr>
        <w:tc>
          <w:tcPr>
            <w:tcW w:w="2080" w:type="dxa"/>
            <w:tcBorders>
              <w:top w:val="nil"/>
              <w:left w:val="single" w:sz="4" w:space="0" w:color="auto"/>
              <w:bottom w:val="single" w:sz="4" w:space="0" w:color="auto"/>
              <w:right w:val="single" w:sz="4" w:space="0" w:color="auto"/>
            </w:tcBorders>
            <w:shd w:val="clear" w:color="auto" w:fill="auto"/>
            <w:vAlign w:val="bottom"/>
            <w:hideMark/>
          </w:tcPr>
          <w:p w:rsidR="00095E94" w:rsidRPr="00E232C7" w:rsidRDefault="00095E94" w:rsidP="00F36952">
            <w:pPr>
              <w:rPr>
                <w:b/>
                <w:bCs/>
                <w:color w:val="000000"/>
                <w:lang w:eastAsia="lt-LT"/>
              </w:rPr>
            </w:pPr>
            <w:r w:rsidRPr="00E232C7">
              <w:rPr>
                <w:b/>
                <w:bCs/>
                <w:color w:val="000000"/>
                <w:lang w:eastAsia="lt-LT"/>
              </w:rPr>
              <w:t>AB Klaipėdos baldai</w:t>
            </w:r>
          </w:p>
        </w:tc>
        <w:tc>
          <w:tcPr>
            <w:tcW w:w="2080" w:type="dxa"/>
            <w:tcBorders>
              <w:top w:val="nil"/>
              <w:left w:val="nil"/>
              <w:bottom w:val="single" w:sz="4" w:space="0" w:color="auto"/>
              <w:right w:val="single" w:sz="4" w:space="0" w:color="auto"/>
            </w:tcBorders>
            <w:shd w:val="clear" w:color="auto" w:fill="auto"/>
            <w:vAlign w:val="bottom"/>
            <w:hideMark/>
          </w:tcPr>
          <w:p w:rsidR="00095E94" w:rsidRPr="00E232C7" w:rsidRDefault="00095E94" w:rsidP="00F36952">
            <w:pPr>
              <w:jc w:val="center"/>
              <w:rPr>
                <w:b/>
                <w:bCs/>
                <w:color w:val="000000"/>
                <w:lang w:eastAsia="lt-LT"/>
              </w:rPr>
            </w:pPr>
            <w:r w:rsidRPr="00E232C7">
              <w:rPr>
                <w:b/>
                <w:bCs/>
                <w:color w:val="000000"/>
                <w:lang w:eastAsia="lt-LT"/>
              </w:rPr>
              <w:t>0,25</w:t>
            </w:r>
          </w:p>
        </w:tc>
        <w:tc>
          <w:tcPr>
            <w:tcW w:w="1820" w:type="dxa"/>
            <w:tcBorders>
              <w:top w:val="nil"/>
              <w:left w:val="nil"/>
              <w:bottom w:val="single" w:sz="4" w:space="0" w:color="auto"/>
              <w:right w:val="single" w:sz="4" w:space="0" w:color="auto"/>
            </w:tcBorders>
            <w:shd w:val="clear" w:color="auto" w:fill="auto"/>
            <w:noWrap/>
            <w:vAlign w:val="bottom"/>
            <w:hideMark/>
          </w:tcPr>
          <w:p w:rsidR="00095E94" w:rsidRPr="00E232C7" w:rsidRDefault="00095E94" w:rsidP="00F36952">
            <w:pPr>
              <w:jc w:val="center"/>
              <w:rPr>
                <w:color w:val="000000"/>
                <w:lang w:eastAsia="lt-LT"/>
              </w:rPr>
            </w:pPr>
            <w:r w:rsidRPr="00E232C7">
              <w:rPr>
                <w:color w:val="000000"/>
                <w:lang w:eastAsia="lt-LT"/>
              </w:rPr>
              <w:t>1,56</w:t>
            </w:r>
          </w:p>
        </w:tc>
      </w:tr>
      <w:tr w:rsidR="00095E94" w:rsidRPr="00E232C7" w:rsidTr="00FA361E">
        <w:trPr>
          <w:trHeight w:val="300"/>
          <w:jc w:val="center"/>
        </w:trPr>
        <w:tc>
          <w:tcPr>
            <w:tcW w:w="4160"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095E94" w:rsidRPr="00E232C7" w:rsidRDefault="00095E94" w:rsidP="00F36952">
            <w:pPr>
              <w:jc w:val="center"/>
              <w:rPr>
                <w:b/>
                <w:bCs/>
                <w:color w:val="000000"/>
                <w:lang w:eastAsia="lt-LT"/>
              </w:rPr>
            </w:pPr>
            <w:r w:rsidRPr="00E232C7">
              <w:rPr>
                <w:b/>
                <w:bCs/>
                <w:color w:val="000000"/>
                <w:lang w:eastAsia="lt-LT"/>
              </w:rPr>
              <w:t>TIP1 Beta</w:t>
            </w:r>
          </w:p>
        </w:tc>
        <w:tc>
          <w:tcPr>
            <w:tcW w:w="1820" w:type="dxa"/>
            <w:tcBorders>
              <w:top w:val="nil"/>
              <w:left w:val="nil"/>
              <w:bottom w:val="single" w:sz="4" w:space="0" w:color="auto"/>
              <w:right w:val="single" w:sz="4" w:space="0" w:color="auto"/>
            </w:tcBorders>
            <w:shd w:val="clear" w:color="auto" w:fill="auto"/>
            <w:noWrap/>
            <w:vAlign w:val="bottom"/>
            <w:hideMark/>
          </w:tcPr>
          <w:p w:rsidR="00095E94" w:rsidRPr="00E232C7" w:rsidRDefault="00095E94" w:rsidP="00F36952">
            <w:pPr>
              <w:jc w:val="center"/>
              <w:rPr>
                <w:b/>
                <w:bCs/>
                <w:color w:val="000000"/>
                <w:lang w:eastAsia="lt-LT"/>
              </w:rPr>
            </w:pPr>
            <w:r w:rsidRPr="00E232C7">
              <w:rPr>
                <w:b/>
                <w:bCs/>
                <w:color w:val="000000"/>
                <w:lang w:eastAsia="lt-LT"/>
              </w:rPr>
              <w:t>1,92</w:t>
            </w:r>
          </w:p>
        </w:tc>
      </w:tr>
    </w:tbl>
    <w:p w:rsidR="00095E94" w:rsidRDefault="00095E94" w:rsidP="00095E94">
      <w:pPr>
        <w:jc w:val="center"/>
        <w:rPr>
          <w:b/>
        </w:rPr>
      </w:pPr>
    </w:p>
    <w:p w:rsidR="00095E94" w:rsidRDefault="00095E94" w:rsidP="00095E94">
      <w:pPr>
        <w:jc w:val="center"/>
        <w:rPr>
          <w:b/>
        </w:rPr>
      </w:pPr>
      <w:r>
        <w:rPr>
          <w:b/>
        </w:rPr>
        <w:t>Investicinio portfelio Beta skaičiuojama pagal formulę:</w:t>
      </w:r>
    </w:p>
    <w:p w:rsidR="00095E94" w:rsidRPr="00095E94" w:rsidRDefault="001D1504" w:rsidP="00095E94">
      <w:pPr>
        <w:jc w:val="center"/>
        <w:rPr>
          <w:b/>
          <w:i/>
        </w:rPr>
      </w:pPr>
      <m:oMathPara>
        <m:oMath>
          <m:sSub>
            <m:sSubPr>
              <m:ctrlPr>
                <w:rPr>
                  <w:rFonts w:ascii="Cambria Math" w:hAnsi="Cambria Math"/>
                  <w:b/>
                  <w:i/>
                </w:rPr>
              </m:ctrlPr>
            </m:sSubPr>
            <m:e>
              <m:r>
                <m:rPr>
                  <m:sty m:val="bi"/>
                </m:rPr>
                <w:rPr>
                  <w:rFonts w:ascii="Cambria Math" w:hAnsi="Cambria Math"/>
                </w:rPr>
                <m:t>β</m:t>
              </m:r>
            </m:e>
            <m:sub>
              <m:r>
                <m:rPr>
                  <m:sty m:val="bi"/>
                </m:rPr>
                <w:rPr>
                  <w:rFonts w:ascii="Cambria Math" w:hAnsi="Cambria Math"/>
                </w:rPr>
                <m:t>portfelio</m:t>
              </m:r>
            </m:sub>
          </m:sSub>
          <m:r>
            <m:rPr>
              <m:sty m:val="bi"/>
            </m:rPr>
            <w:rPr>
              <w:rFonts w:ascii="Cambria Math" w:hAnsi="Cambria Math"/>
            </w:rPr>
            <m:t xml:space="preserve">= </m:t>
          </m:r>
          <m:nary>
            <m:naryPr>
              <m:chr m:val="∑"/>
              <m:limLoc m:val="undOvr"/>
              <m:subHide m:val="1"/>
              <m:supHide m:val="1"/>
              <m:ctrlPr>
                <w:rPr>
                  <w:rFonts w:ascii="Cambria Math" w:hAnsi="Cambria Math"/>
                  <w:b/>
                  <w:i/>
                </w:rPr>
              </m:ctrlPr>
            </m:naryPr>
            <m:sub/>
            <m:sup/>
            <m:e>
              <m:sSub>
                <m:sSubPr>
                  <m:ctrlPr>
                    <w:rPr>
                      <w:rFonts w:ascii="Cambria Math" w:hAnsi="Cambria Math"/>
                      <w:b/>
                      <w:i/>
                    </w:rPr>
                  </m:ctrlPr>
                </m:sSubPr>
                <m:e>
                  <m:r>
                    <m:rPr>
                      <m:sty m:val="bi"/>
                    </m:rPr>
                    <w:rPr>
                      <w:rFonts w:ascii="Cambria Math" w:hAnsi="Cambria Math"/>
                    </w:rPr>
                    <m:t>w</m:t>
                  </m:r>
                </m:e>
                <m:sub>
                  <m:r>
                    <m:rPr>
                      <m:sty m:val="bi"/>
                    </m:rPr>
                    <w:rPr>
                      <w:rFonts w:ascii="Cambria Math" w:hAnsi="Cambria Math"/>
                    </w:rPr>
                    <m:t xml:space="preserve">įmonės </m:t>
                  </m:r>
                </m:sub>
              </m:sSub>
            </m:e>
          </m:nary>
          <m:r>
            <m:rPr>
              <m:sty m:val="bi"/>
            </m:rPr>
            <w:rPr>
              <w:rFonts w:ascii="Cambria Math" w:hAnsi="Cambria Math"/>
            </w:rPr>
            <m:t xml:space="preserve">* </m:t>
          </m:r>
          <m:sSub>
            <m:sSubPr>
              <m:ctrlPr>
                <w:rPr>
                  <w:rFonts w:ascii="Cambria Math" w:hAnsi="Cambria Math"/>
                  <w:b/>
                  <w:i/>
                </w:rPr>
              </m:ctrlPr>
            </m:sSubPr>
            <m:e>
              <m:r>
                <m:rPr>
                  <m:sty m:val="bi"/>
                </m:rPr>
                <w:rPr>
                  <w:rFonts w:ascii="Cambria Math" w:hAnsi="Cambria Math"/>
                </w:rPr>
                <m:t>β</m:t>
              </m:r>
            </m:e>
            <m:sub>
              <m:r>
                <m:rPr>
                  <m:sty m:val="bi"/>
                </m:rPr>
                <w:rPr>
                  <w:rFonts w:ascii="Cambria Math" w:hAnsi="Cambria Math"/>
                </w:rPr>
                <m:t>įmonės</m:t>
              </m:r>
            </m:sub>
          </m:sSub>
        </m:oMath>
      </m:oMathPara>
    </w:p>
    <w:p w:rsidR="00095E94" w:rsidRDefault="00095E94" w:rsidP="00095E94">
      <w:pPr>
        <w:jc w:val="center"/>
        <w:rPr>
          <w:b/>
          <w:i/>
        </w:rPr>
      </w:pPr>
    </w:p>
    <w:p w:rsidR="00095E94" w:rsidRPr="00095E94" w:rsidRDefault="001D1504" w:rsidP="00095E94">
      <w:pPr>
        <w:jc w:val="center"/>
        <w:rPr>
          <w:b/>
          <w:i/>
        </w:rPr>
      </w:pPr>
      <m:oMathPara>
        <m:oMath>
          <m:sSub>
            <m:sSubPr>
              <m:ctrlPr>
                <w:rPr>
                  <w:rFonts w:ascii="Cambria Math" w:hAnsi="Cambria Math"/>
                  <w:b/>
                  <w:i/>
                </w:rPr>
              </m:ctrlPr>
            </m:sSubPr>
            <m:e>
              <m:r>
                <m:rPr>
                  <m:sty m:val="bi"/>
                </m:rPr>
                <w:rPr>
                  <w:rFonts w:ascii="Cambria Math" w:hAnsi="Cambria Math"/>
                </w:rPr>
                <m:t>β</m:t>
              </m:r>
            </m:e>
            <m:sub>
              <m:r>
                <m:rPr>
                  <m:sty m:val="bi"/>
                </m:rPr>
                <w:rPr>
                  <w:rFonts w:ascii="Cambria Math" w:hAnsi="Cambria Math"/>
                </w:rPr>
                <m:t>įmonės</m:t>
              </m:r>
            </m:sub>
          </m:sSub>
          <m:r>
            <m:rPr>
              <m:sty m:val="bi"/>
            </m:rPr>
            <w:rPr>
              <w:rFonts w:ascii="Cambria Math" w:hAnsi="Cambria Math"/>
            </w:rPr>
            <m:t>=Cov</m:t>
          </m:r>
          <m:f>
            <m:fPr>
              <m:ctrlPr>
                <w:rPr>
                  <w:rFonts w:ascii="Cambria Math" w:hAnsi="Cambria Math"/>
                  <w:b/>
                  <w:i/>
                </w:rPr>
              </m:ctrlPr>
            </m:fPr>
            <m:num>
              <m:sSub>
                <m:sSubPr>
                  <m:ctrlPr>
                    <w:rPr>
                      <w:rFonts w:ascii="Cambria Math" w:hAnsi="Cambria Math"/>
                      <w:b/>
                      <w:i/>
                    </w:rPr>
                  </m:ctrlPr>
                </m:sSubPr>
                <m:e>
                  <m:r>
                    <m:rPr>
                      <m:sty m:val="bi"/>
                    </m:rPr>
                    <w:rPr>
                      <w:rFonts w:ascii="Cambria Math" w:hAnsi="Cambria Math"/>
                    </w:rPr>
                    <m:t>r</m:t>
                  </m:r>
                </m:e>
                <m:sub>
                  <m:r>
                    <m:rPr>
                      <m:sty m:val="bi"/>
                    </m:rPr>
                    <w:rPr>
                      <w:rFonts w:ascii="Cambria Math" w:hAnsi="Cambria Math"/>
                    </w:rPr>
                    <m:t>A</m:t>
                  </m:r>
                </m:sub>
              </m:sSub>
              <m:r>
                <m:rPr>
                  <m:sty m:val="bi"/>
                </m:rPr>
                <w:rPr>
                  <w:rFonts w:ascii="Cambria Math" w:hAnsi="Cambria Math"/>
                </w:rPr>
                <m:t xml:space="preserve">, </m:t>
              </m:r>
              <m:sSub>
                <m:sSubPr>
                  <m:ctrlPr>
                    <w:rPr>
                      <w:rFonts w:ascii="Cambria Math" w:hAnsi="Cambria Math"/>
                      <w:b/>
                      <w:i/>
                    </w:rPr>
                  </m:ctrlPr>
                </m:sSubPr>
                <m:e>
                  <m:r>
                    <m:rPr>
                      <m:sty m:val="bi"/>
                    </m:rPr>
                    <w:rPr>
                      <w:rFonts w:ascii="Cambria Math" w:hAnsi="Cambria Math"/>
                    </w:rPr>
                    <m:t>r</m:t>
                  </m:r>
                </m:e>
                <m:sub>
                  <m:r>
                    <m:rPr>
                      <m:sty m:val="bi"/>
                    </m:rPr>
                    <w:rPr>
                      <w:rFonts w:ascii="Cambria Math" w:hAnsi="Cambria Math"/>
                    </w:rPr>
                    <m:t>m</m:t>
                  </m:r>
                </m:sub>
              </m:sSub>
            </m:num>
            <m:den>
              <m:sSup>
                <m:sSupPr>
                  <m:ctrlPr>
                    <w:rPr>
                      <w:rFonts w:ascii="Cambria Math" w:hAnsi="Cambria Math"/>
                      <w:b/>
                      <w:i/>
                    </w:rPr>
                  </m:ctrlPr>
                </m:sSupPr>
                <m:e>
                  <m:r>
                    <m:rPr>
                      <m:sty m:val="bi"/>
                    </m:rPr>
                    <w:rPr>
                      <w:rFonts w:ascii="Cambria Math" w:hAnsi="Cambria Math"/>
                    </w:rPr>
                    <m:t>σ</m:t>
                  </m:r>
                </m:e>
                <m:sup>
                  <m:r>
                    <m:rPr>
                      <m:sty m:val="bi"/>
                    </m:rPr>
                    <w:rPr>
                      <w:rFonts w:ascii="Cambria Math" w:hAnsi="Cambria Math"/>
                    </w:rPr>
                    <m:t>2</m:t>
                  </m:r>
                </m:sup>
              </m:sSup>
              <m:r>
                <m:rPr>
                  <m:sty m:val="bi"/>
                </m:rPr>
                <w:rPr>
                  <w:rFonts w:ascii="Cambria Math" w:hAnsi="Cambria Math"/>
                </w:rPr>
                <m:t>m</m:t>
              </m:r>
            </m:den>
          </m:f>
        </m:oMath>
      </m:oMathPara>
    </w:p>
    <w:p w:rsidR="00095E94" w:rsidRDefault="00095E94" w:rsidP="00095E94">
      <w:pPr>
        <w:jc w:val="center"/>
        <w:rPr>
          <w:b/>
          <w:i/>
        </w:rPr>
      </w:pPr>
    </w:p>
    <w:tbl>
      <w:tblPr>
        <w:tblW w:w="6940" w:type="dxa"/>
        <w:jc w:val="center"/>
        <w:tblInd w:w="93" w:type="dxa"/>
        <w:tblLook w:val="04A0" w:firstRow="1" w:lastRow="0" w:firstColumn="1" w:lastColumn="0" w:noHBand="0" w:noVBand="1"/>
      </w:tblPr>
      <w:tblGrid>
        <w:gridCol w:w="960"/>
        <w:gridCol w:w="2243"/>
        <w:gridCol w:w="1397"/>
        <w:gridCol w:w="2340"/>
      </w:tblGrid>
      <w:tr w:rsidR="00095E94" w:rsidRPr="00284911" w:rsidTr="00F36952">
        <w:trPr>
          <w:trHeight w:val="600"/>
          <w:jc w:val="center"/>
        </w:trPr>
        <w:tc>
          <w:tcPr>
            <w:tcW w:w="960" w:type="dxa"/>
            <w:tcBorders>
              <w:top w:val="nil"/>
              <w:left w:val="nil"/>
              <w:bottom w:val="nil"/>
              <w:right w:val="nil"/>
            </w:tcBorders>
            <w:shd w:val="clear" w:color="auto" w:fill="auto"/>
            <w:noWrap/>
            <w:vAlign w:val="bottom"/>
            <w:hideMark/>
          </w:tcPr>
          <w:p w:rsidR="00095E94" w:rsidRPr="00284911" w:rsidRDefault="00095E94" w:rsidP="00F36952">
            <w:pPr>
              <w:rPr>
                <w:rFonts w:ascii="Calibri" w:hAnsi="Calibri"/>
                <w:color w:val="000000"/>
                <w:lang w:eastAsia="lt-LT"/>
              </w:rPr>
            </w:pPr>
          </w:p>
        </w:tc>
        <w:tc>
          <w:tcPr>
            <w:tcW w:w="36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5E94" w:rsidRPr="00284911" w:rsidRDefault="00095E94" w:rsidP="00F36952">
            <w:pPr>
              <w:jc w:val="center"/>
              <w:rPr>
                <w:rFonts w:ascii="Calibri" w:hAnsi="Calibri"/>
                <w:b/>
                <w:bCs/>
                <w:color w:val="000000"/>
                <w:lang w:eastAsia="lt-LT"/>
              </w:rPr>
            </w:pPr>
            <w:r w:rsidRPr="00284911">
              <w:rPr>
                <w:rFonts w:ascii="Calibri" w:hAnsi="Calibri"/>
                <w:b/>
                <w:bCs/>
                <w:color w:val="000000"/>
                <w:lang w:eastAsia="lt-LT"/>
              </w:rPr>
              <w:t>OMX Vilnius indekso reikšmė (litais)</w:t>
            </w:r>
          </w:p>
        </w:tc>
        <w:tc>
          <w:tcPr>
            <w:tcW w:w="2340" w:type="dxa"/>
            <w:tcBorders>
              <w:top w:val="single" w:sz="4" w:space="0" w:color="auto"/>
              <w:left w:val="nil"/>
              <w:bottom w:val="single" w:sz="4" w:space="0" w:color="auto"/>
              <w:right w:val="single" w:sz="4" w:space="0" w:color="auto"/>
            </w:tcBorders>
            <w:shd w:val="clear" w:color="auto" w:fill="auto"/>
            <w:vAlign w:val="bottom"/>
            <w:hideMark/>
          </w:tcPr>
          <w:p w:rsidR="00095E94" w:rsidRPr="00284911" w:rsidRDefault="00095E94" w:rsidP="00F36952">
            <w:pPr>
              <w:jc w:val="center"/>
              <w:rPr>
                <w:rFonts w:ascii="Calibri" w:hAnsi="Calibri"/>
                <w:b/>
                <w:bCs/>
                <w:color w:val="000000"/>
                <w:lang w:eastAsia="lt-LT"/>
              </w:rPr>
            </w:pPr>
            <w:r w:rsidRPr="00284911">
              <w:rPr>
                <w:rFonts w:ascii="Calibri" w:hAnsi="Calibri"/>
                <w:b/>
                <w:bCs/>
                <w:color w:val="000000"/>
                <w:lang w:eastAsia="lt-LT"/>
              </w:rPr>
              <w:t>OMX Vilnius indekso grąža %</w:t>
            </w:r>
          </w:p>
        </w:tc>
      </w:tr>
      <w:tr w:rsidR="00095E94" w:rsidRPr="00284911" w:rsidTr="00F36952">
        <w:trPr>
          <w:trHeight w:val="300"/>
          <w:jc w:val="center"/>
        </w:trPr>
        <w:tc>
          <w:tcPr>
            <w:tcW w:w="960"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095E94" w:rsidRPr="00284911" w:rsidRDefault="00095E94" w:rsidP="00F36952">
            <w:pPr>
              <w:jc w:val="center"/>
              <w:rPr>
                <w:rFonts w:ascii="Calibri" w:hAnsi="Calibri"/>
                <w:color w:val="000000"/>
                <w:lang w:eastAsia="lt-LT"/>
              </w:rPr>
            </w:pPr>
            <w:r w:rsidRPr="00284911">
              <w:rPr>
                <w:rFonts w:ascii="Calibri" w:hAnsi="Calibri"/>
                <w:color w:val="000000"/>
                <w:lang w:eastAsia="lt-LT"/>
              </w:rPr>
              <w:t>I ketv.</w:t>
            </w:r>
          </w:p>
        </w:tc>
        <w:tc>
          <w:tcPr>
            <w:tcW w:w="2243" w:type="dxa"/>
            <w:tcBorders>
              <w:top w:val="nil"/>
              <w:left w:val="nil"/>
              <w:bottom w:val="single" w:sz="4" w:space="0" w:color="auto"/>
              <w:right w:val="single" w:sz="4" w:space="0" w:color="auto"/>
            </w:tcBorders>
            <w:shd w:val="clear" w:color="auto" w:fill="auto"/>
            <w:noWrap/>
            <w:vAlign w:val="bottom"/>
            <w:hideMark/>
          </w:tcPr>
          <w:p w:rsidR="00095E94" w:rsidRPr="00284911" w:rsidRDefault="00095E94" w:rsidP="00E232C7">
            <w:pPr>
              <w:jc w:val="center"/>
              <w:rPr>
                <w:rFonts w:ascii="Calibri" w:hAnsi="Calibri"/>
                <w:color w:val="000000"/>
                <w:lang w:eastAsia="lt-LT"/>
              </w:rPr>
            </w:pPr>
            <w:r w:rsidRPr="00284911">
              <w:rPr>
                <w:rFonts w:ascii="Calibri" w:hAnsi="Calibri"/>
                <w:color w:val="000000"/>
                <w:lang w:eastAsia="lt-LT"/>
              </w:rPr>
              <w:t>2010.01.01</w:t>
            </w:r>
          </w:p>
        </w:tc>
        <w:tc>
          <w:tcPr>
            <w:tcW w:w="1397" w:type="dxa"/>
            <w:tcBorders>
              <w:top w:val="nil"/>
              <w:left w:val="nil"/>
              <w:bottom w:val="single" w:sz="4" w:space="0" w:color="auto"/>
              <w:right w:val="single" w:sz="4" w:space="0" w:color="auto"/>
            </w:tcBorders>
            <w:shd w:val="clear" w:color="auto" w:fill="auto"/>
            <w:noWrap/>
            <w:vAlign w:val="bottom"/>
            <w:hideMark/>
          </w:tcPr>
          <w:p w:rsidR="00095E94" w:rsidRPr="00284911" w:rsidRDefault="00095E94" w:rsidP="00F36952">
            <w:pPr>
              <w:jc w:val="center"/>
              <w:rPr>
                <w:rFonts w:ascii="Calibri" w:hAnsi="Calibri"/>
                <w:color w:val="000000"/>
                <w:lang w:eastAsia="lt-LT"/>
              </w:rPr>
            </w:pPr>
            <w:r w:rsidRPr="00284911">
              <w:rPr>
                <w:rFonts w:ascii="Calibri" w:hAnsi="Calibri"/>
                <w:color w:val="000000"/>
                <w:lang w:eastAsia="lt-LT"/>
              </w:rPr>
              <w:t>261.77</w:t>
            </w:r>
          </w:p>
        </w:tc>
        <w:tc>
          <w:tcPr>
            <w:tcW w:w="23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095E94" w:rsidRPr="00284911" w:rsidRDefault="00095E94" w:rsidP="00F36952">
            <w:pPr>
              <w:jc w:val="center"/>
              <w:rPr>
                <w:rFonts w:ascii="Calibri" w:hAnsi="Calibri"/>
                <w:color w:val="000000"/>
                <w:lang w:eastAsia="lt-LT"/>
              </w:rPr>
            </w:pPr>
            <w:r w:rsidRPr="00284911">
              <w:rPr>
                <w:rFonts w:ascii="Calibri" w:hAnsi="Calibri"/>
                <w:color w:val="000000"/>
                <w:lang w:eastAsia="lt-LT"/>
              </w:rPr>
              <w:t>20,10</w:t>
            </w:r>
          </w:p>
        </w:tc>
      </w:tr>
      <w:tr w:rsidR="00095E94" w:rsidRPr="00284911" w:rsidTr="00F36952">
        <w:trPr>
          <w:trHeight w:val="300"/>
          <w:jc w:val="center"/>
        </w:trPr>
        <w:tc>
          <w:tcPr>
            <w:tcW w:w="960" w:type="dxa"/>
            <w:vMerge/>
            <w:tcBorders>
              <w:top w:val="single" w:sz="4" w:space="0" w:color="auto"/>
              <w:left w:val="single" w:sz="4" w:space="0" w:color="auto"/>
              <w:bottom w:val="single" w:sz="4" w:space="0" w:color="000000"/>
              <w:right w:val="single" w:sz="4" w:space="0" w:color="auto"/>
            </w:tcBorders>
            <w:vAlign w:val="center"/>
            <w:hideMark/>
          </w:tcPr>
          <w:p w:rsidR="00095E94" w:rsidRPr="00284911" w:rsidRDefault="00095E94" w:rsidP="00F36952">
            <w:pPr>
              <w:rPr>
                <w:rFonts w:ascii="Calibri" w:hAnsi="Calibri"/>
                <w:color w:val="000000"/>
                <w:lang w:eastAsia="lt-LT"/>
              </w:rPr>
            </w:pPr>
          </w:p>
        </w:tc>
        <w:tc>
          <w:tcPr>
            <w:tcW w:w="2243" w:type="dxa"/>
            <w:tcBorders>
              <w:top w:val="nil"/>
              <w:left w:val="nil"/>
              <w:bottom w:val="single" w:sz="4" w:space="0" w:color="auto"/>
              <w:right w:val="single" w:sz="4" w:space="0" w:color="auto"/>
            </w:tcBorders>
            <w:shd w:val="clear" w:color="auto" w:fill="auto"/>
            <w:noWrap/>
            <w:vAlign w:val="bottom"/>
            <w:hideMark/>
          </w:tcPr>
          <w:p w:rsidR="00095E94" w:rsidRPr="00284911" w:rsidRDefault="00095E94" w:rsidP="00E232C7">
            <w:pPr>
              <w:jc w:val="center"/>
              <w:rPr>
                <w:rFonts w:ascii="Calibri" w:hAnsi="Calibri"/>
                <w:color w:val="000000"/>
                <w:lang w:eastAsia="lt-LT"/>
              </w:rPr>
            </w:pPr>
            <w:r w:rsidRPr="00284911">
              <w:rPr>
                <w:rFonts w:ascii="Calibri" w:hAnsi="Calibri"/>
                <w:color w:val="000000"/>
                <w:lang w:eastAsia="lt-LT"/>
              </w:rPr>
              <w:t>2010.03.31</w:t>
            </w:r>
          </w:p>
        </w:tc>
        <w:tc>
          <w:tcPr>
            <w:tcW w:w="1397" w:type="dxa"/>
            <w:tcBorders>
              <w:top w:val="nil"/>
              <w:left w:val="nil"/>
              <w:bottom w:val="single" w:sz="4" w:space="0" w:color="auto"/>
              <w:right w:val="single" w:sz="4" w:space="0" w:color="auto"/>
            </w:tcBorders>
            <w:shd w:val="clear" w:color="auto" w:fill="auto"/>
            <w:noWrap/>
            <w:vAlign w:val="bottom"/>
            <w:hideMark/>
          </w:tcPr>
          <w:p w:rsidR="00095E94" w:rsidRPr="00284911" w:rsidRDefault="00095E94" w:rsidP="00F36952">
            <w:pPr>
              <w:jc w:val="center"/>
              <w:rPr>
                <w:rFonts w:ascii="Calibri" w:hAnsi="Calibri"/>
                <w:color w:val="000000"/>
                <w:lang w:eastAsia="lt-LT"/>
              </w:rPr>
            </w:pPr>
            <w:r w:rsidRPr="00284911">
              <w:rPr>
                <w:rFonts w:ascii="Calibri" w:hAnsi="Calibri"/>
                <w:color w:val="000000"/>
                <w:lang w:eastAsia="lt-LT"/>
              </w:rPr>
              <w:t>314.39</w:t>
            </w:r>
          </w:p>
        </w:tc>
        <w:tc>
          <w:tcPr>
            <w:tcW w:w="2340" w:type="dxa"/>
            <w:vMerge/>
            <w:tcBorders>
              <w:top w:val="nil"/>
              <w:left w:val="single" w:sz="4" w:space="0" w:color="auto"/>
              <w:bottom w:val="single" w:sz="4" w:space="0" w:color="000000"/>
              <w:right w:val="single" w:sz="4" w:space="0" w:color="auto"/>
            </w:tcBorders>
            <w:vAlign w:val="center"/>
            <w:hideMark/>
          </w:tcPr>
          <w:p w:rsidR="00095E94" w:rsidRPr="00284911" w:rsidRDefault="00095E94" w:rsidP="00F36952">
            <w:pPr>
              <w:rPr>
                <w:rFonts w:ascii="Calibri" w:hAnsi="Calibri"/>
                <w:color w:val="000000"/>
                <w:lang w:eastAsia="lt-LT"/>
              </w:rPr>
            </w:pPr>
          </w:p>
        </w:tc>
      </w:tr>
      <w:tr w:rsidR="00095E94" w:rsidRPr="00284911" w:rsidTr="00F36952">
        <w:trPr>
          <w:trHeight w:val="300"/>
          <w:jc w:val="center"/>
        </w:trPr>
        <w:tc>
          <w:tcPr>
            <w:tcW w:w="96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095E94" w:rsidRPr="00284911" w:rsidRDefault="00095E94" w:rsidP="00F36952">
            <w:pPr>
              <w:jc w:val="center"/>
              <w:rPr>
                <w:rFonts w:ascii="Calibri" w:hAnsi="Calibri"/>
                <w:color w:val="000000"/>
                <w:lang w:eastAsia="lt-LT"/>
              </w:rPr>
            </w:pPr>
            <w:r w:rsidRPr="00284911">
              <w:rPr>
                <w:rFonts w:ascii="Calibri" w:hAnsi="Calibri"/>
                <w:color w:val="000000"/>
                <w:lang w:eastAsia="lt-LT"/>
              </w:rPr>
              <w:t>II ketv.</w:t>
            </w:r>
          </w:p>
        </w:tc>
        <w:tc>
          <w:tcPr>
            <w:tcW w:w="2243" w:type="dxa"/>
            <w:tcBorders>
              <w:top w:val="nil"/>
              <w:left w:val="nil"/>
              <w:bottom w:val="single" w:sz="4" w:space="0" w:color="auto"/>
              <w:right w:val="single" w:sz="4" w:space="0" w:color="auto"/>
            </w:tcBorders>
            <w:shd w:val="clear" w:color="auto" w:fill="auto"/>
            <w:noWrap/>
            <w:vAlign w:val="bottom"/>
            <w:hideMark/>
          </w:tcPr>
          <w:p w:rsidR="00095E94" w:rsidRPr="00284911" w:rsidRDefault="00095E94" w:rsidP="00E232C7">
            <w:pPr>
              <w:jc w:val="center"/>
              <w:rPr>
                <w:rFonts w:ascii="Calibri" w:hAnsi="Calibri"/>
                <w:color w:val="000000"/>
                <w:lang w:eastAsia="lt-LT"/>
              </w:rPr>
            </w:pPr>
            <w:r w:rsidRPr="00284911">
              <w:rPr>
                <w:rFonts w:ascii="Calibri" w:hAnsi="Calibri"/>
                <w:color w:val="000000"/>
                <w:lang w:eastAsia="lt-LT"/>
              </w:rPr>
              <w:t>2010.04.01</w:t>
            </w:r>
          </w:p>
        </w:tc>
        <w:tc>
          <w:tcPr>
            <w:tcW w:w="1397" w:type="dxa"/>
            <w:tcBorders>
              <w:top w:val="nil"/>
              <w:left w:val="nil"/>
              <w:bottom w:val="single" w:sz="4" w:space="0" w:color="auto"/>
              <w:right w:val="single" w:sz="4" w:space="0" w:color="auto"/>
            </w:tcBorders>
            <w:shd w:val="clear" w:color="auto" w:fill="auto"/>
            <w:noWrap/>
            <w:vAlign w:val="bottom"/>
            <w:hideMark/>
          </w:tcPr>
          <w:p w:rsidR="00095E94" w:rsidRPr="00284911" w:rsidRDefault="00095E94" w:rsidP="00F36952">
            <w:pPr>
              <w:jc w:val="center"/>
              <w:rPr>
                <w:rFonts w:ascii="Calibri" w:hAnsi="Calibri"/>
                <w:color w:val="000000"/>
                <w:lang w:eastAsia="lt-LT"/>
              </w:rPr>
            </w:pPr>
            <w:r w:rsidRPr="00284911">
              <w:rPr>
                <w:rFonts w:ascii="Calibri" w:hAnsi="Calibri"/>
                <w:color w:val="000000"/>
                <w:lang w:eastAsia="lt-LT"/>
              </w:rPr>
              <w:t>316.77</w:t>
            </w:r>
          </w:p>
        </w:tc>
        <w:tc>
          <w:tcPr>
            <w:tcW w:w="23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095E94" w:rsidRPr="00284911" w:rsidRDefault="00095E94" w:rsidP="00F36952">
            <w:pPr>
              <w:jc w:val="center"/>
              <w:rPr>
                <w:rFonts w:ascii="Calibri" w:hAnsi="Calibri"/>
                <w:color w:val="000000"/>
                <w:lang w:eastAsia="lt-LT"/>
              </w:rPr>
            </w:pPr>
            <w:r w:rsidRPr="00284911">
              <w:rPr>
                <w:rFonts w:ascii="Calibri" w:hAnsi="Calibri"/>
                <w:color w:val="000000"/>
                <w:lang w:eastAsia="lt-LT"/>
              </w:rPr>
              <w:t>-3,56</w:t>
            </w:r>
          </w:p>
        </w:tc>
      </w:tr>
      <w:tr w:rsidR="00095E94" w:rsidRPr="00284911" w:rsidTr="00F36952">
        <w:trPr>
          <w:trHeight w:val="300"/>
          <w:jc w:val="center"/>
        </w:trPr>
        <w:tc>
          <w:tcPr>
            <w:tcW w:w="960" w:type="dxa"/>
            <w:vMerge/>
            <w:tcBorders>
              <w:top w:val="nil"/>
              <w:left w:val="single" w:sz="4" w:space="0" w:color="auto"/>
              <w:bottom w:val="single" w:sz="4" w:space="0" w:color="000000"/>
              <w:right w:val="single" w:sz="4" w:space="0" w:color="auto"/>
            </w:tcBorders>
            <w:vAlign w:val="center"/>
            <w:hideMark/>
          </w:tcPr>
          <w:p w:rsidR="00095E94" w:rsidRPr="00284911" w:rsidRDefault="00095E94" w:rsidP="00F36952">
            <w:pPr>
              <w:rPr>
                <w:rFonts w:ascii="Calibri" w:hAnsi="Calibri"/>
                <w:color w:val="000000"/>
                <w:lang w:eastAsia="lt-LT"/>
              </w:rPr>
            </w:pPr>
          </w:p>
        </w:tc>
        <w:tc>
          <w:tcPr>
            <w:tcW w:w="2243" w:type="dxa"/>
            <w:tcBorders>
              <w:top w:val="nil"/>
              <w:left w:val="nil"/>
              <w:bottom w:val="single" w:sz="4" w:space="0" w:color="auto"/>
              <w:right w:val="single" w:sz="4" w:space="0" w:color="auto"/>
            </w:tcBorders>
            <w:shd w:val="clear" w:color="auto" w:fill="auto"/>
            <w:noWrap/>
            <w:vAlign w:val="bottom"/>
            <w:hideMark/>
          </w:tcPr>
          <w:p w:rsidR="00095E94" w:rsidRPr="00284911" w:rsidRDefault="00095E94" w:rsidP="00E232C7">
            <w:pPr>
              <w:jc w:val="center"/>
              <w:rPr>
                <w:rFonts w:ascii="Calibri" w:hAnsi="Calibri"/>
                <w:color w:val="000000"/>
                <w:lang w:eastAsia="lt-LT"/>
              </w:rPr>
            </w:pPr>
            <w:r w:rsidRPr="00284911">
              <w:rPr>
                <w:rFonts w:ascii="Calibri" w:hAnsi="Calibri"/>
                <w:color w:val="000000"/>
                <w:lang w:eastAsia="lt-LT"/>
              </w:rPr>
              <w:t>2010.06.30</w:t>
            </w:r>
          </w:p>
        </w:tc>
        <w:tc>
          <w:tcPr>
            <w:tcW w:w="1397" w:type="dxa"/>
            <w:tcBorders>
              <w:top w:val="nil"/>
              <w:left w:val="nil"/>
              <w:bottom w:val="single" w:sz="4" w:space="0" w:color="auto"/>
              <w:right w:val="single" w:sz="4" w:space="0" w:color="auto"/>
            </w:tcBorders>
            <w:shd w:val="clear" w:color="auto" w:fill="auto"/>
            <w:noWrap/>
            <w:vAlign w:val="bottom"/>
            <w:hideMark/>
          </w:tcPr>
          <w:p w:rsidR="00095E94" w:rsidRPr="00284911" w:rsidRDefault="00095E94" w:rsidP="00F36952">
            <w:pPr>
              <w:jc w:val="center"/>
              <w:rPr>
                <w:rFonts w:ascii="Calibri" w:hAnsi="Calibri"/>
                <w:color w:val="000000"/>
                <w:lang w:eastAsia="lt-LT"/>
              </w:rPr>
            </w:pPr>
            <w:r w:rsidRPr="00284911">
              <w:rPr>
                <w:rFonts w:ascii="Calibri" w:hAnsi="Calibri"/>
                <w:color w:val="000000"/>
                <w:lang w:eastAsia="lt-LT"/>
              </w:rPr>
              <w:t>305.49</w:t>
            </w:r>
          </w:p>
        </w:tc>
        <w:tc>
          <w:tcPr>
            <w:tcW w:w="2340" w:type="dxa"/>
            <w:vMerge/>
            <w:tcBorders>
              <w:top w:val="nil"/>
              <w:left w:val="single" w:sz="4" w:space="0" w:color="auto"/>
              <w:bottom w:val="single" w:sz="4" w:space="0" w:color="000000"/>
              <w:right w:val="single" w:sz="4" w:space="0" w:color="auto"/>
            </w:tcBorders>
            <w:vAlign w:val="center"/>
            <w:hideMark/>
          </w:tcPr>
          <w:p w:rsidR="00095E94" w:rsidRPr="00284911" w:rsidRDefault="00095E94" w:rsidP="00F36952">
            <w:pPr>
              <w:rPr>
                <w:rFonts w:ascii="Calibri" w:hAnsi="Calibri"/>
                <w:color w:val="000000"/>
                <w:lang w:eastAsia="lt-LT"/>
              </w:rPr>
            </w:pPr>
          </w:p>
        </w:tc>
      </w:tr>
      <w:tr w:rsidR="00095E94" w:rsidRPr="00284911" w:rsidTr="00F36952">
        <w:trPr>
          <w:trHeight w:val="300"/>
          <w:jc w:val="center"/>
        </w:trPr>
        <w:tc>
          <w:tcPr>
            <w:tcW w:w="96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095E94" w:rsidRPr="00284911" w:rsidRDefault="00095E94" w:rsidP="00F36952">
            <w:pPr>
              <w:jc w:val="center"/>
              <w:rPr>
                <w:rFonts w:ascii="Calibri" w:hAnsi="Calibri"/>
                <w:color w:val="000000"/>
                <w:lang w:eastAsia="lt-LT"/>
              </w:rPr>
            </w:pPr>
            <w:r w:rsidRPr="00284911">
              <w:rPr>
                <w:rFonts w:ascii="Calibri" w:hAnsi="Calibri"/>
                <w:color w:val="000000"/>
                <w:lang w:eastAsia="lt-LT"/>
              </w:rPr>
              <w:t>III kev.</w:t>
            </w:r>
          </w:p>
        </w:tc>
        <w:tc>
          <w:tcPr>
            <w:tcW w:w="2243" w:type="dxa"/>
            <w:tcBorders>
              <w:top w:val="nil"/>
              <w:left w:val="nil"/>
              <w:bottom w:val="single" w:sz="4" w:space="0" w:color="auto"/>
              <w:right w:val="single" w:sz="4" w:space="0" w:color="auto"/>
            </w:tcBorders>
            <w:shd w:val="clear" w:color="auto" w:fill="auto"/>
            <w:noWrap/>
            <w:vAlign w:val="bottom"/>
            <w:hideMark/>
          </w:tcPr>
          <w:p w:rsidR="00095E94" w:rsidRPr="00284911" w:rsidRDefault="00095E94" w:rsidP="00E232C7">
            <w:pPr>
              <w:jc w:val="center"/>
              <w:rPr>
                <w:rFonts w:ascii="Calibri" w:hAnsi="Calibri"/>
                <w:color w:val="000000"/>
                <w:lang w:eastAsia="lt-LT"/>
              </w:rPr>
            </w:pPr>
            <w:r w:rsidRPr="00284911">
              <w:rPr>
                <w:rFonts w:ascii="Calibri" w:hAnsi="Calibri"/>
                <w:color w:val="000000"/>
                <w:lang w:eastAsia="lt-LT"/>
              </w:rPr>
              <w:t>2010.07.01</w:t>
            </w:r>
          </w:p>
        </w:tc>
        <w:tc>
          <w:tcPr>
            <w:tcW w:w="1397" w:type="dxa"/>
            <w:tcBorders>
              <w:top w:val="nil"/>
              <w:left w:val="nil"/>
              <w:bottom w:val="single" w:sz="4" w:space="0" w:color="auto"/>
              <w:right w:val="single" w:sz="4" w:space="0" w:color="auto"/>
            </w:tcBorders>
            <w:shd w:val="clear" w:color="auto" w:fill="auto"/>
            <w:noWrap/>
            <w:vAlign w:val="bottom"/>
            <w:hideMark/>
          </w:tcPr>
          <w:p w:rsidR="00095E94" w:rsidRPr="00284911" w:rsidRDefault="00095E94" w:rsidP="00F36952">
            <w:pPr>
              <w:jc w:val="center"/>
              <w:rPr>
                <w:rFonts w:ascii="Calibri" w:hAnsi="Calibri"/>
                <w:color w:val="000000"/>
                <w:lang w:eastAsia="lt-LT"/>
              </w:rPr>
            </w:pPr>
            <w:r w:rsidRPr="00284911">
              <w:rPr>
                <w:rFonts w:ascii="Calibri" w:hAnsi="Calibri"/>
                <w:color w:val="000000"/>
                <w:lang w:eastAsia="lt-LT"/>
              </w:rPr>
              <w:t>305.70</w:t>
            </w:r>
          </w:p>
        </w:tc>
        <w:tc>
          <w:tcPr>
            <w:tcW w:w="23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095E94" w:rsidRPr="00284911" w:rsidRDefault="00095E94" w:rsidP="00F36952">
            <w:pPr>
              <w:jc w:val="center"/>
              <w:rPr>
                <w:rFonts w:ascii="Calibri" w:hAnsi="Calibri"/>
                <w:color w:val="000000"/>
                <w:lang w:eastAsia="lt-LT"/>
              </w:rPr>
            </w:pPr>
            <w:r w:rsidRPr="00284911">
              <w:rPr>
                <w:rFonts w:ascii="Calibri" w:hAnsi="Calibri"/>
                <w:color w:val="000000"/>
                <w:lang w:eastAsia="lt-LT"/>
              </w:rPr>
              <w:t>17,68</w:t>
            </w:r>
          </w:p>
        </w:tc>
      </w:tr>
      <w:tr w:rsidR="00095E94" w:rsidRPr="00284911" w:rsidTr="00F36952">
        <w:trPr>
          <w:trHeight w:val="300"/>
          <w:jc w:val="center"/>
        </w:trPr>
        <w:tc>
          <w:tcPr>
            <w:tcW w:w="960" w:type="dxa"/>
            <w:vMerge/>
            <w:tcBorders>
              <w:top w:val="nil"/>
              <w:left w:val="single" w:sz="4" w:space="0" w:color="auto"/>
              <w:bottom w:val="single" w:sz="4" w:space="0" w:color="000000"/>
              <w:right w:val="single" w:sz="4" w:space="0" w:color="auto"/>
            </w:tcBorders>
            <w:vAlign w:val="center"/>
            <w:hideMark/>
          </w:tcPr>
          <w:p w:rsidR="00095E94" w:rsidRPr="00284911" w:rsidRDefault="00095E94" w:rsidP="00F36952">
            <w:pPr>
              <w:rPr>
                <w:rFonts w:ascii="Calibri" w:hAnsi="Calibri"/>
                <w:color w:val="000000"/>
                <w:lang w:eastAsia="lt-LT"/>
              </w:rPr>
            </w:pPr>
          </w:p>
        </w:tc>
        <w:tc>
          <w:tcPr>
            <w:tcW w:w="2243" w:type="dxa"/>
            <w:tcBorders>
              <w:top w:val="nil"/>
              <w:left w:val="nil"/>
              <w:bottom w:val="single" w:sz="4" w:space="0" w:color="auto"/>
              <w:right w:val="single" w:sz="4" w:space="0" w:color="auto"/>
            </w:tcBorders>
            <w:shd w:val="clear" w:color="auto" w:fill="auto"/>
            <w:noWrap/>
            <w:vAlign w:val="bottom"/>
            <w:hideMark/>
          </w:tcPr>
          <w:p w:rsidR="00095E94" w:rsidRPr="00284911" w:rsidRDefault="00095E94" w:rsidP="00E232C7">
            <w:pPr>
              <w:jc w:val="center"/>
              <w:rPr>
                <w:rFonts w:ascii="Calibri" w:hAnsi="Calibri"/>
                <w:color w:val="000000"/>
                <w:lang w:eastAsia="lt-LT"/>
              </w:rPr>
            </w:pPr>
            <w:r w:rsidRPr="00284911">
              <w:rPr>
                <w:rFonts w:ascii="Calibri" w:hAnsi="Calibri"/>
                <w:color w:val="000000"/>
                <w:lang w:eastAsia="lt-LT"/>
              </w:rPr>
              <w:t>2010.09.30</w:t>
            </w:r>
          </w:p>
        </w:tc>
        <w:tc>
          <w:tcPr>
            <w:tcW w:w="1397" w:type="dxa"/>
            <w:tcBorders>
              <w:top w:val="nil"/>
              <w:left w:val="nil"/>
              <w:bottom w:val="single" w:sz="4" w:space="0" w:color="auto"/>
              <w:right w:val="single" w:sz="4" w:space="0" w:color="auto"/>
            </w:tcBorders>
            <w:shd w:val="clear" w:color="auto" w:fill="auto"/>
            <w:noWrap/>
            <w:vAlign w:val="bottom"/>
            <w:hideMark/>
          </w:tcPr>
          <w:p w:rsidR="00095E94" w:rsidRPr="00284911" w:rsidRDefault="00095E94" w:rsidP="00F36952">
            <w:pPr>
              <w:jc w:val="center"/>
              <w:rPr>
                <w:rFonts w:ascii="Calibri" w:hAnsi="Calibri"/>
                <w:color w:val="000000"/>
                <w:lang w:eastAsia="lt-LT"/>
              </w:rPr>
            </w:pPr>
            <w:r w:rsidRPr="00284911">
              <w:rPr>
                <w:rFonts w:ascii="Calibri" w:hAnsi="Calibri"/>
                <w:color w:val="000000"/>
                <w:lang w:eastAsia="lt-LT"/>
              </w:rPr>
              <w:t>359.77</w:t>
            </w:r>
          </w:p>
        </w:tc>
        <w:tc>
          <w:tcPr>
            <w:tcW w:w="2340" w:type="dxa"/>
            <w:vMerge/>
            <w:tcBorders>
              <w:top w:val="nil"/>
              <w:left w:val="single" w:sz="4" w:space="0" w:color="auto"/>
              <w:bottom w:val="single" w:sz="4" w:space="0" w:color="000000"/>
              <w:right w:val="single" w:sz="4" w:space="0" w:color="auto"/>
            </w:tcBorders>
            <w:vAlign w:val="center"/>
            <w:hideMark/>
          </w:tcPr>
          <w:p w:rsidR="00095E94" w:rsidRPr="00284911" w:rsidRDefault="00095E94" w:rsidP="00F36952">
            <w:pPr>
              <w:rPr>
                <w:rFonts w:ascii="Calibri" w:hAnsi="Calibri"/>
                <w:color w:val="000000"/>
                <w:lang w:eastAsia="lt-LT"/>
              </w:rPr>
            </w:pPr>
          </w:p>
        </w:tc>
      </w:tr>
      <w:tr w:rsidR="00095E94" w:rsidRPr="00284911" w:rsidTr="00F36952">
        <w:trPr>
          <w:trHeight w:val="300"/>
          <w:jc w:val="center"/>
        </w:trPr>
        <w:tc>
          <w:tcPr>
            <w:tcW w:w="96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095E94" w:rsidRPr="00284911" w:rsidRDefault="00095E94" w:rsidP="00F36952">
            <w:pPr>
              <w:jc w:val="center"/>
              <w:rPr>
                <w:rFonts w:ascii="Calibri" w:hAnsi="Calibri"/>
                <w:color w:val="000000"/>
                <w:lang w:eastAsia="lt-LT"/>
              </w:rPr>
            </w:pPr>
            <w:r w:rsidRPr="00284911">
              <w:rPr>
                <w:rFonts w:ascii="Calibri" w:hAnsi="Calibri"/>
                <w:color w:val="000000"/>
                <w:lang w:eastAsia="lt-LT"/>
              </w:rPr>
              <w:t>IV ketv.</w:t>
            </w:r>
          </w:p>
        </w:tc>
        <w:tc>
          <w:tcPr>
            <w:tcW w:w="2243" w:type="dxa"/>
            <w:tcBorders>
              <w:top w:val="nil"/>
              <w:left w:val="nil"/>
              <w:bottom w:val="single" w:sz="4" w:space="0" w:color="auto"/>
              <w:right w:val="single" w:sz="4" w:space="0" w:color="auto"/>
            </w:tcBorders>
            <w:shd w:val="clear" w:color="auto" w:fill="auto"/>
            <w:noWrap/>
            <w:vAlign w:val="bottom"/>
            <w:hideMark/>
          </w:tcPr>
          <w:p w:rsidR="00095E94" w:rsidRPr="00284911" w:rsidRDefault="00095E94" w:rsidP="00E232C7">
            <w:pPr>
              <w:jc w:val="center"/>
              <w:rPr>
                <w:rFonts w:ascii="Calibri" w:hAnsi="Calibri"/>
                <w:color w:val="000000"/>
                <w:lang w:eastAsia="lt-LT"/>
              </w:rPr>
            </w:pPr>
            <w:r w:rsidRPr="00284911">
              <w:rPr>
                <w:rFonts w:ascii="Calibri" w:hAnsi="Calibri"/>
                <w:color w:val="000000"/>
                <w:lang w:eastAsia="lt-LT"/>
              </w:rPr>
              <w:t>2010.10.01</w:t>
            </w:r>
          </w:p>
        </w:tc>
        <w:tc>
          <w:tcPr>
            <w:tcW w:w="1397" w:type="dxa"/>
            <w:tcBorders>
              <w:top w:val="nil"/>
              <w:left w:val="nil"/>
              <w:bottom w:val="single" w:sz="4" w:space="0" w:color="auto"/>
              <w:right w:val="single" w:sz="4" w:space="0" w:color="auto"/>
            </w:tcBorders>
            <w:shd w:val="clear" w:color="auto" w:fill="auto"/>
            <w:noWrap/>
            <w:vAlign w:val="bottom"/>
            <w:hideMark/>
          </w:tcPr>
          <w:p w:rsidR="00095E94" w:rsidRPr="00284911" w:rsidRDefault="00095E94" w:rsidP="00F36952">
            <w:pPr>
              <w:jc w:val="center"/>
              <w:rPr>
                <w:rFonts w:ascii="Calibri" w:hAnsi="Calibri"/>
                <w:color w:val="000000"/>
                <w:lang w:eastAsia="lt-LT"/>
              </w:rPr>
            </w:pPr>
            <w:r w:rsidRPr="00284911">
              <w:rPr>
                <w:rFonts w:ascii="Calibri" w:hAnsi="Calibri"/>
                <w:color w:val="000000"/>
                <w:lang w:eastAsia="lt-LT"/>
              </w:rPr>
              <w:t>363.36</w:t>
            </w:r>
          </w:p>
        </w:tc>
        <w:tc>
          <w:tcPr>
            <w:tcW w:w="23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095E94" w:rsidRPr="00284911" w:rsidRDefault="00095E94" w:rsidP="00F36952">
            <w:pPr>
              <w:jc w:val="center"/>
              <w:rPr>
                <w:rFonts w:ascii="Calibri" w:hAnsi="Calibri"/>
                <w:color w:val="000000"/>
                <w:lang w:eastAsia="lt-LT"/>
              </w:rPr>
            </w:pPr>
            <w:r w:rsidRPr="00284911">
              <w:rPr>
                <w:rFonts w:ascii="Calibri" w:hAnsi="Calibri"/>
                <w:color w:val="000000"/>
                <w:lang w:eastAsia="lt-LT"/>
              </w:rPr>
              <w:t>12,74</w:t>
            </w:r>
          </w:p>
        </w:tc>
      </w:tr>
      <w:tr w:rsidR="00095E94" w:rsidRPr="00284911" w:rsidTr="00F36952">
        <w:trPr>
          <w:trHeight w:val="300"/>
          <w:jc w:val="center"/>
        </w:trPr>
        <w:tc>
          <w:tcPr>
            <w:tcW w:w="960" w:type="dxa"/>
            <w:vMerge/>
            <w:tcBorders>
              <w:top w:val="nil"/>
              <w:left w:val="single" w:sz="4" w:space="0" w:color="auto"/>
              <w:bottom w:val="single" w:sz="4" w:space="0" w:color="000000"/>
              <w:right w:val="single" w:sz="4" w:space="0" w:color="auto"/>
            </w:tcBorders>
            <w:vAlign w:val="center"/>
            <w:hideMark/>
          </w:tcPr>
          <w:p w:rsidR="00095E94" w:rsidRPr="00284911" w:rsidRDefault="00095E94" w:rsidP="00F36952">
            <w:pPr>
              <w:rPr>
                <w:rFonts w:ascii="Calibri" w:hAnsi="Calibri"/>
                <w:color w:val="000000"/>
                <w:lang w:eastAsia="lt-LT"/>
              </w:rPr>
            </w:pPr>
          </w:p>
        </w:tc>
        <w:tc>
          <w:tcPr>
            <w:tcW w:w="2243" w:type="dxa"/>
            <w:tcBorders>
              <w:top w:val="nil"/>
              <w:left w:val="nil"/>
              <w:bottom w:val="single" w:sz="4" w:space="0" w:color="auto"/>
              <w:right w:val="single" w:sz="4" w:space="0" w:color="auto"/>
            </w:tcBorders>
            <w:shd w:val="clear" w:color="auto" w:fill="auto"/>
            <w:noWrap/>
            <w:vAlign w:val="bottom"/>
            <w:hideMark/>
          </w:tcPr>
          <w:p w:rsidR="00095E94" w:rsidRPr="00284911" w:rsidRDefault="00095E94" w:rsidP="00E232C7">
            <w:pPr>
              <w:jc w:val="center"/>
              <w:rPr>
                <w:rFonts w:ascii="Calibri" w:hAnsi="Calibri"/>
                <w:color w:val="000000"/>
                <w:lang w:eastAsia="lt-LT"/>
              </w:rPr>
            </w:pPr>
            <w:r w:rsidRPr="00284911">
              <w:rPr>
                <w:rFonts w:ascii="Calibri" w:hAnsi="Calibri"/>
                <w:color w:val="000000"/>
                <w:lang w:eastAsia="lt-LT"/>
              </w:rPr>
              <w:t>2010.12.30</w:t>
            </w:r>
          </w:p>
        </w:tc>
        <w:tc>
          <w:tcPr>
            <w:tcW w:w="1397" w:type="dxa"/>
            <w:tcBorders>
              <w:top w:val="nil"/>
              <w:left w:val="nil"/>
              <w:bottom w:val="single" w:sz="4" w:space="0" w:color="auto"/>
              <w:right w:val="single" w:sz="4" w:space="0" w:color="auto"/>
            </w:tcBorders>
            <w:shd w:val="clear" w:color="auto" w:fill="auto"/>
            <w:noWrap/>
            <w:vAlign w:val="bottom"/>
            <w:hideMark/>
          </w:tcPr>
          <w:p w:rsidR="00095E94" w:rsidRPr="00284911" w:rsidRDefault="00095E94" w:rsidP="00F36952">
            <w:pPr>
              <w:jc w:val="center"/>
              <w:rPr>
                <w:rFonts w:ascii="Calibri" w:hAnsi="Calibri"/>
                <w:color w:val="000000"/>
                <w:lang w:eastAsia="lt-LT"/>
              </w:rPr>
            </w:pPr>
            <w:r w:rsidRPr="00284911">
              <w:rPr>
                <w:rFonts w:ascii="Calibri" w:hAnsi="Calibri"/>
                <w:color w:val="000000"/>
                <w:lang w:eastAsia="lt-LT"/>
              </w:rPr>
              <w:t>409.65</w:t>
            </w:r>
          </w:p>
        </w:tc>
        <w:tc>
          <w:tcPr>
            <w:tcW w:w="2340" w:type="dxa"/>
            <w:vMerge/>
            <w:tcBorders>
              <w:top w:val="nil"/>
              <w:left w:val="single" w:sz="4" w:space="0" w:color="auto"/>
              <w:bottom w:val="single" w:sz="4" w:space="0" w:color="000000"/>
              <w:right w:val="single" w:sz="4" w:space="0" w:color="auto"/>
            </w:tcBorders>
            <w:vAlign w:val="center"/>
            <w:hideMark/>
          </w:tcPr>
          <w:p w:rsidR="00095E94" w:rsidRPr="00284911" w:rsidRDefault="00095E94" w:rsidP="00F36952">
            <w:pPr>
              <w:rPr>
                <w:rFonts w:ascii="Calibri" w:hAnsi="Calibri"/>
                <w:color w:val="000000"/>
                <w:lang w:eastAsia="lt-LT"/>
              </w:rPr>
            </w:pPr>
          </w:p>
        </w:tc>
      </w:tr>
      <w:tr w:rsidR="00095E94" w:rsidRPr="00284911" w:rsidTr="00F36952">
        <w:trPr>
          <w:trHeight w:val="300"/>
          <w:jc w:val="center"/>
        </w:trPr>
        <w:tc>
          <w:tcPr>
            <w:tcW w:w="4600"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95E94" w:rsidRPr="00284911" w:rsidRDefault="00095E94" w:rsidP="00F36952">
            <w:pPr>
              <w:jc w:val="center"/>
              <w:rPr>
                <w:rFonts w:ascii="Calibri" w:hAnsi="Calibri"/>
                <w:b/>
                <w:bCs/>
                <w:color w:val="000000"/>
                <w:lang w:eastAsia="lt-LT"/>
              </w:rPr>
            </w:pPr>
            <w:r w:rsidRPr="00284911">
              <w:rPr>
                <w:rFonts w:ascii="Calibri" w:hAnsi="Calibri"/>
                <w:b/>
                <w:bCs/>
                <w:color w:val="000000"/>
                <w:lang w:eastAsia="lt-LT"/>
              </w:rPr>
              <w:t>Vidutinė OMX Vilnius indekso reikšmė:</w:t>
            </w:r>
          </w:p>
        </w:tc>
        <w:tc>
          <w:tcPr>
            <w:tcW w:w="2340" w:type="dxa"/>
            <w:tcBorders>
              <w:top w:val="nil"/>
              <w:left w:val="nil"/>
              <w:bottom w:val="single" w:sz="4" w:space="0" w:color="auto"/>
              <w:right w:val="single" w:sz="4" w:space="0" w:color="auto"/>
            </w:tcBorders>
            <w:shd w:val="clear" w:color="auto" w:fill="auto"/>
            <w:noWrap/>
            <w:vAlign w:val="bottom"/>
            <w:hideMark/>
          </w:tcPr>
          <w:p w:rsidR="00095E94" w:rsidRPr="00284911" w:rsidRDefault="00095E94" w:rsidP="00F36952">
            <w:pPr>
              <w:jc w:val="center"/>
              <w:rPr>
                <w:rFonts w:ascii="Calibri" w:hAnsi="Calibri"/>
                <w:b/>
                <w:bCs/>
                <w:color w:val="000000"/>
                <w:lang w:eastAsia="lt-LT"/>
              </w:rPr>
            </w:pPr>
            <w:r w:rsidRPr="00284911">
              <w:rPr>
                <w:rFonts w:ascii="Calibri" w:hAnsi="Calibri"/>
                <w:b/>
                <w:bCs/>
                <w:color w:val="000000"/>
                <w:lang w:eastAsia="lt-LT"/>
              </w:rPr>
              <w:t>11,74</w:t>
            </w:r>
          </w:p>
        </w:tc>
      </w:tr>
    </w:tbl>
    <w:p w:rsidR="00095E94" w:rsidRDefault="00095E94" w:rsidP="00095E94">
      <w:pPr>
        <w:jc w:val="center"/>
        <w:rPr>
          <w:b/>
          <w:i/>
        </w:rPr>
      </w:pPr>
    </w:p>
    <w:p w:rsidR="00095E94" w:rsidRDefault="00095E94" w:rsidP="00095E94">
      <w:pPr>
        <w:jc w:val="center"/>
        <w:rPr>
          <w:b/>
          <w:i/>
        </w:rPr>
      </w:pPr>
    </w:p>
    <w:p w:rsidR="00095E94" w:rsidRDefault="00095E94" w:rsidP="00095E94">
      <w:pPr>
        <w:jc w:val="center"/>
        <w:rPr>
          <w:b/>
          <w:i/>
        </w:rPr>
      </w:pPr>
      <w:r>
        <w:rPr>
          <w:b/>
          <w:i/>
        </w:rPr>
        <w:t xml:space="preserve">Indekso pelningumas = </w:t>
      </w:r>
      <m:oMath>
        <m:f>
          <m:fPr>
            <m:ctrlPr>
              <w:rPr>
                <w:rFonts w:ascii="Cambria Math" w:hAnsi="Cambria Math"/>
                <w:b/>
                <w:i/>
              </w:rPr>
            </m:ctrlPr>
          </m:fPr>
          <m:num>
            <m:r>
              <m:rPr>
                <m:sty m:val="bi"/>
              </m:rPr>
              <w:rPr>
                <w:rFonts w:ascii="Cambria Math" w:hAnsi="Cambria Math"/>
              </w:rPr>
              <m:t>(Indekso reikšmė laikotarpio pabaigoje-Indekso reikšmė laikotarpio pradžioje)</m:t>
            </m:r>
          </m:num>
          <m:den>
            <m:r>
              <m:rPr>
                <m:sty m:val="bi"/>
              </m:rPr>
              <w:rPr>
                <w:rFonts w:ascii="Cambria Math" w:hAnsi="Cambria Math"/>
              </w:rPr>
              <m:t>Indekso reikšmė laikotarpio pradžioje</m:t>
            </m:r>
          </m:den>
        </m:f>
      </m:oMath>
    </w:p>
    <w:p w:rsidR="00095E94" w:rsidRDefault="00095E94" w:rsidP="00095E94">
      <w:pPr>
        <w:jc w:val="center"/>
        <w:rPr>
          <w:b/>
          <w:i/>
        </w:rPr>
      </w:pPr>
    </w:p>
    <w:p w:rsidR="007E3410" w:rsidRDefault="007E3410" w:rsidP="00095E94">
      <w:pPr>
        <w:jc w:val="center"/>
        <w:rPr>
          <w:b/>
          <w:i/>
        </w:rPr>
      </w:pPr>
    </w:p>
    <w:p w:rsidR="007E3410" w:rsidRDefault="007E3410" w:rsidP="00095E94">
      <w:pPr>
        <w:jc w:val="center"/>
        <w:rPr>
          <w:b/>
          <w:i/>
        </w:rPr>
      </w:pPr>
    </w:p>
    <w:p w:rsidR="007E3410" w:rsidRDefault="007E3410" w:rsidP="00095E94">
      <w:pPr>
        <w:jc w:val="center"/>
        <w:rPr>
          <w:b/>
          <w:i/>
        </w:rPr>
      </w:pPr>
    </w:p>
    <w:p w:rsidR="00095E94" w:rsidRDefault="00095E94" w:rsidP="00095E94">
      <w:pPr>
        <w:jc w:val="center"/>
        <w:rPr>
          <w:b/>
          <w:i/>
        </w:rPr>
      </w:pPr>
    </w:p>
    <w:p w:rsidR="00400E26" w:rsidRPr="00801941" w:rsidRDefault="00400E26" w:rsidP="00400E26">
      <w:pPr>
        <w:spacing w:after="100" w:afterAutospacing="1"/>
        <w:jc w:val="center"/>
        <w:rPr>
          <w:b/>
        </w:rPr>
      </w:pPr>
      <w:r w:rsidRPr="00801941">
        <w:rPr>
          <w:rFonts w:eastAsia="Calibri"/>
          <w:b/>
        </w:rPr>
        <w:t>SAIP1 ir TIP1 Jensen‘s alpha rodiklio skaičiavimas</w:t>
      </w:r>
    </w:p>
    <w:tbl>
      <w:tblPr>
        <w:tblW w:w="4540" w:type="dxa"/>
        <w:jc w:val="center"/>
        <w:tblInd w:w="93" w:type="dxa"/>
        <w:tblLook w:val="04A0" w:firstRow="1" w:lastRow="0" w:firstColumn="1" w:lastColumn="0" w:noHBand="0" w:noVBand="1"/>
      </w:tblPr>
      <w:tblGrid>
        <w:gridCol w:w="2620"/>
        <w:gridCol w:w="960"/>
        <w:gridCol w:w="960"/>
      </w:tblGrid>
      <w:tr w:rsidR="00400E26" w:rsidRPr="00E83F5E" w:rsidTr="00EB5273">
        <w:trPr>
          <w:trHeight w:val="300"/>
          <w:jc w:val="center"/>
        </w:trPr>
        <w:tc>
          <w:tcPr>
            <w:tcW w:w="2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0E26" w:rsidRPr="00E83F5E" w:rsidRDefault="00400E26" w:rsidP="00EB5273">
            <w:pPr>
              <w:jc w:val="center"/>
              <w:rPr>
                <w:color w:val="000000"/>
                <w:lang w:eastAsia="lt-LT"/>
              </w:rPr>
            </w:pPr>
            <w:r w:rsidRPr="00E83F5E">
              <w:rPr>
                <w:color w:val="000000"/>
                <w:lang w:eastAsia="lt-LT"/>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400E26" w:rsidRPr="00E83F5E" w:rsidRDefault="00400E26" w:rsidP="00EB5273">
            <w:pPr>
              <w:jc w:val="center"/>
              <w:rPr>
                <w:b/>
                <w:bCs/>
                <w:color w:val="000000"/>
                <w:lang w:eastAsia="lt-LT"/>
              </w:rPr>
            </w:pPr>
            <w:r w:rsidRPr="00E83F5E">
              <w:rPr>
                <w:b/>
                <w:bCs/>
                <w:color w:val="000000"/>
                <w:lang w:eastAsia="lt-LT"/>
              </w:rPr>
              <w:t>SAIP1</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400E26" w:rsidRPr="00E83F5E" w:rsidRDefault="00400E26" w:rsidP="00EB5273">
            <w:pPr>
              <w:jc w:val="center"/>
              <w:rPr>
                <w:b/>
                <w:bCs/>
                <w:color w:val="000000"/>
                <w:lang w:eastAsia="lt-LT"/>
              </w:rPr>
            </w:pPr>
            <w:r w:rsidRPr="00E83F5E">
              <w:rPr>
                <w:b/>
                <w:bCs/>
                <w:color w:val="000000"/>
                <w:lang w:eastAsia="lt-LT"/>
              </w:rPr>
              <w:t>TIP1</w:t>
            </w:r>
          </w:p>
        </w:tc>
      </w:tr>
      <w:tr w:rsidR="00400E26" w:rsidRPr="00E83F5E" w:rsidTr="00EB5273">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400E26" w:rsidRPr="00E83F5E" w:rsidRDefault="00400E26" w:rsidP="00EB5273">
            <w:pPr>
              <w:jc w:val="center"/>
              <w:rPr>
                <w:b/>
                <w:bCs/>
                <w:color w:val="000000"/>
                <w:lang w:eastAsia="lt-LT"/>
              </w:rPr>
            </w:pPr>
            <w:r w:rsidRPr="00E83F5E">
              <w:rPr>
                <w:b/>
                <w:bCs/>
                <w:color w:val="000000"/>
                <w:lang w:eastAsia="lt-LT"/>
              </w:rPr>
              <w:t>Portfelio grąža (%)</w:t>
            </w:r>
          </w:p>
        </w:tc>
        <w:tc>
          <w:tcPr>
            <w:tcW w:w="960" w:type="dxa"/>
            <w:tcBorders>
              <w:top w:val="nil"/>
              <w:left w:val="nil"/>
              <w:bottom w:val="single" w:sz="4" w:space="0" w:color="auto"/>
              <w:right w:val="single" w:sz="4" w:space="0" w:color="auto"/>
            </w:tcBorders>
            <w:shd w:val="clear" w:color="auto" w:fill="auto"/>
            <w:noWrap/>
            <w:vAlign w:val="bottom"/>
            <w:hideMark/>
          </w:tcPr>
          <w:p w:rsidR="00400E26" w:rsidRPr="00E83F5E" w:rsidRDefault="00400E26" w:rsidP="00DE1B3C">
            <w:pPr>
              <w:jc w:val="center"/>
              <w:rPr>
                <w:color w:val="000000"/>
                <w:lang w:eastAsia="lt-LT"/>
              </w:rPr>
            </w:pPr>
            <w:r>
              <w:rPr>
                <w:color w:val="000000"/>
                <w:lang w:eastAsia="lt-LT"/>
              </w:rPr>
              <w:t>20,31</w:t>
            </w:r>
          </w:p>
        </w:tc>
        <w:tc>
          <w:tcPr>
            <w:tcW w:w="960" w:type="dxa"/>
            <w:tcBorders>
              <w:top w:val="nil"/>
              <w:left w:val="nil"/>
              <w:bottom w:val="single" w:sz="4" w:space="0" w:color="auto"/>
              <w:right w:val="single" w:sz="4" w:space="0" w:color="auto"/>
            </w:tcBorders>
            <w:shd w:val="clear" w:color="auto" w:fill="auto"/>
            <w:noWrap/>
            <w:vAlign w:val="bottom"/>
            <w:hideMark/>
          </w:tcPr>
          <w:p w:rsidR="00400E26" w:rsidRPr="00E83F5E" w:rsidRDefault="00400E26" w:rsidP="00DE1B3C">
            <w:pPr>
              <w:jc w:val="center"/>
              <w:rPr>
                <w:color w:val="000000"/>
                <w:lang w:eastAsia="lt-LT"/>
              </w:rPr>
            </w:pPr>
            <w:r>
              <w:rPr>
                <w:color w:val="000000"/>
                <w:lang w:eastAsia="lt-LT"/>
              </w:rPr>
              <w:t>16,90</w:t>
            </w:r>
          </w:p>
        </w:tc>
      </w:tr>
      <w:tr w:rsidR="00400E26" w:rsidRPr="00E83F5E" w:rsidTr="00EB5273">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400E26" w:rsidRPr="00E83F5E" w:rsidRDefault="00400E26" w:rsidP="00EB5273">
            <w:pPr>
              <w:jc w:val="center"/>
              <w:rPr>
                <w:b/>
                <w:bCs/>
                <w:color w:val="000000"/>
                <w:lang w:eastAsia="lt-LT"/>
              </w:rPr>
            </w:pPr>
            <w:r w:rsidRPr="00E83F5E">
              <w:rPr>
                <w:b/>
                <w:bCs/>
                <w:color w:val="000000"/>
                <w:lang w:eastAsia="lt-LT"/>
              </w:rPr>
              <w:t>Pelno norma be rizikos (%)</w:t>
            </w:r>
          </w:p>
        </w:tc>
        <w:tc>
          <w:tcPr>
            <w:tcW w:w="960" w:type="dxa"/>
            <w:tcBorders>
              <w:top w:val="nil"/>
              <w:left w:val="nil"/>
              <w:bottom w:val="single" w:sz="4" w:space="0" w:color="auto"/>
              <w:right w:val="single" w:sz="4" w:space="0" w:color="auto"/>
            </w:tcBorders>
            <w:shd w:val="clear" w:color="auto" w:fill="auto"/>
            <w:noWrap/>
            <w:vAlign w:val="bottom"/>
            <w:hideMark/>
          </w:tcPr>
          <w:p w:rsidR="00400E26" w:rsidRPr="00E83F5E" w:rsidRDefault="00567CED" w:rsidP="00DE1B3C">
            <w:pPr>
              <w:jc w:val="center"/>
              <w:rPr>
                <w:color w:val="000000"/>
                <w:lang w:eastAsia="lt-LT"/>
              </w:rPr>
            </w:pPr>
            <w:r>
              <w:rPr>
                <w:color w:val="000000"/>
                <w:lang w:eastAsia="lt-LT"/>
              </w:rPr>
              <w:t>3,42</w:t>
            </w:r>
          </w:p>
        </w:tc>
        <w:tc>
          <w:tcPr>
            <w:tcW w:w="960" w:type="dxa"/>
            <w:tcBorders>
              <w:top w:val="nil"/>
              <w:left w:val="nil"/>
              <w:bottom w:val="single" w:sz="4" w:space="0" w:color="auto"/>
              <w:right w:val="single" w:sz="4" w:space="0" w:color="auto"/>
            </w:tcBorders>
            <w:shd w:val="clear" w:color="auto" w:fill="auto"/>
            <w:noWrap/>
            <w:vAlign w:val="bottom"/>
            <w:hideMark/>
          </w:tcPr>
          <w:p w:rsidR="00400E26" w:rsidRPr="00E83F5E" w:rsidRDefault="00567CED" w:rsidP="00DE1B3C">
            <w:pPr>
              <w:jc w:val="center"/>
              <w:rPr>
                <w:color w:val="000000"/>
                <w:lang w:eastAsia="lt-LT"/>
              </w:rPr>
            </w:pPr>
            <w:r>
              <w:rPr>
                <w:color w:val="000000"/>
                <w:lang w:eastAsia="lt-LT"/>
              </w:rPr>
              <w:t>3,42</w:t>
            </w:r>
          </w:p>
        </w:tc>
      </w:tr>
      <w:tr w:rsidR="00400E26" w:rsidRPr="00E83F5E" w:rsidTr="00EB5273">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400E26" w:rsidRPr="00E83F5E" w:rsidRDefault="00400E26" w:rsidP="00EB5273">
            <w:pPr>
              <w:jc w:val="center"/>
              <w:rPr>
                <w:b/>
                <w:bCs/>
                <w:color w:val="000000"/>
                <w:lang w:eastAsia="lt-LT"/>
              </w:rPr>
            </w:pPr>
            <w:r w:rsidRPr="00E83F5E">
              <w:rPr>
                <w:b/>
                <w:bCs/>
                <w:color w:val="000000"/>
                <w:lang w:eastAsia="lt-LT"/>
              </w:rPr>
              <w:t>Portflelio Beta</w:t>
            </w:r>
          </w:p>
        </w:tc>
        <w:tc>
          <w:tcPr>
            <w:tcW w:w="960" w:type="dxa"/>
            <w:tcBorders>
              <w:top w:val="nil"/>
              <w:left w:val="nil"/>
              <w:bottom w:val="single" w:sz="4" w:space="0" w:color="auto"/>
              <w:right w:val="single" w:sz="4" w:space="0" w:color="auto"/>
            </w:tcBorders>
            <w:shd w:val="clear" w:color="auto" w:fill="auto"/>
            <w:noWrap/>
            <w:vAlign w:val="bottom"/>
            <w:hideMark/>
          </w:tcPr>
          <w:p w:rsidR="00400E26" w:rsidRPr="00E83F5E" w:rsidRDefault="00400E26" w:rsidP="00DE1B3C">
            <w:pPr>
              <w:jc w:val="center"/>
              <w:rPr>
                <w:color w:val="000000"/>
                <w:lang w:eastAsia="lt-LT"/>
              </w:rPr>
            </w:pPr>
            <w:r>
              <w:rPr>
                <w:color w:val="000000"/>
                <w:lang w:eastAsia="lt-LT"/>
              </w:rPr>
              <w:t>0,92</w:t>
            </w:r>
          </w:p>
        </w:tc>
        <w:tc>
          <w:tcPr>
            <w:tcW w:w="960" w:type="dxa"/>
            <w:tcBorders>
              <w:top w:val="nil"/>
              <w:left w:val="nil"/>
              <w:bottom w:val="single" w:sz="4" w:space="0" w:color="auto"/>
              <w:right w:val="single" w:sz="4" w:space="0" w:color="auto"/>
            </w:tcBorders>
            <w:shd w:val="clear" w:color="auto" w:fill="auto"/>
            <w:noWrap/>
            <w:vAlign w:val="bottom"/>
            <w:hideMark/>
          </w:tcPr>
          <w:p w:rsidR="00400E26" w:rsidRPr="00E83F5E" w:rsidRDefault="00400E26" w:rsidP="00DE1B3C">
            <w:pPr>
              <w:jc w:val="center"/>
              <w:rPr>
                <w:color w:val="000000"/>
                <w:lang w:eastAsia="lt-LT"/>
              </w:rPr>
            </w:pPr>
            <w:r>
              <w:rPr>
                <w:color w:val="000000"/>
                <w:lang w:eastAsia="lt-LT"/>
              </w:rPr>
              <w:t>1,92</w:t>
            </w:r>
          </w:p>
        </w:tc>
      </w:tr>
      <w:tr w:rsidR="00400E26" w:rsidRPr="00E83F5E" w:rsidTr="00EB5273">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400E26" w:rsidRPr="00E83F5E" w:rsidRDefault="00400E26" w:rsidP="00EB5273">
            <w:pPr>
              <w:jc w:val="center"/>
              <w:rPr>
                <w:b/>
                <w:bCs/>
                <w:color w:val="000000"/>
                <w:lang w:eastAsia="lt-LT"/>
              </w:rPr>
            </w:pPr>
            <w:r w:rsidRPr="00E83F5E">
              <w:rPr>
                <w:b/>
                <w:bCs/>
                <w:color w:val="000000"/>
                <w:lang w:eastAsia="lt-LT"/>
              </w:rPr>
              <w:t>Rinkos indekso grąža (%)</w:t>
            </w:r>
          </w:p>
        </w:tc>
        <w:tc>
          <w:tcPr>
            <w:tcW w:w="960" w:type="dxa"/>
            <w:tcBorders>
              <w:top w:val="nil"/>
              <w:left w:val="nil"/>
              <w:bottom w:val="single" w:sz="4" w:space="0" w:color="auto"/>
              <w:right w:val="single" w:sz="4" w:space="0" w:color="auto"/>
            </w:tcBorders>
            <w:shd w:val="clear" w:color="auto" w:fill="auto"/>
            <w:noWrap/>
            <w:vAlign w:val="bottom"/>
            <w:hideMark/>
          </w:tcPr>
          <w:p w:rsidR="00400E26" w:rsidRPr="00E83F5E" w:rsidRDefault="00400E26" w:rsidP="00DE1B3C">
            <w:pPr>
              <w:jc w:val="center"/>
              <w:rPr>
                <w:color w:val="000000"/>
                <w:lang w:eastAsia="lt-LT"/>
              </w:rPr>
            </w:pPr>
            <w:r>
              <w:rPr>
                <w:color w:val="000000"/>
                <w:lang w:eastAsia="lt-LT"/>
              </w:rPr>
              <w:t>11,74</w:t>
            </w:r>
          </w:p>
        </w:tc>
        <w:tc>
          <w:tcPr>
            <w:tcW w:w="960" w:type="dxa"/>
            <w:tcBorders>
              <w:top w:val="nil"/>
              <w:left w:val="nil"/>
              <w:bottom w:val="single" w:sz="4" w:space="0" w:color="auto"/>
              <w:right w:val="single" w:sz="4" w:space="0" w:color="auto"/>
            </w:tcBorders>
            <w:shd w:val="clear" w:color="auto" w:fill="auto"/>
            <w:noWrap/>
            <w:vAlign w:val="bottom"/>
            <w:hideMark/>
          </w:tcPr>
          <w:p w:rsidR="00400E26" w:rsidRPr="00E83F5E" w:rsidRDefault="00400E26" w:rsidP="00DE1B3C">
            <w:pPr>
              <w:jc w:val="center"/>
              <w:rPr>
                <w:color w:val="000000"/>
                <w:lang w:eastAsia="lt-LT"/>
              </w:rPr>
            </w:pPr>
            <w:r>
              <w:rPr>
                <w:color w:val="000000"/>
                <w:lang w:eastAsia="lt-LT"/>
              </w:rPr>
              <w:t>11,74</w:t>
            </w:r>
          </w:p>
        </w:tc>
      </w:tr>
      <w:tr w:rsidR="00400E26" w:rsidRPr="00E83F5E" w:rsidTr="00EB5273">
        <w:trPr>
          <w:trHeight w:val="600"/>
          <w:jc w:val="center"/>
        </w:trPr>
        <w:tc>
          <w:tcPr>
            <w:tcW w:w="2620" w:type="dxa"/>
            <w:tcBorders>
              <w:top w:val="nil"/>
              <w:left w:val="single" w:sz="4" w:space="0" w:color="auto"/>
              <w:bottom w:val="single" w:sz="4" w:space="0" w:color="auto"/>
              <w:right w:val="single" w:sz="4" w:space="0" w:color="auto"/>
            </w:tcBorders>
            <w:shd w:val="clear" w:color="auto" w:fill="auto"/>
            <w:vAlign w:val="bottom"/>
            <w:hideMark/>
          </w:tcPr>
          <w:p w:rsidR="00400E26" w:rsidRPr="00E83F5E" w:rsidRDefault="00400E26" w:rsidP="00EB5273">
            <w:pPr>
              <w:jc w:val="center"/>
              <w:rPr>
                <w:b/>
                <w:bCs/>
                <w:color w:val="000000"/>
                <w:lang w:eastAsia="lt-LT"/>
              </w:rPr>
            </w:pPr>
            <w:r w:rsidRPr="00E83F5E">
              <w:rPr>
                <w:b/>
                <w:bCs/>
                <w:color w:val="000000"/>
                <w:lang w:eastAsia="lt-LT"/>
              </w:rPr>
              <w:t>Rinkos indekso grąža - Pelno norma be rizikos (%)</w:t>
            </w:r>
          </w:p>
        </w:tc>
        <w:tc>
          <w:tcPr>
            <w:tcW w:w="960" w:type="dxa"/>
            <w:tcBorders>
              <w:top w:val="nil"/>
              <w:left w:val="nil"/>
              <w:bottom w:val="single" w:sz="4" w:space="0" w:color="auto"/>
              <w:right w:val="single" w:sz="4" w:space="0" w:color="auto"/>
            </w:tcBorders>
            <w:shd w:val="clear" w:color="auto" w:fill="auto"/>
            <w:noWrap/>
            <w:vAlign w:val="bottom"/>
            <w:hideMark/>
          </w:tcPr>
          <w:p w:rsidR="00400E26" w:rsidRPr="00E83F5E" w:rsidRDefault="00DE1B3C" w:rsidP="00DE1B3C">
            <w:pPr>
              <w:jc w:val="center"/>
              <w:rPr>
                <w:color w:val="000000"/>
                <w:lang w:eastAsia="lt-LT"/>
              </w:rPr>
            </w:pPr>
            <w:r>
              <w:rPr>
                <w:color w:val="000000"/>
                <w:lang w:eastAsia="lt-LT"/>
              </w:rPr>
              <w:t>8,82</w:t>
            </w:r>
          </w:p>
        </w:tc>
        <w:tc>
          <w:tcPr>
            <w:tcW w:w="960" w:type="dxa"/>
            <w:tcBorders>
              <w:top w:val="nil"/>
              <w:left w:val="nil"/>
              <w:bottom w:val="single" w:sz="4" w:space="0" w:color="auto"/>
              <w:right w:val="single" w:sz="4" w:space="0" w:color="auto"/>
            </w:tcBorders>
            <w:shd w:val="clear" w:color="auto" w:fill="auto"/>
            <w:noWrap/>
            <w:vAlign w:val="bottom"/>
            <w:hideMark/>
          </w:tcPr>
          <w:p w:rsidR="00400E26" w:rsidRPr="00E83F5E" w:rsidRDefault="00DE1B3C" w:rsidP="00DE1B3C">
            <w:pPr>
              <w:jc w:val="center"/>
              <w:rPr>
                <w:color w:val="000000"/>
                <w:lang w:eastAsia="lt-LT"/>
              </w:rPr>
            </w:pPr>
            <w:r>
              <w:rPr>
                <w:color w:val="000000"/>
                <w:lang w:eastAsia="lt-LT"/>
              </w:rPr>
              <w:t>8,82</w:t>
            </w:r>
          </w:p>
        </w:tc>
      </w:tr>
      <w:tr w:rsidR="00400E26" w:rsidRPr="00E83F5E" w:rsidTr="00EB5273">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400E26" w:rsidRPr="00E83F5E" w:rsidRDefault="00400E26" w:rsidP="00EB5273">
            <w:pPr>
              <w:jc w:val="center"/>
              <w:rPr>
                <w:b/>
                <w:bCs/>
                <w:color w:val="000000"/>
                <w:lang w:eastAsia="lt-LT"/>
              </w:rPr>
            </w:pPr>
            <w:r w:rsidRPr="00E83F5E">
              <w:rPr>
                <w:b/>
                <w:bCs/>
                <w:color w:val="000000"/>
                <w:lang w:eastAsia="lt-LT"/>
              </w:rPr>
              <w:t>Jensen's aplha</w:t>
            </w:r>
          </w:p>
        </w:tc>
        <w:tc>
          <w:tcPr>
            <w:tcW w:w="960" w:type="dxa"/>
            <w:tcBorders>
              <w:top w:val="nil"/>
              <w:left w:val="nil"/>
              <w:bottom w:val="single" w:sz="4" w:space="0" w:color="auto"/>
              <w:right w:val="single" w:sz="4" w:space="0" w:color="auto"/>
            </w:tcBorders>
            <w:shd w:val="clear" w:color="auto" w:fill="auto"/>
            <w:noWrap/>
            <w:vAlign w:val="bottom"/>
            <w:hideMark/>
          </w:tcPr>
          <w:p w:rsidR="00400E26" w:rsidRPr="00E83F5E" w:rsidRDefault="004F3E61" w:rsidP="00DE1B3C">
            <w:pPr>
              <w:jc w:val="center"/>
              <w:rPr>
                <w:color w:val="000000"/>
                <w:lang w:eastAsia="lt-LT"/>
              </w:rPr>
            </w:pPr>
            <w:r>
              <w:rPr>
                <w:color w:val="000000"/>
                <w:lang w:eastAsia="lt-LT"/>
              </w:rPr>
              <w:t>8,32</w:t>
            </w:r>
          </w:p>
        </w:tc>
        <w:tc>
          <w:tcPr>
            <w:tcW w:w="960" w:type="dxa"/>
            <w:tcBorders>
              <w:top w:val="nil"/>
              <w:left w:val="nil"/>
              <w:bottom w:val="single" w:sz="4" w:space="0" w:color="auto"/>
              <w:right w:val="single" w:sz="4" w:space="0" w:color="auto"/>
            </w:tcBorders>
            <w:shd w:val="clear" w:color="auto" w:fill="auto"/>
            <w:noWrap/>
            <w:vAlign w:val="bottom"/>
            <w:hideMark/>
          </w:tcPr>
          <w:p w:rsidR="00400E26" w:rsidRPr="00E83F5E" w:rsidRDefault="004F3E61" w:rsidP="00DE1B3C">
            <w:pPr>
              <w:jc w:val="center"/>
              <w:rPr>
                <w:color w:val="000000"/>
                <w:lang w:eastAsia="lt-LT"/>
              </w:rPr>
            </w:pPr>
            <w:r>
              <w:rPr>
                <w:color w:val="000000"/>
                <w:lang w:eastAsia="lt-LT"/>
              </w:rPr>
              <w:t>-3,83</w:t>
            </w:r>
          </w:p>
        </w:tc>
      </w:tr>
    </w:tbl>
    <w:p w:rsidR="00400E26" w:rsidRPr="00801941" w:rsidRDefault="00400E26" w:rsidP="00400E26">
      <w:pPr>
        <w:ind w:left="720"/>
        <w:contextualSpacing/>
        <w:jc w:val="center"/>
        <w:rPr>
          <w:rFonts w:eastAsia="Calibri"/>
          <w:sz w:val="20"/>
          <w:szCs w:val="20"/>
        </w:rPr>
      </w:pPr>
      <w:r w:rsidRPr="00801941">
        <w:rPr>
          <w:rFonts w:eastAsia="Calibri"/>
          <w:sz w:val="20"/>
          <w:szCs w:val="20"/>
        </w:rPr>
        <w:t xml:space="preserve">Pastaba: </w:t>
      </w:r>
      <w:r>
        <w:rPr>
          <w:rFonts w:eastAsia="Calibri"/>
          <w:sz w:val="20"/>
          <w:szCs w:val="20"/>
        </w:rPr>
        <w:t>lentelė sudaryta autorės</w:t>
      </w:r>
      <w:r w:rsidRPr="00801941">
        <w:rPr>
          <w:rFonts w:eastAsia="Calibri"/>
          <w:sz w:val="20"/>
          <w:szCs w:val="20"/>
        </w:rPr>
        <w:t>, remiantis atliktais skaičiavimais</w:t>
      </w:r>
    </w:p>
    <w:p w:rsidR="00400E26" w:rsidRPr="00801941" w:rsidRDefault="00400E26" w:rsidP="00400E26">
      <w:pPr>
        <w:ind w:left="720"/>
        <w:contextualSpacing/>
        <w:rPr>
          <w:rFonts w:eastAsia="Calibri"/>
          <w:sz w:val="20"/>
          <w:szCs w:val="20"/>
        </w:rPr>
      </w:pPr>
    </w:p>
    <w:p w:rsidR="00400E26" w:rsidRPr="00801941" w:rsidRDefault="00400E26" w:rsidP="00400E26">
      <w:pPr>
        <w:ind w:left="720"/>
        <w:contextualSpacing/>
      </w:pPr>
      <w:r w:rsidRPr="00801941">
        <w:t>*Nerizikingo turto grąžai yra naudojamos Lietuvos Vyriausybinių obligacijų vidutinės pelningumo normos.</w:t>
      </w:r>
    </w:p>
    <w:p w:rsidR="00400E26" w:rsidRPr="00801941" w:rsidRDefault="00400E26" w:rsidP="00400E26"/>
    <w:p w:rsidR="00400E26" w:rsidRPr="00801941" w:rsidRDefault="00400E26" w:rsidP="00400E26"/>
    <w:p w:rsidR="00400E26" w:rsidRPr="00801941" w:rsidRDefault="00400E26" w:rsidP="00400E26"/>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FA361E" w:rsidRDefault="00FA361E" w:rsidP="00095E94">
      <w:pPr>
        <w:jc w:val="center"/>
        <w:rPr>
          <w:b/>
          <w:i/>
        </w:rPr>
      </w:pPr>
    </w:p>
    <w:p w:rsidR="00095E94" w:rsidRDefault="00095E94" w:rsidP="00E232C7">
      <w:pPr>
        <w:spacing w:line="360" w:lineRule="auto"/>
        <w:rPr>
          <w:b/>
          <w:i/>
        </w:rPr>
      </w:pPr>
    </w:p>
    <w:p w:rsidR="00DE1B3C" w:rsidRDefault="00DE1B3C" w:rsidP="00E232C7">
      <w:pPr>
        <w:spacing w:line="360" w:lineRule="auto"/>
      </w:pPr>
    </w:p>
    <w:p w:rsidR="00095E94" w:rsidRPr="00E232C7" w:rsidRDefault="00095E94" w:rsidP="00095E94">
      <w:pPr>
        <w:jc w:val="right"/>
        <w:rPr>
          <w:b/>
        </w:rPr>
      </w:pPr>
      <w:r w:rsidRPr="00E232C7">
        <w:rPr>
          <w:b/>
        </w:rPr>
        <w:t>14 PRIEDAS</w:t>
      </w:r>
    </w:p>
    <w:p w:rsidR="00E232C7" w:rsidRPr="00801941" w:rsidRDefault="00E232C7" w:rsidP="00095E94">
      <w:pPr>
        <w:jc w:val="right"/>
      </w:pPr>
    </w:p>
    <w:p w:rsidR="00095E94" w:rsidRPr="00801941" w:rsidRDefault="00095E94" w:rsidP="00095E94">
      <w:pPr>
        <w:jc w:val="center"/>
        <w:rPr>
          <w:b/>
        </w:rPr>
      </w:pPr>
      <w:r>
        <w:rPr>
          <w:b/>
        </w:rPr>
        <w:t>II-asis (2012.01.02-2012.12.28) s</w:t>
      </w:r>
      <w:r w:rsidRPr="00801941">
        <w:rPr>
          <w:b/>
        </w:rPr>
        <w:t>udarytų investicinių portfelių pelningumo ir grąžos standartinio nuokrypio skaičiavimas</w:t>
      </w:r>
    </w:p>
    <w:tbl>
      <w:tblPr>
        <w:tblW w:w="5000" w:type="pct"/>
        <w:tblLayout w:type="fixed"/>
        <w:tblLook w:val="04A0" w:firstRow="1" w:lastRow="0" w:firstColumn="1" w:lastColumn="0" w:noHBand="0" w:noVBand="1"/>
      </w:tblPr>
      <w:tblGrid>
        <w:gridCol w:w="797"/>
        <w:gridCol w:w="1120"/>
        <w:gridCol w:w="8"/>
        <w:gridCol w:w="1357"/>
        <w:gridCol w:w="1355"/>
        <w:gridCol w:w="1055"/>
        <w:gridCol w:w="1204"/>
        <w:gridCol w:w="1353"/>
        <w:gridCol w:w="1190"/>
        <w:gridCol w:w="1032"/>
      </w:tblGrid>
      <w:tr w:rsidR="00095E94" w:rsidRPr="00196166" w:rsidTr="00F36952">
        <w:trPr>
          <w:trHeight w:val="1200"/>
        </w:trPr>
        <w:tc>
          <w:tcPr>
            <w:tcW w:w="3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196166" w:rsidRDefault="00095E94" w:rsidP="00F36952">
            <w:pPr>
              <w:jc w:val="center"/>
              <w:rPr>
                <w:b/>
                <w:bCs/>
                <w:color w:val="000000"/>
                <w:lang w:eastAsia="lt-LT"/>
              </w:rPr>
            </w:pPr>
            <w:r w:rsidRPr="00196166">
              <w:rPr>
                <w:b/>
                <w:bCs/>
                <w:color w:val="000000"/>
                <w:lang w:eastAsia="lt-LT"/>
              </w:rPr>
              <w:t>Port</w:t>
            </w:r>
            <w:r>
              <w:rPr>
                <w:b/>
                <w:bCs/>
                <w:color w:val="000000"/>
                <w:lang w:eastAsia="lt-LT"/>
              </w:rPr>
              <w:t>-</w:t>
            </w:r>
            <w:r w:rsidRPr="00196166">
              <w:rPr>
                <w:b/>
                <w:bCs/>
                <w:color w:val="000000"/>
                <w:lang w:eastAsia="lt-LT"/>
              </w:rPr>
              <w:t>felis</w:t>
            </w:r>
          </w:p>
        </w:tc>
        <w:tc>
          <w:tcPr>
            <w:tcW w:w="539" w:type="pct"/>
            <w:gridSpan w:val="2"/>
            <w:tcBorders>
              <w:top w:val="single" w:sz="4" w:space="0" w:color="auto"/>
              <w:left w:val="nil"/>
              <w:bottom w:val="single" w:sz="4" w:space="0" w:color="auto"/>
              <w:right w:val="single" w:sz="4" w:space="0" w:color="auto"/>
            </w:tcBorders>
            <w:shd w:val="clear" w:color="auto" w:fill="auto"/>
            <w:noWrap/>
            <w:vAlign w:val="center"/>
            <w:hideMark/>
          </w:tcPr>
          <w:p w:rsidR="00095E94" w:rsidRPr="00196166" w:rsidRDefault="00095E94" w:rsidP="00F36952">
            <w:pPr>
              <w:jc w:val="center"/>
              <w:rPr>
                <w:b/>
                <w:bCs/>
                <w:color w:val="000000"/>
                <w:lang w:eastAsia="lt-LT"/>
              </w:rPr>
            </w:pPr>
            <w:r w:rsidRPr="00196166">
              <w:rPr>
                <w:b/>
                <w:bCs/>
                <w:color w:val="000000"/>
                <w:lang w:eastAsia="lt-LT"/>
              </w:rPr>
              <w:t>Įmonės pavadinimas</w:t>
            </w:r>
          </w:p>
        </w:tc>
        <w:tc>
          <w:tcPr>
            <w:tcW w:w="648" w:type="pct"/>
            <w:tcBorders>
              <w:top w:val="single" w:sz="4" w:space="0" w:color="auto"/>
              <w:left w:val="nil"/>
              <w:bottom w:val="single" w:sz="4" w:space="0" w:color="auto"/>
              <w:right w:val="single" w:sz="4" w:space="0" w:color="auto"/>
            </w:tcBorders>
            <w:shd w:val="clear" w:color="auto" w:fill="auto"/>
            <w:vAlign w:val="center"/>
            <w:hideMark/>
          </w:tcPr>
          <w:p w:rsidR="00095E94" w:rsidRPr="00196166" w:rsidRDefault="00095E94" w:rsidP="00F36952">
            <w:pPr>
              <w:jc w:val="center"/>
              <w:rPr>
                <w:b/>
                <w:bCs/>
                <w:color w:val="000000"/>
                <w:lang w:eastAsia="lt-LT"/>
              </w:rPr>
            </w:pPr>
            <w:r w:rsidRPr="00196166">
              <w:rPr>
                <w:b/>
                <w:bCs/>
                <w:color w:val="000000"/>
                <w:lang w:eastAsia="lt-LT"/>
              </w:rPr>
              <w:t>I ketv. Pelnin</w:t>
            </w:r>
            <w:r>
              <w:rPr>
                <w:b/>
                <w:bCs/>
                <w:color w:val="000000"/>
                <w:lang w:eastAsia="lt-LT"/>
              </w:rPr>
              <w:t>-</w:t>
            </w:r>
            <w:r w:rsidRPr="00196166">
              <w:rPr>
                <w:b/>
                <w:bCs/>
                <w:color w:val="000000"/>
                <w:lang w:eastAsia="lt-LT"/>
              </w:rPr>
              <w:t>gumas</w:t>
            </w:r>
          </w:p>
        </w:tc>
        <w:tc>
          <w:tcPr>
            <w:tcW w:w="647" w:type="pct"/>
            <w:tcBorders>
              <w:top w:val="single" w:sz="4" w:space="0" w:color="auto"/>
              <w:left w:val="nil"/>
              <w:bottom w:val="single" w:sz="4" w:space="0" w:color="auto"/>
              <w:right w:val="single" w:sz="4" w:space="0" w:color="auto"/>
            </w:tcBorders>
            <w:shd w:val="clear" w:color="auto" w:fill="auto"/>
            <w:vAlign w:val="center"/>
            <w:hideMark/>
          </w:tcPr>
          <w:p w:rsidR="00095E94" w:rsidRPr="00196166" w:rsidRDefault="00095E94" w:rsidP="00F36952">
            <w:pPr>
              <w:jc w:val="center"/>
              <w:rPr>
                <w:b/>
                <w:bCs/>
                <w:color w:val="000000"/>
                <w:lang w:eastAsia="lt-LT"/>
              </w:rPr>
            </w:pPr>
            <w:r w:rsidRPr="00196166">
              <w:rPr>
                <w:b/>
                <w:bCs/>
                <w:color w:val="000000"/>
                <w:lang w:eastAsia="lt-LT"/>
              </w:rPr>
              <w:t>II ketv. Pelnin</w:t>
            </w:r>
            <w:r>
              <w:rPr>
                <w:b/>
                <w:bCs/>
                <w:color w:val="000000"/>
                <w:lang w:eastAsia="lt-LT"/>
              </w:rPr>
              <w:t>-</w:t>
            </w:r>
            <w:r w:rsidRPr="00196166">
              <w:rPr>
                <w:b/>
                <w:bCs/>
                <w:color w:val="000000"/>
                <w:lang w:eastAsia="lt-LT"/>
              </w:rPr>
              <w:t>gumas</w:t>
            </w:r>
          </w:p>
        </w:tc>
        <w:tc>
          <w:tcPr>
            <w:tcW w:w="504" w:type="pct"/>
            <w:tcBorders>
              <w:top w:val="single" w:sz="4" w:space="0" w:color="auto"/>
              <w:left w:val="nil"/>
              <w:bottom w:val="single" w:sz="4" w:space="0" w:color="auto"/>
              <w:right w:val="single" w:sz="4" w:space="0" w:color="auto"/>
            </w:tcBorders>
            <w:shd w:val="clear" w:color="auto" w:fill="auto"/>
            <w:vAlign w:val="center"/>
            <w:hideMark/>
          </w:tcPr>
          <w:p w:rsidR="00095E94" w:rsidRPr="00196166" w:rsidRDefault="00095E94" w:rsidP="00F36952">
            <w:pPr>
              <w:jc w:val="center"/>
              <w:rPr>
                <w:b/>
                <w:bCs/>
                <w:color w:val="000000"/>
                <w:lang w:eastAsia="lt-LT"/>
              </w:rPr>
            </w:pPr>
            <w:r w:rsidRPr="00196166">
              <w:rPr>
                <w:b/>
                <w:bCs/>
                <w:color w:val="000000"/>
                <w:lang w:eastAsia="lt-LT"/>
              </w:rPr>
              <w:t>III ketv. Pelnin</w:t>
            </w:r>
            <w:r>
              <w:rPr>
                <w:b/>
                <w:bCs/>
                <w:color w:val="000000"/>
                <w:lang w:eastAsia="lt-LT"/>
              </w:rPr>
              <w:t>-</w:t>
            </w:r>
            <w:r w:rsidRPr="00196166">
              <w:rPr>
                <w:b/>
                <w:bCs/>
                <w:color w:val="000000"/>
                <w:lang w:eastAsia="lt-LT"/>
              </w:rPr>
              <w:t>gumas</w:t>
            </w:r>
          </w:p>
        </w:tc>
        <w:tc>
          <w:tcPr>
            <w:tcW w:w="575" w:type="pct"/>
            <w:tcBorders>
              <w:top w:val="single" w:sz="4" w:space="0" w:color="auto"/>
              <w:left w:val="nil"/>
              <w:bottom w:val="single" w:sz="4" w:space="0" w:color="auto"/>
              <w:right w:val="single" w:sz="4" w:space="0" w:color="auto"/>
            </w:tcBorders>
            <w:shd w:val="clear" w:color="auto" w:fill="auto"/>
            <w:vAlign w:val="center"/>
            <w:hideMark/>
          </w:tcPr>
          <w:p w:rsidR="00095E94" w:rsidRPr="00196166" w:rsidRDefault="00095E94" w:rsidP="00F36952">
            <w:pPr>
              <w:jc w:val="center"/>
              <w:rPr>
                <w:b/>
                <w:bCs/>
                <w:color w:val="000000"/>
                <w:lang w:eastAsia="lt-LT"/>
              </w:rPr>
            </w:pPr>
            <w:r w:rsidRPr="00196166">
              <w:rPr>
                <w:b/>
                <w:bCs/>
                <w:color w:val="000000"/>
                <w:lang w:eastAsia="lt-LT"/>
              </w:rPr>
              <w:t>IV ketv. pelnin</w:t>
            </w:r>
            <w:r>
              <w:rPr>
                <w:b/>
                <w:bCs/>
                <w:color w:val="000000"/>
                <w:lang w:eastAsia="lt-LT"/>
              </w:rPr>
              <w:t>-</w:t>
            </w:r>
            <w:r w:rsidRPr="00196166">
              <w:rPr>
                <w:b/>
                <w:bCs/>
                <w:color w:val="000000"/>
                <w:lang w:eastAsia="lt-LT"/>
              </w:rPr>
              <w:t>gumas</w:t>
            </w:r>
          </w:p>
        </w:tc>
        <w:tc>
          <w:tcPr>
            <w:tcW w:w="646" w:type="pct"/>
            <w:tcBorders>
              <w:top w:val="single" w:sz="4" w:space="0" w:color="auto"/>
              <w:left w:val="nil"/>
              <w:bottom w:val="single" w:sz="4" w:space="0" w:color="auto"/>
              <w:right w:val="single" w:sz="4" w:space="0" w:color="auto"/>
            </w:tcBorders>
            <w:shd w:val="clear" w:color="auto" w:fill="auto"/>
            <w:vAlign w:val="center"/>
            <w:hideMark/>
          </w:tcPr>
          <w:p w:rsidR="00095E94" w:rsidRPr="00196166" w:rsidRDefault="00095E94" w:rsidP="00F36952">
            <w:pPr>
              <w:jc w:val="center"/>
              <w:rPr>
                <w:b/>
                <w:bCs/>
                <w:color w:val="000000"/>
                <w:lang w:eastAsia="lt-LT"/>
              </w:rPr>
            </w:pPr>
            <w:r w:rsidRPr="00196166">
              <w:rPr>
                <w:b/>
                <w:bCs/>
                <w:color w:val="000000"/>
                <w:lang w:eastAsia="lt-LT"/>
              </w:rPr>
              <w:t>Vidutinis pelnin</w:t>
            </w:r>
            <w:r>
              <w:rPr>
                <w:b/>
                <w:bCs/>
                <w:color w:val="000000"/>
                <w:lang w:eastAsia="lt-LT"/>
              </w:rPr>
              <w:t>-</w:t>
            </w:r>
            <w:r w:rsidRPr="00196166">
              <w:rPr>
                <w:b/>
                <w:bCs/>
                <w:color w:val="000000"/>
                <w:lang w:eastAsia="lt-LT"/>
              </w:rPr>
              <w:t>gumas</w:t>
            </w:r>
          </w:p>
        </w:tc>
        <w:tc>
          <w:tcPr>
            <w:tcW w:w="568" w:type="pct"/>
            <w:tcBorders>
              <w:top w:val="single" w:sz="4" w:space="0" w:color="auto"/>
              <w:left w:val="nil"/>
              <w:bottom w:val="single" w:sz="4" w:space="0" w:color="auto"/>
              <w:right w:val="single" w:sz="4" w:space="0" w:color="auto"/>
            </w:tcBorders>
            <w:shd w:val="clear" w:color="auto" w:fill="auto"/>
            <w:vAlign w:val="center"/>
            <w:hideMark/>
          </w:tcPr>
          <w:p w:rsidR="00095E94" w:rsidRPr="00196166" w:rsidRDefault="00095E94" w:rsidP="00F36952">
            <w:pPr>
              <w:jc w:val="center"/>
              <w:rPr>
                <w:b/>
                <w:bCs/>
                <w:color w:val="000000"/>
                <w:lang w:eastAsia="lt-LT"/>
              </w:rPr>
            </w:pPr>
            <w:r w:rsidRPr="00196166">
              <w:rPr>
                <w:b/>
                <w:bCs/>
                <w:color w:val="000000"/>
                <w:lang w:eastAsia="lt-LT"/>
              </w:rPr>
              <w:t>Disper</w:t>
            </w:r>
            <w:r>
              <w:rPr>
                <w:b/>
                <w:bCs/>
                <w:color w:val="000000"/>
                <w:lang w:eastAsia="lt-LT"/>
              </w:rPr>
              <w:t>-</w:t>
            </w:r>
            <w:r w:rsidRPr="00196166">
              <w:rPr>
                <w:b/>
                <w:bCs/>
                <w:color w:val="000000"/>
                <w:lang w:eastAsia="lt-LT"/>
              </w:rPr>
              <w:t>sija</w:t>
            </w:r>
          </w:p>
        </w:tc>
        <w:tc>
          <w:tcPr>
            <w:tcW w:w="493" w:type="pct"/>
            <w:tcBorders>
              <w:top w:val="single" w:sz="4" w:space="0" w:color="auto"/>
              <w:left w:val="nil"/>
              <w:bottom w:val="single" w:sz="4" w:space="0" w:color="auto"/>
              <w:right w:val="single" w:sz="4" w:space="0" w:color="auto"/>
            </w:tcBorders>
            <w:shd w:val="clear" w:color="auto" w:fill="auto"/>
            <w:vAlign w:val="center"/>
            <w:hideMark/>
          </w:tcPr>
          <w:p w:rsidR="00095E94" w:rsidRPr="00196166" w:rsidRDefault="00095E94" w:rsidP="00F36952">
            <w:pPr>
              <w:jc w:val="center"/>
              <w:rPr>
                <w:b/>
                <w:bCs/>
                <w:color w:val="000000"/>
                <w:lang w:eastAsia="lt-LT"/>
              </w:rPr>
            </w:pPr>
            <w:r w:rsidRPr="00196166">
              <w:rPr>
                <w:b/>
                <w:bCs/>
                <w:color w:val="000000"/>
                <w:lang w:eastAsia="lt-LT"/>
              </w:rPr>
              <w:t>Stan</w:t>
            </w:r>
            <w:r>
              <w:rPr>
                <w:b/>
                <w:bCs/>
                <w:color w:val="000000"/>
                <w:lang w:eastAsia="lt-LT"/>
              </w:rPr>
              <w:t>-</w:t>
            </w:r>
            <w:r w:rsidRPr="00196166">
              <w:rPr>
                <w:b/>
                <w:bCs/>
                <w:color w:val="000000"/>
                <w:lang w:eastAsia="lt-LT"/>
              </w:rPr>
              <w:t>dartinis nuo</w:t>
            </w:r>
            <w:r>
              <w:rPr>
                <w:b/>
                <w:bCs/>
                <w:color w:val="000000"/>
                <w:lang w:eastAsia="lt-LT"/>
              </w:rPr>
              <w:t>-</w:t>
            </w:r>
            <w:r w:rsidRPr="00196166">
              <w:rPr>
                <w:b/>
                <w:bCs/>
                <w:color w:val="000000"/>
                <w:lang w:eastAsia="lt-LT"/>
              </w:rPr>
              <w:t>krypis</w:t>
            </w:r>
          </w:p>
        </w:tc>
      </w:tr>
      <w:tr w:rsidR="00095E94" w:rsidRPr="00196166" w:rsidTr="00F36952">
        <w:trPr>
          <w:trHeight w:val="300"/>
        </w:trPr>
        <w:tc>
          <w:tcPr>
            <w:tcW w:w="380" w:type="pct"/>
            <w:vMerge w:val="restart"/>
            <w:tcBorders>
              <w:top w:val="nil"/>
              <w:left w:val="single" w:sz="4" w:space="0" w:color="auto"/>
              <w:right w:val="single" w:sz="4" w:space="0" w:color="auto"/>
            </w:tcBorders>
            <w:shd w:val="clear" w:color="auto" w:fill="auto"/>
            <w:noWrap/>
            <w:vAlign w:val="center"/>
          </w:tcPr>
          <w:p w:rsidR="00095E94" w:rsidRPr="00196166" w:rsidRDefault="00095E94" w:rsidP="00F36952">
            <w:pPr>
              <w:jc w:val="center"/>
              <w:rPr>
                <w:b/>
                <w:bCs/>
                <w:color w:val="000000"/>
                <w:lang w:eastAsia="lt-LT"/>
              </w:rPr>
            </w:pPr>
            <w:r w:rsidRPr="00196166">
              <w:rPr>
                <w:b/>
                <w:bCs/>
                <w:color w:val="000000"/>
                <w:lang w:eastAsia="lt-LT"/>
              </w:rPr>
              <w:t>SAIP 1</w:t>
            </w:r>
          </w:p>
        </w:tc>
        <w:tc>
          <w:tcPr>
            <w:tcW w:w="539" w:type="pct"/>
            <w:gridSpan w:val="2"/>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b/>
                <w:bCs/>
                <w:color w:val="000000"/>
                <w:sz w:val="20"/>
                <w:szCs w:val="20"/>
                <w:lang w:eastAsia="lt-LT"/>
              </w:rPr>
            </w:pPr>
            <w:r w:rsidRPr="00196166">
              <w:rPr>
                <w:b/>
                <w:bCs/>
                <w:color w:val="000000"/>
                <w:sz w:val="20"/>
                <w:szCs w:val="20"/>
                <w:lang w:eastAsia="lt-LT"/>
              </w:rPr>
              <w:t>LNG</w:t>
            </w:r>
          </w:p>
        </w:tc>
        <w:tc>
          <w:tcPr>
            <w:tcW w:w="648"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11,5%</w:t>
            </w:r>
          </w:p>
        </w:tc>
        <w:tc>
          <w:tcPr>
            <w:tcW w:w="647"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-3,1%</w:t>
            </w:r>
          </w:p>
        </w:tc>
        <w:tc>
          <w:tcPr>
            <w:tcW w:w="504"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-4,1%</w:t>
            </w:r>
          </w:p>
        </w:tc>
        <w:tc>
          <w:tcPr>
            <w:tcW w:w="575"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-3,3%</w:t>
            </w:r>
          </w:p>
        </w:tc>
        <w:tc>
          <w:tcPr>
            <w:tcW w:w="646"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0,26%</w:t>
            </w:r>
          </w:p>
        </w:tc>
        <w:tc>
          <w:tcPr>
            <w:tcW w:w="568"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0,56%</w:t>
            </w:r>
          </w:p>
        </w:tc>
        <w:tc>
          <w:tcPr>
            <w:tcW w:w="493"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7,48%</w:t>
            </w:r>
          </w:p>
        </w:tc>
      </w:tr>
      <w:tr w:rsidR="00095E94" w:rsidRPr="00196166" w:rsidTr="00F36952">
        <w:trPr>
          <w:trHeight w:val="300"/>
        </w:trPr>
        <w:tc>
          <w:tcPr>
            <w:tcW w:w="380" w:type="pct"/>
            <w:vMerge/>
            <w:tcBorders>
              <w:left w:val="single" w:sz="4" w:space="0" w:color="auto"/>
              <w:right w:val="single" w:sz="4" w:space="0" w:color="auto"/>
            </w:tcBorders>
            <w:shd w:val="clear" w:color="auto" w:fill="auto"/>
            <w:noWrap/>
            <w:vAlign w:val="center"/>
          </w:tcPr>
          <w:p w:rsidR="00095E94" w:rsidRPr="00196166" w:rsidRDefault="00095E94" w:rsidP="00F36952">
            <w:pPr>
              <w:jc w:val="center"/>
              <w:rPr>
                <w:b/>
                <w:bCs/>
                <w:color w:val="000000"/>
                <w:lang w:eastAsia="lt-LT"/>
              </w:rPr>
            </w:pPr>
          </w:p>
        </w:tc>
        <w:tc>
          <w:tcPr>
            <w:tcW w:w="539" w:type="pct"/>
            <w:gridSpan w:val="2"/>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b/>
                <w:bCs/>
                <w:color w:val="000000"/>
                <w:sz w:val="20"/>
                <w:szCs w:val="20"/>
                <w:lang w:eastAsia="lt-LT"/>
              </w:rPr>
            </w:pPr>
            <w:r w:rsidRPr="00196166">
              <w:rPr>
                <w:b/>
                <w:bCs/>
                <w:color w:val="000000"/>
                <w:sz w:val="20"/>
                <w:szCs w:val="20"/>
                <w:lang w:eastAsia="lt-LT"/>
              </w:rPr>
              <w:t>LES</w:t>
            </w:r>
          </w:p>
        </w:tc>
        <w:tc>
          <w:tcPr>
            <w:tcW w:w="648"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6,0%</w:t>
            </w:r>
          </w:p>
        </w:tc>
        <w:tc>
          <w:tcPr>
            <w:tcW w:w="647"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0,0%</w:t>
            </w:r>
          </w:p>
        </w:tc>
        <w:tc>
          <w:tcPr>
            <w:tcW w:w="504"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3,0%</w:t>
            </w:r>
          </w:p>
        </w:tc>
        <w:tc>
          <w:tcPr>
            <w:tcW w:w="575"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4,0%</w:t>
            </w:r>
          </w:p>
        </w:tc>
        <w:tc>
          <w:tcPr>
            <w:tcW w:w="646"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3,25%</w:t>
            </w:r>
          </w:p>
        </w:tc>
        <w:tc>
          <w:tcPr>
            <w:tcW w:w="568"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0,06%</w:t>
            </w:r>
          </w:p>
        </w:tc>
        <w:tc>
          <w:tcPr>
            <w:tcW w:w="493"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2,44%</w:t>
            </w:r>
          </w:p>
        </w:tc>
      </w:tr>
      <w:tr w:rsidR="00095E94" w:rsidRPr="00196166" w:rsidTr="00F36952">
        <w:trPr>
          <w:trHeight w:val="300"/>
        </w:trPr>
        <w:tc>
          <w:tcPr>
            <w:tcW w:w="380" w:type="pct"/>
            <w:vMerge/>
            <w:tcBorders>
              <w:left w:val="single" w:sz="4" w:space="0" w:color="auto"/>
              <w:right w:val="single" w:sz="4" w:space="0" w:color="auto"/>
            </w:tcBorders>
            <w:shd w:val="clear" w:color="auto" w:fill="auto"/>
            <w:noWrap/>
            <w:vAlign w:val="center"/>
            <w:hideMark/>
          </w:tcPr>
          <w:p w:rsidR="00095E94" w:rsidRPr="00196166" w:rsidRDefault="00095E94" w:rsidP="00F36952">
            <w:pPr>
              <w:jc w:val="center"/>
              <w:rPr>
                <w:b/>
                <w:bCs/>
                <w:color w:val="000000"/>
                <w:lang w:eastAsia="lt-LT"/>
              </w:rPr>
            </w:pPr>
          </w:p>
        </w:tc>
        <w:tc>
          <w:tcPr>
            <w:tcW w:w="539" w:type="pct"/>
            <w:gridSpan w:val="2"/>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b/>
                <w:bCs/>
                <w:color w:val="000000"/>
                <w:sz w:val="20"/>
                <w:szCs w:val="20"/>
                <w:lang w:eastAsia="lt-LT"/>
              </w:rPr>
            </w:pPr>
            <w:r w:rsidRPr="00196166">
              <w:rPr>
                <w:b/>
                <w:bCs/>
                <w:color w:val="000000"/>
                <w:sz w:val="20"/>
                <w:szCs w:val="20"/>
                <w:lang w:eastAsia="lt-LT"/>
              </w:rPr>
              <w:t>CTS</w:t>
            </w:r>
          </w:p>
        </w:tc>
        <w:tc>
          <w:tcPr>
            <w:tcW w:w="648"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-5,4%</w:t>
            </w:r>
          </w:p>
        </w:tc>
        <w:tc>
          <w:tcPr>
            <w:tcW w:w="647"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0,3%</w:t>
            </w:r>
          </w:p>
        </w:tc>
        <w:tc>
          <w:tcPr>
            <w:tcW w:w="504"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0,0%</w:t>
            </w:r>
          </w:p>
        </w:tc>
        <w:tc>
          <w:tcPr>
            <w:tcW w:w="575"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3,2%</w:t>
            </w:r>
          </w:p>
        </w:tc>
        <w:tc>
          <w:tcPr>
            <w:tcW w:w="646"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-0,46%</w:t>
            </w:r>
          </w:p>
        </w:tc>
        <w:tc>
          <w:tcPr>
            <w:tcW w:w="568"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0,13%</w:t>
            </w:r>
          </w:p>
        </w:tc>
        <w:tc>
          <w:tcPr>
            <w:tcW w:w="493"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4%</w:t>
            </w:r>
          </w:p>
        </w:tc>
      </w:tr>
      <w:tr w:rsidR="00095E94" w:rsidRPr="00196166" w:rsidTr="00F36952">
        <w:trPr>
          <w:trHeight w:val="300"/>
        </w:trPr>
        <w:tc>
          <w:tcPr>
            <w:tcW w:w="380" w:type="pct"/>
            <w:vMerge/>
            <w:tcBorders>
              <w:left w:val="single" w:sz="4" w:space="0" w:color="auto"/>
              <w:right w:val="single" w:sz="4" w:space="0" w:color="auto"/>
            </w:tcBorders>
            <w:vAlign w:val="center"/>
            <w:hideMark/>
          </w:tcPr>
          <w:p w:rsidR="00095E94" w:rsidRPr="00196166" w:rsidRDefault="00095E94" w:rsidP="00F36952">
            <w:pPr>
              <w:jc w:val="center"/>
              <w:rPr>
                <w:b/>
                <w:bCs/>
                <w:color w:val="000000"/>
                <w:lang w:eastAsia="lt-LT"/>
              </w:rPr>
            </w:pPr>
          </w:p>
        </w:tc>
        <w:tc>
          <w:tcPr>
            <w:tcW w:w="539" w:type="pct"/>
            <w:gridSpan w:val="2"/>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b/>
                <w:bCs/>
                <w:color w:val="000000"/>
                <w:sz w:val="20"/>
                <w:szCs w:val="20"/>
                <w:lang w:eastAsia="lt-LT"/>
              </w:rPr>
            </w:pPr>
            <w:r>
              <w:rPr>
                <w:b/>
                <w:bCs/>
                <w:color w:val="000000"/>
                <w:sz w:val="20"/>
                <w:szCs w:val="20"/>
                <w:lang w:eastAsia="lt-LT"/>
              </w:rPr>
              <w:t>APB</w:t>
            </w:r>
          </w:p>
        </w:tc>
        <w:tc>
          <w:tcPr>
            <w:tcW w:w="648"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18,9%</w:t>
            </w:r>
          </w:p>
        </w:tc>
        <w:tc>
          <w:tcPr>
            <w:tcW w:w="647"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0,3%</w:t>
            </w:r>
          </w:p>
        </w:tc>
        <w:tc>
          <w:tcPr>
            <w:tcW w:w="504"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8,2%</w:t>
            </w:r>
          </w:p>
        </w:tc>
        <w:tc>
          <w:tcPr>
            <w:tcW w:w="575"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18,9%</w:t>
            </w:r>
          </w:p>
        </w:tc>
        <w:tc>
          <w:tcPr>
            <w:tcW w:w="646"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11,58%</w:t>
            </w:r>
          </w:p>
        </w:tc>
        <w:tc>
          <w:tcPr>
            <w:tcW w:w="568"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0,82%</w:t>
            </w:r>
          </w:p>
        </w:tc>
        <w:tc>
          <w:tcPr>
            <w:tcW w:w="493"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9,1%</w:t>
            </w:r>
          </w:p>
        </w:tc>
      </w:tr>
      <w:tr w:rsidR="00095E94" w:rsidRPr="00196166" w:rsidTr="00F36952">
        <w:trPr>
          <w:trHeight w:val="300"/>
        </w:trPr>
        <w:tc>
          <w:tcPr>
            <w:tcW w:w="380" w:type="pct"/>
            <w:vMerge/>
            <w:tcBorders>
              <w:left w:val="single" w:sz="4" w:space="0" w:color="auto"/>
              <w:right w:val="single" w:sz="4" w:space="0" w:color="auto"/>
            </w:tcBorders>
            <w:vAlign w:val="center"/>
            <w:hideMark/>
          </w:tcPr>
          <w:p w:rsidR="00095E94" w:rsidRPr="00196166" w:rsidRDefault="00095E94" w:rsidP="00F36952">
            <w:pPr>
              <w:jc w:val="center"/>
              <w:rPr>
                <w:b/>
                <w:bCs/>
                <w:color w:val="000000"/>
                <w:lang w:eastAsia="lt-LT"/>
              </w:rPr>
            </w:pPr>
          </w:p>
        </w:tc>
        <w:tc>
          <w:tcPr>
            <w:tcW w:w="539" w:type="pct"/>
            <w:gridSpan w:val="2"/>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b/>
                <w:bCs/>
                <w:color w:val="000000"/>
                <w:sz w:val="20"/>
                <w:szCs w:val="20"/>
                <w:lang w:eastAsia="lt-LT"/>
              </w:rPr>
            </w:pPr>
            <w:r w:rsidRPr="00196166">
              <w:rPr>
                <w:b/>
                <w:bCs/>
                <w:color w:val="000000"/>
                <w:sz w:val="20"/>
                <w:szCs w:val="20"/>
                <w:lang w:eastAsia="lt-LT"/>
              </w:rPr>
              <w:t>UTR</w:t>
            </w:r>
          </w:p>
        </w:tc>
        <w:tc>
          <w:tcPr>
            <w:tcW w:w="648"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10,5%</w:t>
            </w:r>
          </w:p>
        </w:tc>
        <w:tc>
          <w:tcPr>
            <w:tcW w:w="647"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-13,0%</w:t>
            </w:r>
          </w:p>
        </w:tc>
        <w:tc>
          <w:tcPr>
            <w:tcW w:w="504"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15,0%</w:t>
            </w:r>
          </w:p>
        </w:tc>
        <w:tc>
          <w:tcPr>
            <w:tcW w:w="575"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0,0%</w:t>
            </w:r>
          </w:p>
        </w:tc>
        <w:tc>
          <w:tcPr>
            <w:tcW w:w="646"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3,12%</w:t>
            </w:r>
          </w:p>
        </w:tc>
        <w:tc>
          <w:tcPr>
            <w:tcW w:w="568"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1,56%</w:t>
            </w:r>
          </w:p>
        </w:tc>
        <w:tc>
          <w:tcPr>
            <w:tcW w:w="493"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12,4%</w:t>
            </w:r>
          </w:p>
        </w:tc>
      </w:tr>
      <w:tr w:rsidR="00095E94" w:rsidRPr="00196166" w:rsidTr="00F36952">
        <w:trPr>
          <w:trHeight w:val="300"/>
        </w:trPr>
        <w:tc>
          <w:tcPr>
            <w:tcW w:w="380" w:type="pct"/>
            <w:vMerge/>
            <w:tcBorders>
              <w:left w:val="single" w:sz="4" w:space="0" w:color="auto"/>
              <w:bottom w:val="single" w:sz="4" w:space="0" w:color="000000"/>
              <w:right w:val="single" w:sz="4" w:space="0" w:color="auto"/>
            </w:tcBorders>
            <w:vAlign w:val="center"/>
            <w:hideMark/>
          </w:tcPr>
          <w:p w:rsidR="00095E94" w:rsidRPr="00196166" w:rsidRDefault="00095E94" w:rsidP="00F36952">
            <w:pPr>
              <w:jc w:val="center"/>
              <w:rPr>
                <w:b/>
                <w:bCs/>
                <w:color w:val="000000"/>
                <w:lang w:eastAsia="lt-LT"/>
              </w:rPr>
            </w:pPr>
          </w:p>
        </w:tc>
        <w:tc>
          <w:tcPr>
            <w:tcW w:w="539" w:type="pct"/>
            <w:gridSpan w:val="2"/>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b/>
                <w:bCs/>
                <w:color w:val="000000"/>
                <w:sz w:val="20"/>
                <w:szCs w:val="20"/>
                <w:lang w:eastAsia="lt-LT"/>
              </w:rPr>
            </w:pPr>
            <w:r w:rsidRPr="00196166">
              <w:rPr>
                <w:b/>
                <w:bCs/>
                <w:color w:val="000000"/>
                <w:sz w:val="20"/>
                <w:szCs w:val="20"/>
                <w:lang w:eastAsia="lt-LT"/>
              </w:rPr>
              <w:t>VBL</w:t>
            </w:r>
          </w:p>
        </w:tc>
        <w:tc>
          <w:tcPr>
            <w:tcW w:w="648"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27,2%</w:t>
            </w:r>
          </w:p>
        </w:tc>
        <w:tc>
          <w:tcPr>
            <w:tcW w:w="647"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-9,4%</w:t>
            </w:r>
          </w:p>
        </w:tc>
        <w:tc>
          <w:tcPr>
            <w:tcW w:w="504"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1,7%</w:t>
            </w:r>
          </w:p>
        </w:tc>
        <w:tc>
          <w:tcPr>
            <w:tcW w:w="575"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16,5%</w:t>
            </w:r>
          </w:p>
        </w:tc>
        <w:tc>
          <w:tcPr>
            <w:tcW w:w="646"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9,01%</w:t>
            </w:r>
          </w:p>
        </w:tc>
        <w:tc>
          <w:tcPr>
            <w:tcW w:w="568"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2,59%</w:t>
            </w:r>
          </w:p>
        </w:tc>
        <w:tc>
          <w:tcPr>
            <w:tcW w:w="493"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16,1%</w:t>
            </w:r>
          </w:p>
        </w:tc>
      </w:tr>
      <w:tr w:rsidR="00095E94" w:rsidRPr="00196166" w:rsidTr="00F36952">
        <w:trPr>
          <w:trHeight w:val="300"/>
        </w:trPr>
        <w:tc>
          <w:tcPr>
            <w:tcW w:w="3293"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95E94" w:rsidRPr="00196166" w:rsidRDefault="00095E94" w:rsidP="00F36952">
            <w:pPr>
              <w:jc w:val="center"/>
              <w:rPr>
                <w:b/>
                <w:bCs/>
                <w:color w:val="000000"/>
                <w:lang w:eastAsia="lt-LT"/>
              </w:rPr>
            </w:pPr>
            <w:r w:rsidRPr="00196166">
              <w:rPr>
                <w:b/>
                <w:bCs/>
                <w:color w:val="000000"/>
                <w:lang w:eastAsia="lt-LT"/>
              </w:rPr>
              <w:t>Portfelio pelningumas</w:t>
            </w:r>
          </w:p>
        </w:tc>
        <w:tc>
          <w:tcPr>
            <w:tcW w:w="646" w:type="pct"/>
            <w:tcBorders>
              <w:top w:val="nil"/>
              <w:left w:val="nil"/>
              <w:bottom w:val="single" w:sz="4" w:space="0" w:color="auto"/>
              <w:right w:val="single" w:sz="4" w:space="0" w:color="auto"/>
            </w:tcBorders>
            <w:shd w:val="clear" w:color="auto" w:fill="auto"/>
            <w:noWrap/>
            <w:vAlign w:val="center"/>
            <w:hideMark/>
          </w:tcPr>
          <w:p w:rsidR="00095E94" w:rsidRPr="003D2DFA" w:rsidRDefault="00095E94" w:rsidP="00F36952">
            <w:pPr>
              <w:jc w:val="center"/>
              <w:rPr>
                <w:bCs/>
                <w:color w:val="000000"/>
                <w:lang w:eastAsia="lt-LT"/>
              </w:rPr>
            </w:pPr>
            <w:r w:rsidRPr="003D2DFA">
              <w:rPr>
                <w:bCs/>
                <w:color w:val="000000"/>
                <w:lang w:eastAsia="lt-LT"/>
              </w:rPr>
              <w:t>4,46 %</w:t>
            </w:r>
          </w:p>
        </w:tc>
        <w:tc>
          <w:tcPr>
            <w:tcW w:w="568" w:type="pct"/>
            <w:tcBorders>
              <w:top w:val="nil"/>
              <w:left w:val="nil"/>
              <w:bottom w:val="single" w:sz="4" w:space="0" w:color="auto"/>
              <w:right w:val="single" w:sz="4" w:space="0" w:color="auto"/>
            </w:tcBorders>
            <w:shd w:val="clear" w:color="auto" w:fill="auto"/>
            <w:noWrap/>
            <w:vAlign w:val="center"/>
            <w:hideMark/>
          </w:tcPr>
          <w:p w:rsidR="00095E94" w:rsidRPr="003D2DFA" w:rsidRDefault="00095E94" w:rsidP="00F36952">
            <w:pPr>
              <w:jc w:val="center"/>
              <w:rPr>
                <w:color w:val="000000"/>
                <w:lang w:eastAsia="lt-LT"/>
              </w:rPr>
            </w:pPr>
          </w:p>
        </w:tc>
        <w:tc>
          <w:tcPr>
            <w:tcW w:w="493" w:type="pct"/>
            <w:tcBorders>
              <w:top w:val="nil"/>
              <w:left w:val="nil"/>
              <w:bottom w:val="single" w:sz="4" w:space="0" w:color="auto"/>
              <w:right w:val="single" w:sz="4" w:space="0" w:color="auto"/>
            </w:tcBorders>
            <w:shd w:val="clear" w:color="auto" w:fill="auto"/>
            <w:noWrap/>
            <w:vAlign w:val="center"/>
            <w:hideMark/>
          </w:tcPr>
          <w:p w:rsidR="00095E94" w:rsidRPr="003D2DFA" w:rsidRDefault="00095E94" w:rsidP="00F36952">
            <w:pPr>
              <w:spacing w:line="360" w:lineRule="auto"/>
              <w:jc w:val="center"/>
              <w:rPr>
                <w:color w:val="000000"/>
                <w:lang w:eastAsia="lt-LT"/>
              </w:rPr>
            </w:pPr>
            <w:r w:rsidRPr="003D2DFA">
              <w:rPr>
                <w:color w:val="000000"/>
                <w:lang w:eastAsia="lt-LT"/>
              </w:rPr>
              <w:t>18,73%</w:t>
            </w:r>
          </w:p>
        </w:tc>
      </w:tr>
      <w:tr w:rsidR="00095E94" w:rsidRPr="00196166" w:rsidTr="00F36952">
        <w:trPr>
          <w:trHeight w:val="300"/>
        </w:trPr>
        <w:tc>
          <w:tcPr>
            <w:tcW w:w="380" w:type="pct"/>
            <w:vMerge w:val="restart"/>
            <w:tcBorders>
              <w:top w:val="nil"/>
              <w:left w:val="single" w:sz="4" w:space="0" w:color="auto"/>
              <w:right w:val="single" w:sz="4" w:space="0" w:color="auto"/>
            </w:tcBorders>
            <w:shd w:val="clear" w:color="auto" w:fill="auto"/>
            <w:noWrap/>
            <w:vAlign w:val="center"/>
          </w:tcPr>
          <w:p w:rsidR="00095E94" w:rsidRPr="00196166" w:rsidRDefault="00095E94" w:rsidP="00F36952">
            <w:pPr>
              <w:jc w:val="center"/>
              <w:rPr>
                <w:b/>
                <w:bCs/>
                <w:color w:val="000000"/>
                <w:lang w:eastAsia="lt-LT"/>
              </w:rPr>
            </w:pPr>
            <w:r w:rsidRPr="00196166">
              <w:rPr>
                <w:b/>
                <w:bCs/>
                <w:color w:val="000000"/>
                <w:lang w:eastAsia="lt-LT"/>
              </w:rPr>
              <w:t>TIP</w:t>
            </w:r>
          </w:p>
          <w:p w:rsidR="00095E94" w:rsidRPr="00196166" w:rsidRDefault="00095E94" w:rsidP="00F36952">
            <w:pPr>
              <w:jc w:val="center"/>
              <w:rPr>
                <w:b/>
                <w:bCs/>
                <w:color w:val="000000"/>
                <w:lang w:eastAsia="lt-LT"/>
              </w:rPr>
            </w:pPr>
            <w:r w:rsidRPr="00196166">
              <w:rPr>
                <w:b/>
                <w:bCs/>
                <w:color w:val="000000"/>
                <w:lang w:eastAsia="lt-LT"/>
              </w:rPr>
              <w:t>1</w:t>
            </w:r>
          </w:p>
          <w:p w:rsidR="00095E94" w:rsidRPr="00196166" w:rsidRDefault="00095E94" w:rsidP="00F36952">
            <w:pPr>
              <w:jc w:val="center"/>
              <w:rPr>
                <w:b/>
                <w:bCs/>
                <w:color w:val="000000"/>
                <w:lang w:eastAsia="lt-LT"/>
              </w:rPr>
            </w:pPr>
          </w:p>
        </w:tc>
        <w:tc>
          <w:tcPr>
            <w:tcW w:w="535"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b/>
                <w:bCs/>
                <w:color w:val="000000"/>
                <w:sz w:val="20"/>
                <w:szCs w:val="20"/>
                <w:lang w:eastAsia="lt-LT"/>
              </w:rPr>
            </w:pPr>
            <w:r w:rsidRPr="00196166">
              <w:rPr>
                <w:b/>
                <w:bCs/>
                <w:color w:val="000000"/>
                <w:sz w:val="20"/>
                <w:szCs w:val="20"/>
                <w:lang w:eastAsia="lt-LT"/>
              </w:rPr>
              <w:t>LDJ</w:t>
            </w:r>
          </w:p>
        </w:tc>
        <w:tc>
          <w:tcPr>
            <w:tcW w:w="652" w:type="pct"/>
            <w:gridSpan w:val="2"/>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-1,5%</w:t>
            </w:r>
          </w:p>
        </w:tc>
        <w:tc>
          <w:tcPr>
            <w:tcW w:w="647"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-9,2%</w:t>
            </w:r>
          </w:p>
        </w:tc>
        <w:tc>
          <w:tcPr>
            <w:tcW w:w="504"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3,4%</w:t>
            </w:r>
          </w:p>
        </w:tc>
        <w:tc>
          <w:tcPr>
            <w:tcW w:w="575"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-4,0%</w:t>
            </w:r>
          </w:p>
        </w:tc>
        <w:tc>
          <w:tcPr>
            <w:tcW w:w="646"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-2,81%</w:t>
            </w:r>
          </w:p>
        </w:tc>
        <w:tc>
          <w:tcPr>
            <w:tcW w:w="568"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0,27%</w:t>
            </w:r>
          </w:p>
        </w:tc>
        <w:tc>
          <w:tcPr>
            <w:tcW w:w="493"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5%</w:t>
            </w:r>
          </w:p>
        </w:tc>
      </w:tr>
      <w:tr w:rsidR="00095E94" w:rsidRPr="00196166" w:rsidTr="00F36952">
        <w:trPr>
          <w:trHeight w:val="673"/>
        </w:trPr>
        <w:tc>
          <w:tcPr>
            <w:tcW w:w="380" w:type="pct"/>
            <w:vMerge/>
            <w:tcBorders>
              <w:left w:val="single" w:sz="4" w:space="0" w:color="auto"/>
              <w:right w:val="single" w:sz="4" w:space="0" w:color="auto"/>
            </w:tcBorders>
            <w:shd w:val="clear" w:color="auto" w:fill="auto"/>
            <w:noWrap/>
            <w:vAlign w:val="center"/>
          </w:tcPr>
          <w:p w:rsidR="00095E94" w:rsidRPr="00196166" w:rsidRDefault="00095E94" w:rsidP="00F36952">
            <w:pPr>
              <w:jc w:val="center"/>
              <w:rPr>
                <w:b/>
                <w:bCs/>
                <w:color w:val="000000"/>
                <w:lang w:eastAsia="lt-LT"/>
              </w:rPr>
            </w:pPr>
          </w:p>
        </w:tc>
        <w:tc>
          <w:tcPr>
            <w:tcW w:w="535"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b/>
                <w:bCs/>
                <w:color w:val="000000"/>
                <w:sz w:val="20"/>
                <w:szCs w:val="20"/>
                <w:lang w:eastAsia="lt-LT"/>
              </w:rPr>
            </w:pPr>
            <w:r w:rsidRPr="00196166">
              <w:rPr>
                <w:b/>
                <w:bCs/>
                <w:color w:val="000000"/>
                <w:sz w:val="20"/>
                <w:szCs w:val="20"/>
                <w:lang w:eastAsia="lt-LT"/>
              </w:rPr>
              <w:t>LGD</w:t>
            </w:r>
          </w:p>
        </w:tc>
        <w:tc>
          <w:tcPr>
            <w:tcW w:w="652" w:type="pct"/>
            <w:gridSpan w:val="2"/>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25,0%</w:t>
            </w:r>
          </w:p>
        </w:tc>
        <w:tc>
          <w:tcPr>
            <w:tcW w:w="647"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1,0%</w:t>
            </w:r>
          </w:p>
        </w:tc>
        <w:tc>
          <w:tcPr>
            <w:tcW w:w="504"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-2,0%</w:t>
            </w:r>
          </w:p>
        </w:tc>
        <w:tc>
          <w:tcPr>
            <w:tcW w:w="575"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6,0%</w:t>
            </w:r>
          </w:p>
        </w:tc>
        <w:tc>
          <w:tcPr>
            <w:tcW w:w="646"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7,50%</w:t>
            </w:r>
          </w:p>
        </w:tc>
        <w:tc>
          <w:tcPr>
            <w:tcW w:w="568"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1,47%</w:t>
            </w:r>
          </w:p>
        </w:tc>
        <w:tc>
          <w:tcPr>
            <w:tcW w:w="493"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12%</w:t>
            </w:r>
          </w:p>
        </w:tc>
      </w:tr>
      <w:tr w:rsidR="00095E94" w:rsidRPr="00196166" w:rsidTr="00F36952">
        <w:trPr>
          <w:trHeight w:val="300"/>
        </w:trPr>
        <w:tc>
          <w:tcPr>
            <w:tcW w:w="380" w:type="pct"/>
            <w:vMerge/>
            <w:tcBorders>
              <w:left w:val="single" w:sz="4" w:space="0" w:color="auto"/>
              <w:right w:val="single" w:sz="4" w:space="0" w:color="auto"/>
            </w:tcBorders>
            <w:shd w:val="clear" w:color="auto" w:fill="auto"/>
            <w:noWrap/>
            <w:vAlign w:val="center"/>
            <w:hideMark/>
          </w:tcPr>
          <w:p w:rsidR="00095E94" w:rsidRPr="00196166" w:rsidRDefault="00095E94" w:rsidP="00F36952">
            <w:pPr>
              <w:jc w:val="center"/>
              <w:rPr>
                <w:b/>
                <w:bCs/>
                <w:color w:val="000000"/>
                <w:lang w:eastAsia="lt-LT"/>
              </w:rPr>
            </w:pPr>
          </w:p>
        </w:tc>
        <w:tc>
          <w:tcPr>
            <w:tcW w:w="535" w:type="pct"/>
            <w:tcBorders>
              <w:top w:val="nil"/>
              <w:left w:val="nil"/>
              <w:bottom w:val="single" w:sz="4" w:space="0" w:color="auto"/>
              <w:right w:val="single" w:sz="4" w:space="0" w:color="auto"/>
            </w:tcBorders>
            <w:shd w:val="clear" w:color="auto" w:fill="auto"/>
            <w:noWrap/>
            <w:vAlign w:val="center"/>
            <w:hideMark/>
          </w:tcPr>
          <w:p w:rsidR="00095E94" w:rsidRPr="00196166" w:rsidRDefault="00095E94" w:rsidP="00F36952">
            <w:pPr>
              <w:jc w:val="center"/>
              <w:rPr>
                <w:b/>
                <w:bCs/>
                <w:color w:val="000000"/>
                <w:sz w:val="20"/>
                <w:szCs w:val="20"/>
                <w:lang w:eastAsia="lt-LT"/>
              </w:rPr>
            </w:pPr>
            <w:r w:rsidRPr="00196166">
              <w:rPr>
                <w:b/>
                <w:bCs/>
                <w:color w:val="000000"/>
                <w:sz w:val="20"/>
                <w:szCs w:val="20"/>
                <w:lang w:eastAsia="lt-LT"/>
              </w:rPr>
              <w:t>PTR</w:t>
            </w:r>
          </w:p>
        </w:tc>
        <w:tc>
          <w:tcPr>
            <w:tcW w:w="652" w:type="pct"/>
            <w:gridSpan w:val="2"/>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14,2%</w:t>
            </w:r>
          </w:p>
        </w:tc>
        <w:tc>
          <w:tcPr>
            <w:tcW w:w="647"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-15,9%</w:t>
            </w:r>
          </w:p>
        </w:tc>
        <w:tc>
          <w:tcPr>
            <w:tcW w:w="504"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-2,7%</w:t>
            </w:r>
          </w:p>
        </w:tc>
        <w:tc>
          <w:tcPr>
            <w:tcW w:w="575"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-9,8%</w:t>
            </w:r>
          </w:p>
        </w:tc>
        <w:tc>
          <w:tcPr>
            <w:tcW w:w="646"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-3,56%</w:t>
            </w:r>
          </w:p>
        </w:tc>
        <w:tc>
          <w:tcPr>
            <w:tcW w:w="568"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1,69%</w:t>
            </w:r>
          </w:p>
        </w:tc>
        <w:tc>
          <w:tcPr>
            <w:tcW w:w="493"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13,0%</w:t>
            </w:r>
          </w:p>
        </w:tc>
      </w:tr>
      <w:tr w:rsidR="00095E94" w:rsidRPr="00196166" w:rsidTr="00F36952">
        <w:trPr>
          <w:trHeight w:val="300"/>
        </w:trPr>
        <w:tc>
          <w:tcPr>
            <w:tcW w:w="380" w:type="pct"/>
            <w:vMerge/>
            <w:tcBorders>
              <w:left w:val="single" w:sz="4" w:space="0" w:color="auto"/>
              <w:right w:val="single" w:sz="4" w:space="0" w:color="auto"/>
            </w:tcBorders>
            <w:vAlign w:val="center"/>
            <w:hideMark/>
          </w:tcPr>
          <w:p w:rsidR="00095E94" w:rsidRPr="00196166" w:rsidRDefault="00095E94" w:rsidP="00F36952">
            <w:pPr>
              <w:jc w:val="center"/>
              <w:rPr>
                <w:b/>
                <w:bCs/>
                <w:color w:val="000000"/>
                <w:lang w:eastAsia="lt-LT"/>
              </w:rPr>
            </w:pPr>
          </w:p>
        </w:tc>
        <w:tc>
          <w:tcPr>
            <w:tcW w:w="535" w:type="pct"/>
            <w:tcBorders>
              <w:top w:val="nil"/>
              <w:left w:val="nil"/>
              <w:bottom w:val="single" w:sz="4" w:space="0" w:color="auto"/>
              <w:right w:val="single" w:sz="4" w:space="0" w:color="auto"/>
            </w:tcBorders>
            <w:shd w:val="clear" w:color="auto" w:fill="auto"/>
            <w:noWrap/>
            <w:vAlign w:val="center"/>
            <w:hideMark/>
          </w:tcPr>
          <w:p w:rsidR="00095E94" w:rsidRPr="00196166" w:rsidRDefault="00095E94" w:rsidP="00F36952">
            <w:pPr>
              <w:jc w:val="center"/>
              <w:rPr>
                <w:b/>
                <w:bCs/>
                <w:color w:val="000000"/>
                <w:sz w:val="20"/>
                <w:szCs w:val="20"/>
                <w:lang w:eastAsia="lt-LT"/>
              </w:rPr>
            </w:pPr>
            <w:r w:rsidRPr="00196166">
              <w:rPr>
                <w:b/>
                <w:bCs/>
                <w:color w:val="000000"/>
                <w:sz w:val="20"/>
                <w:szCs w:val="20"/>
                <w:lang w:eastAsia="lt-LT"/>
              </w:rPr>
              <w:t>LNS</w:t>
            </w:r>
          </w:p>
        </w:tc>
        <w:tc>
          <w:tcPr>
            <w:tcW w:w="652" w:type="pct"/>
            <w:gridSpan w:val="2"/>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11,1%</w:t>
            </w:r>
          </w:p>
        </w:tc>
        <w:tc>
          <w:tcPr>
            <w:tcW w:w="647"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-10,0%</w:t>
            </w:r>
          </w:p>
        </w:tc>
        <w:tc>
          <w:tcPr>
            <w:tcW w:w="504"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-11,1%</w:t>
            </w:r>
          </w:p>
        </w:tc>
        <w:tc>
          <w:tcPr>
            <w:tcW w:w="575"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8,3%</w:t>
            </w:r>
          </w:p>
        </w:tc>
        <w:tc>
          <w:tcPr>
            <w:tcW w:w="646"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-0,42%</w:t>
            </w:r>
          </w:p>
        </w:tc>
        <w:tc>
          <w:tcPr>
            <w:tcW w:w="568"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1,39%</w:t>
            </w:r>
          </w:p>
        </w:tc>
        <w:tc>
          <w:tcPr>
            <w:tcW w:w="493"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11,8%</w:t>
            </w:r>
          </w:p>
        </w:tc>
      </w:tr>
      <w:tr w:rsidR="00095E94" w:rsidRPr="00196166" w:rsidTr="00F36952">
        <w:trPr>
          <w:trHeight w:val="300"/>
        </w:trPr>
        <w:tc>
          <w:tcPr>
            <w:tcW w:w="380" w:type="pct"/>
            <w:vMerge/>
            <w:tcBorders>
              <w:left w:val="single" w:sz="4" w:space="0" w:color="auto"/>
              <w:right w:val="single" w:sz="4" w:space="0" w:color="auto"/>
            </w:tcBorders>
            <w:vAlign w:val="center"/>
            <w:hideMark/>
          </w:tcPr>
          <w:p w:rsidR="00095E94" w:rsidRPr="00196166" w:rsidRDefault="00095E94" w:rsidP="00F36952">
            <w:pPr>
              <w:jc w:val="center"/>
              <w:rPr>
                <w:b/>
                <w:bCs/>
                <w:color w:val="000000"/>
                <w:lang w:eastAsia="lt-LT"/>
              </w:rPr>
            </w:pPr>
          </w:p>
        </w:tc>
        <w:tc>
          <w:tcPr>
            <w:tcW w:w="535" w:type="pct"/>
            <w:tcBorders>
              <w:top w:val="nil"/>
              <w:left w:val="nil"/>
              <w:bottom w:val="single" w:sz="4" w:space="0" w:color="auto"/>
              <w:right w:val="single" w:sz="4" w:space="0" w:color="auto"/>
            </w:tcBorders>
            <w:shd w:val="clear" w:color="auto" w:fill="auto"/>
            <w:noWrap/>
            <w:vAlign w:val="center"/>
            <w:hideMark/>
          </w:tcPr>
          <w:p w:rsidR="00095E94" w:rsidRPr="00196166" w:rsidRDefault="00095E94" w:rsidP="00F36952">
            <w:pPr>
              <w:jc w:val="center"/>
              <w:rPr>
                <w:b/>
                <w:bCs/>
                <w:color w:val="000000"/>
                <w:sz w:val="20"/>
                <w:szCs w:val="20"/>
                <w:lang w:eastAsia="lt-LT"/>
              </w:rPr>
            </w:pPr>
            <w:r w:rsidRPr="00196166">
              <w:rPr>
                <w:b/>
                <w:bCs/>
                <w:color w:val="000000"/>
                <w:sz w:val="20"/>
                <w:szCs w:val="20"/>
                <w:lang w:eastAsia="lt-LT"/>
              </w:rPr>
              <w:t>SNG</w:t>
            </w:r>
          </w:p>
        </w:tc>
        <w:tc>
          <w:tcPr>
            <w:tcW w:w="652" w:type="pct"/>
            <w:gridSpan w:val="2"/>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1,1%</w:t>
            </w:r>
          </w:p>
        </w:tc>
        <w:tc>
          <w:tcPr>
            <w:tcW w:w="647"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1,1%</w:t>
            </w:r>
          </w:p>
        </w:tc>
        <w:tc>
          <w:tcPr>
            <w:tcW w:w="504"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-3,2%</w:t>
            </w:r>
          </w:p>
        </w:tc>
        <w:tc>
          <w:tcPr>
            <w:tcW w:w="575"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-3,9%</w:t>
            </w:r>
          </w:p>
        </w:tc>
        <w:tc>
          <w:tcPr>
            <w:tcW w:w="646"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-1,24%</w:t>
            </w:r>
          </w:p>
        </w:tc>
        <w:tc>
          <w:tcPr>
            <w:tcW w:w="568"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0,07%</w:t>
            </w:r>
          </w:p>
        </w:tc>
        <w:tc>
          <w:tcPr>
            <w:tcW w:w="493"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2,6%</w:t>
            </w:r>
          </w:p>
        </w:tc>
      </w:tr>
      <w:tr w:rsidR="00095E94" w:rsidRPr="00196166" w:rsidTr="00F36952">
        <w:trPr>
          <w:trHeight w:val="300"/>
        </w:trPr>
        <w:tc>
          <w:tcPr>
            <w:tcW w:w="380" w:type="pct"/>
            <w:vMerge/>
            <w:tcBorders>
              <w:left w:val="single" w:sz="4" w:space="0" w:color="auto"/>
              <w:bottom w:val="single" w:sz="4" w:space="0" w:color="000000"/>
              <w:right w:val="single" w:sz="4" w:space="0" w:color="auto"/>
            </w:tcBorders>
            <w:vAlign w:val="center"/>
            <w:hideMark/>
          </w:tcPr>
          <w:p w:rsidR="00095E94" w:rsidRPr="00196166" w:rsidRDefault="00095E94" w:rsidP="00F36952">
            <w:pPr>
              <w:jc w:val="center"/>
              <w:rPr>
                <w:b/>
                <w:bCs/>
                <w:color w:val="000000"/>
                <w:lang w:eastAsia="lt-LT"/>
              </w:rPr>
            </w:pPr>
          </w:p>
        </w:tc>
        <w:tc>
          <w:tcPr>
            <w:tcW w:w="535" w:type="pct"/>
            <w:tcBorders>
              <w:top w:val="nil"/>
              <w:left w:val="nil"/>
              <w:bottom w:val="single" w:sz="4" w:space="0" w:color="auto"/>
              <w:right w:val="single" w:sz="4" w:space="0" w:color="auto"/>
            </w:tcBorders>
            <w:shd w:val="clear" w:color="auto" w:fill="auto"/>
            <w:noWrap/>
            <w:vAlign w:val="center"/>
            <w:hideMark/>
          </w:tcPr>
          <w:p w:rsidR="00095E94" w:rsidRPr="00196166" w:rsidRDefault="00095E94" w:rsidP="00F36952">
            <w:pPr>
              <w:jc w:val="center"/>
              <w:rPr>
                <w:b/>
                <w:bCs/>
                <w:color w:val="000000"/>
                <w:sz w:val="20"/>
                <w:szCs w:val="20"/>
                <w:lang w:eastAsia="lt-LT"/>
              </w:rPr>
            </w:pPr>
            <w:r w:rsidRPr="00196166">
              <w:rPr>
                <w:b/>
                <w:bCs/>
                <w:color w:val="000000"/>
                <w:sz w:val="20"/>
                <w:szCs w:val="20"/>
                <w:lang w:eastAsia="lt-LT"/>
              </w:rPr>
              <w:t>KBL</w:t>
            </w:r>
          </w:p>
        </w:tc>
        <w:tc>
          <w:tcPr>
            <w:tcW w:w="652" w:type="pct"/>
            <w:gridSpan w:val="2"/>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14,0%</w:t>
            </w:r>
          </w:p>
        </w:tc>
        <w:tc>
          <w:tcPr>
            <w:tcW w:w="647"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-4,1%</w:t>
            </w:r>
          </w:p>
        </w:tc>
        <w:tc>
          <w:tcPr>
            <w:tcW w:w="504"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3,5%</w:t>
            </w:r>
          </w:p>
        </w:tc>
        <w:tc>
          <w:tcPr>
            <w:tcW w:w="575"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5,1%</w:t>
            </w:r>
          </w:p>
        </w:tc>
        <w:tc>
          <w:tcPr>
            <w:tcW w:w="646"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4,64%</w:t>
            </w:r>
          </w:p>
        </w:tc>
        <w:tc>
          <w:tcPr>
            <w:tcW w:w="568"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0,55%</w:t>
            </w:r>
          </w:p>
        </w:tc>
        <w:tc>
          <w:tcPr>
            <w:tcW w:w="493" w:type="pct"/>
            <w:tcBorders>
              <w:top w:val="nil"/>
              <w:left w:val="nil"/>
              <w:bottom w:val="single" w:sz="4" w:space="0" w:color="auto"/>
              <w:right w:val="single" w:sz="4" w:space="0" w:color="auto"/>
            </w:tcBorders>
            <w:shd w:val="clear" w:color="auto" w:fill="auto"/>
            <w:noWrap/>
            <w:vAlign w:val="center"/>
          </w:tcPr>
          <w:p w:rsidR="00095E94" w:rsidRPr="00196166" w:rsidRDefault="00095E94" w:rsidP="00F36952">
            <w:pPr>
              <w:jc w:val="center"/>
              <w:rPr>
                <w:color w:val="000000"/>
              </w:rPr>
            </w:pPr>
            <w:r w:rsidRPr="00196166">
              <w:rPr>
                <w:color w:val="000000"/>
              </w:rPr>
              <w:t>7,4%</w:t>
            </w:r>
          </w:p>
        </w:tc>
      </w:tr>
      <w:tr w:rsidR="00095E94" w:rsidRPr="003D2DFA" w:rsidTr="00F36952">
        <w:trPr>
          <w:trHeight w:val="300"/>
        </w:trPr>
        <w:tc>
          <w:tcPr>
            <w:tcW w:w="3293"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95E94" w:rsidRPr="00196166" w:rsidRDefault="00095E94" w:rsidP="00F36952">
            <w:pPr>
              <w:jc w:val="center"/>
              <w:rPr>
                <w:b/>
                <w:bCs/>
                <w:color w:val="000000"/>
                <w:lang w:eastAsia="lt-LT"/>
              </w:rPr>
            </w:pPr>
            <w:r w:rsidRPr="00196166">
              <w:rPr>
                <w:b/>
                <w:bCs/>
                <w:color w:val="000000"/>
                <w:lang w:eastAsia="lt-LT"/>
              </w:rPr>
              <w:t>Portfelio pelningumas</w:t>
            </w:r>
          </w:p>
        </w:tc>
        <w:tc>
          <w:tcPr>
            <w:tcW w:w="646" w:type="pct"/>
            <w:tcBorders>
              <w:top w:val="nil"/>
              <w:left w:val="nil"/>
              <w:bottom w:val="single" w:sz="4" w:space="0" w:color="auto"/>
              <w:right w:val="single" w:sz="4" w:space="0" w:color="auto"/>
            </w:tcBorders>
            <w:shd w:val="clear" w:color="auto" w:fill="auto"/>
            <w:noWrap/>
            <w:vAlign w:val="center"/>
            <w:hideMark/>
          </w:tcPr>
          <w:p w:rsidR="00095E94" w:rsidRPr="003D2DFA" w:rsidRDefault="00095E94" w:rsidP="00F36952">
            <w:pPr>
              <w:jc w:val="center"/>
              <w:rPr>
                <w:bCs/>
                <w:color w:val="000000"/>
                <w:lang w:eastAsia="lt-LT"/>
              </w:rPr>
            </w:pPr>
            <w:r w:rsidRPr="003D2DFA">
              <w:rPr>
                <w:bCs/>
                <w:color w:val="000000"/>
                <w:lang w:eastAsia="lt-LT"/>
              </w:rPr>
              <w:t>0,69 %</w:t>
            </w:r>
          </w:p>
        </w:tc>
        <w:tc>
          <w:tcPr>
            <w:tcW w:w="568" w:type="pct"/>
            <w:tcBorders>
              <w:top w:val="nil"/>
              <w:left w:val="nil"/>
              <w:bottom w:val="single" w:sz="4" w:space="0" w:color="auto"/>
              <w:right w:val="single" w:sz="4" w:space="0" w:color="auto"/>
            </w:tcBorders>
            <w:shd w:val="clear" w:color="auto" w:fill="auto"/>
            <w:noWrap/>
            <w:vAlign w:val="center"/>
            <w:hideMark/>
          </w:tcPr>
          <w:p w:rsidR="00095E94" w:rsidRPr="003D2DFA" w:rsidRDefault="00095E94" w:rsidP="00F36952">
            <w:pPr>
              <w:jc w:val="center"/>
              <w:rPr>
                <w:color w:val="000000"/>
                <w:lang w:eastAsia="lt-LT"/>
              </w:rPr>
            </w:pPr>
          </w:p>
        </w:tc>
        <w:tc>
          <w:tcPr>
            <w:tcW w:w="493" w:type="pct"/>
            <w:tcBorders>
              <w:top w:val="nil"/>
              <w:left w:val="nil"/>
              <w:bottom w:val="single" w:sz="4" w:space="0" w:color="auto"/>
              <w:right w:val="single" w:sz="4" w:space="0" w:color="auto"/>
            </w:tcBorders>
            <w:shd w:val="clear" w:color="auto" w:fill="auto"/>
            <w:noWrap/>
            <w:vAlign w:val="center"/>
            <w:hideMark/>
          </w:tcPr>
          <w:p w:rsidR="00095E94" w:rsidRPr="003D2DFA" w:rsidRDefault="00095E94" w:rsidP="00F36952">
            <w:pPr>
              <w:jc w:val="center"/>
              <w:rPr>
                <w:color w:val="000000"/>
                <w:lang w:eastAsia="lt-LT"/>
              </w:rPr>
            </w:pPr>
            <w:r w:rsidRPr="003D2DFA">
              <w:rPr>
                <w:color w:val="000000"/>
                <w:lang w:eastAsia="lt-LT"/>
              </w:rPr>
              <w:t>19,05 %</w:t>
            </w:r>
          </w:p>
        </w:tc>
      </w:tr>
    </w:tbl>
    <w:p w:rsidR="00095E94" w:rsidRDefault="00095E94" w:rsidP="00095E94">
      <w:pPr>
        <w:jc w:val="both"/>
      </w:pPr>
    </w:p>
    <w:p w:rsidR="00095E94" w:rsidRDefault="00095E94" w:rsidP="00095E94">
      <w:pPr>
        <w:jc w:val="both"/>
      </w:pPr>
    </w:p>
    <w:p w:rsidR="00095E94" w:rsidRPr="00801941" w:rsidRDefault="00095E94" w:rsidP="00095E94">
      <w:pPr>
        <w:jc w:val="both"/>
      </w:pPr>
    </w:p>
    <w:p w:rsidR="00095E94" w:rsidRDefault="00095E94" w:rsidP="00095E94">
      <w:pPr>
        <w:jc w:val="center"/>
        <w:rPr>
          <w:b/>
        </w:rPr>
      </w:pPr>
      <w:r w:rsidRPr="00801941">
        <w:rPr>
          <w:b/>
        </w:rPr>
        <w:t>SAIP 1 grąžos stan</w:t>
      </w:r>
      <w:r>
        <w:rPr>
          <w:b/>
        </w:rPr>
        <w:t>dartinio nuokrypio skaičiavimas</w:t>
      </w:r>
    </w:p>
    <w:p w:rsidR="00FA361E" w:rsidRPr="00577BD4" w:rsidRDefault="00FA361E" w:rsidP="00095E94">
      <w:pPr>
        <w:jc w:val="center"/>
        <w:rPr>
          <w:b/>
        </w:rPr>
      </w:pPr>
    </w:p>
    <w:tbl>
      <w:tblPr>
        <w:tblW w:w="5000" w:type="pct"/>
        <w:jc w:val="center"/>
        <w:tblLook w:val="04A0" w:firstRow="1" w:lastRow="0" w:firstColumn="1" w:lastColumn="0" w:noHBand="0" w:noVBand="1"/>
      </w:tblPr>
      <w:tblGrid>
        <w:gridCol w:w="1729"/>
        <w:gridCol w:w="1733"/>
        <w:gridCol w:w="1259"/>
        <w:gridCol w:w="1213"/>
        <w:gridCol w:w="1546"/>
        <w:gridCol w:w="1546"/>
        <w:gridCol w:w="1445"/>
      </w:tblGrid>
      <w:tr w:rsidR="00095E94" w:rsidRPr="00FA361E" w:rsidTr="00F36952">
        <w:trPr>
          <w:trHeight w:val="361"/>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5E94" w:rsidRPr="00FA361E" w:rsidRDefault="00095E94" w:rsidP="00F36952">
            <w:pPr>
              <w:jc w:val="center"/>
              <w:rPr>
                <w:i/>
                <w:iCs/>
                <w:color w:val="000000"/>
                <w:lang w:eastAsia="lt-LT"/>
              </w:rPr>
            </w:pPr>
            <w:r w:rsidRPr="00FA361E">
              <w:rPr>
                <w:b/>
                <w:bCs/>
                <w:color w:val="000000"/>
                <w:lang w:eastAsia="lt-LT"/>
              </w:rPr>
              <w:t>Koreliacijos matrica</w:t>
            </w:r>
          </w:p>
        </w:tc>
      </w:tr>
      <w:tr w:rsidR="00095E94" w:rsidRPr="00FA361E" w:rsidTr="00F36952">
        <w:trPr>
          <w:trHeight w:val="602"/>
          <w:jc w:val="center"/>
        </w:trPr>
        <w:tc>
          <w:tcPr>
            <w:tcW w:w="826" w:type="pct"/>
            <w:tcBorders>
              <w:top w:val="single" w:sz="4" w:space="0" w:color="auto"/>
              <w:left w:val="single" w:sz="4" w:space="0" w:color="auto"/>
              <w:bottom w:val="single" w:sz="4" w:space="0" w:color="auto"/>
              <w:right w:val="single" w:sz="4" w:space="0" w:color="auto"/>
            </w:tcBorders>
            <w:shd w:val="clear" w:color="auto" w:fill="auto"/>
            <w:noWrap/>
            <w:vAlign w:val="bottom"/>
          </w:tcPr>
          <w:p w:rsidR="00095E94" w:rsidRPr="00FA361E" w:rsidRDefault="00095E94" w:rsidP="00F36952">
            <w:pPr>
              <w:jc w:val="center"/>
              <w:rPr>
                <w:i/>
                <w:iCs/>
                <w:color w:val="000000"/>
                <w:lang w:eastAsia="lt-LT"/>
              </w:rPr>
            </w:pPr>
          </w:p>
        </w:tc>
        <w:tc>
          <w:tcPr>
            <w:tcW w:w="828" w:type="pct"/>
            <w:tcBorders>
              <w:top w:val="single" w:sz="4" w:space="0" w:color="auto"/>
              <w:left w:val="nil"/>
              <w:bottom w:val="single" w:sz="4" w:space="0" w:color="auto"/>
              <w:right w:val="single" w:sz="4" w:space="0" w:color="auto"/>
            </w:tcBorders>
            <w:shd w:val="clear" w:color="auto" w:fill="auto"/>
            <w:noWrap/>
            <w:vAlign w:val="center"/>
          </w:tcPr>
          <w:p w:rsidR="00095E94" w:rsidRPr="00FA361E" w:rsidRDefault="00095E94" w:rsidP="00F36952">
            <w:pPr>
              <w:jc w:val="center"/>
              <w:rPr>
                <w:b/>
                <w:iCs/>
                <w:color w:val="000000"/>
                <w:lang w:eastAsia="lt-LT"/>
              </w:rPr>
            </w:pPr>
          </w:p>
          <w:p w:rsidR="00095E94" w:rsidRPr="00FA361E" w:rsidRDefault="00095E94" w:rsidP="00F36952">
            <w:pPr>
              <w:jc w:val="center"/>
              <w:rPr>
                <w:b/>
                <w:iCs/>
                <w:color w:val="000000"/>
                <w:lang w:eastAsia="lt-LT"/>
              </w:rPr>
            </w:pPr>
            <w:r w:rsidRPr="00FA361E">
              <w:rPr>
                <w:b/>
                <w:iCs/>
                <w:color w:val="000000"/>
                <w:lang w:eastAsia="lt-LT"/>
              </w:rPr>
              <w:t>LNG</w:t>
            </w:r>
          </w:p>
        </w:tc>
        <w:tc>
          <w:tcPr>
            <w:tcW w:w="601" w:type="pct"/>
            <w:tcBorders>
              <w:top w:val="single" w:sz="4" w:space="0" w:color="auto"/>
              <w:left w:val="nil"/>
              <w:bottom w:val="single" w:sz="4" w:space="0" w:color="auto"/>
              <w:right w:val="single" w:sz="4" w:space="0" w:color="auto"/>
            </w:tcBorders>
            <w:shd w:val="clear" w:color="auto" w:fill="auto"/>
            <w:noWrap/>
            <w:vAlign w:val="center"/>
          </w:tcPr>
          <w:p w:rsidR="00095E94" w:rsidRPr="00FA361E" w:rsidRDefault="00095E94" w:rsidP="00F36952">
            <w:pPr>
              <w:jc w:val="center"/>
              <w:rPr>
                <w:b/>
                <w:iCs/>
                <w:color w:val="000000"/>
                <w:lang w:eastAsia="lt-LT"/>
              </w:rPr>
            </w:pPr>
            <w:r w:rsidRPr="00FA361E">
              <w:rPr>
                <w:b/>
                <w:iCs/>
                <w:color w:val="000000"/>
                <w:lang w:eastAsia="lt-LT"/>
              </w:rPr>
              <w:t>LES</w:t>
            </w:r>
          </w:p>
        </w:tc>
        <w:tc>
          <w:tcPr>
            <w:tcW w:w="579" w:type="pct"/>
            <w:tcBorders>
              <w:top w:val="single" w:sz="4" w:space="0" w:color="auto"/>
              <w:left w:val="nil"/>
              <w:bottom w:val="single" w:sz="4" w:space="0" w:color="auto"/>
              <w:right w:val="single" w:sz="4" w:space="0" w:color="auto"/>
            </w:tcBorders>
            <w:shd w:val="clear" w:color="auto" w:fill="auto"/>
            <w:noWrap/>
            <w:vAlign w:val="center"/>
          </w:tcPr>
          <w:p w:rsidR="00095E94" w:rsidRPr="00FA361E" w:rsidRDefault="00095E94" w:rsidP="00F36952">
            <w:pPr>
              <w:jc w:val="center"/>
              <w:rPr>
                <w:b/>
                <w:iCs/>
                <w:color w:val="000000"/>
                <w:lang w:eastAsia="lt-LT"/>
              </w:rPr>
            </w:pPr>
            <w:r w:rsidRPr="00FA361E">
              <w:rPr>
                <w:b/>
                <w:iCs/>
                <w:color w:val="000000"/>
                <w:lang w:eastAsia="lt-LT"/>
              </w:rPr>
              <w:t>CTS</w:t>
            </w:r>
          </w:p>
        </w:tc>
        <w:tc>
          <w:tcPr>
            <w:tcW w:w="738" w:type="pct"/>
            <w:tcBorders>
              <w:top w:val="single" w:sz="4" w:space="0" w:color="auto"/>
              <w:left w:val="nil"/>
              <w:bottom w:val="single" w:sz="4" w:space="0" w:color="auto"/>
              <w:right w:val="single" w:sz="4" w:space="0" w:color="auto"/>
            </w:tcBorders>
            <w:shd w:val="clear" w:color="auto" w:fill="auto"/>
            <w:noWrap/>
            <w:vAlign w:val="center"/>
          </w:tcPr>
          <w:p w:rsidR="00095E94" w:rsidRPr="00FA361E" w:rsidRDefault="00095E94" w:rsidP="00F36952">
            <w:pPr>
              <w:jc w:val="center"/>
              <w:rPr>
                <w:b/>
                <w:iCs/>
                <w:color w:val="000000"/>
                <w:lang w:eastAsia="lt-LT"/>
              </w:rPr>
            </w:pPr>
            <w:r w:rsidRPr="00FA361E">
              <w:rPr>
                <w:b/>
                <w:iCs/>
                <w:color w:val="000000"/>
                <w:lang w:eastAsia="lt-LT"/>
              </w:rPr>
              <w:t>APB</w:t>
            </w:r>
          </w:p>
        </w:tc>
        <w:tc>
          <w:tcPr>
            <w:tcW w:w="738" w:type="pct"/>
            <w:tcBorders>
              <w:top w:val="single" w:sz="4" w:space="0" w:color="auto"/>
              <w:left w:val="nil"/>
              <w:bottom w:val="single" w:sz="4" w:space="0" w:color="auto"/>
              <w:right w:val="single" w:sz="4" w:space="0" w:color="auto"/>
            </w:tcBorders>
            <w:shd w:val="clear" w:color="auto" w:fill="auto"/>
            <w:noWrap/>
            <w:vAlign w:val="center"/>
          </w:tcPr>
          <w:p w:rsidR="00095E94" w:rsidRPr="00FA361E" w:rsidRDefault="00095E94" w:rsidP="00F36952">
            <w:pPr>
              <w:jc w:val="center"/>
              <w:rPr>
                <w:b/>
                <w:iCs/>
                <w:color w:val="000000"/>
                <w:lang w:eastAsia="lt-LT"/>
              </w:rPr>
            </w:pPr>
            <w:r w:rsidRPr="00FA361E">
              <w:rPr>
                <w:b/>
                <w:iCs/>
                <w:color w:val="000000"/>
                <w:lang w:eastAsia="lt-LT"/>
              </w:rPr>
              <w:t>UTR</w:t>
            </w:r>
          </w:p>
        </w:tc>
        <w:tc>
          <w:tcPr>
            <w:tcW w:w="691" w:type="pct"/>
            <w:tcBorders>
              <w:top w:val="single" w:sz="4" w:space="0" w:color="auto"/>
              <w:left w:val="nil"/>
              <w:bottom w:val="single" w:sz="4" w:space="0" w:color="auto"/>
              <w:right w:val="single" w:sz="4" w:space="0" w:color="auto"/>
            </w:tcBorders>
            <w:shd w:val="clear" w:color="auto" w:fill="auto"/>
            <w:noWrap/>
            <w:vAlign w:val="center"/>
          </w:tcPr>
          <w:p w:rsidR="00095E94" w:rsidRPr="00FA361E" w:rsidRDefault="00095E94" w:rsidP="00F36952">
            <w:pPr>
              <w:jc w:val="center"/>
              <w:rPr>
                <w:b/>
                <w:iCs/>
                <w:color w:val="000000"/>
                <w:lang w:eastAsia="lt-LT"/>
              </w:rPr>
            </w:pPr>
            <w:r w:rsidRPr="00FA361E">
              <w:rPr>
                <w:b/>
                <w:iCs/>
                <w:color w:val="000000"/>
                <w:lang w:eastAsia="lt-LT"/>
              </w:rPr>
              <w:t>VBL</w:t>
            </w:r>
          </w:p>
        </w:tc>
      </w:tr>
      <w:tr w:rsidR="00095E94" w:rsidRPr="00FA361E" w:rsidTr="00F36952">
        <w:trPr>
          <w:trHeight w:val="454"/>
          <w:jc w:val="center"/>
        </w:trPr>
        <w:tc>
          <w:tcPr>
            <w:tcW w:w="826" w:type="pct"/>
            <w:tcBorders>
              <w:top w:val="nil"/>
              <w:left w:val="single" w:sz="4" w:space="0" w:color="auto"/>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LNG</w:t>
            </w:r>
          </w:p>
        </w:tc>
        <w:tc>
          <w:tcPr>
            <w:tcW w:w="828"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1,000000</w:t>
            </w:r>
          </w:p>
        </w:tc>
        <w:tc>
          <w:tcPr>
            <w:tcW w:w="601"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0,712207</w:t>
            </w:r>
          </w:p>
        </w:tc>
        <w:tc>
          <w:tcPr>
            <w:tcW w:w="579"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-0,903419</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0,532651</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0,340933</w:t>
            </w:r>
          </w:p>
        </w:tc>
        <w:tc>
          <w:tcPr>
            <w:tcW w:w="691"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0,745904</w:t>
            </w:r>
          </w:p>
        </w:tc>
      </w:tr>
      <w:tr w:rsidR="00095E94" w:rsidRPr="00FA361E" w:rsidTr="00F36952">
        <w:trPr>
          <w:trHeight w:val="454"/>
          <w:jc w:val="center"/>
        </w:trPr>
        <w:tc>
          <w:tcPr>
            <w:tcW w:w="826" w:type="pct"/>
            <w:tcBorders>
              <w:top w:val="nil"/>
              <w:left w:val="single" w:sz="4" w:space="0" w:color="auto"/>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LES</w:t>
            </w:r>
          </w:p>
        </w:tc>
        <w:tc>
          <w:tcPr>
            <w:tcW w:w="828"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0,712207</w:t>
            </w:r>
          </w:p>
        </w:tc>
        <w:tc>
          <w:tcPr>
            <w:tcW w:w="601"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1,000000</w:t>
            </w:r>
          </w:p>
        </w:tc>
        <w:tc>
          <w:tcPr>
            <w:tcW w:w="579"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-0,498737</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0,928983</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0,722311</w:t>
            </w:r>
          </w:p>
        </w:tc>
        <w:tc>
          <w:tcPr>
            <w:tcW w:w="691"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0,970246</w:t>
            </w:r>
          </w:p>
        </w:tc>
      </w:tr>
      <w:tr w:rsidR="00095E94" w:rsidRPr="00FA361E" w:rsidTr="00F36952">
        <w:trPr>
          <w:trHeight w:val="454"/>
          <w:jc w:val="center"/>
        </w:trPr>
        <w:tc>
          <w:tcPr>
            <w:tcW w:w="826" w:type="pct"/>
            <w:tcBorders>
              <w:top w:val="nil"/>
              <w:left w:val="single" w:sz="4" w:space="0" w:color="auto"/>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CTS</w:t>
            </w:r>
          </w:p>
        </w:tc>
        <w:tc>
          <w:tcPr>
            <w:tcW w:w="828"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-0,903419</w:t>
            </w:r>
          </w:p>
        </w:tc>
        <w:tc>
          <w:tcPr>
            <w:tcW w:w="601"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-0,498737</w:t>
            </w:r>
          </w:p>
        </w:tc>
        <w:tc>
          <w:tcPr>
            <w:tcW w:w="579"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1,000000</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-0,199029</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-0,410052</w:t>
            </w:r>
          </w:p>
        </w:tc>
        <w:tc>
          <w:tcPr>
            <w:tcW w:w="691"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-0,458811</w:t>
            </w:r>
          </w:p>
        </w:tc>
      </w:tr>
      <w:tr w:rsidR="00095E94" w:rsidRPr="00FA361E" w:rsidTr="00F36952">
        <w:trPr>
          <w:trHeight w:val="454"/>
          <w:jc w:val="center"/>
        </w:trPr>
        <w:tc>
          <w:tcPr>
            <w:tcW w:w="826" w:type="pct"/>
            <w:tcBorders>
              <w:top w:val="nil"/>
              <w:left w:val="single" w:sz="4" w:space="0" w:color="auto"/>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APB</w:t>
            </w:r>
          </w:p>
        </w:tc>
        <w:tc>
          <w:tcPr>
            <w:tcW w:w="828"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0,532651</w:t>
            </w:r>
          </w:p>
        </w:tc>
        <w:tc>
          <w:tcPr>
            <w:tcW w:w="601"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0,928983</w:t>
            </w:r>
          </w:p>
        </w:tc>
        <w:tc>
          <w:tcPr>
            <w:tcW w:w="579"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-0,199029</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1,000000</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0,508905</w:t>
            </w:r>
          </w:p>
        </w:tc>
        <w:tc>
          <w:tcPr>
            <w:tcW w:w="691"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0,960600</w:t>
            </w:r>
          </w:p>
        </w:tc>
      </w:tr>
      <w:tr w:rsidR="00095E94" w:rsidRPr="00FA361E" w:rsidTr="00F36952">
        <w:trPr>
          <w:trHeight w:val="454"/>
          <w:jc w:val="center"/>
        </w:trPr>
        <w:tc>
          <w:tcPr>
            <w:tcW w:w="826" w:type="pct"/>
            <w:tcBorders>
              <w:top w:val="nil"/>
              <w:left w:val="single" w:sz="4" w:space="0" w:color="auto"/>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UTR</w:t>
            </w:r>
          </w:p>
        </w:tc>
        <w:tc>
          <w:tcPr>
            <w:tcW w:w="828"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0,340933</w:t>
            </w:r>
          </w:p>
        </w:tc>
        <w:tc>
          <w:tcPr>
            <w:tcW w:w="601"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0,722311</w:t>
            </w:r>
          </w:p>
        </w:tc>
        <w:tc>
          <w:tcPr>
            <w:tcW w:w="579"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-0,410052</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0,508905</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1,000000</w:t>
            </w:r>
          </w:p>
        </w:tc>
        <w:tc>
          <w:tcPr>
            <w:tcW w:w="691"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0,533486</w:t>
            </w:r>
          </w:p>
        </w:tc>
      </w:tr>
      <w:tr w:rsidR="00095E94" w:rsidRPr="00FA361E" w:rsidTr="00F36952">
        <w:trPr>
          <w:trHeight w:val="600"/>
          <w:jc w:val="center"/>
        </w:trPr>
        <w:tc>
          <w:tcPr>
            <w:tcW w:w="826" w:type="pct"/>
            <w:tcBorders>
              <w:top w:val="nil"/>
              <w:left w:val="single" w:sz="4" w:space="0" w:color="auto"/>
              <w:bottom w:val="single" w:sz="4" w:space="0" w:color="auto"/>
              <w:right w:val="single" w:sz="4" w:space="0" w:color="auto"/>
            </w:tcBorders>
            <w:shd w:val="clear" w:color="auto" w:fill="auto"/>
            <w:noWrap/>
            <w:vAlign w:val="center"/>
            <w:hideMark/>
          </w:tcPr>
          <w:p w:rsidR="00095E94" w:rsidRPr="00FA361E" w:rsidRDefault="00095E94" w:rsidP="00F36952">
            <w:pPr>
              <w:jc w:val="center"/>
              <w:rPr>
                <w:b/>
                <w:bCs/>
                <w:color w:val="000000"/>
                <w:sz w:val="20"/>
                <w:szCs w:val="20"/>
                <w:lang w:eastAsia="lt-LT"/>
              </w:rPr>
            </w:pPr>
            <w:r w:rsidRPr="00FA361E">
              <w:rPr>
                <w:b/>
                <w:bCs/>
                <w:color w:val="000000"/>
                <w:sz w:val="20"/>
                <w:szCs w:val="20"/>
                <w:lang w:eastAsia="lt-LT"/>
              </w:rPr>
              <w:t>VBL</w:t>
            </w:r>
          </w:p>
        </w:tc>
        <w:tc>
          <w:tcPr>
            <w:tcW w:w="828"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0,745904</w:t>
            </w:r>
          </w:p>
        </w:tc>
        <w:tc>
          <w:tcPr>
            <w:tcW w:w="601"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0,970246</w:t>
            </w:r>
          </w:p>
        </w:tc>
        <w:tc>
          <w:tcPr>
            <w:tcW w:w="579"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-0,458811</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0,960600</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0,533486</w:t>
            </w:r>
          </w:p>
        </w:tc>
        <w:tc>
          <w:tcPr>
            <w:tcW w:w="691" w:type="pct"/>
            <w:tcBorders>
              <w:top w:val="nil"/>
              <w:left w:val="nil"/>
              <w:bottom w:val="single" w:sz="4" w:space="0" w:color="auto"/>
              <w:right w:val="single" w:sz="4" w:space="0" w:color="auto"/>
            </w:tcBorders>
            <w:shd w:val="clear" w:color="auto" w:fill="auto"/>
            <w:noWrap/>
            <w:vAlign w:val="bottom"/>
            <w:hideMark/>
          </w:tcPr>
          <w:p w:rsidR="00095E94" w:rsidRPr="00FA361E" w:rsidRDefault="00095E94" w:rsidP="00F36952">
            <w:pPr>
              <w:jc w:val="center"/>
              <w:rPr>
                <w:color w:val="000000"/>
              </w:rPr>
            </w:pPr>
            <w:r w:rsidRPr="00FA361E">
              <w:rPr>
                <w:color w:val="000000"/>
              </w:rPr>
              <w:t>1,000000</w:t>
            </w:r>
          </w:p>
        </w:tc>
      </w:tr>
    </w:tbl>
    <w:p w:rsidR="00095E94" w:rsidRDefault="00095E94" w:rsidP="00095E94">
      <w:pPr>
        <w:ind w:firstLine="1296"/>
        <w:rPr>
          <w:b/>
          <w:sz w:val="28"/>
          <w:szCs w:val="28"/>
        </w:rPr>
      </w:pPr>
    </w:p>
    <w:p w:rsidR="00FA361E" w:rsidRDefault="00FA361E" w:rsidP="00095E94">
      <w:pPr>
        <w:ind w:firstLine="1296"/>
        <w:rPr>
          <w:b/>
          <w:sz w:val="28"/>
          <w:szCs w:val="28"/>
        </w:rPr>
      </w:pPr>
    </w:p>
    <w:p w:rsidR="00FA361E" w:rsidRDefault="00FA361E" w:rsidP="00095E94">
      <w:pPr>
        <w:ind w:firstLine="1296"/>
        <w:rPr>
          <w:b/>
          <w:sz w:val="28"/>
          <w:szCs w:val="28"/>
        </w:rPr>
      </w:pPr>
    </w:p>
    <w:tbl>
      <w:tblPr>
        <w:tblW w:w="5000" w:type="pct"/>
        <w:tblLayout w:type="fixed"/>
        <w:tblLook w:val="04A0" w:firstRow="1" w:lastRow="0" w:firstColumn="1" w:lastColumn="0" w:noHBand="0" w:noVBand="1"/>
      </w:tblPr>
      <w:tblGrid>
        <w:gridCol w:w="1320"/>
        <w:gridCol w:w="1357"/>
        <w:gridCol w:w="1361"/>
        <w:gridCol w:w="1361"/>
        <w:gridCol w:w="1361"/>
        <w:gridCol w:w="1361"/>
        <w:gridCol w:w="1181"/>
        <w:gridCol w:w="1169"/>
      </w:tblGrid>
      <w:tr w:rsidR="00095E94" w:rsidRPr="00897A2D" w:rsidTr="00F36952">
        <w:trPr>
          <w:trHeight w:val="304"/>
        </w:trPr>
        <w:tc>
          <w:tcPr>
            <w:tcW w:w="5000" w:type="pct"/>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5E94" w:rsidRPr="00897A2D" w:rsidRDefault="00095E94" w:rsidP="00F36952">
            <w:pPr>
              <w:jc w:val="center"/>
              <w:rPr>
                <w:i/>
                <w:iCs/>
                <w:color w:val="000000"/>
                <w:lang w:eastAsia="lt-LT"/>
              </w:rPr>
            </w:pPr>
            <w:r w:rsidRPr="003D2DFA">
              <w:rPr>
                <w:i/>
                <w:iCs/>
                <w:color w:val="000000"/>
                <w:lang w:eastAsia="lt-LT"/>
              </w:rPr>
              <w:t> </w:t>
            </w:r>
          </w:p>
          <w:p w:rsidR="00095E94" w:rsidRPr="003D2DFA" w:rsidRDefault="00095E94" w:rsidP="00F36952">
            <w:pPr>
              <w:jc w:val="center"/>
              <w:rPr>
                <w:b/>
                <w:iCs/>
                <w:color w:val="000000"/>
                <w:lang w:eastAsia="lt-LT"/>
              </w:rPr>
            </w:pPr>
            <w:r w:rsidRPr="00897A2D">
              <w:rPr>
                <w:b/>
                <w:bCs/>
                <w:color w:val="000000"/>
                <w:lang w:eastAsia="lt-LT"/>
              </w:rPr>
              <w:t>Kovariacija tarp visų į SAIP1 įtrauktų įmonių</w:t>
            </w:r>
          </w:p>
        </w:tc>
      </w:tr>
      <w:tr w:rsidR="00095E94" w:rsidRPr="00897A2D" w:rsidTr="00F36952">
        <w:trPr>
          <w:trHeight w:val="745"/>
        </w:trPr>
        <w:tc>
          <w:tcPr>
            <w:tcW w:w="630" w:type="pct"/>
            <w:vMerge w:val="restart"/>
            <w:tcBorders>
              <w:top w:val="single" w:sz="4" w:space="0" w:color="auto"/>
              <w:left w:val="single" w:sz="4" w:space="0" w:color="auto"/>
              <w:right w:val="single" w:sz="4" w:space="0" w:color="auto"/>
            </w:tcBorders>
            <w:shd w:val="clear" w:color="auto" w:fill="auto"/>
            <w:noWrap/>
            <w:vAlign w:val="center"/>
          </w:tcPr>
          <w:p w:rsidR="00095E94" w:rsidRPr="00897A2D" w:rsidRDefault="00095E94" w:rsidP="00F36952">
            <w:pPr>
              <w:jc w:val="center"/>
              <w:rPr>
                <w:b/>
                <w:bCs/>
                <w:color w:val="000000"/>
                <w:lang w:eastAsia="lt-LT"/>
              </w:rPr>
            </w:pPr>
            <w:r w:rsidRPr="00897A2D">
              <w:rPr>
                <w:b/>
                <w:bCs/>
                <w:color w:val="000000"/>
                <w:lang w:eastAsia="lt-LT"/>
              </w:rPr>
              <w:t xml:space="preserve">Svoris portfelyje </w:t>
            </w:r>
          </w:p>
        </w:tc>
        <w:tc>
          <w:tcPr>
            <w:tcW w:w="648" w:type="pct"/>
            <w:vMerge w:val="restart"/>
            <w:tcBorders>
              <w:top w:val="single" w:sz="4" w:space="0" w:color="auto"/>
              <w:left w:val="single" w:sz="4" w:space="0" w:color="auto"/>
              <w:right w:val="single" w:sz="4" w:space="0" w:color="auto"/>
            </w:tcBorders>
            <w:shd w:val="clear" w:color="auto" w:fill="auto"/>
            <w:vAlign w:val="center"/>
          </w:tcPr>
          <w:p w:rsidR="00095E94" w:rsidRPr="00897A2D" w:rsidRDefault="00095E94" w:rsidP="00F36952">
            <w:pPr>
              <w:rPr>
                <w:b/>
                <w:bCs/>
                <w:color w:val="000000"/>
                <w:lang w:eastAsia="lt-LT"/>
              </w:rPr>
            </w:pPr>
            <w:r w:rsidRPr="00897A2D">
              <w:rPr>
                <w:b/>
                <w:bCs/>
                <w:color w:val="000000"/>
                <w:lang w:eastAsia="lt-LT"/>
              </w:rPr>
              <w:t>Svoris portfelyje</w:t>
            </w:r>
          </w:p>
          <w:p w:rsidR="00095E94" w:rsidRPr="00897A2D" w:rsidRDefault="00095E94" w:rsidP="00F36952">
            <w:pPr>
              <w:rPr>
                <w:b/>
                <w:bCs/>
                <w:color w:val="000000"/>
                <w:lang w:eastAsia="lt-LT"/>
              </w:rPr>
            </w:pPr>
            <w:r w:rsidRPr="00897A2D">
              <w:rPr>
                <w:b/>
                <w:bCs/>
                <w:color w:val="000000"/>
                <w:lang w:eastAsia="lt-LT"/>
              </w:rPr>
              <w:t>Kovariacija tarp įmonių</w:t>
            </w:r>
          </w:p>
        </w:tc>
        <w:tc>
          <w:tcPr>
            <w:tcW w:w="650" w:type="pct"/>
            <w:tcBorders>
              <w:top w:val="single" w:sz="4" w:space="0" w:color="auto"/>
              <w:left w:val="nil"/>
              <w:bottom w:val="single" w:sz="4" w:space="0" w:color="auto"/>
              <w:right w:val="single" w:sz="4" w:space="0" w:color="auto"/>
            </w:tcBorders>
            <w:shd w:val="clear" w:color="auto" w:fill="auto"/>
            <w:noWrap/>
            <w:vAlign w:val="center"/>
          </w:tcPr>
          <w:p w:rsidR="00095E94" w:rsidRPr="00897A2D" w:rsidRDefault="00095E94" w:rsidP="00F36952">
            <w:pPr>
              <w:jc w:val="center"/>
              <w:rPr>
                <w:b/>
                <w:bCs/>
                <w:color w:val="000000"/>
                <w:lang w:eastAsia="lt-LT"/>
              </w:rPr>
            </w:pPr>
            <w:r w:rsidRPr="00897A2D">
              <w:rPr>
                <w:b/>
                <w:bCs/>
                <w:color w:val="000000"/>
                <w:lang w:eastAsia="lt-LT"/>
              </w:rPr>
              <w:t>16,66</w:t>
            </w:r>
          </w:p>
        </w:tc>
        <w:tc>
          <w:tcPr>
            <w:tcW w:w="650" w:type="pct"/>
            <w:tcBorders>
              <w:top w:val="single" w:sz="4" w:space="0" w:color="auto"/>
              <w:left w:val="nil"/>
              <w:bottom w:val="single" w:sz="4" w:space="0" w:color="auto"/>
              <w:right w:val="single" w:sz="4" w:space="0" w:color="auto"/>
            </w:tcBorders>
            <w:shd w:val="clear" w:color="auto" w:fill="auto"/>
            <w:noWrap/>
            <w:vAlign w:val="center"/>
          </w:tcPr>
          <w:p w:rsidR="00095E94" w:rsidRPr="00897A2D" w:rsidRDefault="00095E94" w:rsidP="00F36952">
            <w:pPr>
              <w:jc w:val="center"/>
            </w:pPr>
            <w:r w:rsidRPr="00897A2D">
              <w:rPr>
                <w:b/>
                <w:bCs/>
                <w:color w:val="000000"/>
                <w:lang w:eastAsia="lt-LT"/>
              </w:rPr>
              <w:t>16,66</w:t>
            </w:r>
          </w:p>
        </w:tc>
        <w:tc>
          <w:tcPr>
            <w:tcW w:w="650" w:type="pct"/>
            <w:tcBorders>
              <w:top w:val="single" w:sz="4" w:space="0" w:color="auto"/>
              <w:left w:val="nil"/>
              <w:bottom w:val="single" w:sz="4" w:space="0" w:color="auto"/>
              <w:right w:val="single" w:sz="4" w:space="0" w:color="auto"/>
            </w:tcBorders>
            <w:shd w:val="clear" w:color="auto" w:fill="auto"/>
            <w:noWrap/>
            <w:vAlign w:val="center"/>
          </w:tcPr>
          <w:p w:rsidR="00095E94" w:rsidRPr="00897A2D" w:rsidRDefault="00095E94" w:rsidP="00F36952">
            <w:pPr>
              <w:jc w:val="center"/>
            </w:pPr>
            <w:r w:rsidRPr="00897A2D">
              <w:rPr>
                <w:b/>
                <w:bCs/>
                <w:color w:val="000000"/>
                <w:lang w:eastAsia="lt-LT"/>
              </w:rPr>
              <w:t>16,66</w:t>
            </w:r>
          </w:p>
        </w:tc>
        <w:tc>
          <w:tcPr>
            <w:tcW w:w="650" w:type="pct"/>
            <w:tcBorders>
              <w:top w:val="single" w:sz="4" w:space="0" w:color="auto"/>
              <w:left w:val="nil"/>
              <w:bottom w:val="single" w:sz="4" w:space="0" w:color="auto"/>
              <w:right w:val="single" w:sz="4" w:space="0" w:color="auto"/>
            </w:tcBorders>
            <w:shd w:val="clear" w:color="auto" w:fill="auto"/>
            <w:noWrap/>
            <w:vAlign w:val="center"/>
          </w:tcPr>
          <w:p w:rsidR="00095E94" w:rsidRPr="00897A2D" w:rsidRDefault="00095E94" w:rsidP="00F36952">
            <w:pPr>
              <w:jc w:val="center"/>
            </w:pPr>
            <w:r w:rsidRPr="00897A2D">
              <w:rPr>
                <w:b/>
                <w:bCs/>
                <w:color w:val="000000"/>
                <w:lang w:eastAsia="lt-LT"/>
              </w:rPr>
              <w:t>16,66</w:t>
            </w:r>
          </w:p>
        </w:tc>
        <w:tc>
          <w:tcPr>
            <w:tcW w:w="564" w:type="pct"/>
            <w:tcBorders>
              <w:top w:val="single" w:sz="4" w:space="0" w:color="auto"/>
              <w:left w:val="nil"/>
              <w:bottom w:val="single" w:sz="4" w:space="0" w:color="auto"/>
              <w:right w:val="single" w:sz="4" w:space="0" w:color="auto"/>
            </w:tcBorders>
            <w:shd w:val="clear" w:color="auto" w:fill="auto"/>
            <w:noWrap/>
            <w:vAlign w:val="center"/>
          </w:tcPr>
          <w:p w:rsidR="00095E94" w:rsidRPr="00897A2D" w:rsidRDefault="00095E94" w:rsidP="00F36952">
            <w:pPr>
              <w:jc w:val="center"/>
            </w:pPr>
            <w:r w:rsidRPr="00897A2D">
              <w:rPr>
                <w:b/>
                <w:bCs/>
                <w:color w:val="000000"/>
                <w:lang w:eastAsia="lt-LT"/>
              </w:rPr>
              <w:t>16,66</w:t>
            </w:r>
          </w:p>
        </w:tc>
        <w:tc>
          <w:tcPr>
            <w:tcW w:w="558" w:type="pct"/>
            <w:tcBorders>
              <w:top w:val="single" w:sz="4" w:space="0" w:color="auto"/>
              <w:left w:val="nil"/>
              <w:bottom w:val="single" w:sz="4" w:space="0" w:color="auto"/>
              <w:right w:val="single" w:sz="4" w:space="0" w:color="auto"/>
            </w:tcBorders>
            <w:shd w:val="clear" w:color="auto" w:fill="auto"/>
            <w:noWrap/>
            <w:vAlign w:val="center"/>
          </w:tcPr>
          <w:p w:rsidR="00095E94" w:rsidRPr="00897A2D" w:rsidRDefault="00095E94" w:rsidP="00F36952">
            <w:pPr>
              <w:jc w:val="center"/>
            </w:pPr>
            <w:r w:rsidRPr="00897A2D">
              <w:rPr>
                <w:b/>
                <w:bCs/>
                <w:color w:val="000000"/>
                <w:lang w:eastAsia="lt-LT"/>
              </w:rPr>
              <w:t>16,66</w:t>
            </w:r>
          </w:p>
        </w:tc>
      </w:tr>
      <w:tr w:rsidR="00095E94" w:rsidRPr="00897A2D" w:rsidTr="00F36952">
        <w:trPr>
          <w:trHeight w:val="745"/>
        </w:trPr>
        <w:tc>
          <w:tcPr>
            <w:tcW w:w="630" w:type="pct"/>
            <w:vMerge/>
            <w:tcBorders>
              <w:left w:val="single" w:sz="4" w:space="0" w:color="auto"/>
              <w:bottom w:val="single" w:sz="4" w:space="0" w:color="auto"/>
              <w:right w:val="single" w:sz="4" w:space="0" w:color="auto"/>
            </w:tcBorders>
            <w:shd w:val="clear" w:color="auto" w:fill="auto"/>
            <w:noWrap/>
            <w:vAlign w:val="center"/>
          </w:tcPr>
          <w:p w:rsidR="00095E94" w:rsidRPr="00897A2D" w:rsidRDefault="00095E94" w:rsidP="00F36952">
            <w:pPr>
              <w:jc w:val="center"/>
              <w:rPr>
                <w:i/>
                <w:iCs/>
                <w:color w:val="000000"/>
                <w:lang w:eastAsia="lt-LT"/>
              </w:rPr>
            </w:pPr>
          </w:p>
        </w:tc>
        <w:tc>
          <w:tcPr>
            <w:tcW w:w="648" w:type="pct"/>
            <w:vMerge/>
            <w:tcBorders>
              <w:left w:val="single" w:sz="4" w:space="0" w:color="auto"/>
              <w:bottom w:val="single" w:sz="4" w:space="0" w:color="auto"/>
              <w:right w:val="single" w:sz="4" w:space="0" w:color="auto"/>
            </w:tcBorders>
            <w:shd w:val="clear" w:color="auto" w:fill="auto"/>
            <w:vAlign w:val="center"/>
          </w:tcPr>
          <w:p w:rsidR="00095E94" w:rsidRPr="00897A2D" w:rsidRDefault="00095E94" w:rsidP="00F36952">
            <w:pPr>
              <w:jc w:val="center"/>
              <w:rPr>
                <w:i/>
                <w:iCs/>
                <w:color w:val="000000"/>
                <w:lang w:eastAsia="lt-LT"/>
              </w:rPr>
            </w:pPr>
          </w:p>
        </w:tc>
        <w:tc>
          <w:tcPr>
            <w:tcW w:w="650" w:type="pct"/>
            <w:tcBorders>
              <w:top w:val="single" w:sz="4" w:space="0" w:color="auto"/>
              <w:left w:val="nil"/>
              <w:bottom w:val="single" w:sz="4" w:space="0" w:color="auto"/>
              <w:right w:val="single" w:sz="4" w:space="0" w:color="auto"/>
            </w:tcBorders>
            <w:shd w:val="clear" w:color="auto" w:fill="auto"/>
            <w:noWrap/>
            <w:vAlign w:val="center"/>
          </w:tcPr>
          <w:p w:rsidR="00095E94" w:rsidRPr="003D2DFA" w:rsidRDefault="00095E94" w:rsidP="00F36952">
            <w:pPr>
              <w:jc w:val="center"/>
              <w:rPr>
                <w:b/>
                <w:iCs/>
                <w:color w:val="000000"/>
                <w:lang w:eastAsia="lt-LT"/>
              </w:rPr>
            </w:pPr>
            <w:r w:rsidRPr="00897A2D">
              <w:rPr>
                <w:b/>
                <w:iCs/>
                <w:color w:val="000000"/>
                <w:lang w:eastAsia="lt-LT"/>
              </w:rPr>
              <w:t>LNG</w:t>
            </w:r>
          </w:p>
        </w:tc>
        <w:tc>
          <w:tcPr>
            <w:tcW w:w="650" w:type="pct"/>
            <w:tcBorders>
              <w:top w:val="single" w:sz="4" w:space="0" w:color="auto"/>
              <w:left w:val="nil"/>
              <w:bottom w:val="single" w:sz="4" w:space="0" w:color="auto"/>
              <w:right w:val="single" w:sz="4" w:space="0" w:color="auto"/>
            </w:tcBorders>
            <w:shd w:val="clear" w:color="auto" w:fill="auto"/>
            <w:noWrap/>
            <w:vAlign w:val="center"/>
          </w:tcPr>
          <w:p w:rsidR="00095E94" w:rsidRPr="003D2DFA" w:rsidRDefault="00095E94" w:rsidP="00F36952">
            <w:pPr>
              <w:jc w:val="center"/>
              <w:rPr>
                <w:b/>
                <w:iCs/>
                <w:color w:val="000000"/>
                <w:lang w:eastAsia="lt-LT"/>
              </w:rPr>
            </w:pPr>
            <w:r w:rsidRPr="00897A2D">
              <w:rPr>
                <w:b/>
                <w:iCs/>
                <w:color w:val="000000"/>
                <w:lang w:eastAsia="lt-LT"/>
              </w:rPr>
              <w:t>LES</w:t>
            </w:r>
          </w:p>
        </w:tc>
        <w:tc>
          <w:tcPr>
            <w:tcW w:w="650" w:type="pct"/>
            <w:tcBorders>
              <w:top w:val="single" w:sz="4" w:space="0" w:color="auto"/>
              <w:left w:val="nil"/>
              <w:bottom w:val="single" w:sz="4" w:space="0" w:color="auto"/>
              <w:right w:val="single" w:sz="4" w:space="0" w:color="auto"/>
            </w:tcBorders>
            <w:shd w:val="clear" w:color="auto" w:fill="auto"/>
            <w:noWrap/>
            <w:vAlign w:val="center"/>
          </w:tcPr>
          <w:p w:rsidR="00095E94" w:rsidRPr="003D2DFA" w:rsidRDefault="00095E94" w:rsidP="00F36952">
            <w:pPr>
              <w:jc w:val="center"/>
              <w:rPr>
                <w:b/>
                <w:iCs/>
                <w:color w:val="000000"/>
                <w:lang w:eastAsia="lt-LT"/>
              </w:rPr>
            </w:pPr>
            <w:r w:rsidRPr="00897A2D">
              <w:rPr>
                <w:b/>
                <w:iCs/>
                <w:color w:val="000000"/>
                <w:lang w:eastAsia="lt-LT"/>
              </w:rPr>
              <w:t>CTS</w:t>
            </w:r>
          </w:p>
        </w:tc>
        <w:tc>
          <w:tcPr>
            <w:tcW w:w="650" w:type="pct"/>
            <w:tcBorders>
              <w:top w:val="single" w:sz="4" w:space="0" w:color="auto"/>
              <w:left w:val="nil"/>
              <w:bottom w:val="single" w:sz="4" w:space="0" w:color="auto"/>
              <w:right w:val="single" w:sz="4" w:space="0" w:color="auto"/>
            </w:tcBorders>
            <w:shd w:val="clear" w:color="auto" w:fill="auto"/>
            <w:noWrap/>
            <w:vAlign w:val="center"/>
          </w:tcPr>
          <w:p w:rsidR="00095E94" w:rsidRPr="003D2DFA" w:rsidRDefault="00095E94" w:rsidP="00F36952">
            <w:pPr>
              <w:jc w:val="center"/>
              <w:rPr>
                <w:b/>
                <w:iCs/>
                <w:color w:val="000000"/>
                <w:lang w:eastAsia="lt-LT"/>
              </w:rPr>
            </w:pPr>
            <w:r w:rsidRPr="003D2DFA">
              <w:rPr>
                <w:b/>
                <w:iCs/>
                <w:color w:val="000000"/>
                <w:lang w:eastAsia="lt-LT"/>
              </w:rPr>
              <w:t>APB</w:t>
            </w:r>
          </w:p>
        </w:tc>
        <w:tc>
          <w:tcPr>
            <w:tcW w:w="564" w:type="pct"/>
            <w:tcBorders>
              <w:top w:val="single" w:sz="4" w:space="0" w:color="auto"/>
              <w:left w:val="nil"/>
              <w:bottom w:val="single" w:sz="4" w:space="0" w:color="auto"/>
              <w:right w:val="single" w:sz="4" w:space="0" w:color="auto"/>
            </w:tcBorders>
            <w:shd w:val="clear" w:color="auto" w:fill="auto"/>
            <w:noWrap/>
            <w:vAlign w:val="center"/>
          </w:tcPr>
          <w:p w:rsidR="00095E94" w:rsidRPr="003D2DFA" w:rsidRDefault="00095E94" w:rsidP="00F36952">
            <w:pPr>
              <w:jc w:val="center"/>
              <w:rPr>
                <w:b/>
                <w:iCs/>
                <w:color w:val="000000"/>
                <w:lang w:eastAsia="lt-LT"/>
              </w:rPr>
            </w:pPr>
            <w:r w:rsidRPr="00897A2D">
              <w:rPr>
                <w:b/>
                <w:iCs/>
                <w:color w:val="000000"/>
                <w:lang w:eastAsia="lt-LT"/>
              </w:rPr>
              <w:t>UTR</w:t>
            </w:r>
          </w:p>
        </w:tc>
        <w:tc>
          <w:tcPr>
            <w:tcW w:w="558" w:type="pct"/>
            <w:tcBorders>
              <w:top w:val="single" w:sz="4" w:space="0" w:color="auto"/>
              <w:left w:val="nil"/>
              <w:bottom w:val="single" w:sz="4" w:space="0" w:color="auto"/>
              <w:right w:val="single" w:sz="4" w:space="0" w:color="auto"/>
            </w:tcBorders>
            <w:shd w:val="clear" w:color="auto" w:fill="auto"/>
            <w:noWrap/>
            <w:vAlign w:val="center"/>
          </w:tcPr>
          <w:p w:rsidR="00095E94" w:rsidRPr="003D2DFA" w:rsidRDefault="00095E94" w:rsidP="00F36952">
            <w:pPr>
              <w:jc w:val="center"/>
              <w:rPr>
                <w:b/>
                <w:iCs/>
                <w:color w:val="000000"/>
                <w:lang w:eastAsia="lt-LT"/>
              </w:rPr>
            </w:pPr>
            <w:r w:rsidRPr="00897A2D">
              <w:rPr>
                <w:b/>
                <w:iCs/>
                <w:color w:val="000000"/>
                <w:lang w:eastAsia="lt-LT"/>
              </w:rPr>
              <w:t>VBL</w:t>
            </w:r>
          </w:p>
        </w:tc>
      </w:tr>
      <w:tr w:rsidR="00095E94" w:rsidRPr="00897A2D" w:rsidTr="00F36952">
        <w:trPr>
          <w:trHeight w:val="454"/>
        </w:trPr>
        <w:tc>
          <w:tcPr>
            <w:tcW w:w="630" w:type="pct"/>
            <w:tcBorders>
              <w:top w:val="nil"/>
              <w:left w:val="single" w:sz="4" w:space="0" w:color="auto"/>
              <w:bottom w:val="single" w:sz="4" w:space="0" w:color="auto"/>
              <w:right w:val="single" w:sz="4" w:space="0" w:color="auto"/>
            </w:tcBorders>
            <w:shd w:val="clear" w:color="auto" w:fill="auto"/>
            <w:noWrap/>
            <w:vAlign w:val="center"/>
            <w:hideMark/>
          </w:tcPr>
          <w:p w:rsidR="00095E94" w:rsidRPr="00897A2D" w:rsidRDefault="00095E94" w:rsidP="00F36952">
            <w:pPr>
              <w:jc w:val="center"/>
              <w:rPr>
                <w:b/>
                <w:bCs/>
                <w:color w:val="000000"/>
                <w:lang w:eastAsia="lt-LT"/>
              </w:rPr>
            </w:pPr>
            <w:r w:rsidRPr="00897A2D">
              <w:rPr>
                <w:b/>
                <w:bCs/>
                <w:color w:val="000000"/>
                <w:lang w:eastAsia="lt-LT"/>
              </w:rPr>
              <w:t xml:space="preserve">16,66 </w:t>
            </w:r>
          </w:p>
        </w:tc>
        <w:tc>
          <w:tcPr>
            <w:tcW w:w="648" w:type="pct"/>
            <w:tcBorders>
              <w:top w:val="nil"/>
              <w:left w:val="single" w:sz="4" w:space="0" w:color="auto"/>
              <w:bottom w:val="single" w:sz="4" w:space="0" w:color="auto"/>
              <w:right w:val="single" w:sz="4" w:space="0" w:color="auto"/>
            </w:tcBorders>
            <w:shd w:val="clear" w:color="auto" w:fill="auto"/>
            <w:vAlign w:val="center"/>
          </w:tcPr>
          <w:p w:rsidR="00095E94" w:rsidRPr="00897A2D" w:rsidRDefault="00095E94" w:rsidP="00F36952">
            <w:pPr>
              <w:jc w:val="center"/>
              <w:rPr>
                <w:b/>
                <w:bCs/>
                <w:color w:val="000000"/>
                <w:lang w:eastAsia="lt-LT"/>
              </w:rPr>
            </w:pPr>
            <w:r w:rsidRPr="00897A2D">
              <w:rPr>
                <w:b/>
                <w:bCs/>
                <w:color w:val="000000"/>
                <w:lang w:eastAsia="lt-LT"/>
              </w:rPr>
              <w:t>LNG</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0,005595</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0,000922</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-0,002433</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0,003606</w:t>
            </w:r>
          </w:p>
        </w:tc>
        <w:tc>
          <w:tcPr>
            <w:tcW w:w="564"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0,000000</w:t>
            </w:r>
          </w:p>
        </w:tc>
        <w:tc>
          <w:tcPr>
            <w:tcW w:w="558"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0,008977</w:t>
            </w:r>
          </w:p>
        </w:tc>
      </w:tr>
      <w:tr w:rsidR="00095E94" w:rsidRPr="00897A2D" w:rsidTr="00F36952">
        <w:trPr>
          <w:trHeight w:val="454"/>
        </w:trPr>
        <w:tc>
          <w:tcPr>
            <w:tcW w:w="630" w:type="pct"/>
            <w:tcBorders>
              <w:top w:val="nil"/>
              <w:left w:val="single" w:sz="4" w:space="0" w:color="auto"/>
              <w:bottom w:val="single" w:sz="4" w:space="0" w:color="auto"/>
              <w:right w:val="single" w:sz="4" w:space="0" w:color="auto"/>
            </w:tcBorders>
            <w:shd w:val="clear" w:color="auto" w:fill="auto"/>
            <w:noWrap/>
            <w:hideMark/>
          </w:tcPr>
          <w:p w:rsidR="00095E94" w:rsidRPr="00897A2D" w:rsidRDefault="00095E94" w:rsidP="00F36952">
            <w:pPr>
              <w:jc w:val="center"/>
            </w:pPr>
            <w:r w:rsidRPr="00897A2D">
              <w:rPr>
                <w:b/>
                <w:bCs/>
                <w:color w:val="000000"/>
                <w:lang w:eastAsia="lt-LT"/>
              </w:rPr>
              <w:t>16,66</w:t>
            </w:r>
          </w:p>
        </w:tc>
        <w:tc>
          <w:tcPr>
            <w:tcW w:w="648" w:type="pct"/>
            <w:tcBorders>
              <w:top w:val="nil"/>
              <w:left w:val="single" w:sz="4" w:space="0" w:color="auto"/>
              <w:bottom w:val="single" w:sz="4" w:space="0" w:color="auto"/>
              <w:right w:val="single" w:sz="4" w:space="0" w:color="auto"/>
            </w:tcBorders>
            <w:shd w:val="clear" w:color="auto" w:fill="auto"/>
            <w:vAlign w:val="center"/>
          </w:tcPr>
          <w:p w:rsidR="00095E94" w:rsidRPr="00897A2D" w:rsidRDefault="00095E94" w:rsidP="00F36952">
            <w:pPr>
              <w:jc w:val="center"/>
              <w:rPr>
                <w:b/>
                <w:bCs/>
                <w:color w:val="000000"/>
                <w:lang w:eastAsia="lt-LT"/>
              </w:rPr>
            </w:pPr>
            <w:r w:rsidRPr="00897A2D">
              <w:rPr>
                <w:b/>
                <w:bCs/>
                <w:color w:val="000000"/>
                <w:lang w:eastAsia="lt-LT"/>
              </w:rPr>
              <w:t>LES</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0,001300</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0,000595</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-0,003056</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0,002051</w:t>
            </w:r>
          </w:p>
        </w:tc>
        <w:tc>
          <w:tcPr>
            <w:tcW w:w="564"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0,002185</w:t>
            </w:r>
          </w:p>
        </w:tc>
        <w:tc>
          <w:tcPr>
            <w:tcW w:w="558"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0,003809</w:t>
            </w:r>
          </w:p>
        </w:tc>
      </w:tr>
      <w:tr w:rsidR="00095E94" w:rsidRPr="00897A2D" w:rsidTr="00F36952">
        <w:trPr>
          <w:trHeight w:val="454"/>
        </w:trPr>
        <w:tc>
          <w:tcPr>
            <w:tcW w:w="630" w:type="pct"/>
            <w:tcBorders>
              <w:top w:val="nil"/>
              <w:left w:val="single" w:sz="4" w:space="0" w:color="auto"/>
              <w:bottom w:val="single" w:sz="4" w:space="0" w:color="auto"/>
              <w:right w:val="single" w:sz="4" w:space="0" w:color="auto"/>
            </w:tcBorders>
            <w:shd w:val="clear" w:color="auto" w:fill="auto"/>
            <w:noWrap/>
            <w:hideMark/>
          </w:tcPr>
          <w:p w:rsidR="00095E94" w:rsidRPr="00897A2D" w:rsidRDefault="00095E94" w:rsidP="00F36952">
            <w:pPr>
              <w:jc w:val="center"/>
            </w:pPr>
            <w:r w:rsidRPr="00897A2D">
              <w:rPr>
                <w:b/>
                <w:bCs/>
                <w:color w:val="000000"/>
                <w:lang w:eastAsia="lt-LT"/>
              </w:rPr>
              <w:t>16,66</w:t>
            </w:r>
          </w:p>
        </w:tc>
        <w:tc>
          <w:tcPr>
            <w:tcW w:w="648" w:type="pct"/>
            <w:tcBorders>
              <w:top w:val="nil"/>
              <w:left w:val="single" w:sz="4" w:space="0" w:color="auto"/>
              <w:bottom w:val="single" w:sz="4" w:space="0" w:color="auto"/>
              <w:right w:val="single" w:sz="4" w:space="0" w:color="auto"/>
            </w:tcBorders>
            <w:shd w:val="clear" w:color="auto" w:fill="auto"/>
            <w:vAlign w:val="center"/>
          </w:tcPr>
          <w:p w:rsidR="00095E94" w:rsidRPr="00897A2D" w:rsidRDefault="00095E94" w:rsidP="00F36952">
            <w:pPr>
              <w:jc w:val="center"/>
              <w:rPr>
                <w:b/>
                <w:bCs/>
                <w:color w:val="000000"/>
                <w:lang w:eastAsia="lt-LT"/>
              </w:rPr>
            </w:pPr>
            <w:r w:rsidRPr="00897A2D">
              <w:rPr>
                <w:b/>
                <w:bCs/>
                <w:color w:val="000000"/>
                <w:lang w:eastAsia="lt-LT"/>
              </w:rPr>
              <w:t>CTS</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-0,002433</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-0,000438</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0,001296</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-0,000648</w:t>
            </w:r>
          </w:p>
        </w:tc>
        <w:tc>
          <w:tcPr>
            <w:tcW w:w="564"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0,000000</w:t>
            </w:r>
          </w:p>
        </w:tc>
        <w:tc>
          <w:tcPr>
            <w:tcW w:w="558"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-0,002658</w:t>
            </w:r>
          </w:p>
        </w:tc>
      </w:tr>
      <w:tr w:rsidR="00095E94" w:rsidRPr="00897A2D" w:rsidTr="00F36952">
        <w:trPr>
          <w:trHeight w:val="454"/>
        </w:trPr>
        <w:tc>
          <w:tcPr>
            <w:tcW w:w="630" w:type="pct"/>
            <w:tcBorders>
              <w:top w:val="nil"/>
              <w:left w:val="single" w:sz="4" w:space="0" w:color="auto"/>
              <w:bottom w:val="single" w:sz="4" w:space="0" w:color="auto"/>
              <w:right w:val="single" w:sz="4" w:space="0" w:color="auto"/>
            </w:tcBorders>
            <w:shd w:val="clear" w:color="auto" w:fill="auto"/>
            <w:noWrap/>
            <w:hideMark/>
          </w:tcPr>
          <w:p w:rsidR="00095E94" w:rsidRPr="00897A2D" w:rsidRDefault="00095E94" w:rsidP="00F36952">
            <w:pPr>
              <w:jc w:val="center"/>
            </w:pPr>
            <w:r w:rsidRPr="00897A2D">
              <w:rPr>
                <w:b/>
                <w:bCs/>
                <w:color w:val="000000"/>
                <w:lang w:eastAsia="lt-LT"/>
              </w:rPr>
              <w:t>16,66</w:t>
            </w:r>
          </w:p>
        </w:tc>
        <w:tc>
          <w:tcPr>
            <w:tcW w:w="648" w:type="pct"/>
            <w:tcBorders>
              <w:top w:val="nil"/>
              <w:left w:val="single" w:sz="4" w:space="0" w:color="auto"/>
              <w:bottom w:val="single" w:sz="4" w:space="0" w:color="auto"/>
              <w:right w:val="single" w:sz="4" w:space="0" w:color="auto"/>
            </w:tcBorders>
            <w:shd w:val="clear" w:color="auto" w:fill="auto"/>
            <w:vAlign w:val="center"/>
          </w:tcPr>
          <w:p w:rsidR="00095E94" w:rsidRPr="00897A2D" w:rsidRDefault="00095E94" w:rsidP="00F36952">
            <w:pPr>
              <w:jc w:val="center"/>
              <w:rPr>
                <w:b/>
                <w:bCs/>
                <w:color w:val="000000"/>
                <w:lang w:eastAsia="lt-LT"/>
              </w:rPr>
            </w:pPr>
            <w:r w:rsidRPr="00897A2D">
              <w:rPr>
                <w:b/>
                <w:bCs/>
                <w:color w:val="000000"/>
                <w:lang w:eastAsia="lt-LT"/>
              </w:rPr>
              <w:t>APB</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0,003606</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0,002051</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-0,000648</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0,008190</w:t>
            </w:r>
          </w:p>
        </w:tc>
        <w:tc>
          <w:tcPr>
            <w:tcW w:w="564"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0,011222</w:t>
            </w:r>
          </w:p>
        </w:tc>
        <w:tc>
          <w:tcPr>
            <w:tcW w:w="558"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0,013988</w:t>
            </w:r>
          </w:p>
        </w:tc>
      </w:tr>
      <w:tr w:rsidR="00095E94" w:rsidRPr="00897A2D" w:rsidTr="00F36952">
        <w:trPr>
          <w:trHeight w:val="454"/>
        </w:trPr>
        <w:tc>
          <w:tcPr>
            <w:tcW w:w="630" w:type="pct"/>
            <w:tcBorders>
              <w:top w:val="nil"/>
              <w:left w:val="single" w:sz="4" w:space="0" w:color="auto"/>
              <w:bottom w:val="single" w:sz="4" w:space="0" w:color="auto"/>
              <w:right w:val="single" w:sz="4" w:space="0" w:color="auto"/>
            </w:tcBorders>
            <w:shd w:val="clear" w:color="auto" w:fill="auto"/>
            <w:noWrap/>
            <w:hideMark/>
          </w:tcPr>
          <w:p w:rsidR="00095E94" w:rsidRPr="00897A2D" w:rsidRDefault="00095E94" w:rsidP="00F36952">
            <w:pPr>
              <w:jc w:val="center"/>
            </w:pPr>
            <w:r w:rsidRPr="00897A2D">
              <w:rPr>
                <w:b/>
                <w:bCs/>
                <w:color w:val="000000"/>
                <w:lang w:eastAsia="lt-LT"/>
              </w:rPr>
              <w:t>16,66</w:t>
            </w:r>
          </w:p>
        </w:tc>
        <w:tc>
          <w:tcPr>
            <w:tcW w:w="648" w:type="pct"/>
            <w:tcBorders>
              <w:top w:val="nil"/>
              <w:left w:val="single" w:sz="4" w:space="0" w:color="auto"/>
              <w:bottom w:val="single" w:sz="4" w:space="0" w:color="auto"/>
              <w:right w:val="single" w:sz="4" w:space="0" w:color="auto"/>
            </w:tcBorders>
            <w:shd w:val="clear" w:color="auto" w:fill="auto"/>
            <w:vAlign w:val="center"/>
          </w:tcPr>
          <w:p w:rsidR="00095E94" w:rsidRPr="00897A2D" w:rsidRDefault="00095E94" w:rsidP="00F36952">
            <w:pPr>
              <w:jc w:val="center"/>
              <w:rPr>
                <w:b/>
                <w:bCs/>
                <w:color w:val="000000"/>
                <w:lang w:eastAsia="lt-LT"/>
              </w:rPr>
            </w:pPr>
            <w:r w:rsidRPr="00897A2D">
              <w:rPr>
                <w:b/>
                <w:bCs/>
                <w:color w:val="000000"/>
                <w:lang w:eastAsia="lt-LT"/>
              </w:rPr>
              <w:t>UTR</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0,000000</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0,002185</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0,000000</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0,011222</w:t>
            </w:r>
          </w:p>
        </w:tc>
        <w:tc>
          <w:tcPr>
            <w:tcW w:w="564"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0,015376</w:t>
            </w:r>
          </w:p>
        </w:tc>
        <w:tc>
          <w:tcPr>
            <w:tcW w:w="558"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0,010644</w:t>
            </w:r>
          </w:p>
        </w:tc>
      </w:tr>
      <w:tr w:rsidR="00095E94" w:rsidRPr="00897A2D" w:rsidTr="00F36952">
        <w:trPr>
          <w:trHeight w:val="454"/>
        </w:trPr>
        <w:tc>
          <w:tcPr>
            <w:tcW w:w="630" w:type="pct"/>
            <w:tcBorders>
              <w:top w:val="nil"/>
              <w:left w:val="single" w:sz="4" w:space="0" w:color="auto"/>
              <w:bottom w:val="single" w:sz="4" w:space="0" w:color="auto"/>
              <w:right w:val="single" w:sz="4" w:space="0" w:color="auto"/>
            </w:tcBorders>
            <w:shd w:val="clear" w:color="auto" w:fill="auto"/>
            <w:noWrap/>
            <w:hideMark/>
          </w:tcPr>
          <w:p w:rsidR="00095E94" w:rsidRPr="00897A2D" w:rsidRDefault="00095E94" w:rsidP="00F36952">
            <w:pPr>
              <w:jc w:val="center"/>
            </w:pPr>
            <w:r w:rsidRPr="00897A2D">
              <w:rPr>
                <w:b/>
                <w:bCs/>
                <w:color w:val="000000"/>
                <w:lang w:eastAsia="lt-LT"/>
              </w:rPr>
              <w:t>16,66</w:t>
            </w:r>
          </w:p>
        </w:tc>
        <w:tc>
          <w:tcPr>
            <w:tcW w:w="648" w:type="pct"/>
            <w:tcBorders>
              <w:top w:val="nil"/>
              <w:left w:val="single" w:sz="4" w:space="0" w:color="auto"/>
              <w:bottom w:val="single" w:sz="4" w:space="0" w:color="auto"/>
              <w:right w:val="single" w:sz="4" w:space="0" w:color="auto"/>
            </w:tcBorders>
            <w:shd w:val="clear" w:color="auto" w:fill="auto"/>
            <w:vAlign w:val="center"/>
          </w:tcPr>
          <w:p w:rsidR="00095E94" w:rsidRPr="00897A2D" w:rsidRDefault="00095E94" w:rsidP="00F36952">
            <w:pPr>
              <w:jc w:val="center"/>
              <w:rPr>
                <w:b/>
                <w:bCs/>
                <w:color w:val="000000"/>
                <w:lang w:eastAsia="lt-LT"/>
              </w:rPr>
            </w:pPr>
            <w:r w:rsidRPr="00897A2D">
              <w:rPr>
                <w:b/>
                <w:bCs/>
                <w:color w:val="000000"/>
                <w:lang w:eastAsia="lt-LT"/>
              </w:rPr>
              <w:t>VBL</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0,008977</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0,003809</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-0,002658</w:t>
            </w:r>
          </w:p>
        </w:tc>
        <w:tc>
          <w:tcPr>
            <w:tcW w:w="650"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0,013988</w:t>
            </w:r>
          </w:p>
        </w:tc>
        <w:tc>
          <w:tcPr>
            <w:tcW w:w="564"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0,010644</w:t>
            </w:r>
          </w:p>
        </w:tc>
        <w:tc>
          <w:tcPr>
            <w:tcW w:w="558" w:type="pct"/>
            <w:tcBorders>
              <w:top w:val="nil"/>
              <w:left w:val="nil"/>
              <w:bottom w:val="single" w:sz="4" w:space="0" w:color="auto"/>
              <w:right w:val="single" w:sz="4" w:space="0" w:color="auto"/>
            </w:tcBorders>
            <w:shd w:val="clear" w:color="auto" w:fill="auto"/>
            <w:noWrap/>
            <w:vAlign w:val="bottom"/>
            <w:hideMark/>
          </w:tcPr>
          <w:p w:rsidR="00095E94" w:rsidRPr="003D2DFA" w:rsidRDefault="00095E94" w:rsidP="00F36952">
            <w:pPr>
              <w:jc w:val="center"/>
              <w:rPr>
                <w:lang w:eastAsia="lt-LT"/>
              </w:rPr>
            </w:pPr>
            <w:r w:rsidRPr="003D2DFA">
              <w:rPr>
                <w:lang w:eastAsia="lt-LT"/>
              </w:rPr>
              <w:t>0,025889</w:t>
            </w:r>
          </w:p>
        </w:tc>
      </w:tr>
    </w:tbl>
    <w:p w:rsidR="00095E94" w:rsidRDefault="00095E94" w:rsidP="00095E94">
      <w:pPr>
        <w:rPr>
          <w:b/>
          <w:sz w:val="28"/>
          <w:szCs w:val="28"/>
        </w:rPr>
      </w:pPr>
    </w:p>
    <w:p w:rsidR="00095E94" w:rsidRPr="00801941" w:rsidRDefault="00095E94" w:rsidP="00095E94">
      <w:pPr>
        <w:ind w:firstLine="1296"/>
        <w:rPr>
          <w:b/>
          <w:sz w:val="28"/>
          <w:szCs w:val="28"/>
        </w:rPr>
      </w:pPr>
    </w:p>
    <w:tbl>
      <w:tblPr>
        <w:tblW w:w="4680" w:type="dxa"/>
        <w:jc w:val="center"/>
        <w:tblInd w:w="93" w:type="dxa"/>
        <w:tblLook w:val="04A0" w:firstRow="1" w:lastRow="0" w:firstColumn="1" w:lastColumn="0" w:noHBand="0" w:noVBand="1"/>
      </w:tblPr>
      <w:tblGrid>
        <w:gridCol w:w="857"/>
        <w:gridCol w:w="3100"/>
        <w:gridCol w:w="960"/>
      </w:tblGrid>
      <w:tr w:rsidR="00095E94" w:rsidRPr="007D641D" w:rsidTr="00FA361E">
        <w:trPr>
          <w:trHeight w:val="300"/>
          <w:jc w:val="center"/>
        </w:trPr>
        <w:tc>
          <w:tcPr>
            <w:tcW w:w="62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5E94" w:rsidRPr="007D641D" w:rsidRDefault="00095E94" w:rsidP="00F36952">
            <w:pPr>
              <w:jc w:val="center"/>
              <w:rPr>
                <w:color w:val="000000"/>
                <w:lang w:eastAsia="lt-LT"/>
              </w:rPr>
            </w:pPr>
            <w:r w:rsidRPr="007D641D">
              <w:rPr>
                <w:color w:val="000000"/>
                <w:lang w:eastAsia="lt-LT"/>
              </w:rPr>
              <w:t>SAIP1</w:t>
            </w:r>
          </w:p>
        </w:tc>
        <w:tc>
          <w:tcPr>
            <w:tcW w:w="3100" w:type="dxa"/>
            <w:tcBorders>
              <w:top w:val="single" w:sz="4" w:space="0" w:color="auto"/>
              <w:left w:val="nil"/>
              <w:bottom w:val="single" w:sz="4" w:space="0" w:color="auto"/>
              <w:right w:val="single" w:sz="4" w:space="0" w:color="auto"/>
            </w:tcBorders>
            <w:shd w:val="clear" w:color="auto" w:fill="auto"/>
            <w:noWrap/>
            <w:vAlign w:val="bottom"/>
            <w:hideMark/>
          </w:tcPr>
          <w:p w:rsidR="00095E94" w:rsidRPr="007D641D" w:rsidRDefault="00095E94" w:rsidP="00F36952">
            <w:pPr>
              <w:rPr>
                <w:b/>
                <w:bCs/>
                <w:color w:val="000000"/>
                <w:lang w:eastAsia="lt-LT"/>
              </w:rPr>
            </w:pPr>
            <w:r w:rsidRPr="007D641D">
              <w:rPr>
                <w:b/>
                <w:bCs/>
                <w:color w:val="000000"/>
                <w:lang w:eastAsia="lt-LT"/>
              </w:rPr>
              <w:t>Portfelio standartinis nuokrypis:</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095E94" w:rsidRPr="007D641D" w:rsidRDefault="00095E94" w:rsidP="00F36952">
            <w:pPr>
              <w:jc w:val="center"/>
              <w:rPr>
                <w:color w:val="000000"/>
                <w:lang w:eastAsia="lt-LT"/>
              </w:rPr>
            </w:pPr>
            <w:r w:rsidRPr="007D641D">
              <w:rPr>
                <w:color w:val="000000"/>
                <w:lang w:eastAsia="lt-LT"/>
              </w:rPr>
              <w:t>18,73%</w:t>
            </w:r>
          </w:p>
        </w:tc>
      </w:tr>
      <w:tr w:rsidR="00095E94" w:rsidRPr="007D641D" w:rsidTr="00FA361E">
        <w:trPr>
          <w:trHeight w:val="360"/>
          <w:jc w:val="center"/>
        </w:trPr>
        <w:tc>
          <w:tcPr>
            <w:tcW w:w="620" w:type="dxa"/>
            <w:vMerge/>
            <w:tcBorders>
              <w:top w:val="single" w:sz="4" w:space="0" w:color="auto"/>
              <w:left w:val="single" w:sz="4" w:space="0" w:color="auto"/>
              <w:bottom w:val="single" w:sz="4" w:space="0" w:color="auto"/>
              <w:right w:val="single" w:sz="4" w:space="0" w:color="auto"/>
            </w:tcBorders>
            <w:vAlign w:val="center"/>
            <w:hideMark/>
          </w:tcPr>
          <w:p w:rsidR="00095E94" w:rsidRPr="007D641D" w:rsidRDefault="00095E94" w:rsidP="00F36952">
            <w:pPr>
              <w:rPr>
                <w:color w:val="000000"/>
                <w:lang w:eastAsia="lt-LT"/>
              </w:rPr>
            </w:pPr>
          </w:p>
        </w:tc>
        <w:tc>
          <w:tcPr>
            <w:tcW w:w="3100" w:type="dxa"/>
            <w:tcBorders>
              <w:top w:val="nil"/>
              <w:left w:val="nil"/>
              <w:bottom w:val="single" w:sz="4" w:space="0" w:color="auto"/>
              <w:right w:val="single" w:sz="4" w:space="0" w:color="auto"/>
            </w:tcBorders>
            <w:shd w:val="clear" w:color="auto" w:fill="auto"/>
            <w:vAlign w:val="bottom"/>
            <w:hideMark/>
          </w:tcPr>
          <w:p w:rsidR="00095E94" w:rsidRPr="007D641D" w:rsidRDefault="00095E94" w:rsidP="00F36952">
            <w:pPr>
              <w:rPr>
                <w:b/>
                <w:bCs/>
                <w:color w:val="000000"/>
                <w:lang w:eastAsia="lt-LT"/>
              </w:rPr>
            </w:pPr>
            <w:r w:rsidRPr="007D641D">
              <w:rPr>
                <w:b/>
                <w:bCs/>
                <w:color w:val="000000"/>
                <w:lang w:eastAsia="lt-LT"/>
              </w:rPr>
              <w:t>Portfelio vidutinis ketvirčio pelningumas (2012.01.02-2012.12.28)</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7D641D" w:rsidRDefault="00095E94" w:rsidP="00F36952">
            <w:pPr>
              <w:jc w:val="right"/>
              <w:rPr>
                <w:color w:val="000000"/>
                <w:lang w:eastAsia="lt-LT"/>
              </w:rPr>
            </w:pPr>
            <w:r w:rsidRPr="007D641D">
              <w:rPr>
                <w:color w:val="000000"/>
                <w:lang w:eastAsia="lt-LT"/>
              </w:rPr>
              <w:t>4,46 %</w:t>
            </w:r>
          </w:p>
        </w:tc>
      </w:tr>
    </w:tbl>
    <w:p w:rsidR="00095E94" w:rsidRPr="00801941" w:rsidRDefault="00095E94" w:rsidP="00095E94">
      <w:pPr>
        <w:rPr>
          <w:b/>
        </w:rPr>
      </w:pPr>
    </w:p>
    <w:p w:rsidR="00095E94" w:rsidRDefault="00095E94" w:rsidP="00095E94">
      <w:pPr>
        <w:rPr>
          <w:b/>
        </w:rPr>
      </w:pPr>
    </w:p>
    <w:p w:rsidR="00095E94" w:rsidRPr="00801941" w:rsidRDefault="00095E94" w:rsidP="00095E94">
      <w:pPr>
        <w:rPr>
          <w:b/>
        </w:rPr>
      </w:pPr>
    </w:p>
    <w:p w:rsidR="00095E94" w:rsidRDefault="00095E94" w:rsidP="00095E94">
      <w:pPr>
        <w:jc w:val="center"/>
        <w:rPr>
          <w:b/>
        </w:rPr>
      </w:pPr>
      <w:r w:rsidRPr="00801941">
        <w:rPr>
          <w:b/>
        </w:rPr>
        <w:t>TIP 1 grąžos standartinio nuokrypio skaičiavimas</w:t>
      </w:r>
    </w:p>
    <w:p w:rsidR="00FA361E" w:rsidRPr="00801941" w:rsidRDefault="00FA361E" w:rsidP="00095E94">
      <w:pPr>
        <w:jc w:val="center"/>
        <w:rPr>
          <w:b/>
        </w:rPr>
      </w:pPr>
    </w:p>
    <w:tbl>
      <w:tblPr>
        <w:tblW w:w="5000" w:type="pct"/>
        <w:tblLook w:val="04A0" w:firstRow="1" w:lastRow="0" w:firstColumn="1" w:lastColumn="0" w:noHBand="0" w:noVBand="1"/>
      </w:tblPr>
      <w:tblGrid>
        <w:gridCol w:w="1725"/>
        <w:gridCol w:w="1729"/>
        <w:gridCol w:w="1255"/>
        <w:gridCol w:w="1209"/>
        <w:gridCol w:w="1556"/>
        <w:gridCol w:w="1556"/>
        <w:gridCol w:w="1441"/>
      </w:tblGrid>
      <w:tr w:rsidR="00095E94" w:rsidRPr="003D2DFA" w:rsidTr="00F36952">
        <w:trPr>
          <w:trHeight w:val="361"/>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5E94" w:rsidRPr="009346AC" w:rsidRDefault="00095E94" w:rsidP="00F36952">
            <w:pPr>
              <w:jc w:val="center"/>
              <w:rPr>
                <w:i/>
                <w:iCs/>
                <w:color w:val="000000"/>
                <w:lang w:eastAsia="lt-LT"/>
              </w:rPr>
            </w:pPr>
            <w:r w:rsidRPr="009346AC">
              <w:rPr>
                <w:b/>
                <w:bCs/>
                <w:color w:val="000000"/>
                <w:lang w:eastAsia="lt-LT"/>
              </w:rPr>
              <w:t>Koreliacijos matrica</w:t>
            </w:r>
          </w:p>
        </w:tc>
      </w:tr>
      <w:tr w:rsidR="00095E94" w:rsidRPr="003D2DFA" w:rsidTr="00F36952">
        <w:trPr>
          <w:trHeight w:val="602"/>
        </w:trPr>
        <w:tc>
          <w:tcPr>
            <w:tcW w:w="826" w:type="pct"/>
            <w:tcBorders>
              <w:top w:val="single" w:sz="4" w:space="0" w:color="auto"/>
              <w:left w:val="single" w:sz="4" w:space="0" w:color="auto"/>
              <w:bottom w:val="single" w:sz="4" w:space="0" w:color="auto"/>
              <w:right w:val="single" w:sz="4" w:space="0" w:color="auto"/>
            </w:tcBorders>
            <w:shd w:val="clear" w:color="auto" w:fill="auto"/>
            <w:noWrap/>
            <w:vAlign w:val="bottom"/>
          </w:tcPr>
          <w:p w:rsidR="00095E94" w:rsidRPr="004C02F4" w:rsidRDefault="00095E94" w:rsidP="00F36952">
            <w:pPr>
              <w:jc w:val="center"/>
              <w:rPr>
                <w:i/>
                <w:iCs/>
                <w:color w:val="000000"/>
                <w:lang w:eastAsia="lt-LT"/>
              </w:rPr>
            </w:pPr>
          </w:p>
        </w:tc>
        <w:tc>
          <w:tcPr>
            <w:tcW w:w="828" w:type="pct"/>
            <w:tcBorders>
              <w:top w:val="single" w:sz="4" w:space="0" w:color="auto"/>
              <w:left w:val="nil"/>
              <w:bottom w:val="single" w:sz="4" w:space="0" w:color="auto"/>
              <w:right w:val="single" w:sz="4" w:space="0" w:color="auto"/>
            </w:tcBorders>
            <w:shd w:val="clear" w:color="auto" w:fill="auto"/>
            <w:noWrap/>
            <w:vAlign w:val="center"/>
          </w:tcPr>
          <w:p w:rsidR="00095E94" w:rsidRPr="004C02F4" w:rsidRDefault="00095E94" w:rsidP="00F36952">
            <w:pPr>
              <w:jc w:val="center"/>
              <w:rPr>
                <w:b/>
                <w:iCs/>
                <w:color w:val="000000"/>
                <w:lang w:eastAsia="lt-LT"/>
              </w:rPr>
            </w:pPr>
            <w:r w:rsidRPr="004C02F4">
              <w:rPr>
                <w:b/>
                <w:iCs/>
                <w:color w:val="000000"/>
                <w:lang w:eastAsia="lt-LT"/>
              </w:rPr>
              <w:t>LDJ</w:t>
            </w:r>
          </w:p>
        </w:tc>
        <w:tc>
          <w:tcPr>
            <w:tcW w:w="601" w:type="pct"/>
            <w:tcBorders>
              <w:top w:val="single" w:sz="4" w:space="0" w:color="auto"/>
              <w:left w:val="nil"/>
              <w:bottom w:val="single" w:sz="4" w:space="0" w:color="auto"/>
              <w:right w:val="single" w:sz="4" w:space="0" w:color="auto"/>
            </w:tcBorders>
            <w:shd w:val="clear" w:color="auto" w:fill="auto"/>
            <w:noWrap/>
            <w:vAlign w:val="center"/>
          </w:tcPr>
          <w:p w:rsidR="00095E94" w:rsidRPr="004C02F4" w:rsidRDefault="00095E94" w:rsidP="00F36952">
            <w:pPr>
              <w:jc w:val="center"/>
              <w:rPr>
                <w:b/>
                <w:iCs/>
                <w:color w:val="000000"/>
                <w:lang w:eastAsia="lt-LT"/>
              </w:rPr>
            </w:pPr>
            <w:r w:rsidRPr="004C02F4">
              <w:rPr>
                <w:b/>
                <w:iCs/>
                <w:color w:val="000000"/>
                <w:lang w:eastAsia="lt-LT"/>
              </w:rPr>
              <w:t>LGD</w:t>
            </w:r>
          </w:p>
        </w:tc>
        <w:tc>
          <w:tcPr>
            <w:tcW w:w="579" w:type="pct"/>
            <w:tcBorders>
              <w:top w:val="single" w:sz="4" w:space="0" w:color="auto"/>
              <w:left w:val="nil"/>
              <w:bottom w:val="single" w:sz="4" w:space="0" w:color="auto"/>
              <w:right w:val="single" w:sz="4" w:space="0" w:color="auto"/>
            </w:tcBorders>
            <w:shd w:val="clear" w:color="auto" w:fill="auto"/>
            <w:noWrap/>
            <w:vAlign w:val="center"/>
          </w:tcPr>
          <w:p w:rsidR="00095E94" w:rsidRPr="004C02F4" w:rsidRDefault="00095E94" w:rsidP="00F36952">
            <w:pPr>
              <w:jc w:val="center"/>
              <w:rPr>
                <w:b/>
                <w:iCs/>
                <w:color w:val="000000"/>
                <w:lang w:eastAsia="lt-LT"/>
              </w:rPr>
            </w:pPr>
            <w:r w:rsidRPr="004C02F4">
              <w:rPr>
                <w:b/>
                <w:iCs/>
                <w:color w:val="000000"/>
                <w:lang w:eastAsia="lt-LT"/>
              </w:rPr>
              <w:t>PTR</w:t>
            </w:r>
          </w:p>
        </w:tc>
        <w:tc>
          <w:tcPr>
            <w:tcW w:w="738" w:type="pct"/>
            <w:tcBorders>
              <w:top w:val="single" w:sz="4" w:space="0" w:color="auto"/>
              <w:left w:val="nil"/>
              <w:bottom w:val="single" w:sz="4" w:space="0" w:color="auto"/>
              <w:right w:val="single" w:sz="4" w:space="0" w:color="auto"/>
            </w:tcBorders>
            <w:shd w:val="clear" w:color="auto" w:fill="auto"/>
            <w:noWrap/>
            <w:vAlign w:val="center"/>
          </w:tcPr>
          <w:p w:rsidR="00095E94" w:rsidRPr="004C02F4" w:rsidRDefault="00095E94" w:rsidP="00F36952">
            <w:pPr>
              <w:jc w:val="center"/>
              <w:rPr>
                <w:b/>
                <w:iCs/>
                <w:color w:val="000000"/>
                <w:lang w:eastAsia="lt-LT"/>
              </w:rPr>
            </w:pPr>
            <w:r w:rsidRPr="004C02F4">
              <w:rPr>
                <w:b/>
                <w:iCs/>
                <w:color w:val="000000"/>
                <w:lang w:eastAsia="lt-LT"/>
              </w:rPr>
              <w:t>LNS</w:t>
            </w:r>
          </w:p>
        </w:tc>
        <w:tc>
          <w:tcPr>
            <w:tcW w:w="738" w:type="pct"/>
            <w:tcBorders>
              <w:top w:val="single" w:sz="4" w:space="0" w:color="auto"/>
              <w:left w:val="nil"/>
              <w:bottom w:val="single" w:sz="4" w:space="0" w:color="auto"/>
              <w:right w:val="single" w:sz="4" w:space="0" w:color="auto"/>
            </w:tcBorders>
            <w:shd w:val="clear" w:color="auto" w:fill="auto"/>
            <w:noWrap/>
            <w:vAlign w:val="center"/>
          </w:tcPr>
          <w:p w:rsidR="00095E94" w:rsidRPr="004C02F4" w:rsidRDefault="00095E94" w:rsidP="00F36952">
            <w:pPr>
              <w:jc w:val="center"/>
              <w:rPr>
                <w:b/>
                <w:iCs/>
                <w:color w:val="000000"/>
                <w:lang w:eastAsia="lt-LT"/>
              </w:rPr>
            </w:pPr>
            <w:r w:rsidRPr="004C02F4">
              <w:rPr>
                <w:b/>
                <w:iCs/>
                <w:color w:val="000000"/>
                <w:lang w:eastAsia="lt-LT"/>
              </w:rPr>
              <w:t>SNG</w:t>
            </w:r>
          </w:p>
        </w:tc>
        <w:tc>
          <w:tcPr>
            <w:tcW w:w="691" w:type="pct"/>
            <w:tcBorders>
              <w:top w:val="single" w:sz="4" w:space="0" w:color="auto"/>
              <w:left w:val="nil"/>
              <w:bottom w:val="single" w:sz="4" w:space="0" w:color="auto"/>
              <w:right w:val="single" w:sz="4" w:space="0" w:color="auto"/>
            </w:tcBorders>
            <w:shd w:val="clear" w:color="auto" w:fill="auto"/>
            <w:noWrap/>
            <w:vAlign w:val="center"/>
          </w:tcPr>
          <w:p w:rsidR="00095E94" w:rsidRPr="004C02F4" w:rsidRDefault="00095E94" w:rsidP="00F36952">
            <w:pPr>
              <w:jc w:val="center"/>
              <w:rPr>
                <w:b/>
                <w:iCs/>
                <w:color w:val="000000"/>
                <w:lang w:eastAsia="lt-LT"/>
              </w:rPr>
            </w:pPr>
            <w:r w:rsidRPr="004C02F4">
              <w:rPr>
                <w:b/>
                <w:iCs/>
                <w:color w:val="000000"/>
                <w:lang w:eastAsia="lt-LT"/>
              </w:rPr>
              <w:t>KBL</w:t>
            </w:r>
          </w:p>
        </w:tc>
      </w:tr>
      <w:tr w:rsidR="00095E94" w:rsidRPr="003D2DFA" w:rsidTr="00F36952">
        <w:trPr>
          <w:trHeight w:val="454"/>
        </w:trPr>
        <w:tc>
          <w:tcPr>
            <w:tcW w:w="826" w:type="pct"/>
            <w:tcBorders>
              <w:top w:val="nil"/>
              <w:left w:val="single" w:sz="4" w:space="0" w:color="auto"/>
              <w:bottom w:val="single" w:sz="4" w:space="0" w:color="auto"/>
              <w:right w:val="single" w:sz="4" w:space="0" w:color="auto"/>
            </w:tcBorders>
            <w:shd w:val="clear" w:color="auto" w:fill="auto"/>
            <w:noWrap/>
            <w:vAlign w:val="center"/>
          </w:tcPr>
          <w:p w:rsidR="00095E94" w:rsidRPr="004C02F4" w:rsidRDefault="00095E94" w:rsidP="00F36952">
            <w:pPr>
              <w:jc w:val="center"/>
              <w:rPr>
                <w:b/>
                <w:bCs/>
                <w:color w:val="000000"/>
                <w:sz w:val="20"/>
                <w:szCs w:val="20"/>
                <w:lang w:eastAsia="lt-LT"/>
              </w:rPr>
            </w:pPr>
            <w:r w:rsidRPr="004C02F4">
              <w:rPr>
                <w:b/>
                <w:bCs/>
                <w:color w:val="000000"/>
                <w:sz w:val="20"/>
                <w:szCs w:val="20"/>
                <w:lang w:eastAsia="lt-LT"/>
              </w:rPr>
              <w:t>LDJ</w:t>
            </w:r>
          </w:p>
        </w:tc>
        <w:tc>
          <w:tcPr>
            <w:tcW w:w="828"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1</w:t>
            </w:r>
          </w:p>
        </w:tc>
        <w:tc>
          <w:tcPr>
            <w:tcW w:w="601"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0,037692</w:t>
            </w:r>
          </w:p>
        </w:tc>
        <w:tc>
          <w:tcPr>
            <w:tcW w:w="579"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0,559967</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-0,003144465</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-0,493992748</w:t>
            </w:r>
          </w:p>
        </w:tc>
        <w:tc>
          <w:tcPr>
            <w:tcW w:w="691"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0,517836</w:t>
            </w:r>
          </w:p>
        </w:tc>
      </w:tr>
      <w:tr w:rsidR="00095E94" w:rsidRPr="003D2DFA" w:rsidTr="00F36952">
        <w:trPr>
          <w:trHeight w:val="454"/>
        </w:trPr>
        <w:tc>
          <w:tcPr>
            <w:tcW w:w="826" w:type="pct"/>
            <w:tcBorders>
              <w:top w:val="nil"/>
              <w:left w:val="single" w:sz="4" w:space="0" w:color="auto"/>
              <w:bottom w:val="single" w:sz="4" w:space="0" w:color="auto"/>
              <w:right w:val="single" w:sz="4" w:space="0" w:color="auto"/>
            </w:tcBorders>
            <w:shd w:val="clear" w:color="auto" w:fill="auto"/>
            <w:noWrap/>
            <w:vAlign w:val="center"/>
          </w:tcPr>
          <w:p w:rsidR="00095E94" w:rsidRPr="004C02F4" w:rsidRDefault="00095E94" w:rsidP="00F36952">
            <w:pPr>
              <w:jc w:val="center"/>
              <w:rPr>
                <w:b/>
                <w:bCs/>
                <w:color w:val="000000"/>
                <w:sz w:val="20"/>
                <w:szCs w:val="20"/>
                <w:lang w:eastAsia="lt-LT"/>
              </w:rPr>
            </w:pPr>
            <w:r w:rsidRPr="004C02F4">
              <w:rPr>
                <w:b/>
                <w:bCs/>
                <w:color w:val="000000"/>
                <w:sz w:val="20"/>
                <w:szCs w:val="20"/>
                <w:lang w:eastAsia="lt-LT"/>
              </w:rPr>
              <w:t>LGD</w:t>
            </w:r>
          </w:p>
        </w:tc>
        <w:tc>
          <w:tcPr>
            <w:tcW w:w="828"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0,037691522</w:t>
            </w:r>
          </w:p>
        </w:tc>
        <w:tc>
          <w:tcPr>
            <w:tcW w:w="601"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1</w:t>
            </w:r>
          </w:p>
        </w:tc>
        <w:tc>
          <w:tcPr>
            <w:tcW w:w="579"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0,829636</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0,82332033</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0,495580972</w:t>
            </w:r>
          </w:p>
        </w:tc>
        <w:tc>
          <w:tcPr>
            <w:tcW w:w="691"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0,853938</w:t>
            </w:r>
          </w:p>
        </w:tc>
      </w:tr>
      <w:tr w:rsidR="00095E94" w:rsidRPr="003D2DFA" w:rsidTr="00F36952">
        <w:trPr>
          <w:trHeight w:val="454"/>
        </w:trPr>
        <w:tc>
          <w:tcPr>
            <w:tcW w:w="826" w:type="pct"/>
            <w:tcBorders>
              <w:top w:val="nil"/>
              <w:left w:val="single" w:sz="4" w:space="0" w:color="auto"/>
              <w:bottom w:val="single" w:sz="4" w:space="0" w:color="auto"/>
              <w:right w:val="single" w:sz="4" w:space="0" w:color="auto"/>
            </w:tcBorders>
            <w:shd w:val="clear" w:color="auto" w:fill="auto"/>
            <w:noWrap/>
            <w:vAlign w:val="center"/>
          </w:tcPr>
          <w:p w:rsidR="00095E94" w:rsidRPr="004C02F4" w:rsidRDefault="00095E94" w:rsidP="00F36952">
            <w:pPr>
              <w:jc w:val="center"/>
              <w:rPr>
                <w:b/>
                <w:bCs/>
                <w:color w:val="000000"/>
                <w:sz w:val="20"/>
                <w:szCs w:val="20"/>
                <w:lang w:eastAsia="lt-LT"/>
              </w:rPr>
            </w:pPr>
            <w:r w:rsidRPr="004C02F4">
              <w:rPr>
                <w:b/>
                <w:bCs/>
                <w:color w:val="000000"/>
                <w:sz w:val="20"/>
                <w:szCs w:val="20"/>
                <w:lang w:eastAsia="lt-LT"/>
              </w:rPr>
              <w:t>PTR</w:t>
            </w:r>
          </w:p>
        </w:tc>
        <w:tc>
          <w:tcPr>
            <w:tcW w:w="828"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0,559966705</w:t>
            </w:r>
          </w:p>
        </w:tc>
        <w:tc>
          <w:tcPr>
            <w:tcW w:w="601"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0,829636</w:t>
            </w:r>
          </w:p>
        </w:tc>
        <w:tc>
          <w:tcPr>
            <w:tcW w:w="579"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1</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0,563954183</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0,264670876</w:t>
            </w:r>
          </w:p>
        </w:tc>
        <w:tc>
          <w:tcPr>
            <w:tcW w:w="691"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0,932423</w:t>
            </w:r>
          </w:p>
        </w:tc>
      </w:tr>
      <w:tr w:rsidR="00095E94" w:rsidRPr="003D2DFA" w:rsidTr="00F36952">
        <w:trPr>
          <w:trHeight w:val="454"/>
        </w:trPr>
        <w:tc>
          <w:tcPr>
            <w:tcW w:w="826" w:type="pct"/>
            <w:tcBorders>
              <w:top w:val="nil"/>
              <w:left w:val="single" w:sz="4" w:space="0" w:color="auto"/>
              <w:bottom w:val="single" w:sz="4" w:space="0" w:color="auto"/>
              <w:right w:val="single" w:sz="4" w:space="0" w:color="auto"/>
            </w:tcBorders>
            <w:shd w:val="clear" w:color="auto" w:fill="auto"/>
            <w:noWrap/>
            <w:vAlign w:val="center"/>
          </w:tcPr>
          <w:p w:rsidR="00095E94" w:rsidRPr="004C02F4" w:rsidRDefault="00095E94" w:rsidP="00F36952">
            <w:pPr>
              <w:jc w:val="center"/>
              <w:rPr>
                <w:b/>
                <w:bCs/>
                <w:color w:val="000000"/>
                <w:sz w:val="20"/>
                <w:szCs w:val="20"/>
                <w:lang w:eastAsia="lt-LT"/>
              </w:rPr>
            </w:pPr>
            <w:r w:rsidRPr="004C02F4">
              <w:rPr>
                <w:b/>
                <w:bCs/>
                <w:color w:val="000000"/>
                <w:sz w:val="20"/>
                <w:szCs w:val="20"/>
                <w:lang w:eastAsia="lt-LT"/>
              </w:rPr>
              <w:t>LNS</w:t>
            </w:r>
          </w:p>
        </w:tc>
        <w:tc>
          <w:tcPr>
            <w:tcW w:w="828"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-0,003144465</w:t>
            </w:r>
          </w:p>
        </w:tc>
        <w:tc>
          <w:tcPr>
            <w:tcW w:w="601"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0,82332</w:t>
            </w:r>
          </w:p>
        </w:tc>
        <w:tc>
          <w:tcPr>
            <w:tcW w:w="579"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0,563954</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1</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0,028503802</w:t>
            </w:r>
          </w:p>
        </w:tc>
        <w:tc>
          <w:tcPr>
            <w:tcW w:w="691"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0,791823</w:t>
            </w:r>
          </w:p>
        </w:tc>
      </w:tr>
      <w:tr w:rsidR="00095E94" w:rsidRPr="003D2DFA" w:rsidTr="00F36952">
        <w:trPr>
          <w:trHeight w:val="454"/>
        </w:trPr>
        <w:tc>
          <w:tcPr>
            <w:tcW w:w="826" w:type="pct"/>
            <w:tcBorders>
              <w:top w:val="nil"/>
              <w:left w:val="single" w:sz="4" w:space="0" w:color="auto"/>
              <w:bottom w:val="single" w:sz="4" w:space="0" w:color="auto"/>
              <w:right w:val="single" w:sz="4" w:space="0" w:color="auto"/>
            </w:tcBorders>
            <w:shd w:val="clear" w:color="auto" w:fill="auto"/>
            <w:noWrap/>
            <w:vAlign w:val="center"/>
          </w:tcPr>
          <w:p w:rsidR="00095E94" w:rsidRPr="004C02F4" w:rsidRDefault="00095E94" w:rsidP="00F36952">
            <w:pPr>
              <w:jc w:val="center"/>
              <w:rPr>
                <w:b/>
                <w:bCs/>
                <w:color w:val="000000"/>
                <w:sz w:val="20"/>
                <w:szCs w:val="20"/>
                <w:lang w:eastAsia="lt-LT"/>
              </w:rPr>
            </w:pPr>
            <w:r w:rsidRPr="004C02F4">
              <w:rPr>
                <w:b/>
                <w:bCs/>
                <w:color w:val="000000"/>
                <w:sz w:val="20"/>
                <w:szCs w:val="20"/>
                <w:lang w:eastAsia="lt-LT"/>
              </w:rPr>
              <w:t>SNG</w:t>
            </w:r>
          </w:p>
        </w:tc>
        <w:tc>
          <w:tcPr>
            <w:tcW w:w="828"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-0,493992748</w:t>
            </w:r>
          </w:p>
        </w:tc>
        <w:tc>
          <w:tcPr>
            <w:tcW w:w="601"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0,495581</w:t>
            </w:r>
          </w:p>
        </w:tc>
        <w:tc>
          <w:tcPr>
            <w:tcW w:w="579"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0,264671</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0,028503802</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1</w:t>
            </w:r>
          </w:p>
        </w:tc>
        <w:tc>
          <w:tcPr>
            <w:tcW w:w="691"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0,043501</w:t>
            </w:r>
          </w:p>
        </w:tc>
      </w:tr>
      <w:tr w:rsidR="00095E94" w:rsidRPr="003D2DFA" w:rsidTr="00F36952">
        <w:trPr>
          <w:trHeight w:val="600"/>
        </w:trPr>
        <w:tc>
          <w:tcPr>
            <w:tcW w:w="826" w:type="pct"/>
            <w:tcBorders>
              <w:top w:val="nil"/>
              <w:left w:val="single" w:sz="4" w:space="0" w:color="auto"/>
              <w:bottom w:val="single" w:sz="4" w:space="0" w:color="auto"/>
              <w:right w:val="single" w:sz="4" w:space="0" w:color="auto"/>
            </w:tcBorders>
            <w:shd w:val="clear" w:color="auto" w:fill="auto"/>
            <w:noWrap/>
            <w:vAlign w:val="center"/>
          </w:tcPr>
          <w:p w:rsidR="00095E94" w:rsidRPr="004C02F4" w:rsidRDefault="00095E94" w:rsidP="00F36952">
            <w:pPr>
              <w:jc w:val="center"/>
              <w:rPr>
                <w:b/>
                <w:bCs/>
                <w:color w:val="000000"/>
                <w:sz w:val="20"/>
                <w:szCs w:val="20"/>
                <w:lang w:eastAsia="lt-LT"/>
              </w:rPr>
            </w:pPr>
            <w:r w:rsidRPr="004C02F4">
              <w:rPr>
                <w:b/>
                <w:bCs/>
                <w:color w:val="000000"/>
                <w:sz w:val="20"/>
                <w:szCs w:val="20"/>
                <w:lang w:eastAsia="lt-LT"/>
              </w:rPr>
              <w:t>KBL</w:t>
            </w:r>
          </w:p>
        </w:tc>
        <w:tc>
          <w:tcPr>
            <w:tcW w:w="828"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0,517836451</w:t>
            </w:r>
          </w:p>
        </w:tc>
        <w:tc>
          <w:tcPr>
            <w:tcW w:w="601"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0,853938</w:t>
            </w:r>
          </w:p>
        </w:tc>
        <w:tc>
          <w:tcPr>
            <w:tcW w:w="579"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0,932423</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0,791823268</w:t>
            </w:r>
          </w:p>
        </w:tc>
        <w:tc>
          <w:tcPr>
            <w:tcW w:w="738"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0,043500613</w:t>
            </w:r>
          </w:p>
        </w:tc>
        <w:tc>
          <w:tcPr>
            <w:tcW w:w="691" w:type="pct"/>
            <w:tcBorders>
              <w:top w:val="nil"/>
              <w:left w:val="nil"/>
              <w:bottom w:val="single" w:sz="4" w:space="0" w:color="auto"/>
              <w:right w:val="single" w:sz="4" w:space="0" w:color="auto"/>
            </w:tcBorders>
            <w:shd w:val="clear" w:color="auto" w:fill="auto"/>
            <w:noWrap/>
            <w:vAlign w:val="bottom"/>
            <w:hideMark/>
          </w:tcPr>
          <w:p w:rsidR="00095E94" w:rsidRPr="004C02F4" w:rsidRDefault="00095E94" w:rsidP="00F36952">
            <w:pPr>
              <w:jc w:val="right"/>
              <w:rPr>
                <w:color w:val="000000"/>
              </w:rPr>
            </w:pPr>
            <w:r w:rsidRPr="004C02F4">
              <w:rPr>
                <w:color w:val="000000"/>
              </w:rPr>
              <w:t>1</w:t>
            </w:r>
          </w:p>
        </w:tc>
      </w:tr>
    </w:tbl>
    <w:p w:rsidR="00095E94" w:rsidRDefault="00095E94" w:rsidP="00095E94">
      <w:pPr>
        <w:ind w:firstLine="1296"/>
        <w:rPr>
          <w:b/>
          <w:sz w:val="28"/>
          <w:szCs w:val="28"/>
        </w:rPr>
      </w:pPr>
    </w:p>
    <w:p w:rsidR="00FA361E" w:rsidRDefault="00FA361E" w:rsidP="00095E94">
      <w:pPr>
        <w:ind w:firstLine="1296"/>
        <w:rPr>
          <w:b/>
          <w:sz w:val="28"/>
          <w:szCs w:val="28"/>
        </w:rPr>
      </w:pPr>
    </w:p>
    <w:p w:rsidR="00FA361E" w:rsidRPr="00801941" w:rsidRDefault="00FA361E" w:rsidP="00095E94">
      <w:pPr>
        <w:ind w:firstLine="1296"/>
        <w:rPr>
          <w:b/>
          <w:sz w:val="28"/>
          <w:szCs w:val="28"/>
        </w:rPr>
      </w:pPr>
    </w:p>
    <w:tbl>
      <w:tblPr>
        <w:tblW w:w="5000" w:type="pct"/>
        <w:tblLayout w:type="fixed"/>
        <w:tblLook w:val="04A0" w:firstRow="1" w:lastRow="0" w:firstColumn="1" w:lastColumn="0" w:noHBand="0" w:noVBand="1"/>
      </w:tblPr>
      <w:tblGrid>
        <w:gridCol w:w="1020"/>
        <w:gridCol w:w="1506"/>
        <w:gridCol w:w="1355"/>
        <w:gridCol w:w="1357"/>
        <w:gridCol w:w="1522"/>
        <w:gridCol w:w="1361"/>
        <w:gridCol w:w="1181"/>
        <w:gridCol w:w="1169"/>
      </w:tblGrid>
      <w:tr w:rsidR="00095E94" w:rsidRPr="004C02F4" w:rsidTr="00F36952">
        <w:trPr>
          <w:trHeight w:val="304"/>
        </w:trPr>
        <w:tc>
          <w:tcPr>
            <w:tcW w:w="5000" w:type="pct"/>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5E94" w:rsidRPr="004C02F4" w:rsidRDefault="00095E94" w:rsidP="00F36952">
            <w:pPr>
              <w:jc w:val="center"/>
              <w:rPr>
                <w:i/>
                <w:iCs/>
                <w:color w:val="000000"/>
                <w:lang w:eastAsia="lt-LT"/>
              </w:rPr>
            </w:pPr>
            <w:r w:rsidRPr="004C02F4">
              <w:rPr>
                <w:i/>
                <w:iCs/>
                <w:color w:val="000000"/>
                <w:lang w:eastAsia="lt-LT"/>
              </w:rPr>
              <w:t> </w:t>
            </w:r>
          </w:p>
          <w:p w:rsidR="00095E94" w:rsidRPr="004C02F4" w:rsidRDefault="00095E94" w:rsidP="00F36952">
            <w:pPr>
              <w:jc w:val="center"/>
              <w:rPr>
                <w:b/>
                <w:iCs/>
                <w:color w:val="000000"/>
                <w:lang w:eastAsia="lt-LT"/>
              </w:rPr>
            </w:pPr>
            <w:r w:rsidRPr="004C02F4">
              <w:rPr>
                <w:b/>
                <w:bCs/>
                <w:color w:val="000000"/>
                <w:lang w:eastAsia="lt-LT"/>
              </w:rPr>
              <w:t>Kovariacija tarp visų į TIP1 įtrauktų įmonių</w:t>
            </w:r>
          </w:p>
        </w:tc>
      </w:tr>
      <w:tr w:rsidR="00095E94" w:rsidRPr="004C02F4" w:rsidTr="00F36952">
        <w:trPr>
          <w:trHeight w:val="745"/>
        </w:trPr>
        <w:tc>
          <w:tcPr>
            <w:tcW w:w="487" w:type="pct"/>
            <w:vMerge w:val="restart"/>
            <w:tcBorders>
              <w:top w:val="single" w:sz="4" w:space="0" w:color="auto"/>
              <w:left w:val="single" w:sz="4" w:space="0" w:color="auto"/>
              <w:right w:val="single" w:sz="4" w:space="0" w:color="auto"/>
            </w:tcBorders>
            <w:shd w:val="clear" w:color="auto" w:fill="auto"/>
            <w:noWrap/>
            <w:vAlign w:val="center"/>
          </w:tcPr>
          <w:p w:rsidR="00095E94" w:rsidRPr="00897A2D" w:rsidRDefault="00095E94" w:rsidP="00F36952">
            <w:pPr>
              <w:jc w:val="center"/>
              <w:rPr>
                <w:b/>
                <w:bCs/>
                <w:color w:val="000000"/>
                <w:lang w:eastAsia="lt-LT"/>
              </w:rPr>
            </w:pPr>
            <w:r w:rsidRPr="00897A2D">
              <w:rPr>
                <w:b/>
                <w:bCs/>
                <w:color w:val="000000"/>
                <w:lang w:eastAsia="lt-LT"/>
              </w:rPr>
              <w:t>Svoris port</w:t>
            </w:r>
            <w:r>
              <w:rPr>
                <w:b/>
                <w:bCs/>
                <w:color w:val="000000"/>
                <w:lang w:eastAsia="lt-LT"/>
              </w:rPr>
              <w:t>-</w:t>
            </w:r>
            <w:r w:rsidRPr="00897A2D">
              <w:rPr>
                <w:b/>
                <w:bCs/>
                <w:color w:val="000000"/>
                <w:lang w:eastAsia="lt-LT"/>
              </w:rPr>
              <w:t>felyje</w:t>
            </w:r>
          </w:p>
        </w:tc>
        <w:tc>
          <w:tcPr>
            <w:tcW w:w="719" w:type="pct"/>
            <w:vMerge w:val="restart"/>
            <w:tcBorders>
              <w:top w:val="single" w:sz="4" w:space="0" w:color="auto"/>
              <w:left w:val="single" w:sz="4" w:space="0" w:color="auto"/>
              <w:right w:val="single" w:sz="4" w:space="0" w:color="auto"/>
            </w:tcBorders>
            <w:shd w:val="clear" w:color="auto" w:fill="auto"/>
            <w:vAlign w:val="center"/>
          </w:tcPr>
          <w:p w:rsidR="00095E94" w:rsidRPr="004C02F4" w:rsidRDefault="00095E94" w:rsidP="00F36952">
            <w:pPr>
              <w:jc w:val="center"/>
              <w:rPr>
                <w:b/>
                <w:bCs/>
                <w:color w:val="000000"/>
                <w:lang w:eastAsia="lt-LT"/>
              </w:rPr>
            </w:pPr>
            <w:r w:rsidRPr="004C02F4">
              <w:rPr>
                <w:b/>
                <w:bCs/>
                <w:color w:val="000000"/>
                <w:lang w:eastAsia="lt-LT"/>
              </w:rPr>
              <w:t>Svoris portfelyje</w:t>
            </w:r>
          </w:p>
          <w:p w:rsidR="00095E94" w:rsidRPr="004C02F4" w:rsidRDefault="00095E94" w:rsidP="00F36952">
            <w:pPr>
              <w:jc w:val="center"/>
              <w:rPr>
                <w:b/>
                <w:bCs/>
                <w:color w:val="000000"/>
                <w:lang w:eastAsia="lt-LT"/>
              </w:rPr>
            </w:pPr>
            <w:r w:rsidRPr="004C02F4">
              <w:rPr>
                <w:b/>
                <w:bCs/>
                <w:color w:val="000000"/>
                <w:lang w:eastAsia="lt-LT"/>
              </w:rPr>
              <w:t>Kovariacija tarp įmonių</w:t>
            </w:r>
          </w:p>
        </w:tc>
        <w:tc>
          <w:tcPr>
            <w:tcW w:w="647" w:type="pct"/>
            <w:tcBorders>
              <w:top w:val="single" w:sz="4" w:space="0" w:color="auto"/>
              <w:left w:val="nil"/>
              <w:bottom w:val="single" w:sz="4" w:space="0" w:color="auto"/>
              <w:right w:val="single" w:sz="4" w:space="0" w:color="auto"/>
            </w:tcBorders>
            <w:shd w:val="clear" w:color="auto" w:fill="auto"/>
            <w:noWrap/>
            <w:vAlign w:val="center"/>
          </w:tcPr>
          <w:p w:rsidR="00095E94" w:rsidRPr="004C02F4" w:rsidRDefault="00095E94" w:rsidP="00F36952">
            <w:pPr>
              <w:jc w:val="center"/>
              <w:rPr>
                <w:b/>
                <w:bCs/>
                <w:color w:val="000000"/>
                <w:lang w:eastAsia="lt-LT"/>
              </w:rPr>
            </w:pPr>
            <w:r w:rsidRPr="004C02F4">
              <w:rPr>
                <w:b/>
                <w:bCs/>
                <w:color w:val="000000"/>
                <w:lang w:eastAsia="lt-LT"/>
              </w:rPr>
              <w:t>16,66</w:t>
            </w:r>
          </w:p>
        </w:tc>
        <w:tc>
          <w:tcPr>
            <w:tcW w:w="648" w:type="pct"/>
            <w:tcBorders>
              <w:top w:val="single" w:sz="4" w:space="0" w:color="auto"/>
              <w:left w:val="nil"/>
              <w:bottom w:val="single" w:sz="4" w:space="0" w:color="auto"/>
              <w:right w:val="single" w:sz="4" w:space="0" w:color="auto"/>
            </w:tcBorders>
            <w:shd w:val="clear" w:color="auto" w:fill="auto"/>
            <w:noWrap/>
            <w:vAlign w:val="center"/>
          </w:tcPr>
          <w:p w:rsidR="00095E94" w:rsidRPr="004C02F4" w:rsidRDefault="00095E94" w:rsidP="00F36952">
            <w:pPr>
              <w:jc w:val="center"/>
            </w:pPr>
            <w:r w:rsidRPr="004C02F4">
              <w:rPr>
                <w:b/>
                <w:bCs/>
                <w:color w:val="000000"/>
                <w:lang w:eastAsia="lt-LT"/>
              </w:rPr>
              <w:t>16,66</w:t>
            </w:r>
          </w:p>
        </w:tc>
        <w:tc>
          <w:tcPr>
            <w:tcW w:w="727" w:type="pct"/>
            <w:tcBorders>
              <w:top w:val="single" w:sz="4" w:space="0" w:color="auto"/>
              <w:left w:val="nil"/>
              <w:bottom w:val="single" w:sz="4" w:space="0" w:color="auto"/>
              <w:right w:val="single" w:sz="4" w:space="0" w:color="auto"/>
            </w:tcBorders>
            <w:shd w:val="clear" w:color="auto" w:fill="auto"/>
            <w:noWrap/>
            <w:vAlign w:val="center"/>
          </w:tcPr>
          <w:p w:rsidR="00095E94" w:rsidRPr="004C02F4" w:rsidRDefault="00095E94" w:rsidP="00F36952">
            <w:pPr>
              <w:jc w:val="center"/>
            </w:pPr>
            <w:r w:rsidRPr="004C02F4">
              <w:rPr>
                <w:b/>
                <w:bCs/>
                <w:color w:val="000000"/>
                <w:lang w:eastAsia="lt-LT"/>
              </w:rPr>
              <w:t>16,66</w:t>
            </w:r>
          </w:p>
        </w:tc>
        <w:tc>
          <w:tcPr>
            <w:tcW w:w="650" w:type="pct"/>
            <w:tcBorders>
              <w:top w:val="single" w:sz="4" w:space="0" w:color="auto"/>
              <w:left w:val="nil"/>
              <w:bottom w:val="single" w:sz="4" w:space="0" w:color="auto"/>
              <w:right w:val="single" w:sz="4" w:space="0" w:color="auto"/>
            </w:tcBorders>
            <w:shd w:val="clear" w:color="auto" w:fill="auto"/>
            <w:noWrap/>
            <w:vAlign w:val="center"/>
          </w:tcPr>
          <w:p w:rsidR="00095E94" w:rsidRPr="004C02F4" w:rsidRDefault="00095E94" w:rsidP="00F36952">
            <w:pPr>
              <w:jc w:val="center"/>
            </w:pPr>
            <w:r w:rsidRPr="004C02F4">
              <w:rPr>
                <w:b/>
                <w:bCs/>
                <w:color w:val="000000"/>
                <w:lang w:eastAsia="lt-LT"/>
              </w:rPr>
              <w:t>16,66</w:t>
            </w:r>
          </w:p>
        </w:tc>
        <w:tc>
          <w:tcPr>
            <w:tcW w:w="564" w:type="pct"/>
            <w:tcBorders>
              <w:top w:val="single" w:sz="4" w:space="0" w:color="auto"/>
              <w:left w:val="nil"/>
              <w:bottom w:val="single" w:sz="4" w:space="0" w:color="auto"/>
              <w:right w:val="single" w:sz="4" w:space="0" w:color="auto"/>
            </w:tcBorders>
            <w:shd w:val="clear" w:color="auto" w:fill="auto"/>
            <w:noWrap/>
            <w:vAlign w:val="center"/>
          </w:tcPr>
          <w:p w:rsidR="00095E94" w:rsidRPr="004C02F4" w:rsidRDefault="00095E94" w:rsidP="00F36952">
            <w:pPr>
              <w:jc w:val="center"/>
            </w:pPr>
            <w:r w:rsidRPr="004C02F4">
              <w:rPr>
                <w:b/>
                <w:bCs/>
                <w:color w:val="000000"/>
                <w:lang w:eastAsia="lt-LT"/>
              </w:rPr>
              <w:t>16,66</w:t>
            </w:r>
          </w:p>
        </w:tc>
        <w:tc>
          <w:tcPr>
            <w:tcW w:w="558" w:type="pct"/>
            <w:tcBorders>
              <w:top w:val="single" w:sz="4" w:space="0" w:color="auto"/>
              <w:left w:val="nil"/>
              <w:bottom w:val="single" w:sz="4" w:space="0" w:color="auto"/>
              <w:right w:val="single" w:sz="4" w:space="0" w:color="auto"/>
            </w:tcBorders>
            <w:shd w:val="clear" w:color="auto" w:fill="auto"/>
            <w:noWrap/>
            <w:vAlign w:val="center"/>
          </w:tcPr>
          <w:p w:rsidR="00095E94" w:rsidRPr="004C02F4" w:rsidRDefault="00095E94" w:rsidP="00F36952">
            <w:pPr>
              <w:jc w:val="center"/>
            </w:pPr>
            <w:r w:rsidRPr="004C02F4">
              <w:rPr>
                <w:b/>
                <w:bCs/>
                <w:color w:val="000000"/>
                <w:lang w:eastAsia="lt-LT"/>
              </w:rPr>
              <w:t>16,66</w:t>
            </w:r>
          </w:p>
        </w:tc>
      </w:tr>
      <w:tr w:rsidR="00095E94" w:rsidRPr="004C02F4" w:rsidTr="00F36952">
        <w:trPr>
          <w:trHeight w:val="745"/>
        </w:trPr>
        <w:tc>
          <w:tcPr>
            <w:tcW w:w="487" w:type="pct"/>
            <w:vMerge/>
            <w:tcBorders>
              <w:left w:val="single" w:sz="4" w:space="0" w:color="auto"/>
              <w:bottom w:val="single" w:sz="4" w:space="0" w:color="auto"/>
              <w:right w:val="single" w:sz="4" w:space="0" w:color="auto"/>
            </w:tcBorders>
            <w:shd w:val="clear" w:color="auto" w:fill="auto"/>
            <w:noWrap/>
            <w:vAlign w:val="center"/>
          </w:tcPr>
          <w:p w:rsidR="00095E94" w:rsidRPr="00897A2D" w:rsidRDefault="00095E94" w:rsidP="00F36952">
            <w:pPr>
              <w:jc w:val="center"/>
              <w:rPr>
                <w:i/>
                <w:iCs/>
                <w:color w:val="000000"/>
                <w:lang w:eastAsia="lt-LT"/>
              </w:rPr>
            </w:pPr>
          </w:p>
        </w:tc>
        <w:tc>
          <w:tcPr>
            <w:tcW w:w="719" w:type="pct"/>
            <w:vMerge/>
            <w:tcBorders>
              <w:left w:val="single" w:sz="4" w:space="0" w:color="auto"/>
              <w:bottom w:val="single" w:sz="4" w:space="0" w:color="auto"/>
              <w:right w:val="single" w:sz="4" w:space="0" w:color="auto"/>
            </w:tcBorders>
            <w:shd w:val="clear" w:color="auto" w:fill="auto"/>
            <w:vAlign w:val="center"/>
          </w:tcPr>
          <w:p w:rsidR="00095E94" w:rsidRPr="004C02F4" w:rsidRDefault="00095E94" w:rsidP="00F36952">
            <w:pPr>
              <w:jc w:val="center"/>
              <w:rPr>
                <w:i/>
                <w:iCs/>
                <w:color w:val="000000"/>
                <w:lang w:eastAsia="lt-LT"/>
              </w:rPr>
            </w:pPr>
          </w:p>
        </w:tc>
        <w:tc>
          <w:tcPr>
            <w:tcW w:w="647" w:type="pct"/>
            <w:tcBorders>
              <w:top w:val="single" w:sz="4" w:space="0" w:color="auto"/>
              <w:left w:val="nil"/>
              <w:bottom w:val="single" w:sz="4" w:space="0" w:color="auto"/>
              <w:right w:val="single" w:sz="4" w:space="0" w:color="auto"/>
            </w:tcBorders>
            <w:shd w:val="clear" w:color="auto" w:fill="auto"/>
            <w:noWrap/>
            <w:vAlign w:val="center"/>
          </w:tcPr>
          <w:p w:rsidR="00095E94" w:rsidRPr="004C02F4" w:rsidRDefault="00095E94" w:rsidP="00F36952">
            <w:pPr>
              <w:jc w:val="center"/>
              <w:rPr>
                <w:b/>
                <w:iCs/>
                <w:color w:val="000000"/>
                <w:lang w:eastAsia="lt-LT"/>
              </w:rPr>
            </w:pPr>
            <w:r w:rsidRPr="004C02F4">
              <w:rPr>
                <w:b/>
                <w:iCs/>
                <w:color w:val="000000"/>
                <w:lang w:eastAsia="lt-LT"/>
              </w:rPr>
              <w:t>LDJ</w:t>
            </w:r>
          </w:p>
        </w:tc>
        <w:tc>
          <w:tcPr>
            <w:tcW w:w="648" w:type="pct"/>
            <w:tcBorders>
              <w:top w:val="single" w:sz="4" w:space="0" w:color="auto"/>
              <w:left w:val="nil"/>
              <w:bottom w:val="single" w:sz="4" w:space="0" w:color="auto"/>
              <w:right w:val="single" w:sz="4" w:space="0" w:color="auto"/>
            </w:tcBorders>
            <w:shd w:val="clear" w:color="auto" w:fill="auto"/>
            <w:noWrap/>
            <w:vAlign w:val="center"/>
          </w:tcPr>
          <w:p w:rsidR="00095E94" w:rsidRPr="004C02F4" w:rsidRDefault="00095E94" w:rsidP="00F36952">
            <w:pPr>
              <w:jc w:val="center"/>
              <w:rPr>
                <w:b/>
                <w:iCs/>
                <w:color w:val="000000"/>
                <w:lang w:eastAsia="lt-LT"/>
              </w:rPr>
            </w:pPr>
            <w:r w:rsidRPr="004C02F4">
              <w:rPr>
                <w:b/>
                <w:iCs/>
                <w:color w:val="000000"/>
                <w:lang w:eastAsia="lt-LT"/>
              </w:rPr>
              <w:t>LGD</w:t>
            </w:r>
          </w:p>
        </w:tc>
        <w:tc>
          <w:tcPr>
            <w:tcW w:w="727" w:type="pct"/>
            <w:tcBorders>
              <w:top w:val="single" w:sz="4" w:space="0" w:color="auto"/>
              <w:left w:val="nil"/>
              <w:bottom w:val="single" w:sz="4" w:space="0" w:color="auto"/>
              <w:right w:val="single" w:sz="4" w:space="0" w:color="auto"/>
            </w:tcBorders>
            <w:shd w:val="clear" w:color="auto" w:fill="auto"/>
            <w:noWrap/>
            <w:vAlign w:val="center"/>
          </w:tcPr>
          <w:p w:rsidR="00095E94" w:rsidRPr="004C02F4" w:rsidRDefault="00095E94" w:rsidP="00F36952">
            <w:pPr>
              <w:jc w:val="center"/>
              <w:rPr>
                <w:b/>
                <w:iCs/>
                <w:color w:val="000000"/>
                <w:lang w:eastAsia="lt-LT"/>
              </w:rPr>
            </w:pPr>
            <w:r w:rsidRPr="004C02F4">
              <w:rPr>
                <w:b/>
                <w:iCs/>
                <w:color w:val="000000"/>
                <w:lang w:eastAsia="lt-LT"/>
              </w:rPr>
              <w:t>PTR</w:t>
            </w:r>
          </w:p>
        </w:tc>
        <w:tc>
          <w:tcPr>
            <w:tcW w:w="650" w:type="pct"/>
            <w:tcBorders>
              <w:top w:val="single" w:sz="4" w:space="0" w:color="auto"/>
              <w:left w:val="nil"/>
              <w:bottom w:val="single" w:sz="4" w:space="0" w:color="auto"/>
              <w:right w:val="single" w:sz="4" w:space="0" w:color="auto"/>
            </w:tcBorders>
            <w:shd w:val="clear" w:color="auto" w:fill="auto"/>
            <w:noWrap/>
            <w:vAlign w:val="center"/>
          </w:tcPr>
          <w:p w:rsidR="00095E94" w:rsidRPr="004C02F4" w:rsidRDefault="00095E94" w:rsidP="00F36952">
            <w:pPr>
              <w:jc w:val="center"/>
              <w:rPr>
                <w:b/>
                <w:iCs/>
                <w:color w:val="000000"/>
                <w:lang w:eastAsia="lt-LT"/>
              </w:rPr>
            </w:pPr>
            <w:r w:rsidRPr="004C02F4">
              <w:rPr>
                <w:b/>
                <w:iCs/>
                <w:color w:val="000000"/>
                <w:lang w:eastAsia="lt-LT"/>
              </w:rPr>
              <w:t>LNS</w:t>
            </w:r>
          </w:p>
        </w:tc>
        <w:tc>
          <w:tcPr>
            <w:tcW w:w="564" w:type="pct"/>
            <w:tcBorders>
              <w:top w:val="single" w:sz="4" w:space="0" w:color="auto"/>
              <w:left w:val="nil"/>
              <w:bottom w:val="single" w:sz="4" w:space="0" w:color="auto"/>
              <w:right w:val="single" w:sz="4" w:space="0" w:color="auto"/>
            </w:tcBorders>
            <w:shd w:val="clear" w:color="auto" w:fill="auto"/>
            <w:noWrap/>
            <w:vAlign w:val="center"/>
          </w:tcPr>
          <w:p w:rsidR="00095E94" w:rsidRPr="004C02F4" w:rsidRDefault="00095E94" w:rsidP="00F36952">
            <w:pPr>
              <w:jc w:val="center"/>
              <w:rPr>
                <w:b/>
                <w:iCs/>
                <w:color w:val="000000"/>
                <w:lang w:eastAsia="lt-LT"/>
              </w:rPr>
            </w:pPr>
            <w:r w:rsidRPr="004C02F4">
              <w:rPr>
                <w:b/>
                <w:iCs/>
                <w:color w:val="000000"/>
                <w:lang w:eastAsia="lt-LT"/>
              </w:rPr>
              <w:t>SNG</w:t>
            </w:r>
          </w:p>
        </w:tc>
        <w:tc>
          <w:tcPr>
            <w:tcW w:w="558" w:type="pct"/>
            <w:tcBorders>
              <w:top w:val="single" w:sz="4" w:space="0" w:color="auto"/>
              <w:left w:val="nil"/>
              <w:bottom w:val="single" w:sz="4" w:space="0" w:color="auto"/>
              <w:right w:val="single" w:sz="4" w:space="0" w:color="auto"/>
            </w:tcBorders>
            <w:shd w:val="clear" w:color="auto" w:fill="auto"/>
            <w:noWrap/>
            <w:vAlign w:val="center"/>
          </w:tcPr>
          <w:p w:rsidR="00095E94" w:rsidRPr="004C02F4" w:rsidRDefault="00095E94" w:rsidP="00F36952">
            <w:pPr>
              <w:jc w:val="center"/>
              <w:rPr>
                <w:b/>
                <w:iCs/>
                <w:color w:val="000000"/>
                <w:lang w:eastAsia="lt-LT"/>
              </w:rPr>
            </w:pPr>
            <w:r w:rsidRPr="004C02F4">
              <w:rPr>
                <w:b/>
                <w:iCs/>
                <w:color w:val="000000"/>
                <w:lang w:eastAsia="lt-LT"/>
              </w:rPr>
              <w:t>KBL</w:t>
            </w:r>
          </w:p>
        </w:tc>
      </w:tr>
      <w:tr w:rsidR="00095E94" w:rsidRPr="004C02F4" w:rsidTr="00F36952">
        <w:trPr>
          <w:trHeight w:val="454"/>
        </w:trPr>
        <w:tc>
          <w:tcPr>
            <w:tcW w:w="487" w:type="pct"/>
            <w:tcBorders>
              <w:top w:val="nil"/>
              <w:left w:val="single" w:sz="4" w:space="0" w:color="auto"/>
              <w:bottom w:val="single" w:sz="4" w:space="0" w:color="auto"/>
              <w:right w:val="single" w:sz="4" w:space="0" w:color="auto"/>
            </w:tcBorders>
            <w:shd w:val="clear" w:color="auto" w:fill="auto"/>
            <w:noWrap/>
            <w:vAlign w:val="center"/>
            <w:hideMark/>
          </w:tcPr>
          <w:p w:rsidR="00095E94" w:rsidRPr="00897A2D" w:rsidRDefault="00095E94" w:rsidP="00F36952">
            <w:pPr>
              <w:jc w:val="center"/>
              <w:rPr>
                <w:b/>
                <w:bCs/>
                <w:color w:val="000000"/>
                <w:lang w:eastAsia="lt-LT"/>
              </w:rPr>
            </w:pPr>
            <w:r w:rsidRPr="00897A2D">
              <w:rPr>
                <w:b/>
                <w:bCs/>
                <w:color w:val="000000"/>
                <w:lang w:eastAsia="lt-LT"/>
              </w:rPr>
              <w:t>16,66</w:t>
            </w:r>
          </w:p>
        </w:tc>
        <w:tc>
          <w:tcPr>
            <w:tcW w:w="719" w:type="pct"/>
            <w:tcBorders>
              <w:top w:val="nil"/>
              <w:left w:val="single" w:sz="4" w:space="0" w:color="auto"/>
              <w:bottom w:val="single" w:sz="4" w:space="0" w:color="auto"/>
              <w:right w:val="single" w:sz="4" w:space="0" w:color="auto"/>
            </w:tcBorders>
            <w:shd w:val="clear" w:color="auto" w:fill="auto"/>
            <w:vAlign w:val="center"/>
          </w:tcPr>
          <w:p w:rsidR="00095E94" w:rsidRPr="004C02F4" w:rsidRDefault="00095E94" w:rsidP="00F36952">
            <w:pPr>
              <w:jc w:val="center"/>
              <w:rPr>
                <w:b/>
                <w:bCs/>
                <w:color w:val="000000"/>
                <w:sz w:val="20"/>
                <w:szCs w:val="20"/>
                <w:lang w:eastAsia="lt-LT"/>
              </w:rPr>
            </w:pPr>
            <w:r w:rsidRPr="004C02F4">
              <w:rPr>
                <w:b/>
                <w:bCs/>
                <w:color w:val="000000"/>
                <w:sz w:val="20"/>
                <w:szCs w:val="20"/>
                <w:lang w:eastAsia="lt-LT"/>
              </w:rPr>
              <w:t>LDJ</w:t>
            </w:r>
          </w:p>
        </w:tc>
        <w:tc>
          <w:tcPr>
            <w:tcW w:w="647"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0,00269361</w:t>
            </w:r>
          </w:p>
        </w:tc>
        <w:tc>
          <w:tcPr>
            <w:tcW w:w="648"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0,000237</w:t>
            </w:r>
          </w:p>
        </w:tc>
        <w:tc>
          <w:tcPr>
            <w:tcW w:w="727"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0,003778</w:t>
            </w:r>
          </w:p>
        </w:tc>
        <w:tc>
          <w:tcPr>
            <w:tcW w:w="650"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-1,92247E-05</w:t>
            </w:r>
          </w:p>
        </w:tc>
        <w:tc>
          <w:tcPr>
            <w:tcW w:w="564"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-0,000676849</w:t>
            </w:r>
          </w:p>
        </w:tc>
        <w:tc>
          <w:tcPr>
            <w:tcW w:w="558"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0,001991</w:t>
            </w:r>
          </w:p>
        </w:tc>
      </w:tr>
      <w:tr w:rsidR="00095E94" w:rsidRPr="004C02F4" w:rsidTr="00F36952">
        <w:trPr>
          <w:trHeight w:val="454"/>
        </w:trPr>
        <w:tc>
          <w:tcPr>
            <w:tcW w:w="487" w:type="pct"/>
            <w:tcBorders>
              <w:top w:val="nil"/>
              <w:left w:val="single" w:sz="4" w:space="0" w:color="auto"/>
              <w:bottom w:val="single" w:sz="4" w:space="0" w:color="auto"/>
              <w:right w:val="single" w:sz="4" w:space="0" w:color="auto"/>
            </w:tcBorders>
            <w:shd w:val="clear" w:color="auto" w:fill="auto"/>
            <w:noWrap/>
            <w:vAlign w:val="center"/>
            <w:hideMark/>
          </w:tcPr>
          <w:p w:rsidR="00095E94" w:rsidRPr="00897A2D" w:rsidRDefault="00095E94" w:rsidP="00F36952">
            <w:pPr>
              <w:jc w:val="center"/>
            </w:pPr>
            <w:r w:rsidRPr="00897A2D">
              <w:rPr>
                <w:b/>
                <w:bCs/>
                <w:color w:val="000000"/>
                <w:lang w:eastAsia="lt-LT"/>
              </w:rPr>
              <w:t>16,66</w:t>
            </w:r>
          </w:p>
        </w:tc>
        <w:tc>
          <w:tcPr>
            <w:tcW w:w="719" w:type="pct"/>
            <w:tcBorders>
              <w:top w:val="nil"/>
              <w:left w:val="single" w:sz="4" w:space="0" w:color="auto"/>
              <w:bottom w:val="single" w:sz="4" w:space="0" w:color="auto"/>
              <w:right w:val="single" w:sz="4" w:space="0" w:color="auto"/>
            </w:tcBorders>
            <w:shd w:val="clear" w:color="auto" w:fill="auto"/>
            <w:vAlign w:val="center"/>
          </w:tcPr>
          <w:p w:rsidR="00095E94" w:rsidRPr="004C02F4" w:rsidRDefault="00095E94" w:rsidP="00F36952">
            <w:pPr>
              <w:jc w:val="center"/>
              <w:rPr>
                <w:b/>
                <w:bCs/>
                <w:color w:val="000000"/>
                <w:sz w:val="20"/>
                <w:szCs w:val="20"/>
                <w:lang w:eastAsia="lt-LT"/>
              </w:rPr>
            </w:pPr>
            <w:r w:rsidRPr="004C02F4">
              <w:rPr>
                <w:b/>
                <w:bCs/>
                <w:color w:val="000000"/>
                <w:sz w:val="20"/>
                <w:szCs w:val="20"/>
                <w:lang w:eastAsia="lt-LT"/>
              </w:rPr>
              <w:t>LGD</w:t>
            </w:r>
          </w:p>
        </w:tc>
        <w:tc>
          <w:tcPr>
            <w:tcW w:w="647"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0,00023709</w:t>
            </w:r>
          </w:p>
        </w:tc>
        <w:tc>
          <w:tcPr>
            <w:tcW w:w="648"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0,014689</w:t>
            </w:r>
          </w:p>
        </w:tc>
        <w:tc>
          <w:tcPr>
            <w:tcW w:w="727"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0,013072</w:t>
            </w:r>
          </w:p>
        </w:tc>
        <w:tc>
          <w:tcPr>
            <w:tcW w:w="650"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0,011754841</w:t>
            </w:r>
          </w:p>
        </w:tc>
        <w:tc>
          <w:tcPr>
            <w:tcW w:w="564"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0,001585701</w:t>
            </w:r>
          </w:p>
        </w:tc>
        <w:tc>
          <w:tcPr>
            <w:tcW w:w="558"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0,007669</w:t>
            </w:r>
          </w:p>
        </w:tc>
      </w:tr>
      <w:tr w:rsidR="00095E94" w:rsidRPr="004C02F4" w:rsidTr="00F36952">
        <w:trPr>
          <w:trHeight w:val="454"/>
        </w:trPr>
        <w:tc>
          <w:tcPr>
            <w:tcW w:w="487" w:type="pct"/>
            <w:tcBorders>
              <w:top w:val="nil"/>
              <w:left w:val="single" w:sz="4" w:space="0" w:color="auto"/>
              <w:bottom w:val="single" w:sz="4" w:space="0" w:color="auto"/>
              <w:right w:val="single" w:sz="4" w:space="0" w:color="auto"/>
            </w:tcBorders>
            <w:shd w:val="clear" w:color="auto" w:fill="auto"/>
            <w:noWrap/>
            <w:vAlign w:val="center"/>
            <w:hideMark/>
          </w:tcPr>
          <w:p w:rsidR="00095E94" w:rsidRPr="00897A2D" w:rsidRDefault="00095E94" w:rsidP="00F36952">
            <w:pPr>
              <w:jc w:val="center"/>
            </w:pPr>
            <w:r w:rsidRPr="00897A2D">
              <w:rPr>
                <w:b/>
                <w:bCs/>
                <w:color w:val="000000"/>
                <w:lang w:eastAsia="lt-LT"/>
              </w:rPr>
              <w:t>16,66</w:t>
            </w:r>
          </w:p>
        </w:tc>
        <w:tc>
          <w:tcPr>
            <w:tcW w:w="719" w:type="pct"/>
            <w:tcBorders>
              <w:top w:val="nil"/>
              <w:left w:val="single" w:sz="4" w:space="0" w:color="auto"/>
              <w:bottom w:val="single" w:sz="4" w:space="0" w:color="auto"/>
              <w:right w:val="single" w:sz="4" w:space="0" w:color="auto"/>
            </w:tcBorders>
            <w:shd w:val="clear" w:color="auto" w:fill="auto"/>
            <w:vAlign w:val="center"/>
          </w:tcPr>
          <w:p w:rsidR="00095E94" w:rsidRPr="004C02F4" w:rsidRDefault="00095E94" w:rsidP="00F36952">
            <w:pPr>
              <w:jc w:val="center"/>
              <w:rPr>
                <w:b/>
                <w:bCs/>
                <w:color w:val="000000"/>
                <w:sz w:val="20"/>
                <w:szCs w:val="20"/>
                <w:lang w:eastAsia="lt-LT"/>
              </w:rPr>
            </w:pPr>
            <w:r w:rsidRPr="004C02F4">
              <w:rPr>
                <w:b/>
                <w:bCs/>
                <w:color w:val="000000"/>
                <w:sz w:val="20"/>
                <w:szCs w:val="20"/>
                <w:lang w:eastAsia="lt-LT"/>
              </w:rPr>
              <w:t>PTR</w:t>
            </w:r>
          </w:p>
        </w:tc>
        <w:tc>
          <w:tcPr>
            <w:tcW w:w="647"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0,003778095</w:t>
            </w:r>
          </w:p>
        </w:tc>
        <w:tc>
          <w:tcPr>
            <w:tcW w:w="648"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0,013072</w:t>
            </w:r>
          </w:p>
        </w:tc>
        <w:tc>
          <w:tcPr>
            <w:tcW w:w="727"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0,0169</w:t>
            </w:r>
          </w:p>
        </w:tc>
        <w:tc>
          <w:tcPr>
            <w:tcW w:w="650"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0,008636394</w:t>
            </w:r>
          </w:p>
        </w:tc>
        <w:tc>
          <w:tcPr>
            <w:tcW w:w="564"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0,00090835</w:t>
            </w:r>
          </w:p>
        </w:tc>
        <w:tc>
          <w:tcPr>
            <w:tcW w:w="558"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0,008982</w:t>
            </w:r>
          </w:p>
        </w:tc>
      </w:tr>
      <w:tr w:rsidR="00095E94" w:rsidRPr="004C02F4" w:rsidTr="00F36952">
        <w:trPr>
          <w:trHeight w:val="454"/>
        </w:trPr>
        <w:tc>
          <w:tcPr>
            <w:tcW w:w="487" w:type="pct"/>
            <w:tcBorders>
              <w:top w:val="nil"/>
              <w:left w:val="single" w:sz="4" w:space="0" w:color="auto"/>
              <w:bottom w:val="single" w:sz="4" w:space="0" w:color="auto"/>
              <w:right w:val="single" w:sz="4" w:space="0" w:color="auto"/>
            </w:tcBorders>
            <w:shd w:val="clear" w:color="auto" w:fill="auto"/>
            <w:noWrap/>
            <w:vAlign w:val="center"/>
            <w:hideMark/>
          </w:tcPr>
          <w:p w:rsidR="00095E94" w:rsidRPr="00897A2D" w:rsidRDefault="00095E94" w:rsidP="00F36952">
            <w:pPr>
              <w:jc w:val="center"/>
            </w:pPr>
            <w:r w:rsidRPr="00897A2D">
              <w:rPr>
                <w:b/>
                <w:bCs/>
                <w:color w:val="000000"/>
                <w:lang w:eastAsia="lt-LT"/>
              </w:rPr>
              <w:t>16,66</w:t>
            </w:r>
          </w:p>
        </w:tc>
        <w:tc>
          <w:tcPr>
            <w:tcW w:w="719" w:type="pct"/>
            <w:tcBorders>
              <w:top w:val="nil"/>
              <w:left w:val="single" w:sz="4" w:space="0" w:color="auto"/>
              <w:bottom w:val="single" w:sz="4" w:space="0" w:color="auto"/>
              <w:right w:val="single" w:sz="4" w:space="0" w:color="auto"/>
            </w:tcBorders>
            <w:shd w:val="clear" w:color="auto" w:fill="auto"/>
            <w:vAlign w:val="center"/>
          </w:tcPr>
          <w:p w:rsidR="00095E94" w:rsidRPr="004C02F4" w:rsidRDefault="00095E94" w:rsidP="00F36952">
            <w:pPr>
              <w:jc w:val="center"/>
              <w:rPr>
                <w:b/>
                <w:bCs/>
                <w:color w:val="000000"/>
                <w:sz w:val="20"/>
                <w:szCs w:val="20"/>
                <w:lang w:eastAsia="lt-LT"/>
              </w:rPr>
            </w:pPr>
            <w:r w:rsidRPr="004C02F4">
              <w:rPr>
                <w:b/>
                <w:bCs/>
                <w:color w:val="000000"/>
                <w:sz w:val="20"/>
                <w:szCs w:val="20"/>
                <w:lang w:eastAsia="lt-LT"/>
              </w:rPr>
              <w:t>LNS</w:t>
            </w:r>
          </w:p>
        </w:tc>
        <w:tc>
          <w:tcPr>
            <w:tcW w:w="647"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-1,92247E-05</w:t>
            </w:r>
          </w:p>
        </w:tc>
        <w:tc>
          <w:tcPr>
            <w:tcW w:w="648"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0,011755</w:t>
            </w:r>
          </w:p>
        </w:tc>
        <w:tc>
          <w:tcPr>
            <w:tcW w:w="727"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0,008636</w:t>
            </w:r>
          </w:p>
        </w:tc>
        <w:tc>
          <w:tcPr>
            <w:tcW w:w="650"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0,01387684</w:t>
            </w:r>
          </w:p>
        </w:tc>
        <w:tc>
          <w:tcPr>
            <w:tcW w:w="564"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8,86445E-05</w:t>
            </w:r>
          </w:p>
        </w:tc>
        <w:tc>
          <w:tcPr>
            <w:tcW w:w="558"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0,006912</w:t>
            </w:r>
          </w:p>
        </w:tc>
      </w:tr>
      <w:tr w:rsidR="00095E94" w:rsidRPr="004C02F4" w:rsidTr="00F36952">
        <w:trPr>
          <w:trHeight w:val="454"/>
        </w:trPr>
        <w:tc>
          <w:tcPr>
            <w:tcW w:w="487" w:type="pct"/>
            <w:tcBorders>
              <w:top w:val="nil"/>
              <w:left w:val="single" w:sz="4" w:space="0" w:color="auto"/>
              <w:bottom w:val="single" w:sz="4" w:space="0" w:color="auto"/>
              <w:right w:val="single" w:sz="4" w:space="0" w:color="auto"/>
            </w:tcBorders>
            <w:shd w:val="clear" w:color="auto" w:fill="auto"/>
            <w:noWrap/>
            <w:vAlign w:val="center"/>
            <w:hideMark/>
          </w:tcPr>
          <w:p w:rsidR="00095E94" w:rsidRPr="00897A2D" w:rsidRDefault="00095E94" w:rsidP="00F36952">
            <w:pPr>
              <w:jc w:val="center"/>
            </w:pPr>
            <w:r w:rsidRPr="00897A2D">
              <w:rPr>
                <w:b/>
                <w:bCs/>
                <w:color w:val="000000"/>
                <w:lang w:eastAsia="lt-LT"/>
              </w:rPr>
              <w:t>16,66</w:t>
            </w:r>
          </w:p>
        </w:tc>
        <w:tc>
          <w:tcPr>
            <w:tcW w:w="719" w:type="pct"/>
            <w:tcBorders>
              <w:top w:val="nil"/>
              <w:left w:val="single" w:sz="4" w:space="0" w:color="auto"/>
              <w:bottom w:val="single" w:sz="4" w:space="0" w:color="auto"/>
              <w:right w:val="single" w:sz="4" w:space="0" w:color="auto"/>
            </w:tcBorders>
            <w:shd w:val="clear" w:color="auto" w:fill="auto"/>
            <w:vAlign w:val="center"/>
          </w:tcPr>
          <w:p w:rsidR="00095E94" w:rsidRPr="004C02F4" w:rsidRDefault="00095E94" w:rsidP="00F36952">
            <w:pPr>
              <w:jc w:val="center"/>
              <w:rPr>
                <w:b/>
                <w:bCs/>
                <w:color w:val="000000"/>
                <w:sz w:val="20"/>
                <w:szCs w:val="20"/>
                <w:lang w:eastAsia="lt-LT"/>
              </w:rPr>
            </w:pPr>
            <w:r w:rsidRPr="004C02F4">
              <w:rPr>
                <w:b/>
                <w:bCs/>
                <w:color w:val="000000"/>
                <w:sz w:val="20"/>
                <w:szCs w:val="20"/>
                <w:lang w:eastAsia="lt-LT"/>
              </w:rPr>
              <w:t>SNG</w:t>
            </w:r>
          </w:p>
        </w:tc>
        <w:tc>
          <w:tcPr>
            <w:tcW w:w="647"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-0,000676849</w:t>
            </w:r>
          </w:p>
        </w:tc>
        <w:tc>
          <w:tcPr>
            <w:tcW w:w="648"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0,001586</w:t>
            </w:r>
          </w:p>
        </w:tc>
        <w:tc>
          <w:tcPr>
            <w:tcW w:w="727"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0,000908</w:t>
            </w:r>
          </w:p>
        </w:tc>
        <w:tc>
          <w:tcPr>
            <w:tcW w:w="650"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8,86445E-05</w:t>
            </w:r>
          </w:p>
        </w:tc>
        <w:tc>
          <w:tcPr>
            <w:tcW w:w="564"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0,00069696</w:t>
            </w:r>
          </w:p>
        </w:tc>
        <w:tc>
          <w:tcPr>
            <w:tcW w:w="558"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8,51E-05</w:t>
            </w:r>
          </w:p>
        </w:tc>
      </w:tr>
      <w:tr w:rsidR="00095E94" w:rsidRPr="004C02F4" w:rsidTr="00F36952">
        <w:trPr>
          <w:trHeight w:val="454"/>
        </w:trPr>
        <w:tc>
          <w:tcPr>
            <w:tcW w:w="487" w:type="pct"/>
            <w:tcBorders>
              <w:top w:val="nil"/>
              <w:left w:val="single" w:sz="4" w:space="0" w:color="auto"/>
              <w:bottom w:val="single" w:sz="4" w:space="0" w:color="auto"/>
              <w:right w:val="single" w:sz="4" w:space="0" w:color="auto"/>
            </w:tcBorders>
            <w:shd w:val="clear" w:color="auto" w:fill="auto"/>
            <w:noWrap/>
            <w:vAlign w:val="center"/>
            <w:hideMark/>
          </w:tcPr>
          <w:p w:rsidR="00095E94" w:rsidRPr="00897A2D" w:rsidRDefault="00095E94" w:rsidP="00F36952">
            <w:pPr>
              <w:jc w:val="center"/>
            </w:pPr>
            <w:r w:rsidRPr="00897A2D">
              <w:rPr>
                <w:b/>
                <w:bCs/>
                <w:color w:val="000000"/>
                <w:lang w:eastAsia="lt-LT"/>
              </w:rPr>
              <w:t>16,66</w:t>
            </w:r>
          </w:p>
        </w:tc>
        <w:tc>
          <w:tcPr>
            <w:tcW w:w="719" w:type="pct"/>
            <w:tcBorders>
              <w:top w:val="nil"/>
              <w:left w:val="single" w:sz="4" w:space="0" w:color="auto"/>
              <w:bottom w:val="single" w:sz="4" w:space="0" w:color="auto"/>
              <w:right w:val="single" w:sz="4" w:space="0" w:color="auto"/>
            </w:tcBorders>
            <w:shd w:val="clear" w:color="auto" w:fill="auto"/>
            <w:vAlign w:val="center"/>
          </w:tcPr>
          <w:p w:rsidR="00095E94" w:rsidRPr="004C02F4" w:rsidRDefault="00095E94" w:rsidP="00F36952">
            <w:pPr>
              <w:jc w:val="center"/>
              <w:rPr>
                <w:b/>
                <w:bCs/>
                <w:color w:val="000000"/>
                <w:sz w:val="20"/>
                <w:szCs w:val="20"/>
                <w:lang w:eastAsia="lt-LT"/>
              </w:rPr>
            </w:pPr>
            <w:r w:rsidRPr="004C02F4">
              <w:rPr>
                <w:b/>
                <w:bCs/>
                <w:color w:val="000000"/>
                <w:sz w:val="20"/>
                <w:szCs w:val="20"/>
                <w:lang w:eastAsia="lt-LT"/>
              </w:rPr>
              <w:t>KBL</w:t>
            </w:r>
          </w:p>
        </w:tc>
        <w:tc>
          <w:tcPr>
            <w:tcW w:w="647"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0,00199149</w:t>
            </w:r>
          </w:p>
        </w:tc>
        <w:tc>
          <w:tcPr>
            <w:tcW w:w="648"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0,007669</w:t>
            </w:r>
          </w:p>
        </w:tc>
        <w:tc>
          <w:tcPr>
            <w:tcW w:w="727"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0,008982</w:t>
            </w:r>
          </w:p>
        </w:tc>
        <w:tc>
          <w:tcPr>
            <w:tcW w:w="650"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0,006911809</w:t>
            </w:r>
          </w:p>
        </w:tc>
        <w:tc>
          <w:tcPr>
            <w:tcW w:w="564"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8,50976E-05</w:t>
            </w:r>
          </w:p>
        </w:tc>
        <w:tc>
          <w:tcPr>
            <w:tcW w:w="558" w:type="pct"/>
            <w:tcBorders>
              <w:top w:val="nil"/>
              <w:left w:val="nil"/>
              <w:bottom w:val="single" w:sz="4" w:space="0" w:color="auto"/>
              <w:right w:val="single" w:sz="4" w:space="0" w:color="auto"/>
            </w:tcBorders>
            <w:shd w:val="clear" w:color="auto" w:fill="auto"/>
            <w:noWrap/>
            <w:vAlign w:val="center"/>
            <w:hideMark/>
          </w:tcPr>
          <w:p w:rsidR="00095E94" w:rsidRPr="004C02F4" w:rsidRDefault="00095E94" w:rsidP="00F36952">
            <w:pPr>
              <w:jc w:val="center"/>
              <w:rPr>
                <w:color w:val="000000"/>
                <w:sz w:val="20"/>
                <w:szCs w:val="20"/>
              </w:rPr>
            </w:pPr>
            <w:r w:rsidRPr="004C02F4">
              <w:rPr>
                <w:color w:val="000000"/>
                <w:sz w:val="20"/>
                <w:szCs w:val="20"/>
              </w:rPr>
              <w:t>0,005491</w:t>
            </w:r>
          </w:p>
        </w:tc>
      </w:tr>
    </w:tbl>
    <w:p w:rsidR="00095E94" w:rsidRPr="00801941" w:rsidRDefault="00095E94" w:rsidP="00095E94">
      <w:pPr>
        <w:ind w:firstLine="1296"/>
        <w:rPr>
          <w:rFonts w:ascii="Calibri" w:hAnsi="Calibri"/>
          <w:b/>
        </w:rPr>
      </w:pPr>
    </w:p>
    <w:tbl>
      <w:tblPr>
        <w:tblW w:w="5048" w:type="dxa"/>
        <w:jc w:val="center"/>
        <w:tblInd w:w="93" w:type="dxa"/>
        <w:tblLook w:val="04A0" w:firstRow="1" w:lastRow="0" w:firstColumn="1" w:lastColumn="0" w:noHBand="0" w:noVBand="1"/>
      </w:tblPr>
      <w:tblGrid>
        <w:gridCol w:w="696"/>
        <w:gridCol w:w="3100"/>
        <w:gridCol w:w="1252"/>
      </w:tblGrid>
      <w:tr w:rsidR="00095E94" w:rsidRPr="00545C9A" w:rsidTr="00FA361E">
        <w:trPr>
          <w:trHeight w:val="300"/>
          <w:jc w:val="center"/>
        </w:trPr>
        <w:tc>
          <w:tcPr>
            <w:tcW w:w="69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545C9A" w:rsidRDefault="00095E94" w:rsidP="00F36952">
            <w:pPr>
              <w:jc w:val="center"/>
              <w:rPr>
                <w:color w:val="000000"/>
                <w:lang w:eastAsia="lt-LT"/>
              </w:rPr>
            </w:pPr>
            <w:r w:rsidRPr="00545C9A">
              <w:rPr>
                <w:color w:val="000000"/>
                <w:lang w:eastAsia="lt-LT"/>
              </w:rPr>
              <w:t>TIP1</w:t>
            </w:r>
          </w:p>
        </w:tc>
        <w:tc>
          <w:tcPr>
            <w:tcW w:w="3100" w:type="dxa"/>
            <w:tcBorders>
              <w:top w:val="single" w:sz="4" w:space="0" w:color="auto"/>
              <w:left w:val="nil"/>
              <w:bottom w:val="single" w:sz="4" w:space="0" w:color="auto"/>
              <w:right w:val="single" w:sz="4" w:space="0" w:color="auto"/>
            </w:tcBorders>
            <w:shd w:val="clear" w:color="auto" w:fill="auto"/>
            <w:noWrap/>
            <w:vAlign w:val="bottom"/>
            <w:hideMark/>
          </w:tcPr>
          <w:p w:rsidR="00095E94" w:rsidRPr="00545C9A" w:rsidRDefault="00095E94" w:rsidP="00F36952">
            <w:pPr>
              <w:rPr>
                <w:b/>
                <w:bCs/>
                <w:color w:val="000000"/>
                <w:lang w:eastAsia="lt-LT"/>
              </w:rPr>
            </w:pPr>
            <w:r w:rsidRPr="00545C9A">
              <w:rPr>
                <w:b/>
                <w:bCs/>
                <w:color w:val="000000"/>
                <w:lang w:eastAsia="lt-LT"/>
              </w:rPr>
              <w:t>Portfelio standartinis nuokrypis:</w:t>
            </w:r>
          </w:p>
        </w:tc>
        <w:tc>
          <w:tcPr>
            <w:tcW w:w="1252" w:type="dxa"/>
            <w:tcBorders>
              <w:top w:val="single" w:sz="4" w:space="0" w:color="auto"/>
              <w:left w:val="nil"/>
              <w:bottom w:val="single" w:sz="4" w:space="0" w:color="auto"/>
              <w:right w:val="single" w:sz="4" w:space="0" w:color="auto"/>
            </w:tcBorders>
            <w:shd w:val="clear" w:color="auto" w:fill="auto"/>
            <w:noWrap/>
            <w:vAlign w:val="bottom"/>
            <w:hideMark/>
          </w:tcPr>
          <w:p w:rsidR="00095E94" w:rsidRPr="00545C9A" w:rsidRDefault="00095E94" w:rsidP="00F36952">
            <w:pPr>
              <w:jc w:val="right"/>
              <w:rPr>
                <w:color w:val="000000"/>
                <w:lang w:eastAsia="lt-LT"/>
              </w:rPr>
            </w:pPr>
            <w:r>
              <w:rPr>
                <w:color w:val="000000"/>
                <w:lang w:eastAsia="lt-LT"/>
              </w:rPr>
              <w:t>19,05 %</w:t>
            </w:r>
          </w:p>
        </w:tc>
      </w:tr>
      <w:tr w:rsidR="00095E94" w:rsidRPr="00545C9A" w:rsidTr="00FA361E">
        <w:trPr>
          <w:trHeight w:val="360"/>
          <w:jc w:val="center"/>
        </w:trPr>
        <w:tc>
          <w:tcPr>
            <w:tcW w:w="696" w:type="dxa"/>
            <w:vMerge/>
            <w:tcBorders>
              <w:top w:val="single" w:sz="4" w:space="0" w:color="auto"/>
              <w:left w:val="single" w:sz="4" w:space="0" w:color="auto"/>
              <w:bottom w:val="single" w:sz="4" w:space="0" w:color="auto"/>
              <w:right w:val="single" w:sz="4" w:space="0" w:color="auto"/>
            </w:tcBorders>
            <w:vAlign w:val="center"/>
            <w:hideMark/>
          </w:tcPr>
          <w:p w:rsidR="00095E94" w:rsidRPr="00545C9A" w:rsidRDefault="00095E94" w:rsidP="00F36952">
            <w:pPr>
              <w:rPr>
                <w:color w:val="000000"/>
                <w:lang w:eastAsia="lt-LT"/>
              </w:rPr>
            </w:pPr>
          </w:p>
        </w:tc>
        <w:tc>
          <w:tcPr>
            <w:tcW w:w="3100" w:type="dxa"/>
            <w:tcBorders>
              <w:top w:val="nil"/>
              <w:left w:val="nil"/>
              <w:bottom w:val="single" w:sz="4" w:space="0" w:color="auto"/>
              <w:right w:val="single" w:sz="4" w:space="0" w:color="auto"/>
            </w:tcBorders>
            <w:shd w:val="clear" w:color="auto" w:fill="auto"/>
            <w:vAlign w:val="bottom"/>
            <w:hideMark/>
          </w:tcPr>
          <w:p w:rsidR="00095E94" w:rsidRPr="00545C9A" w:rsidRDefault="00095E94" w:rsidP="00F36952">
            <w:pPr>
              <w:rPr>
                <w:b/>
                <w:bCs/>
                <w:color w:val="000000"/>
                <w:lang w:eastAsia="lt-LT"/>
              </w:rPr>
            </w:pPr>
            <w:r w:rsidRPr="00545C9A">
              <w:rPr>
                <w:b/>
                <w:bCs/>
                <w:color w:val="000000"/>
                <w:lang w:eastAsia="lt-LT"/>
              </w:rPr>
              <w:t>Portfelio vidutinis ketvirčio pelningumas (201201.02-2010.12.28</w:t>
            </w:r>
          </w:p>
        </w:tc>
        <w:tc>
          <w:tcPr>
            <w:tcW w:w="1252" w:type="dxa"/>
            <w:tcBorders>
              <w:top w:val="nil"/>
              <w:left w:val="nil"/>
              <w:bottom w:val="single" w:sz="4" w:space="0" w:color="auto"/>
              <w:right w:val="single" w:sz="4" w:space="0" w:color="auto"/>
            </w:tcBorders>
            <w:shd w:val="clear" w:color="auto" w:fill="auto"/>
            <w:noWrap/>
            <w:vAlign w:val="bottom"/>
            <w:hideMark/>
          </w:tcPr>
          <w:p w:rsidR="00095E94" w:rsidRPr="00545C9A" w:rsidRDefault="00095E94" w:rsidP="00F36952">
            <w:pPr>
              <w:jc w:val="right"/>
              <w:rPr>
                <w:color w:val="000000"/>
                <w:lang w:eastAsia="lt-LT"/>
              </w:rPr>
            </w:pPr>
            <w:r>
              <w:rPr>
                <w:color w:val="000000"/>
                <w:lang w:eastAsia="lt-LT"/>
              </w:rPr>
              <w:t>0,69 %</w:t>
            </w:r>
          </w:p>
        </w:tc>
      </w:tr>
    </w:tbl>
    <w:p w:rsidR="00095E94" w:rsidRPr="00801941" w:rsidRDefault="00095E94" w:rsidP="00095E94">
      <w:pPr>
        <w:jc w:val="both"/>
      </w:pPr>
    </w:p>
    <w:p w:rsidR="00095E94" w:rsidRPr="00801941" w:rsidRDefault="00095E94" w:rsidP="00095E94">
      <w:pPr>
        <w:jc w:val="both"/>
        <w:rPr>
          <w:b/>
        </w:rPr>
      </w:pPr>
    </w:p>
    <w:p w:rsidR="00095E94" w:rsidRPr="007D641D" w:rsidRDefault="007D641D" w:rsidP="007D641D">
      <w:pPr>
        <w:jc w:val="center"/>
        <w:rPr>
          <w:b/>
        </w:rPr>
      </w:pPr>
      <w:r w:rsidRPr="007D641D">
        <w:rPr>
          <w:b/>
        </w:rPr>
        <w:t>OMX Vilnius indekso pokytis</w:t>
      </w:r>
    </w:p>
    <w:p w:rsidR="007D641D" w:rsidRPr="00801941" w:rsidRDefault="007D641D" w:rsidP="007D641D">
      <w:pPr>
        <w:jc w:val="center"/>
      </w:pPr>
    </w:p>
    <w:tbl>
      <w:tblPr>
        <w:tblW w:w="9761" w:type="dxa"/>
        <w:tblInd w:w="93" w:type="dxa"/>
        <w:tblLayout w:type="fixed"/>
        <w:tblLook w:val="04A0" w:firstRow="1" w:lastRow="0" w:firstColumn="1" w:lastColumn="0" w:noHBand="0" w:noVBand="1"/>
      </w:tblPr>
      <w:tblGrid>
        <w:gridCol w:w="1598"/>
        <w:gridCol w:w="969"/>
        <w:gridCol w:w="1134"/>
        <w:gridCol w:w="1134"/>
        <w:gridCol w:w="1134"/>
        <w:gridCol w:w="1701"/>
        <w:gridCol w:w="2091"/>
      </w:tblGrid>
      <w:tr w:rsidR="00095E94" w:rsidRPr="00801941" w:rsidTr="00F36952">
        <w:trPr>
          <w:trHeight w:val="1500"/>
        </w:trPr>
        <w:tc>
          <w:tcPr>
            <w:tcW w:w="1598" w:type="dxa"/>
            <w:tcBorders>
              <w:top w:val="nil"/>
              <w:left w:val="nil"/>
              <w:bottom w:val="nil"/>
              <w:right w:val="nil"/>
            </w:tcBorders>
            <w:shd w:val="clear" w:color="auto" w:fill="auto"/>
            <w:noWrap/>
            <w:vAlign w:val="bottom"/>
            <w:hideMark/>
          </w:tcPr>
          <w:p w:rsidR="00095E94" w:rsidRPr="00801941" w:rsidRDefault="00095E94" w:rsidP="00F36952">
            <w:pPr>
              <w:rPr>
                <w:color w:val="000000"/>
                <w:sz w:val="20"/>
                <w:szCs w:val="20"/>
                <w:lang w:eastAsia="lt-LT"/>
              </w:rPr>
            </w:pPr>
          </w:p>
        </w:tc>
        <w:tc>
          <w:tcPr>
            <w:tcW w:w="969" w:type="dxa"/>
            <w:tcBorders>
              <w:top w:val="single" w:sz="4" w:space="0" w:color="auto"/>
              <w:left w:val="single" w:sz="4" w:space="0" w:color="auto"/>
              <w:bottom w:val="nil"/>
              <w:right w:val="single" w:sz="4" w:space="0" w:color="auto"/>
            </w:tcBorders>
            <w:shd w:val="clear" w:color="auto" w:fill="auto"/>
            <w:vAlign w:val="center"/>
            <w:hideMark/>
          </w:tcPr>
          <w:p w:rsidR="00095E94" w:rsidRPr="00801941" w:rsidRDefault="00095E94" w:rsidP="00F36952">
            <w:pPr>
              <w:jc w:val="center"/>
              <w:rPr>
                <w:b/>
                <w:bCs/>
                <w:color w:val="000000"/>
                <w:sz w:val="20"/>
                <w:szCs w:val="20"/>
                <w:lang w:eastAsia="lt-LT"/>
              </w:rPr>
            </w:pPr>
            <w:r w:rsidRPr="00801941">
              <w:rPr>
                <w:b/>
                <w:bCs/>
                <w:color w:val="000000"/>
                <w:sz w:val="20"/>
                <w:szCs w:val="20"/>
                <w:lang w:eastAsia="lt-LT"/>
              </w:rPr>
              <w:t>I ketv. Pelnin</w:t>
            </w:r>
            <w:r>
              <w:rPr>
                <w:b/>
                <w:bCs/>
                <w:color w:val="000000"/>
                <w:sz w:val="20"/>
                <w:szCs w:val="20"/>
                <w:lang w:eastAsia="lt-LT"/>
              </w:rPr>
              <w:t>-</w:t>
            </w:r>
            <w:r w:rsidRPr="00801941">
              <w:rPr>
                <w:b/>
                <w:bCs/>
                <w:color w:val="000000"/>
                <w:sz w:val="20"/>
                <w:szCs w:val="20"/>
                <w:lang w:eastAsia="lt-LT"/>
              </w:rPr>
              <w:t>gumas</w:t>
            </w:r>
          </w:p>
        </w:tc>
        <w:tc>
          <w:tcPr>
            <w:tcW w:w="1134" w:type="dxa"/>
            <w:tcBorders>
              <w:top w:val="single" w:sz="4" w:space="0" w:color="auto"/>
              <w:left w:val="nil"/>
              <w:bottom w:val="nil"/>
              <w:right w:val="single" w:sz="4" w:space="0" w:color="auto"/>
            </w:tcBorders>
            <w:shd w:val="clear" w:color="auto" w:fill="auto"/>
            <w:vAlign w:val="center"/>
            <w:hideMark/>
          </w:tcPr>
          <w:p w:rsidR="00095E94" w:rsidRPr="00801941" w:rsidRDefault="00095E94" w:rsidP="00F36952">
            <w:pPr>
              <w:jc w:val="center"/>
              <w:rPr>
                <w:b/>
                <w:bCs/>
                <w:color w:val="000000"/>
                <w:sz w:val="20"/>
                <w:szCs w:val="20"/>
                <w:lang w:eastAsia="lt-LT"/>
              </w:rPr>
            </w:pPr>
            <w:r w:rsidRPr="00801941">
              <w:rPr>
                <w:b/>
                <w:bCs/>
                <w:color w:val="000000"/>
                <w:sz w:val="20"/>
                <w:szCs w:val="20"/>
                <w:lang w:eastAsia="lt-LT"/>
              </w:rPr>
              <w:t>II ketv. Pelnin</w:t>
            </w:r>
            <w:r>
              <w:rPr>
                <w:b/>
                <w:bCs/>
                <w:color w:val="000000"/>
                <w:sz w:val="20"/>
                <w:szCs w:val="20"/>
                <w:lang w:eastAsia="lt-LT"/>
              </w:rPr>
              <w:t>-</w:t>
            </w:r>
            <w:r w:rsidRPr="00801941">
              <w:rPr>
                <w:b/>
                <w:bCs/>
                <w:color w:val="000000"/>
                <w:sz w:val="20"/>
                <w:szCs w:val="20"/>
                <w:lang w:eastAsia="lt-LT"/>
              </w:rPr>
              <w:t>gumas</w:t>
            </w:r>
          </w:p>
        </w:tc>
        <w:tc>
          <w:tcPr>
            <w:tcW w:w="1134" w:type="dxa"/>
            <w:tcBorders>
              <w:top w:val="single" w:sz="4" w:space="0" w:color="auto"/>
              <w:left w:val="nil"/>
              <w:bottom w:val="nil"/>
              <w:right w:val="single" w:sz="4" w:space="0" w:color="auto"/>
            </w:tcBorders>
            <w:shd w:val="clear" w:color="auto" w:fill="auto"/>
            <w:vAlign w:val="center"/>
            <w:hideMark/>
          </w:tcPr>
          <w:p w:rsidR="00095E94" w:rsidRPr="00801941" w:rsidRDefault="00095E94" w:rsidP="00F36952">
            <w:pPr>
              <w:jc w:val="center"/>
              <w:rPr>
                <w:b/>
                <w:bCs/>
                <w:color w:val="000000"/>
                <w:sz w:val="20"/>
                <w:szCs w:val="20"/>
                <w:lang w:eastAsia="lt-LT"/>
              </w:rPr>
            </w:pPr>
            <w:r w:rsidRPr="00801941">
              <w:rPr>
                <w:b/>
                <w:bCs/>
                <w:color w:val="000000"/>
                <w:sz w:val="20"/>
                <w:szCs w:val="20"/>
                <w:lang w:eastAsia="lt-LT"/>
              </w:rPr>
              <w:t>III ketv. Pelnin</w:t>
            </w:r>
            <w:r>
              <w:rPr>
                <w:b/>
                <w:bCs/>
                <w:color w:val="000000"/>
                <w:sz w:val="20"/>
                <w:szCs w:val="20"/>
                <w:lang w:eastAsia="lt-LT"/>
              </w:rPr>
              <w:t>-gu</w:t>
            </w:r>
            <w:r w:rsidRPr="00801941">
              <w:rPr>
                <w:b/>
                <w:bCs/>
                <w:color w:val="000000"/>
                <w:sz w:val="20"/>
                <w:szCs w:val="20"/>
                <w:lang w:eastAsia="lt-LT"/>
              </w:rPr>
              <w:t>mas</w:t>
            </w:r>
          </w:p>
        </w:tc>
        <w:tc>
          <w:tcPr>
            <w:tcW w:w="1134" w:type="dxa"/>
            <w:tcBorders>
              <w:top w:val="single" w:sz="4" w:space="0" w:color="auto"/>
              <w:left w:val="nil"/>
              <w:bottom w:val="nil"/>
              <w:right w:val="single" w:sz="4" w:space="0" w:color="auto"/>
            </w:tcBorders>
            <w:shd w:val="clear" w:color="auto" w:fill="auto"/>
            <w:vAlign w:val="center"/>
            <w:hideMark/>
          </w:tcPr>
          <w:p w:rsidR="00095E94" w:rsidRDefault="00095E94" w:rsidP="00F36952">
            <w:pPr>
              <w:jc w:val="center"/>
              <w:rPr>
                <w:b/>
                <w:bCs/>
                <w:color w:val="000000"/>
                <w:sz w:val="20"/>
                <w:szCs w:val="20"/>
                <w:lang w:eastAsia="lt-LT"/>
              </w:rPr>
            </w:pPr>
            <w:r w:rsidRPr="00801941">
              <w:rPr>
                <w:b/>
                <w:bCs/>
                <w:color w:val="000000"/>
                <w:sz w:val="20"/>
                <w:szCs w:val="20"/>
                <w:lang w:eastAsia="lt-LT"/>
              </w:rPr>
              <w:t>IV ketv. pelnin</w:t>
            </w:r>
            <w:r>
              <w:rPr>
                <w:b/>
                <w:bCs/>
                <w:color w:val="000000"/>
                <w:sz w:val="20"/>
                <w:szCs w:val="20"/>
                <w:lang w:eastAsia="lt-LT"/>
              </w:rPr>
              <w:t>-</w:t>
            </w:r>
          </w:p>
          <w:p w:rsidR="00095E94" w:rsidRPr="00801941" w:rsidRDefault="00095E94" w:rsidP="00F36952">
            <w:pPr>
              <w:jc w:val="center"/>
              <w:rPr>
                <w:b/>
                <w:bCs/>
                <w:color w:val="000000"/>
                <w:sz w:val="20"/>
                <w:szCs w:val="20"/>
                <w:lang w:eastAsia="lt-LT"/>
              </w:rPr>
            </w:pPr>
            <w:r>
              <w:rPr>
                <w:b/>
                <w:bCs/>
                <w:color w:val="000000"/>
                <w:sz w:val="20"/>
                <w:szCs w:val="20"/>
                <w:lang w:eastAsia="lt-LT"/>
              </w:rPr>
              <w:t>gu</w:t>
            </w:r>
            <w:r w:rsidRPr="00801941">
              <w:rPr>
                <w:b/>
                <w:bCs/>
                <w:color w:val="000000"/>
                <w:sz w:val="20"/>
                <w:szCs w:val="20"/>
                <w:lang w:eastAsia="lt-LT"/>
              </w:rPr>
              <w:t>mas</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b/>
                <w:bCs/>
                <w:color w:val="000000"/>
                <w:sz w:val="20"/>
                <w:szCs w:val="20"/>
                <w:lang w:eastAsia="lt-LT"/>
              </w:rPr>
            </w:pPr>
            <w:r w:rsidRPr="00801941">
              <w:rPr>
                <w:b/>
                <w:bCs/>
                <w:color w:val="000000"/>
                <w:sz w:val="20"/>
                <w:szCs w:val="20"/>
                <w:lang w:eastAsia="lt-LT"/>
              </w:rPr>
              <w:t>OMX Vilnius indekso variacijos koeficien-tas</w:t>
            </w:r>
          </w:p>
        </w:tc>
        <w:tc>
          <w:tcPr>
            <w:tcW w:w="2091" w:type="dxa"/>
            <w:tcBorders>
              <w:top w:val="single" w:sz="4" w:space="0" w:color="auto"/>
              <w:left w:val="nil"/>
              <w:bottom w:val="single" w:sz="4" w:space="0" w:color="auto"/>
              <w:right w:val="single" w:sz="4" w:space="0" w:color="auto"/>
            </w:tcBorders>
            <w:shd w:val="clear" w:color="auto" w:fill="auto"/>
            <w:vAlign w:val="center"/>
            <w:hideMark/>
          </w:tcPr>
          <w:p w:rsidR="00095E94" w:rsidRPr="00801941" w:rsidRDefault="00095E94" w:rsidP="00F36952">
            <w:pPr>
              <w:jc w:val="center"/>
              <w:rPr>
                <w:b/>
                <w:bCs/>
                <w:color w:val="000000"/>
                <w:sz w:val="20"/>
                <w:szCs w:val="20"/>
                <w:lang w:eastAsia="lt-LT"/>
              </w:rPr>
            </w:pPr>
            <w:r>
              <w:rPr>
                <w:b/>
                <w:bCs/>
                <w:color w:val="000000"/>
                <w:sz w:val="20"/>
                <w:szCs w:val="20"/>
                <w:lang w:eastAsia="lt-LT"/>
              </w:rPr>
              <w:t>OMX Vilnius indekso standar</w:t>
            </w:r>
            <w:r w:rsidRPr="00801941">
              <w:rPr>
                <w:b/>
                <w:bCs/>
                <w:color w:val="000000"/>
                <w:sz w:val="20"/>
                <w:szCs w:val="20"/>
                <w:lang w:eastAsia="lt-LT"/>
              </w:rPr>
              <w:t>tinis nuokrypis</w:t>
            </w:r>
          </w:p>
        </w:tc>
      </w:tr>
      <w:tr w:rsidR="00095E94" w:rsidRPr="00801941" w:rsidTr="00F36952">
        <w:trPr>
          <w:trHeight w:val="811"/>
        </w:trPr>
        <w:tc>
          <w:tcPr>
            <w:tcW w:w="159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95E94" w:rsidRPr="00801941" w:rsidRDefault="00095E94" w:rsidP="00F36952">
            <w:pPr>
              <w:rPr>
                <w:b/>
                <w:bCs/>
                <w:color w:val="000000"/>
                <w:sz w:val="20"/>
                <w:szCs w:val="20"/>
                <w:lang w:eastAsia="lt-LT"/>
              </w:rPr>
            </w:pPr>
            <w:r w:rsidRPr="00801941">
              <w:rPr>
                <w:b/>
                <w:bCs/>
                <w:color w:val="000000"/>
                <w:sz w:val="20"/>
                <w:szCs w:val="20"/>
                <w:lang w:eastAsia="lt-LT"/>
              </w:rPr>
              <w:t>OMX Vilnius indekso pokytis</w:t>
            </w:r>
          </w:p>
        </w:tc>
        <w:tc>
          <w:tcPr>
            <w:tcW w:w="969" w:type="dxa"/>
            <w:tcBorders>
              <w:top w:val="single" w:sz="4" w:space="0" w:color="auto"/>
              <w:left w:val="nil"/>
              <w:bottom w:val="single" w:sz="4" w:space="0" w:color="auto"/>
              <w:right w:val="single" w:sz="4" w:space="0" w:color="auto"/>
            </w:tcBorders>
            <w:shd w:val="clear" w:color="auto" w:fill="auto"/>
            <w:noWrap/>
            <w:vAlign w:val="center"/>
            <w:hideMark/>
          </w:tcPr>
          <w:p w:rsidR="00095E94" w:rsidRPr="00801941" w:rsidRDefault="00095E94" w:rsidP="00F36952">
            <w:pPr>
              <w:jc w:val="center"/>
              <w:rPr>
                <w:color w:val="000000"/>
                <w:sz w:val="20"/>
                <w:szCs w:val="20"/>
                <w:lang w:eastAsia="lt-LT"/>
              </w:rPr>
            </w:pPr>
            <w:r>
              <w:rPr>
                <w:color w:val="000000"/>
                <w:sz w:val="20"/>
                <w:szCs w:val="20"/>
                <w:lang w:eastAsia="lt-LT"/>
              </w:rPr>
              <w:t>5,38 %</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95E94" w:rsidRPr="00801941" w:rsidRDefault="00095E94" w:rsidP="00F36952">
            <w:pPr>
              <w:jc w:val="center"/>
              <w:rPr>
                <w:color w:val="000000"/>
                <w:sz w:val="20"/>
                <w:szCs w:val="20"/>
                <w:lang w:eastAsia="lt-LT"/>
              </w:rPr>
            </w:pPr>
            <w:r>
              <w:rPr>
                <w:color w:val="000000"/>
                <w:sz w:val="20"/>
                <w:szCs w:val="20"/>
                <w:lang w:eastAsia="lt-LT"/>
              </w:rPr>
              <w:t>7,95 %</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95E94" w:rsidRPr="00801941" w:rsidRDefault="00095E94" w:rsidP="00F36952">
            <w:pPr>
              <w:jc w:val="center"/>
              <w:rPr>
                <w:color w:val="000000"/>
                <w:sz w:val="20"/>
                <w:szCs w:val="20"/>
                <w:lang w:eastAsia="lt-LT"/>
              </w:rPr>
            </w:pPr>
            <w:r>
              <w:rPr>
                <w:color w:val="000000"/>
                <w:sz w:val="20"/>
                <w:szCs w:val="20"/>
                <w:lang w:eastAsia="lt-LT"/>
              </w:rPr>
              <w:t>1,47 %</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95E94" w:rsidRPr="00801941" w:rsidRDefault="00095E94" w:rsidP="00F36952">
            <w:pPr>
              <w:jc w:val="center"/>
              <w:rPr>
                <w:color w:val="000000"/>
                <w:sz w:val="20"/>
                <w:szCs w:val="20"/>
                <w:lang w:eastAsia="lt-LT"/>
              </w:rPr>
            </w:pPr>
            <w:r>
              <w:rPr>
                <w:color w:val="000000"/>
                <w:sz w:val="20"/>
                <w:szCs w:val="20"/>
                <w:lang w:eastAsia="lt-LT"/>
              </w:rPr>
              <w:t>3,28 %</w:t>
            </w:r>
          </w:p>
        </w:tc>
        <w:tc>
          <w:tcPr>
            <w:tcW w:w="1701" w:type="dxa"/>
            <w:tcBorders>
              <w:top w:val="nil"/>
              <w:left w:val="nil"/>
              <w:bottom w:val="single" w:sz="4" w:space="0" w:color="auto"/>
              <w:right w:val="single" w:sz="4" w:space="0" w:color="auto"/>
            </w:tcBorders>
            <w:shd w:val="clear" w:color="auto" w:fill="auto"/>
            <w:noWrap/>
            <w:vAlign w:val="center"/>
          </w:tcPr>
          <w:p w:rsidR="00095E94" w:rsidRPr="00801941" w:rsidRDefault="00095E94" w:rsidP="00F36952">
            <w:pPr>
              <w:jc w:val="center"/>
              <w:rPr>
                <w:color w:val="000000"/>
                <w:sz w:val="20"/>
                <w:szCs w:val="20"/>
                <w:lang w:eastAsia="lt-LT"/>
              </w:rPr>
            </w:pPr>
            <w:r>
              <w:rPr>
                <w:color w:val="000000"/>
                <w:sz w:val="20"/>
                <w:szCs w:val="20"/>
                <w:lang w:eastAsia="lt-LT"/>
              </w:rPr>
              <w:t>0,08 %</w:t>
            </w:r>
          </w:p>
        </w:tc>
        <w:tc>
          <w:tcPr>
            <w:tcW w:w="2091" w:type="dxa"/>
            <w:tcBorders>
              <w:top w:val="nil"/>
              <w:left w:val="nil"/>
              <w:bottom w:val="single" w:sz="4" w:space="0" w:color="auto"/>
              <w:right w:val="single" w:sz="4" w:space="0" w:color="auto"/>
            </w:tcBorders>
            <w:shd w:val="clear" w:color="auto" w:fill="auto"/>
            <w:noWrap/>
            <w:vAlign w:val="center"/>
          </w:tcPr>
          <w:p w:rsidR="00095E94" w:rsidRPr="00801941" w:rsidRDefault="00095E94" w:rsidP="00F36952">
            <w:pPr>
              <w:jc w:val="center"/>
              <w:rPr>
                <w:color w:val="000000"/>
                <w:sz w:val="20"/>
                <w:szCs w:val="20"/>
                <w:lang w:eastAsia="lt-LT"/>
              </w:rPr>
            </w:pPr>
            <w:r>
              <w:rPr>
                <w:color w:val="000000"/>
                <w:sz w:val="20"/>
                <w:szCs w:val="20"/>
                <w:lang w:eastAsia="lt-LT"/>
              </w:rPr>
              <w:t>2,82 %</w:t>
            </w:r>
          </w:p>
        </w:tc>
      </w:tr>
    </w:tbl>
    <w:p w:rsidR="00095E94" w:rsidRDefault="00095E94"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Default="00FA361E" w:rsidP="00095E94">
      <w:pPr>
        <w:jc w:val="both"/>
      </w:pPr>
    </w:p>
    <w:p w:rsidR="00FA361E" w:rsidRPr="00801941" w:rsidRDefault="00FA361E" w:rsidP="00095E94">
      <w:pPr>
        <w:jc w:val="both"/>
      </w:pPr>
    </w:p>
    <w:p w:rsidR="00095E94" w:rsidRPr="00801941" w:rsidRDefault="00095E94" w:rsidP="00FA361E">
      <w:pPr>
        <w:jc w:val="center"/>
        <w:rPr>
          <w:b/>
        </w:rPr>
      </w:pPr>
      <w:r w:rsidRPr="00801941">
        <w:rPr>
          <w:b/>
        </w:rPr>
        <w:t>Sudarytų portfelių Sharp, Treynor ir Jensen‘s alpha rodiklių skaičiavimas</w:t>
      </w:r>
    </w:p>
    <w:p w:rsidR="00095E94" w:rsidRDefault="00095E94" w:rsidP="00FA361E">
      <w:pPr>
        <w:jc w:val="center"/>
        <w:rPr>
          <w:b/>
        </w:rPr>
      </w:pPr>
      <w:r w:rsidRPr="00801941">
        <w:rPr>
          <w:b/>
        </w:rPr>
        <w:t>Portfelių Beta Skaičiavimas</w:t>
      </w:r>
    </w:p>
    <w:p w:rsidR="00FA361E" w:rsidRPr="00801941" w:rsidRDefault="00FA361E" w:rsidP="00FA361E">
      <w:pPr>
        <w:jc w:val="center"/>
        <w:rPr>
          <w:b/>
        </w:rPr>
      </w:pPr>
    </w:p>
    <w:tbl>
      <w:tblPr>
        <w:tblW w:w="5980" w:type="dxa"/>
        <w:jc w:val="center"/>
        <w:tblLook w:val="04A0" w:firstRow="1" w:lastRow="0" w:firstColumn="1" w:lastColumn="0" w:noHBand="0" w:noVBand="1"/>
      </w:tblPr>
      <w:tblGrid>
        <w:gridCol w:w="1575"/>
        <w:gridCol w:w="2585"/>
        <w:gridCol w:w="1820"/>
      </w:tblGrid>
      <w:tr w:rsidR="00095E94" w:rsidRPr="00FD53E4" w:rsidTr="00FA361E">
        <w:trPr>
          <w:trHeight w:val="600"/>
          <w:jc w:val="center"/>
        </w:trPr>
        <w:tc>
          <w:tcPr>
            <w:tcW w:w="157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95E94" w:rsidRPr="00FD53E4" w:rsidRDefault="00095E94" w:rsidP="00F36952">
            <w:pPr>
              <w:rPr>
                <w:b/>
                <w:bCs/>
                <w:color w:val="000000"/>
                <w:lang w:eastAsia="lt-LT"/>
              </w:rPr>
            </w:pPr>
            <w:r w:rsidRPr="00FD53E4">
              <w:rPr>
                <w:b/>
                <w:bCs/>
                <w:color w:val="000000"/>
                <w:lang w:eastAsia="lt-LT"/>
              </w:rPr>
              <w:t>Įmonės pavadinimas</w:t>
            </w:r>
          </w:p>
        </w:tc>
        <w:tc>
          <w:tcPr>
            <w:tcW w:w="2585" w:type="dxa"/>
            <w:tcBorders>
              <w:top w:val="single" w:sz="4" w:space="0" w:color="auto"/>
              <w:left w:val="nil"/>
              <w:bottom w:val="single" w:sz="4" w:space="0" w:color="auto"/>
              <w:right w:val="single" w:sz="4" w:space="0" w:color="auto"/>
            </w:tcBorders>
            <w:shd w:val="clear" w:color="auto" w:fill="auto"/>
            <w:vAlign w:val="bottom"/>
            <w:hideMark/>
          </w:tcPr>
          <w:p w:rsidR="00095E94" w:rsidRPr="00FD53E4" w:rsidRDefault="00095E94" w:rsidP="00F36952">
            <w:pPr>
              <w:jc w:val="center"/>
              <w:rPr>
                <w:b/>
                <w:bCs/>
                <w:color w:val="000000"/>
                <w:lang w:eastAsia="lt-LT"/>
              </w:rPr>
            </w:pPr>
            <w:r w:rsidRPr="00FD53E4">
              <w:rPr>
                <w:b/>
                <w:bCs/>
                <w:color w:val="000000"/>
                <w:lang w:eastAsia="lt-LT"/>
              </w:rPr>
              <w:t>Procentinė dalis portfelyje %</w:t>
            </w:r>
          </w:p>
        </w:tc>
        <w:tc>
          <w:tcPr>
            <w:tcW w:w="1820" w:type="dxa"/>
            <w:tcBorders>
              <w:top w:val="single" w:sz="4" w:space="0" w:color="auto"/>
              <w:left w:val="nil"/>
              <w:bottom w:val="single" w:sz="4" w:space="0" w:color="auto"/>
              <w:right w:val="single" w:sz="4" w:space="0" w:color="auto"/>
            </w:tcBorders>
            <w:shd w:val="clear" w:color="auto" w:fill="auto"/>
            <w:noWrap/>
            <w:vAlign w:val="bottom"/>
            <w:hideMark/>
          </w:tcPr>
          <w:p w:rsidR="00095E94" w:rsidRPr="00FD53E4" w:rsidRDefault="00095E94" w:rsidP="00F36952">
            <w:pPr>
              <w:jc w:val="center"/>
              <w:rPr>
                <w:b/>
                <w:bCs/>
                <w:color w:val="000000"/>
                <w:lang w:eastAsia="lt-LT"/>
              </w:rPr>
            </w:pPr>
            <w:r w:rsidRPr="00FD53E4">
              <w:rPr>
                <w:b/>
                <w:bCs/>
                <w:color w:val="000000"/>
                <w:lang w:eastAsia="lt-LT"/>
              </w:rPr>
              <w:t>Beta koeficientas</w:t>
            </w:r>
          </w:p>
        </w:tc>
      </w:tr>
      <w:tr w:rsidR="00095E94" w:rsidRPr="00FD53E4" w:rsidTr="00FA361E">
        <w:trPr>
          <w:trHeight w:val="397"/>
          <w:jc w:val="center"/>
        </w:trPr>
        <w:tc>
          <w:tcPr>
            <w:tcW w:w="1575" w:type="dxa"/>
            <w:tcBorders>
              <w:top w:val="nil"/>
              <w:left w:val="single" w:sz="4" w:space="0" w:color="auto"/>
              <w:bottom w:val="single" w:sz="4" w:space="0" w:color="auto"/>
              <w:right w:val="single" w:sz="4" w:space="0" w:color="auto"/>
            </w:tcBorders>
            <w:shd w:val="clear" w:color="auto" w:fill="auto"/>
            <w:vAlign w:val="center"/>
          </w:tcPr>
          <w:p w:rsidR="00095E94" w:rsidRPr="00FD53E4" w:rsidRDefault="00095E94" w:rsidP="00F36952">
            <w:pPr>
              <w:jc w:val="center"/>
              <w:rPr>
                <w:b/>
                <w:bCs/>
                <w:color w:val="000000"/>
                <w:lang w:eastAsia="lt-LT"/>
              </w:rPr>
            </w:pPr>
            <w:r w:rsidRPr="00FD53E4">
              <w:rPr>
                <w:b/>
                <w:bCs/>
                <w:color w:val="000000"/>
                <w:lang w:eastAsia="lt-LT"/>
              </w:rPr>
              <w:t>LNG</w:t>
            </w:r>
          </w:p>
        </w:tc>
        <w:tc>
          <w:tcPr>
            <w:tcW w:w="2585" w:type="dxa"/>
            <w:tcBorders>
              <w:top w:val="nil"/>
              <w:left w:val="nil"/>
              <w:bottom w:val="single" w:sz="4" w:space="0" w:color="auto"/>
              <w:right w:val="single" w:sz="4" w:space="0" w:color="auto"/>
            </w:tcBorders>
            <w:shd w:val="clear" w:color="auto" w:fill="auto"/>
            <w:vAlign w:val="bottom"/>
          </w:tcPr>
          <w:p w:rsidR="00095E94" w:rsidRPr="00FD53E4" w:rsidRDefault="00095E94" w:rsidP="00F36952">
            <w:pPr>
              <w:jc w:val="center"/>
              <w:rPr>
                <w:b/>
                <w:bCs/>
                <w:color w:val="000000"/>
                <w:lang w:eastAsia="lt-LT"/>
              </w:rPr>
            </w:pPr>
            <w:r w:rsidRPr="00FD53E4">
              <w:rPr>
                <w:b/>
                <w:bCs/>
                <w:color w:val="000000"/>
                <w:lang w:eastAsia="lt-LT"/>
              </w:rPr>
              <w:t>16,66</w:t>
            </w:r>
          </w:p>
        </w:tc>
        <w:tc>
          <w:tcPr>
            <w:tcW w:w="1820" w:type="dxa"/>
            <w:tcBorders>
              <w:top w:val="nil"/>
              <w:left w:val="nil"/>
              <w:bottom w:val="single" w:sz="4" w:space="0" w:color="auto"/>
              <w:right w:val="single" w:sz="4" w:space="0" w:color="auto"/>
            </w:tcBorders>
            <w:shd w:val="clear" w:color="auto" w:fill="auto"/>
            <w:noWrap/>
            <w:vAlign w:val="bottom"/>
          </w:tcPr>
          <w:p w:rsidR="00095E94" w:rsidRPr="00FD53E4" w:rsidRDefault="00095E94" w:rsidP="00F36952">
            <w:pPr>
              <w:jc w:val="center"/>
              <w:rPr>
                <w:color w:val="000000"/>
              </w:rPr>
            </w:pPr>
            <w:r w:rsidRPr="00FD53E4">
              <w:rPr>
                <w:color w:val="000000"/>
              </w:rPr>
              <w:t>0,11</w:t>
            </w:r>
          </w:p>
        </w:tc>
      </w:tr>
      <w:tr w:rsidR="00095E94" w:rsidRPr="00FD53E4" w:rsidTr="00FA361E">
        <w:trPr>
          <w:trHeight w:val="397"/>
          <w:jc w:val="center"/>
        </w:trPr>
        <w:tc>
          <w:tcPr>
            <w:tcW w:w="1575" w:type="dxa"/>
            <w:tcBorders>
              <w:top w:val="nil"/>
              <w:left w:val="single" w:sz="4" w:space="0" w:color="auto"/>
              <w:bottom w:val="single" w:sz="4" w:space="0" w:color="auto"/>
              <w:right w:val="single" w:sz="4" w:space="0" w:color="auto"/>
            </w:tcBorders>
            <w:shd w:val="clear" w:color="auto" w:fill="auto"/>
            <w:vAlign w:val="center"/>
          </w:tcPr>
          <w:p w:rsidR="00095E94" w:rsidRPr="00FD53E4" w:rsidRDefault="00095E94" w:rsidP="00F36952">
            <w:pPr>
              <w:jc w:val="center"/>
              <w:rPr>
                <w:b/>
                <w:bCs/>
                <w:color w:val="000000"/>
                <w:lang w:eastAsia="lt-LT"/>
              </w:rPr>
            </w:pPr>
            <w:r w:rsidRPr="00FD53E4">
              <w:rPr>
                <w:b/>
                <w:bCs/>
                <w:color w:val="000000"/>
                <w:lang w:eastAsia="lt-LT"/>
              </w:rPr>
              <w:t>LES</w:t>
            </w:r>
          </w:p>
        </w:tc>
        <w:tc>
          <w:tcPr>
            <w:tcW w:w="2585" w:type="dxa"/>
            <w:tcBorders>
              <w:top w:val="nil"/>
              <w:left w:val="nil"/>
              <w:bottom w:val="single" w:sz="4" w:space="0" w:color="auto"/>
              <w:right w:val="single" w:sz="4" w:space="0" w:color="auto"/>
            </w:tcBorders>
            <w:shd w:val="clear" w:color="auto" w:fill="auto"/>
          </w:tcPr>
          <w:p w:rsidR="00095E94" w:rsidRPr="00FD53E4" w:rsidRDefault="00095E94" w:rsidP="00F36952">
            <w:pPr>
              <w:jc w:val="center"/>
            </w:pPr>
            <w:r w:rsidRPr="00FD53E4">
              <w:rPr>
                <w:b/>
                <w:bCs/>
                <w:color w:val="000000"/>
                <w:lang w:eastAsia="lt-LT"/>
              </w:rPr>
              <w:t>16,66</w:t>
            </w:r>
          </w:p>
        </w:tc>
        <w:tc>
          <w:tcPr>
            <w:tcW w:w="1820" w:type="dxa"/>
            <w:tcBorders>
              <w:top w:val="nil"/>
              <w:left w:val="nil"/>
              <w:bottom w:val="single" w:sz="4" w:space="0" w:color="auto"/>
              <w:right w:val="single" w:sz="4" w:space="0" w:color="auto"/>
            </w:tcBorders>
            <w:shd w:val="clear" w:color="auto" w:fill="auto"/>
            <w:noWrap/>
            <w:vAlign w:val="bottom"/>
          </w:tcPr>
          <w:p w:rsidR="00095E94" w:rsidRPr="00FD53E4" w:rsidRDefault="00095E94" w:rsidP="00F36952">
            <w:pPr>
              <w:jc w:val="center"/>
              <w:rPr>
                <w:color w:val="000000"/>
              </w:rPr>
            </w:pPr>
            <w:r w:rsidRPr="00FD53E4">
              <w:rPr>
                <w:color w:val="000000"/>
              </w:rPr>
              <w:t>-0,06</w:t>
            </w:r>
          </w:p>
        </w:tc>
      </w:tr>
      <w:tr w:rsidR="00095E94" w:rsidRPr="00FD53E4" w:rsidTr="00FA361E">
        <w:trPr>
          <w:trHeight w:val="397"/>
          <w:jc w:val="center"/>
        </w:trPr>
        <w:tc>
          <w:tcPr>
            <w:tcW w:w="1575" w:type="dxa"/>
            <w:tcBorders>
              <w:top w:val="nil"/>
              <w:left w:val="single" w:sz="4" w:space="0" w:color="auto"/>
              <w:bottom w:val="single" w:sz="4" w:space="0" w:color="auto"/>
              <w:right w:val="single" w:sz="4" w:space="0" w:color="auto"/>
            </w:tcBorders>
            <w:shd w:val="clear" w:color="auto" w:fill="auto"/>
            <w:vAlign w:val="center"/>
            <w:hideMark/>
          </w:tcPr>
          <w:p w:rsidR="00095E94" w:rsidRPr="00FD53E4" w:rsidRDefault="00095E94" w:rsidP="00F36952">
            <w:pPr>
              <w:jc w:val="center"/>
              <w:rPr>
                <w:b/>
                <w:bCs/>
                <w:color w:val="000000"/>
                <w:lang w:eastAsia="lt-LT"/>
              </w:rPr>
            </w:pPr>
            <w:r w:rsidRPr="00FD53E4">
              <w:rPr>
                <w:b/>
                <w:bCs/>
                <w:color w:val="000000"/>
                <w:lang w:eastAsia="lt-LT"/>
              </w:rPr>
              <w:t>CTS</w:t>
            </w:r>
          </w:p>
        </w:tc>
        <w:tc>
          <w:tcPr>
            <w:tcW w:w="2585" w:type="dxa"/>
            <w:tcBorders>
              <w:top w:val="nil"/>
              <w:left w:val="nil"/>
              <w:bottom w:val="single" w:sz="4" w:space="0" w:color="auto"/>
              <w:right w:val="single" w:sz="4" w:space="0" w:color="auto"/>
            </w:tcBorders>
            <w:shd w:val="clear" w:color="auto" w:fill="auto"/>
            <w:hideMark/>
          </w:tcPr>
          <w:p w:rsidR="00095E94" w:rsidRPr="00FD53E4" w:rsidRDefault="00095E94" w:rsidP="00F36952">
            <w:pPr>
              <w:jc w:val="center"/>
            </w:pPr>
            <w:r w:rsidRPr="00FD53E4">
              <w:rPr>
                <w:b/>
                <w:bCs/>
                <w:color w:val="000000"/>
                <w:lang w:eastAsia="lt-LT"/>
              </w:rPr>
              <w:t>16,66</w:t>
            </w:r>
          </w:p>
        </w:tc>
        <w:tc>
          <w:tcPr>
            <w:tcW w:w="1820" w:type="dxa"/>
            <w:tcBorders>
              <w:top w:val="nil"/>
              <w:left w:val="nil"/>
              <w:bottom w:val="single" w:sz="4" w:space="0" w:color="auto"/>
              <w:right w:val="single" w:sz="4" w:space="0" w:color="auto"/>
            </w:tcBorders>
            <w:shd w:val="clear" w:color="auto" w:fill="auto"/>
            <w:noWrap/>
            <w:vAlign w:val="bottom"/>
            <w:hideMark/>
          </w:tcPr>
          <w:p w:rsidR="00095E94" w:rsidRPr="00FD53E4" w:rsidRDefault="00095E94" w:rsidP="00F36952">
            <w:pPr>
              <w:jc w:val="center"/>
              <w:rPr>
                <w:color w:val="000000"/>
              </w:rPr>
            </w:pPr>
            <w:r w:rsidRPr="00FD53E4">
              <w:rPr>
                <w:color w:val="000000"/>
              </w:rPr>
              <w:t>-0,05</w:t>
            </w:r>
          </w:p>
        </w:tc>
      </w:tr>
      <w:tr w:rsidR="00095E94" w:rsidRPr="00FD53E4" w:rsidTr="00FA361E">
        <w:trPr>
          <w:trHeight w:val="397"/>
          <w:jc w:val="center"/>
        </w:trPr>
        <w:tc>
          <w:tcPr>
            <w:tcW w:w="1575" w:type="dxa"/>
            <w:tcBorders>
              <w:top w:val="nil"/>
              <w:left w:val="single" w:sz="4" w:space="0" w:color="auto"/>
              <w:bottom w:val="single" w:sz="4" w:space="0" w:color="auto"/>
              <w:right w:val="single" w:sz="4" w:space="0" w:color="auto"/>
            </w:tcBorders>
            <w:shd w:val="clear" w:color="auto" w:fill="auto"/>
            <w:vAlign w:val="center"/>
            <w:hideMark/>
          </w:tcPr>
          <w:p w:rsidR="00095E94" w:rsidRPr="00FD53E4" w:rsidRDefault="00095E94" w:rsidP="00F36952">
            <w:pPr>
              <w:jc w:val="center"/>
              <w:rPr>
                <w:b/>
                <w:bCs/>
                <w:color w:val="000000"/>
                <w:lang w:eastAsia="lt-LT"/>
              </w:rPr>
            </w:pPr>
            <w:r w:rsidRPr="00FD53E4">
              <w:rPr>
                <w:b/>
                <w:bCs/>
                <w:color w:val="000000"/>
                <w:lang w:eastAsia="lt-LT"/>
              </w:rPr>
              <w:t>APB</w:t>
            </w:r>
          </w:p>
        </w:tc>
        <w:tc>
          <w:tcPr>
            <w:tcW w:w="2585" w:type="dxa"/>
            <w:tcBorders>
              <w:top w:val="nil"/>
              <w:left w:val="nil"/>
              <w:bottom w:val="single" w:sz="4" w:space="0" w:color="auto"/>
              <w:right w:val="single" w:sz="4" w:space="0" w:color="auto"/>
            </w:tcBorders>
            <w:shd w:val="clear" w:color="auto" w:fill="auto"/>
            <w:hideMark/>
          </w:tcPr>
          <w:p w:rsidR="00095E94" w:rsidRPr="00FD53E4" w:rsidRDefault="00095E94" w:rsidP="00F36952">
            <w:pPr>
              <w:jc w:val="center"/>
            </w:pPr>
            <w:r w:rsidRPr="00FD53E4">
              <w:rPr>
                <w:b/>
                <w:bCs/>
                <w:color w:val="000000"/>
                <w:lang w:eastAsia="lt-LT"/>
              </w:rPr>
              <w:t>16,66</w:t>
            </w:r>
          </w:p>
        </w:tc>
        <w:tc>
          <w:tcPr>
            <w:tcW w:w="1820" w:type="dxa"/>
            <w:tcBorders>
              <w:top w:val="nil"/>
              <w:left w:val="nil"/>
              <w:bottom w:val="single" w:sz="4" w:space="0" w:color="auto"/>
              <w:right w:val="single" w:sz="4" w:space="0" w:color="auto"/>
            </w:tcBorders>
            <w:shd w:val="clear" w:color="auto" w:fill="auto"/>
            <w:noWrap/>
            <w:vAlign w:val="bottom"/>
            <w:hideMark/>
          </w:tcPr>
          <w:p w:rsidR="00095E94" w:rsidRPr="00FD53E4" w:rsidRDefault="00095E94" w:rsidP="00F36952">
            <w:pPr>
              <w:jc w:val="center"/>
              <w:rPr>
                <w:color w:val="000000"/>
              </w:rPr>
            </w:pPr>
            <w:r w:rsidRPr="00FD53E4">
              <w:rPr>
                <w:color w:val="000000"/>
              </w:rPr>
              <w:t>-0,22</w:t>
            </w:r>
          </w:p>
        </w:tc>
      </w:tr>
      <w:tr w:rsidR="00095E94" w:rsidRPr="00FD53E4" w:rsidTr="00FA361E">
        <w:trPr>
          <w:trHeight w:val="397"/>
          <w:jc w:val="center"/>
        </w:trPr>
        <w:tc>
          <w:tcPr>
            <w:tcW w:w="1575" w:type="dxa"/>
            <w:tcBorders>
              <w:top w:val="nil"/>
              <w:left w:val="single" w:sz="4" w:space="0" w:color="auto"/>
              <w:bottom w:val="single" w:sz="4" w:space="0" w:color="auto"/>
              <w:right w:val="single" w:sz="4" w:space="0" w:color="auto"/>
            </w:tcBorders>
            <w:shd w:val="clear" w:color="auto" w:fill="auto"/>
            <w:vAlign w:val="center"/>
            <w:hideMark/>
          </w:tcPr>
          <w:p w:rsidR="00095E94" w:rsidRPr="00FD53E4" w:rsidRDefault="00095E94" w:rsidP="00F36952">
            <w:pPr>
              <w:jc w:val="center"/>
              <w:rPr>
                <w:b/>
                <w:bCs/>
                <w:color w:val="000000"/>
                <w:lang w:eastAsia="lt-LT"/>
              </w:rPr>
            </w:pPr>
            <w:r w:rsidRPr="00FD53E4">
              <w:rPr>
                <w:b/>
                <w:bCs/>
                <w:color w:val="000000"/>
                <w:lang w:eastAsia="lt-LT"/>
              </w:rPr>
              <w:t>UTR</w:t>
            </w:r>
          </w:p>
        </w:tc>
        <w:tc>
          <w:tcPr>
            <w:tcW w:w="2585" w:type="dxa"/>
            <w:tcBorders>
              <w:top w:val="nil"/>
              <w:left w:val="nil"/>
              <w:bottom w:val="single" w:sz="4" w:space="0" w:color="auto"/>
              <w:right w:val="single" w:sz="4" w:space="0" w:color="auto"/>
            </w:tcBorders>
            <w:shd w:val="clear" w:color="auto" w:fill="auto"/>
            <w:hideMark/>
          </w:tcPr>
          <w:p w:rsidR="00095E94" w:rsidRPr="00FD53E4" w:rsidRDefault="00095E94" w:rsidP="00F36952">
            <w:pPr>
              <w:jc w:val="center"/>
            </w:pPr>
            <w:r w:rsidRPr="00FD53E4">
              <w:rPr>
                <w:b/>
                <w:bCs/>
                <w:color w:val="000000"/>
                <w:lang w:eastAsia="lt-LT"/>
              </w:rPr>
              <w:t>16,66</w:t>
            </w:r>
          </w:p>
        </w:tc>
        <w:tc>
          <w:tcPr>
            <w:tcW w:w="1820" w:type="dxa"/>
            <w:tcBorders>
              <w:top w:val="nil"/>
              <w:left w:val="nil"/>
              <w:bottom w:val="single" w:sz="4" w:space="0" w:color="auto"/>
              <w:right w:val="single" w:sz="4" w:space="0" w:color="auto"/>
            </w:tcBorders>
            <w:shd w:val="clear" w:color="auto" w:fill="auto"/>
            <w:noWrap/>
            <w:vAlign w:val="bottom"/>
            <w:hideMark/>
          </w:tcPr>
          <w:p w:rsidR="00095E94" w:rsidRPr="00FD53E4" w:rsidRDefault="00095E94" w:rsidP="00F36952">
            <w:pPr>
              <w:jc w:val="center"/>
              <w:rPr>
                <w:color w:val="000000"/>
              </w:rPr>
            </w:pPr>
            <w:r w:rsidRPr="00FD53E4">
              <w:rPr>
                <w:color w:val="000000"/>
              </w:rPr>
              <w:t>-0,58</w:t>
            </w:r>
          </w:p>
        </w:tc>
      </w:tr>
      <w:tr w:rsidR="00095E94" w:rsidRPr="00FD53E4" w:rsidTr="00FA361E">
        <w:trPr>
          <w:trHeight w:val="397"/>
          <w:jc w:val="center"/>
        </w:trPr>
        <w:tc>
          <w:tcPr>
            <w:tcW w:w="1575" w:type="dxa"/>
            <w:tcBorders>
              <w:top w:val="nil"/>
              <w:left w:val="single" w:sz="4" w:space="0" w:color="auto"/>
              <w:bottom w:val="single" w:sz="4" w:space="0" w:color="auto"/>
              <w:right w:val="single" w:sz="4" w:space="0" w:color="auto"/>
            </w:tcBorders>
            <w:shd w:val="clear" w:color="auto" w:fill="auto"/>
            <w:vAlign w:val="center"/>
            <w:hideMark/>
          </w:tcPr>
          <w:p w:rsidR="00095E94" w:rsidRPr="00FD53E4" w:rsidRDefault="00095E94" w:rsidP="00F36952">
            <w:pPr>
              <w:jc w:val="center"/>
              <w:rPr>
                <w:b/>
                <w:bCs/>
                <w:color w:val="000000"/>
                <w:lang w:eastAsia="lt-LT"/>
              </w:rPr>
            </w:pPr>
            <w:r w:rsidRPr="00FD53E4">
              <w:rPr>
                <w:b/>
                <w:bCs/>
                <w:color w:val="000000"/>
                <w:lang w:eastAsia="lt-LT"/>
              </w:rPr>
              <w:t>VBL</w:t>
            </w:r>
          </w:p>
        </w:tc>
        <w:tc>
          <w:tcPr>
            <w:tcW w:w="2585" w:type="dxa"/>
            <w:tcBorders>
              <w:top w:val="nil"/>
              <w:left w:val="nil"/>
              <w:bottom w:val="single" w:sz="4" w:space="0" w:color="auto"/>
              <w:right w:val="single" w:sz="4" w:space="0" w:color="auto"/>
            </w:tcBorders>
            <w:shd w:val="clear" w:color="auto" w:fill="auto"/>
            <w:hideMark/>
          </w:tcPr>
          <w:p w:rsidR="00095E94" w:rsidRPr="00FD53E4" w:rsidRDefault="00095E94" w:rsidP="00F36952">
            <w:pPr>
              <w:jc w:val="center"/>
            </w:pPr>
            <w:r w:rsidRPr="00FD53E4">
              <w:rPr>
                <w:b/>
                <w:bCs/>
                <w:color w:val="000000"/>
                <w:lang w:eastAsia="lt-LT"/>
              </w:rPr>
              <w:t>16,66</w:t>
            </w:r>
          </w:p>
        </w:tc>
        <w:tc>
          <w:tcPr>
            <w:tcW w:w="1820" w:type="dxa"/>
            <w:tcBorders>
              <w:top w:val="nil"/>
              <w:left w:val="nil"/>
              <w:bottom w:val="single" w:sz="4" w:space="0" w:color="auto"/>
              <w:right w:val="single" w:sz="4" w:space="0" w:color="auto"/>
            </w:tcBorders>
            <w:shd w:val="clear" w:color="auto" w:fill="auto"/>
            <w:noWrap/>
            <w:vAlign w:val="bottom"/>
            <w:hideMark/>
          </w:tcPr>
          <w:p w:rsidR="00095E94" w:rsidRPr="00FD53E4" w:rsidRDefault="00095E94" w:rsidP="00F36952">
            <w:pPr>
              <w:jc w:val="center"/>
              <w:rPr>
                <w:color w:val="000000"/>
              </w:rPr>
            </w:pPr>
            <w:r w:rsidRPr="00FD53E4">
              <w:rPr>
                <w:color w:val="000000"/>
              </w:rPr>
              <w:t>-0,25</w:t>
            </w:r>
          </w:p>
        </w:tc>
      </w:tr>
      <w:tr w:rsidR="00095E94" w:rsidRPr="00FD53E4" w:rsidTr="00FA361E">
        <w:trPr>
          <w:trHeight w:val="397"/>
          <w:jc w:val="center"/>
        </w:trPr>
        <w:tc>
          <w:tcPr>
            <w:tcW w:w="416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095E94" w:rsidRPr="00FD53E4" w:rsidRDefault="00095E94" w:rsidP="00F36952">
            <w:pPr>
              <w:jc w:val="center"/>
              <w:rPr>
                <w:b/>
                <w:bCs/>
                <w:color w:val="000000"/>
                <w:lang w:eastAsia="lt-LT"/>
              </w:rPr>
            </w:pPr>
            <w:r w:rsidRPr="00FD53E4">
              <w:rPr>
                <w:b/>
                <w:bCs/>
                <w:color w:val="000000"/>
                <w:lang w:eastAsia="lt-LT"/>
              </w:rPr>
              <w:t>SAIP1 Beta</w:t>
            </w:r>
          </w:p>
        </w:tc>
        <w:tc>
          <w:tcPr>
            <w:tcW w:w="1820" w:type="dxa"/>
            <w:tcBorders>
              <w:top w:val="nil"/>
              <w:left w:val="nil"/>
              <w:bottom w:val="single" w:sz="4" w:space="0" w:color="auto"/>
              <w:right w:val="single" w:sz="4" w:space="0" w:color="auto"/>
            </w:tcBorders>
            <w:shd w:val="clear" w:color="auto" w:fill="auto"/>
            <w:noWrap/>
            <w:vAlign w:val="bottom"/>
            <w:hideMark/>
          </w:tcPr>
          <w:p w:rsidR="00095E94" w:rsidRPr="00FD53E4" w:rsidRDefault="00095E94" w:rsidP="00F36952">
            <w:pPr>
              <w:jc w:val="center"/>
              <w:rPr>
                <w:color w:val="000000"/>
              </w:rPr>
            </w:pPr>
            <w:r w:rsidRPr="00FD53E4">
              <w:rPr>
                <w:color w:val="000000"/>
              </w:rPr>
              <w:t>-1,05</w:t>
            </w:r>
          </w:p>
          <w:p w:rsidR="00095E94" w:rsidRPr="00FD53E4" w:rsidRDefault="00095E94" w:rsidP="00F36952">
            <w:pPr>
              <w:jc w:val="center"/>
              <w:rPr>
                <w:b/>
                <w:bCs/>
                <w:color w:val="000000"/>
                <w:lang w:eastAsia="lt-LT"/>
              </w:rPr>
            </w:pPr>
          </w:p>
        </w:tc>
      </w:tr>
      <w:tr w:rsidR="00095E94" w:rsidRPr="00FD53E4" w:rsidTr="00FA361E">
        <w:trPr>
          <w:trHeight w:val="397"/>
          <w:jc w:val="center"/>
        </w:trPr>
        <w:tc>
          <w:tcPr>
            <w:tcW w:w="1575" w:type="dxa"/>
            <w:tcBorders>
              <w:top w:val="nil"/>
              <w:left w:val="single" w:sz="4" w:space="0" w:color="auto"/>
              <w:bottom w:val="single" w:sz="4" w:space="0" w:color="auto"/>
              <w:right w:val="single" w:sz="4" w:space="0" w:color="auto"/>
            </w:tcBorders>
            <w:shd w:val="clear" w:color="auto" w:fill="auto"/>
            <w:vAlign w:val="center"/>
          </w:tcPr>
          <w:p w:rsidR="00095E94" w:rsidRPr="00FD53E4" w:rsidRDefault="00095E94" w:rsidP="00F36952">
            <w:pPr>
              <w:jc w:val="center"/>
              <w:rPr>
                <w:b/>
                <w:bCs/>
                <w:color w:val="000000"/>
                <w:lang w:eastAsia="lt-LT"/>
              </w:rPr>
            </w:pPr>
            <w:r w:rsidRPr="00FD53E4">
              <w:rPr>
                <w:b/>
                <w:bCs/>
                <w:color w:val="000000"/>
                <w:lang w:eastAsia="lt-LT"/>
              </w:rPr>
              <w:t>LDJ</w:t>
            </w:r>
          </w:p>
        </w:tc>
        <w:tc>
          <w:tcPr>
            <w:tcW w:w="2585" w:type="dxa"/>
            <w:tcBorders>
              <w:top w:val="nil"/>
              <w:left w:val="nil"/>
              <w:bottom w:val="single" w:sz="4" w:space="0" w:color="auto"/>
              <w:right w:val="single" w:sz="4" w:space="0" w:color="auto"/>
            </w:tcBorders>
            <w:shd w:val="clear" w:color="auto" w:fill="auto"/>
            <w:vAlign w:val="bottom"/>
          </w:tcPr>
          <w:p w:rsidR="00095E94" w:rsidRPr="00FD53E4" w:rsidRDefault="00095E94" w:rsidP="00F36952">
            <w:pPr>
              <w:jc w:val="center"/>
              <w:rPr>
                <w:b/>
                <w:bCs/>
                <w:color w:val="000000"/>
                <w:lang w:eastAsia="lt-LT"/>
              </w:rPr>
            </w:pPr>
            <w:r w:rsidRPr="00FD53E4">
              <w:rPr>
                <w:b/>
                <w:bCs/>
                <w:color w:val="000000"/>
                <w:lang w:eastAsia="lt-LT"/>
              </w:rPr>
              <w:t>16,66</w:t>
            </w:r>
          </w:p>
        </w:tc>
        <w:tc>
          <w:tcPr>
            <w:tcW w:w="1820" w:type="dxa"/>
            <w:tcBorders>
              <w:top w:val="nil"/>
              <w:left w:val="nil"/>
              <w:bottom w:val="single" w:sz="4" w:space="0" w:color="auto"/>
              <w:right w:val="single" w:sz="4" w:space="0" w:color="auto"/>
            </w:tcBorders>
            <w:shd w:val="clear" w:color="auto" w:fill="auto"/>
            <w:noWrap/>
            <w:vAlign w:val="bottom"/>
          </w:tcPr>
          <w:p w:rsidR="00095E94" w:rsidRPr="00FD53E4" w:rsidRDefault="00095E94" w:rsidP="00F36952">
            <w:pPr>
              <w:jc w:val="center"/>
              <w:rPr>
                <w:color w:val="000000"/>
              </w:rPr>
            </w:pPr>
            <w:r w:rsidRPr="00FD53E4">
              <w:rPr>
                <w:color w:val="000000"/>
              </w:rPr>
              <w:t>-0,27</w:t>
            </w:r>
          </w:p>
        </w:tc>
      </w:tr>
      <w:tr w:rsidR="00095E94" w:rsidRPr="00FD53E4" w:rsidTr="00FA361E">
        <w:trPr>
          <w:trHeight w:val="397"/>
          <w:jc w:val="center"/>
        </w:trPr>
        <w:tc>
          <w:tcPr>
            <w:tcW w:w="1575" w:type="dxa"/>
            <w:tcBorders>
              <w:top w:val="nil"/>
              <w:left w:val="single" w:sz="4" w:space="0" w:color="auto"/>
              <w:bottom w:val="single" w:sz="4" w:space="0" w:color="auto"/>
              <w:right w:val="single" w:sz="4" w:space="0" w:color="auto"/>
            </w:tcBorders>
            <w:shd w:val="clear" w:color="auto" w:fill="auto"/>
            <w:vAlign w:val="center"/>
          </w:tcPr>
          <w:p w:rsidR="00095E94" w:rsidRPr="00FD53E4" w:rsidRDefault="00095E94" w:rsidP="00F36952">
            <w:pPr>
              <w:jc w:val="center"/>
              <w:rPr>
                <w:b/>
                <w:bCs/>
                <w:color w:val="000000"/>
                <w:lang w:eastAsia="lt-LT"/>
              </w:rPr>
            </w:pPr>
            <w:r w:rsidRPr="00FD53E4">
              <w:rPr>
                <w:b/>
                <w:bCs/>
                <w:color w:val="000000"/>
                <w:lang w:eastAsia="lt-LT"/>
              </w:rPr>
              <w:t>LGD</w:t>
            </w:r>
          </w:p>
        </w:tc>
        <w:tc>
          <w:tcPr>
            <w:tcW w:w="2585" w:type="dxa"/>
            <w:tcBorders>
              <w:top w:val="nil"/>
              <w:left w:val="nil"/>
              <w:bottom w:val="single" w:sz="4" w:space="0" w:color="auto"/>
              <w:right w:val="single" w:sz="4" w:space="0" w:color="auto"/>
            </w:tcBorders>
            <w:shd w:val="clear" w:color="auto" w:fill="auto"/>
          </w:tcPr>
          <w:p w:rsidR="00095E94" w:rsidRPr="00FD53E4" w:rsidRDefault="00095E94" w:rsidP="00F36952">
            <w:pPr>
              <w:jc w:val="center"/>
            </w:pPr>
            <w:r w:rsidRPr="00FD53E4">
              <w:rPr>
                <w:b/>
                <w:bCs/>
                <w:color w:val="000000"/>
                <w:lang w:eastAsia="lt-LT"/>
              </w:rPr>
              <w:t>16,66</w:t>
            </w:r>
          </w:p>
        </w:tc>
        <w:tc>
          <w:tcPr>
            <w:tcW w:w="1820" w:type="dxa"/>
            <w:tcBorders>
              <w:top w:val="nil"/>
              <w:left w:val="nil"/>
              <w:bottom w:val="single" w:sz="4" w:space="0" w:color="auto"/>
              <w:right w:val="single" w:sz="4" w:space="0" w:color="auto"/>
            </w:tcBorders>
            <w:shd w:val="clear" w:color="auto" w:fill="auto"/>
            <w:noWrap/>
            <w:vAlign w:val="bottom"/>
          </w:tcPr>
          <w:p w:rsidR="00095E94" w:rsidRPr="00FD53E4" w:rsidRDefault="00095E94" w:rsidP="00F36952">
            <w:pPr>
              <w:jc w:val="center"/>
              <w:rPr>
                <w:color w:val="000000"/>
              </w:rPr>
            </w:pPr>
            <w:r w:rsidRPr="00FD53E4">
              <w:rPr>
                <w:color w:val="000000"/>
              </w:rPr>
              <w:t>0,17</w:t>
            </w:r>
          </w:p>
        </w:tc>
      </w:tr>
      <w:tr w:rsidR="00095E94" w:rsidRPr="00FD53E4" w:rsidTr="00FA361E">
        <w:trPr>
          <w:trHeight w:val="397"/>
          <w:jc w:val="center"/>
        </w:trPr>
        <w:tc>
          <w:tcPr>
            <w:tcW w:w="1575" w:type="dxa"/>
            <w:tcBorders>
              <w:top w:val="nil"/>
              <w:left w:val="single" w:sz="4" w:space="0" w:color="auto"/>
              <w:bottom w:val="single" w:sz="4" w:space="0" w:color="auto"/>
              <w:right w:val="single" w:sz="4" w:space="0" w:color="auto"/>
            </w:tcBorders>
            <w:shd w:val="clear" w:color="auto" w:fill="auto"/>
            <w:vAlign w:val="center"/>
            <w:hideMark/>
          </w:tcPr>
          <w:p w:rsidR="00095E94" w:rsidRPr="00FD53E4" w:rsidRDefault="00095E94" w:rsidP="00F36952">
            <w:pPr>
              <w:jc w:val="center"/>
              <w:rPr>
                <w:b/>
                <w:bCs/>
                <w:color w:val="000000"/>
                <w:lang w:eastAsia="lt-LT"/>
              </w:rPr>
            </w:pPr>
            <w:r w:rsidRPr="00FD53E4">
              <w:rPr>
                <w:b/>
                <w:bCs/>
                <w:color w:val="000000"/>
                <w:lang w:eastAsia="lt-LT"/>
              </w:rPr>
              <w:t>PTR</w:t>
            </w:r>
          </w:p>
        </w:tc>
        <w:tc>
          <w:tcPr>
            <w:tcW w:w="2585" w:type="dxa"/>
            <w:tcBorders>
              <w:top w:val="nil"/>
              <w:left w:val="nil"/>
              <w:bottom w:val="single" w:sz="4" w:space="0" w:color="auto"/>
              <w:right w:val="single" w:sz="4" w:space="0" w:color="auto"/>
            </w:tcBorders>
            <w:shd w:val="clear" w:color="auto" w:fill="auto"/>
            <w:hideMark/>
          </w:tcPr>
          <w:p w:rsidR="00095E94" w:rsidRPr="00FD53E4" w:rsidRDefault="00095E94" w:rsidP="00F36952">
            <w:pPr>
              <w:jc w:val="center"/>
            </w:pPr>
            <w:r w:rsidRPr="00FD53E4">
              <w:rPr>
                <w:b/>
                <w:bCs/>
                <w:color w:val="000000"/>
                <w:lang w:eastAsia="lt-LT"/>
              </w:rPr>
              <w:t>16,66</w:t>
            </w:r>
          </w:p>
        </w:tc>
        <w:tc>
          <w:tcPr>
            <w:tcW w:w="1820" w:type="dxa"/>
            <w:tcBorders>
              <w:top w:val="nil"/>
              <w:left w:val="nil"/>
              <w:bottom w:val="single" w:sz="4" w:space="0" w:color="auto"/>
              <w:right w:val="single" w:sz="4" w:space="0" w:color="auto"/>
            </w:tcBorders>
            <w:shd w:val="clear" w:color="auto" w:fill="auto"/>
            <w:noWrap/>
            <w:vAlign w:val="bottom"/>
            <w:hideMark/>
          </w:tcPr>
          <w:p w:rsidR="00095E94" w:rsidRPr="00FD53E4" w:rsidRDefault="00095E94" w:rsidP="00F36952">
            <w:pPr>
              <w:jc w:val="center"/>
              <w:rPr>
                <w:color w:val="000000"/>
              </w:rPr>
            </w:pPr>
            <w:r w:rsidRPr="00FD53E4">
              <w:rPr>
                <w:color w:val="000000"/>
              </w:rPr>
              <w:t>-0,15</w:t>
            </w:r>
          </w:p>
        </w:tc>
      </w:tr>
      <w:tr w:rsidR="00095E94" w:rsidRPr="00FD53E4" w:rsidTr="00FA361E">
        <w:trPr>
          <w:trHeight w:val="397"/>
          <w:jc w:val="center"/>
        </w:trPr>
        <w:tc>
          <w:tcPr>
            <w:tcW w:w="1575" w:type="dxa"/>
            <w:tcBorders>
              <w:top w:val="nil"/>
              <w:left w:val="single" w:sz="4" w:space="0" w:color="auto"/>
              <w:bottom w:val="single" w:sz="4" w:space="0" w:color="auto"/>
              <w:right w:val="single" w:sz="4" w:space="0" w:color="auto"/>
            </w:tcBorders>
            <w:shd w:val="clear" w:color="auto" w:fill="auto"/>
            <w:vAlign w:val="center"/>
            <w:hideMark/>
          </w:tcPr>
          <w:p w:rsidR="00095E94" w:rsidRPr="00FD53E4" w:rsidRDefault="00095E94" w:rsidP="00F36952">
            <w:pPr>
              <w:jc w:val="center"/>
              <w:rPr>
                <w:b/>
                <w:bCs/>
                <w:color w:val="000000"/>
                <w:lang w:eastAsia="lt-LT"/>
              </w:rPr>
            </w:pPr>
            <w:r w:rsidRPr="00FD53E4">
              <w:rPr>
                <w:b/>
                <w:bCs/>
                <w:color w:val="000000"/>
                <w:lang w:eastAsia="lt-LT"/>
              </w:rPr>
              <w:t>LNS</w:t>
            </w:r>
          </w:p>
        </w:tc>
        <w:tc>
          <w:tcPr>
            <w:tcW w:w="2585" w:type="dxa"/>
            <w:tcBorders>
              <w:top w:val="nil"/>
              <w:left w:val="nil"/>
              <w:bottom w:val="single" w:sz="4" w:space="0" w:color="auto"/>
              <w:right w:val="single" w:sz="4" w:space="0" w:color="auto"/>
            </w:tcBorders>
            <w:shd w:val="clear" w:color="auto" w:fill="auto"/>
            <w:hideMark/>
          </w:tcPr>
          <w:p w:rsidR="00095E94" w:rsidRPr="00FD53E4" w:rsidRDefault="00095E94" w:rsidP="00F36952">
            <w:pPr>
              <w:jc w:val="center"/>
            </w:pPr>
            <w:r w:rsidRPr="00FD53E4">
              <w:rPr>
                <w:b/>
                <w:bCs/>
                <w:color w:val="000000"/>
                <w:lang w:eastAsia="lt-LT"/>
              </w:rPr>
              <w:t>16,66</w:t>
            </w:r>
          </w:p>
        </w:tc>
        <w:tc>
          <w:tcPr>
            <w:tcW w:w="1820" w:type="dxa"/>
            <w:tcBorders>
              <w:top w:val="nil"/>
              <w:left w:val="nil"/>
              <w:bottom w:val="single" w:sz="4" w:space="0" w:color="auto"/>
              <w:right w:val="single" w:sz="4" w:space="0" w:color="auto"/>
            </w:tcBorders>
            <w:shd w:val="clear" w:color="auto" w:fill="auto"/>
            <w:noWrap/>
            <w:vAlign w:val="bottom"/>
            <w:hideMark/>
          </w:tcPr>
          <w:p w:rsidR="00095E94" w:rsidRPr="00FD53E4" w:rsidRDefault="00095E94" w:rsidP="00F36952">
            <w:pPr>
              <w:jc w:val="center"/>
              <w:rPr>
                <w:color w:val="000000"/>
              </w:rPr>
            </w:pPr>
            <w:r w:rsidRPr="00FD53E4">
              <w:rPr>
                <w:color w:val="000000"/>
              </w:rPr>
              <w:t>-0,01</w:t>
            </w:r>
          </w:p>
        </w:tc>
      </w:tr>
      <w:tr w:rsidR="00095E94" w:rsidRPr="00FD53E4" w:rsidTr="00FA361E">
        <w:trPr>
          <w:trHeight w:val="397"/>
          <w:jc w:val="center"/>
        </w:trPr>
        <w:tc>
          <w:tcPr>
            <w:tcW w:w="1575" w:type="dxa"/>
            <w:tcBorders>
              <w:top w:val="nil"/>
              <w:left w:val="single" w:sz="4" w:space="0" w:color="auto"/>
              <w:bottom w:val="single" w:sz="4" w:space="0" w:color="auto"/>
              <w:right w:val="single" w:sz="4" w:space="0" w:color="auto"/>
            </w:tcBorders>
            <w:shd w:val="clear" w:color="auto" w:fill="auto"/>
            <w:vAlign w:val="center"/>
            <w:hideMark/>
          </w:tcPr>
          <w:p w:rsidR="00095E94" w:rsidRPr="00FD53E4" w:rsidRDefault="00095E94" w:rsidP="00F36952">
            <w:pPr>
              <w:jc w:val="center"/>
              <w:rPr>
                <w:b/>
                <w:bCs/>
                <w:color w:val="000000"/>
                <w:lang w:eastAsia="lt-LT"/>
              </w:rPr>
            </w:pPr>
            <w:r w:rsidRPr="00FD53E4">
              <w:rPr>
                <w:b/>
                <w:bCs/>
                <w:color w:val="000000"/>
                <w:lang w:eastAsia="lt-LT"/>
              </w:rPr>
              <w:t>SNG</w:t>
            </w:r>
          </w:p>
        </w:tc>
        <w:tc>
          <w:tcPr>
            <w:tcW w:w="2585" w:type="dxa"/>
            <w:tcBorders>
              <w:top w:val="nil"/>
              <w:left w:val="nil"/>
              <w:bottom w:val="single" w:sz="4" w:space="0" w:color="auto"/>
              <w:right w:val="single" w:sz="4" w:space="0" w:color="auto"/>
            </w:tcBorders>
            <w:shd w:val="clear" w:color="auto" w:fill="auto"/>
            <w:hideMark/>
          </w:tcPr>
          <w:p w:rsidR="00095E94" w:rsidRPr="00FD53E4" w:rsidRDefault="00095E94" w:rsidP="00F36952">
            <w:pPr>
              <w:jc w:val="center"/>
            </w:pPr>
            <w:r w:rsidRPr="00FD53E4">
              <w:rPr>
                <w:b/>
                <w:bCs/>
                <w:color w:val="000000"/>
                <w:lang w:eastAsia="lt-LT"/>
              </w:rPr>
              <w:t>16,66</w:t>
            </w:r>
          </w:p>
        </w:tc>
        <w:tc>
          <w:tcPr>
            <w:tcW w:w="1820" w:type="dxa"/>
            <w:tcBorders>
              <w:top w:val="nil"/>
              <w:left w:val="nil"/>
              <w:bottom w:val="single" w:sz="4" w:space="0" w:color="auto"/>
              <w:right w:val="single" w:sz="4" w:space="0" w:color="auto"/>
            </w:tcBorders>
            <w:shd w:val="clear" w:color="auto" w:fill="auto"/>
            <w:noWrap/>
            <w:vAlign w:val="bottom"/>
            <w:hideMark/>
          </w:tcPr>
          <w:p w:rsidR="00095E94" w:rsidRPr="00FD53E4" w:rsidRDefault="00095E94" w:rsidP="00F36952">
            <w:pPr>
              <w:jc w:val="center"/>
              <w:rPr>
                <w:color w:val="000000"/>
              </w:rPr>
            </w:pPr>
            <w:r w:rsidRPr="00FD53E4">
              <w:rPr>
                <w:color w:val="000000"/>
              </w:rPr>
              <w:t>0,14</w:t>
            </w:r>
          </w:p>
        </w:tc>
      </w:tr>
      <w:tr w:rsidR="00095E94" w:rsidRPr="00FD53E4" w:rsidTr="00FA361E">
        <w:trPr>
          <w:trHeight w:val="397"/>
          <w:jc w:val="center"/>
        </w:trPr>
        <w:tc>
          <w:tcPr>
            <w:tcW w:w="1575" w:type="dxa"/>
            <w:tcBorders>
              <w:top w:val="nil"/>
              <w:left w:val="single" w:sz="4" w:space="0" w:color="auto"/>
              <w:bottom w:val="single" w:sz="4" w:space="0" w:color="auto"/>
              <w:right w:val="single" w:sz="4" w:space="0" w:color="auto"/>
            </w:tcBorders>
            <w:shd w:val="clear" w:color="auto" w:fill="auto"/>
            <w:vAlign w:val="center"/>
            <w:hideMark/>
          </w:tcPr>
          <w:p w:rsidR="00095E94" w:rsidRPr="00FD53E4" w:rsidRDefault="00095E94" w:rsidP="00F36952">
            <w:pPr>
              <w:jc w:val="center"/>
              <w:rPr>
                <w:b/>
                <w:bCs/>
                <w:color w:val="000000"/>
                <w:lang w:eastAsia="lt-LT"/>
              </w:rPr>
            </w:pPr>
            <w:r w:rsidRPr="00FD53E4">
              <w:rPr>
                <w:b/>
                <w:bCs/>
                <w:color w:val="000000"/>
                <w:lang w:eastAsia="lt-LT"/>
              </w:rPr>
              <w:t>KBL</w:t>
            </w:r>
          </w:p>
        </w:tc>
        <w:tc>
          <w:tcPr>
            <w:tcW w:w="2585" w:type="dxa"/>
            <w:tcBorders>
              <w:top w:val="nil"/>
              <w:left w:val="nil"/>
              <w:bottom w:val="single" w:sz="4" w:space="0" w:color="auto"/>
              <w:right w:val="single" w:sz="4" w:space="0" w:color="auto"/>
            </w:tcBorders>
            <w:shd w:val="clear" w:color="auto" w:fill="auto"/>
            <w:hideMark/>
          </w:tcPr>
          <w:p w:rsidR="00095E94" w:rsidRPr="00FD53E4" w:rsidRDefault="00095E94" w:rsidP="00F36952">
            <w:pPr>
              <w:jc w:val="center"/>
            </w:pPr>
            <w:r w:rsidRPr="00FD53E4">
              <w:rPr>
                <w:b/>
                <w:bCs/>
                <w:color w:val="000000"/>
                <w:lang w:eastAsia="lt-LT"/>
              </w:rPr>
              <w:t>16,66</w:t>
            </w:r>
          </w:p>
        </w:tc>
        <w:tc>
          <w:tcPr>
            <w:tcW w:w="1820" w:type="dxa"/>
            <w:tcBorders>
              <w:top w:val="nil"/>
              <w:left w:val="nil"/>
              <w:bottom w:val="single" w:sz="4" w:space="0" w:color="auto"/>
              <w:right w:val="single" w:sz="4" w:space="0" w:color="auto"/>
            </w:tcBorders>
            <w:shd w:val="clear" w:color="auto" w:fill="auto"/>
            <w:noWrap/>
            <w:vAlign w:val="bottom"/>
            <w:hideMark/>
          </w:tcPr>
          <w:p w:rsidR="00095E94" w:rsidRPr="00FD53E4" w:rsidRDefault="00095E94" w:rsidP="00F36952">
            <w:pPr>
              <w:jc w:val="center"/>
              <w:rPr>
                <w:color w:val="000000"/>
              </w:rPr>
            </w:pPr>
            <w:r w:rsidRPr="00FD53E4">
              <w:rPr>
                <w:color w:val="000000"/>
              </w:rPr>
              <w:t>-0,14</w:t>
            </w:r>
          </w:p>
        </w:tc>
      </w:tr>
      <w:tr w:rsidR="00095E94" w:rsidRPr="00FD53E4" w:rsidTr="00FA361E">
        <w:trPr>
          <w:trHeight w:val="397"/>
          <w:jc w:val="center"/>
        </w:trPr>
        <w:tc>
          <w:tcPr>
            <w:tcW w:w="4160"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095E94" w:rsidRPr="00FD53E4" w:rsidRDefault="00095E94" w:rsidP="00F36952">
            <w:pPr>
              <w:jc w:val="center"/>
              <w:rPr>
                <w:b/>
                <w:bCs/>
                <w:color w:val="000000"/>
                <w:lang w:eastAsia="lt-LT"/>
              </w:rPr>
            </w:pPr>
            <w:r w:rsidRPr="00FD53E4">
              <w:rPr>
                <w:b/>
                <w:bCs/>
                <w:color w:val="000000"/>
                <w:lang w:eastAsia="lt-LT"/>
              </w:rPr>
              <w:t>TIP1 Beta</w:t>
            </w:r>
          </w:p>
        </w:tc>
        <w:tc>
          <w:tcPr>
            <w:tcW w:w="1820" w:type="dxa"/>
            <w:tcBorders>
              <w:top w:val="nil"/>
              <w:left w:val="nil"/>
              <w:bottom w:val="single" w:sz="4" w:space="0" w:color="auto"/>
              <w:right w:val="single" w:sz="4" w:space="0" w:color="auto"/>
            </w:tcBorders>
            <w:shd w:val="clear" w:color="auto" w:fill="auto"/>
            <w:noWrap/>
            <w:vAlign w:val="center"/>
            <w:hideMark/>
          </w:tcPr>
          <w:p w:rsidR="00095E94" w:rsidRPr="00FD53E4" w:rsidRDefault="00095E94" w:rsidP="00F36952">
            <w:pPr>
              <w:jc w:val="center"/>
              <w:rPr>
                <w:color w:val="000000"/>
              </w:rPr>
            </w:pPr>
            <w:r w:rsidRPr="00FD53E4">
              <w:rPr>
                <w:color w:val="000000"/>
              </w:rPr>
              <w:t>-0,27</w:t>
            </w:r>
          </w:p>
          <w:p w:rsidR="00095E94" w:rsidRPr="00FD53E4" w:rsidRDefault="00095E94" w:rsidP="00F36952">
            <w:pPr>
              <w:jc w:val="center"/>
              <w:rPr>
                <w:b/>
                <w:bCs/>
                <w:color w:val="000000"/>
                <w:lang w:eastAsia="lt-LT"/>
              </w:rPr>
            </w:pPr>
          </w:p>
        </w:tc>
      </w:tr>
    </w:tbl>
    <w:p w:rsidR="00FA361E" w:rsidRPr="00801941" w:rsidRDefault="00FA361E" w:rsidP="00095E94">
      <w:pPr>
        <w:jc w:val="center"/>
        <w:rPr>
          <w:b/>
        </w:rPr>
      </w:pPr>
    </w:p>
    <w:p w:rsidR="00095E94" w:rsidRPr="00801941" w:rsidRDefault="00095E94" w:rsidP="00095E94">
      <w:pPr>
        <w:jc w:val="center"/>
        <w:rPr>
          <w:b/>
          <w:i/>
        </w:rPr>
      </w:pPr>
    </w:p>
    <w:tbl>
      <w:tblPr>
        <w:tblW w:w="6940" w:type="dxa"/>
        <w:jc w:val="center"/>
        <w:tblInd w:w="93" w:type="dxa"/>
        <w:tblLook w:val="04A0" w:firstRow="1" w:lastRow="0" w:firstColumn="1" w:lastColumn="0" w:noHBand="0" w:noVBand="1"/>
      </w:tblPr>
      <w:tblGrid>
        <w:gridCol w:w="1486"/>
        <w:gridCol w:w="1717"/>
        <w:gridCol w:w="1397"/>
        <w:gridCol w:w="2340"/>
      </w:tblGrid>
      <w:tr w:rsidR="00095E94" w:rsidRPr="000D2188" w:rsidTr="00F36952">
        <w:trPr>
          <w:trHeight w:val="600"/>
          <w:jc w:val="center"/>
        </w:trPr>
        <w:tc>
          <w:tcPr>
            <w:tcW w:w="1486" w:type="dxa"/>
            <w:tcBorders>
              <w:top w:val="nil"/>
              <w:left w:val="nil"/>
              <w:bottom w:val="nil"/>
              <w:right w:val="nil"/>
            </w:tcBorders>
            <w:shd w:val="clear" w:color="auto" w:fill="auto"/>
            <w:noWrap/>
            <w:vAlign w:val="bottom"/>
            <w:hideMark/>
          </w:tcPr>
          <w:p w:rsidR="00095E94" w:rsidRPr="000D2188" w:rsidRDefault="00095E94" w:rsidP="00F36952">
            <w:pPr>
              <w:rPr>
                <w:color w:val="000000"/>
                <w:lang w:eastAsia="lt-LT"/>
              </w:rPr>
            </w:pPr>
          </w:p>
        </w:tc>
        <w:tc>
          <w:tcPr>
            <w:tcW w:w="311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5E94" w:rsidRPr="000D2188" w:rsidRDefault="00095E94" w:rsidP="00F36952">
            <w:pPr>
              <w:jc w:val="center"/>
              <w:rPr>
                <w:b/>
                <w:bCs/>
                <w:color w:val="000000"/>
                <w:lang w:eastAsia="lt-LT"/>
              </w:rPr>
            </w:pPr>
            <w:r w:rsidRPr="000D2188">
              <w:rPr>
                <w:b/>
                <w:bCs/>
                <w:color w:val="000000"/>
                <w:lang w:eastAsia="lt-LT"/>
              </w:rPr>
              <w:t>OMX Vilnius indekso reikšmė (litais)</w:t>
            </w:r>
          </w:p>
        </w:tc>
        <w:tc>
          <w:tcPr>
            <w:tcW w:w="2340" w:type="dxa"/>
            <w:tcBorders>
              <w:top w:val="single" w:sz="4" w:space="0" w:color="auto"/>
              <w:left w:val="nil"/>
              <w:bottom w:val="single" w:sz="4" w:space="0" w:color="auto"/>
              <w:right w:val="single" w:sz="4" w:space="0" w:color="auto"/>
            </w:tcBorders>
            <w:shd w:val="clear" w:color="auto" w:fill="auto"/>
            <w:vAlign w:val="bottom"/>
            <w:hideMark/>
          </w:tcPr>
          <w:p w:rsidR="00095E94" w:rsidRPr="000D2188" w:rsidRDefault="00095E94" w:rsidP="00F36952">
            <w:pPr>
              <w:jc w:val="center"/>
              <w:rPr>
                <w:b/>
                <w:bCs/>
                <w:color w:val="000000"/>
                <w:lang w:eastAsia="lt-LT"/>
              </w:rPr>
            </w:pPr>
            <w:r w:rsidRPr="000D2188">
              <w:rPr>
                <w:b/>
                <w:bCs/>
                <w:color w:val="000000"/>
                <w:lang w:eastAsia="lt-LT"/>
              </w:rPr>
              <w:t>OMX Vilnius indekso grąža %</w:t>
            </w:r>
          </w:p>
        </w:tc>
      </w:tr>
      <w:tr w:rsidR="00095E94" w:rsidRPr="000D2188" w:rsidTr="00F36952">
        <w:trPr>
          <w:trHeight w:val="300"/>
          <w:jc w:val="center"/>
        </w:trPr>
        <w:tc>
          <w:tcPr>
            <w:tcW w:w="1486"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095E94" w:rsidRPr="000D2188" w:rsidRDefault="00095E94" w:rsidP="00F36952">
            <w:pPr>
              <w:jc w:val="center"/>
              <w:rPr>
                <w:color w:val="000000"/>
                <w:lang w:eastAsia="lt-LT"/>
              </w:rPr>
            </w:pPr>
            <w:r w:rsidRPr="000D2188">
              <w:rPr>
                <w:color w:val="000000"/>
                <w:lang w:eastAsia="lt-LT"/>
              </w:rPr>
              <w:t>I ketv.</w:t>
            </w:r>
          </w:p>
        </w:tc>
        <w:tc>
          <w:tcPr>
            <w:tcW w:w="1717" w:type="dxa"/>
            <w:tcBorders>
              <w:top w:val="nil"/>
              <w:left w:val="nil"/>
              <w:bottom w:val="single" w:sz="4" w:space="0" w:color="auto"/>
              <w:right w:val="single" w:sz="4" w:space="0" w:color="auto"/>
            </w:tcBorders>
            <w:shd w:val="clear" w:color="auto" w:fill="auto"/>
            <w:noWrap/>
            <w:vAlign w:val="bottom"/>
            <w:hideMark/>
          </w:tcPr>
          <w:p w:rsidR="00095E94" w:rsidRPr="000D2188" w:rsidRDefault="00095E94" w:rsidP="00F36952">
            <w:pPr>
              <w:jc w:val="center"/>
              <w:rPr>
                <w:color w:val="000000"/>
                <w:lang w:eastAsia="lt-LT"/>
              </w:rPr>
            </w:pPr>
            <w:r w:rsidRPr="000D2188">
              <w:rPr>
                <w:color w:val="000000"/>
                <w:lang w:eastAsia="lt-LT"/>
              </w:rPr>
              <w:t>2012</w:t>
            </w:r>
            <w:r>
              <w:rPr>
                <w:color w:val="000000"/>
                <w:lang w:eastAsia="lt-LT"/>
              </w:rPr>
              <w:t>.01.02</w:t>
            </w:r>
          </w:p>
        </w:tc>
        <w:tc>
          <w:tcPr>
            <w:tcW w:w="1397" w:type="dxa"/>
            <w:tcBorders>
              <w:top w:val="nil"/>
              <w:left w:val="nil"/>
              <w:bottom w:val="single" w:sz="4" w:space="0" w:color="auto"/>
              <w:right w:val="single" w:sz="4" w:space="0" w:color="auto"/>
            </w:tcBorders>
            <w:shd w:val="clear" w:color="auto" w:fill="auto"/>
            <w:noWrap/>
            <w:vAlign w:val="bottom"/>
            <w:hideMark/>
          </w:tcPr>
          <w:p w:rsidR="00095E94" w:rsidRPr="000D2188" w:rsidRDefault="00095E94" w:rsidP="00F36952">
            <w:pPr>
              <w:jc w:val="center"/>
              <w:rPr>
                <w:color w:val="000000"/>
                <w:lang w:eastAsia="lt-LT"/>
              </w:rPr>
            </w:pPr>
            <w:r>
              <w:rPr>
                <w:color w:val="000000"/>
                <w:lang w:eastAsia="lt-LT"/>
              </w:rPr>
              <w:t>298,78</w:t>
            </w:r>
          </w:p>
        </w:tc>
        <w:tc>
          <w:tcPr>
            <w:tcW w:w="23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95E94" w:rsidRPr="000D2188" w:rsidRDefault="00095E94" w:rsidP="00F36952">
            <w:pPr>
              <w:jc w:val="center"/>
              <w:rPr>
                <w:color w:val="000000"/>
                <w:lang w:eastAsia="lt-LT"/>
              </w:rPr>
            </w:pPr>
            <w:r w:rsidRPr="000D2188">
              <w:rPr>
                <w:color w:val="000000"/>
                <w:lang w:eastAsia="lt-LT"/>
              </w:rPr>
              <w:t>5,38</w:t>
            </w:r>
          </w:p>
        </w:tc>
      </w:tr>
      <w:tr w:rsidR="00095E94" w:rsidRPr="000D2188" w:rsidTr="00F36952">
        <w:trPr>
          <w:trHeight w:val="300"/>
          <w:jc w:val="center"/>
        </w:trPr>
        <w:tc>
          <w:tcPr>
            <w:tcW w:w="1486" w:type="dxa"/>
            <w:vMerge/>
            <w:tcBorders>
              <w:top w:val="single" w:sz="4" w:space="0" w:color="auto"/>
              <w:left w:val="single" w:sz="4" w:space="0" w:color="auto"/>
              <w:bottom w:val="single" w:sz="4" w:space="0" w:color="000000"/>
              <w:right w:val="single" w:sz="4" w:space="0" w:color="auto"/>
            </w:tcBorders>
            <w:vAlign w:val="center"/>
            <w:hideMark/>
          </w:tcPr>
          <w:p w:rsidR="00095E94" w:rsidRPr="000D2188" w:rsidRDefault="00095E94" w:rsidP="00F36952">
            <w:pPr>
              <w:rPr>
                <w:color w:val="000000"/>
                <w:lang w:eastAsia="lt-LT"/>
              </w:rPr>
            </w:pPr>
          </w:p>
        </w:tc>
        <w:tc>
          <w:tcPr>
            <w:tcW w:w="1717" w:type="dxa"/>
            <w:tcBorders>
              <w:top w:val="nil"/>
              <w:left w:val="nil"/>
              <w:bottom w:val="single" w:sz="4" w:space="0" w:color="auto"/>
              <w:right w:val="single" w:sz="4" w:space="0" w:color="auto"/>
            </w:tcBorders>
            <w:shd w:val="clear" w:color="auto" w:fill="auto"/>
            <w:noWrap/>
            <w:vAlign w:val="bottom"/>
            <w:hideMark/>
          </w:tcPr>
          <w:p w:rsidR="00095E94" w:rsidRPr="000D2188" w:rsidRDefault="00095E94" w:rsidP="00F36952">
            <w:pPr>
              <w:jc w:val="center"/>
              <w:rPr>
                <w:color w:val="000000"/>
                <w:lang w:eastAsia="lt-LT"/>
              </w:rPr>
            </w:pPr>
            <w:r w:rsidRPr="000D2188">
              <w:rPr>
                <w:color w:val="000000"/>
                <w:lang w:eastAsia="lt-LT"/>
              </w:rPr>
              <w:t>2012</w:t>
            </w:r>
            <w:r>
              <w:rPr>
                <w:color w:val="000000"/>
                <w:lang w:eastAsia="lt-LT"/>
              </w:rPr>
              <w:t>.03.30</w:t>
            </w:r>
          </w:p>
        </w:tc>
        <w:tc>
          <w:tcPr>
            <w:tcW w:w="1397" w:type="dxa"/>
            <w:tcBorders>
              <w:top w:val="nil"/>
              <w:left w:val="nil"/>
              <w:bottom w:val="single" w:sz="4" w:space="0" w:color="auto"/>
              <w:right w:val="single" w:sz="4" w:space="0" w:color="auto"/>
            </w:tcBorders>
            <w:shd w:val="clear" w:color="auto" w:fill="auto"/>
            <w:noWrap/>
            <w:vAlign w:val="bottom"/>
            <w:hideMark/>
          </w:tcPr>
          <w:p w:rsidR="00095E94" w:rsidRPr="000D2188" w:rsidRDefault="00095E94" w:rsidP="00F36952">
            <w:pPr>
              <w:jc w:val="center"/>
              <w:rPr>
                <w:color w:val="000000"/>
                <w:lang w:eastAsia="lt-LT"/>
              </w:rPr>
            </w:pPr>
            <w:r>
              <w:rPr>
                <w:color w:val="000000"/>
                <w:lang w:eastAsia="lt-LT"/>
              </w:rPr>
              <w:t>314,85</w:t>
            </w:r>
          </w:p>
        </w:tc>
        <w:tc>
          <w:tcPr>
            <w:tcW w:w="2340" w:type="dxa"/>
            <w:vMerge/>
            <w:tcBorders>
              <w:top w:val="nil"/>
              <w:left w:val="single" w:sz="4" w:space="0" w:color="auto"/>
              <w:bottom w:val="single" w:sz="4" w:space="0" w:color="000000"/>
              <w:right w:val="single" w:sz="4" w:space="0" w:color="auto"/>
            </w:tcBorders>
            <w:vAlign w:val="center"/>
            <w:hideMark/>
          </w:tcPr>
          <w:p w:rsidR="00095E94" w:rsidRPr="000D2188" w:rsidRDefault="00095E94" w:rsidP="00F36952">
            <w:pPr>
              <w:jc w:val="center"/>
              <w:rPr>
                <w:color w:val="000000"/>
                <w:lang w:eastAsia="lt-LT"/>
              </w:rPr>
            </w:pPr>
          </w:p>
        </w:tc>
      </w:tr>
      <w:tr w:rsidR="00095E94" w:rsidRPr="000D2188" w:rsidTr="00F36952">
        <w:trPr>
          <w:trHeight w:val="300"/>
          <w:jc w:val="center"/>
        </w:trPr>
        <w:tc>
          <w:tcPr>
            <w:tcW w:w="1486"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095E94" w:rsidRPr="000D2188" w:rsidRDefault="00095E94" w:rsidP="00F36952">
            <w:pPr>
              <w:jc w:val="center"/>
              <w:rPr>
                <w:color w:val="000000"/>
                <w:lang w:eastAsia="lt-LT"/>
              </w:rPr>
            </w:pPr>
            <w:r w:rsidRPr="000D2188">
              <w:rPr>
                <w:color w:val="000000"/>
                <w:lang w:eastAsia="lt-LT"/>
              </w:rPr>
              <w:t>II ketv.</w:t>
            </w:r>
          </w:p>
        </w:tc>
        <w:tc>
          <w:tcPr>
            <w:tcW w:w="1717" w:type="dxa"/>
            <w:tcBorders>
              <w:top w:val="nil"/>
              <w:left w:val="nil"/>
              <w:bottom w:val="single" w:sz="4" w:space="0" w:color="auto"/>
              <w:right w:val="single" w:sz="4" w:space="0" w:color="auto"/>
            </w:tcBorders>
            <w:shd w:val="clear" w:color="auto" w:fill="auto"/>
            <w:noWrap/>
            <w:vAlign w:val="bottom"/>
            <w:hideMark/>
          </w:tcPr>
          <w:p w:rsidR="00095E94" w:rsidRPr="000D2188" w:rsidRDefault="00095E94" w:rsidP="00F36952">
            <w:pPr>
              <w:jc w:val="center"/>
              <w:rPr>
                <w:color w:val="000000"/>
                <w:lang w:eastAsia="lt-LT"/>
              </w:rPr>
            </w:pPr>
            <w:r w:rsidRPr="000D2188">
              <w:rPr>
                <w:color w:val="000000"/>
                <w:lang w:eastAsia="lt-LT"/>
              </w:rPr>
              <w:t>2012</w:t>
            </w:r>
            <w:r>
              <w:rPr>
                <w:color w:val="000000"/>
                <w:lang w:eastAsia="lt-LT"/>
              </w:rPr>
              <w:t>.04.02</w:t>
            </w:r>
          </w:p>
        </w:tc>
        <w:tc>
          <w:tcPr>
            <w:tcW w:w="1397" w:type="dxa"/>
            <w:tcBorders>
              <w:top w:val="nil"/>
              <w:left w:val="nil"/>
              <w:bottom w:val="single" w:sz="4" w:space="0" w:color="auto"/>
              <w:right w:val="single" w:sz="4" w:space="0" w:color="auto"/>
            </w:tcBorders>
            <w:shd w:val="clear" w:color="auto" w:fill="auto"/>
            <w:noWrap/>
            <w:vAlign w:val="bottom"/>
          </w:tcPr>
          <w:p w:rsidR="00095E94" w:rsidRPr="000D2188" w:rsidRDefault="00095E94" w:rsidP="00F36952">
            <w:pPr>
              <w:jc w:val="center"/>
              <w:rPr>
                <w:color w:val="000000"/>
                <w:lang w:eastAsia="lt-LT"/>
              </w:rPr>
            </w:pPr>
            <w:r>
              <w:rPr>
                <w:color w:val="000000"/>
                <w:lang w:eastAsia="lt-LT"/>
              </w:rPr>
              <w:t>316,12</w:t>
            </w:r>
          </w:p>
        </w:tc>
        <w:tc>
          <w:tcPr>
            <w:tcW w:w="23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95E94" w:rsidRPr="000D2188" w:rsidRDefault="00095E94" w:rsidP="00F36952">
            <w:pPr>
              <w:jc w:val="center"/>
              <w:rPr>
                <w:color w:val="000000"/>
                <w:lang w:eastAsia="lt-LT"/>
              </w:rPr>
            </w:pPr>
            <w:r w:rsidRPr="000D2188">
              <w:rPr>
                <w:color w:val="000000"/>
                <w:lang w:eastAsia="lt-LT"/>
              </w:rPr>
              <w:t>7,95</w:t>
            </w:r>
          </w:p>
        </w:tc>
      </w:tr>
      <w:tr w:rsidR="00095E94" w:rsidRPr="000D2188" w:rsidTr="00F36952">
        <w:trPr>
          <w:trHeight w:val="300"/>
          <w:jc w:val="center"/>
        </w:trPr>
        <w:tc>
          <w:tcPr>
            <w:tcW w:w="1486" w:type="dxa"/>
            <w:vMerge/>
            <w:tcBorders>
              <w:top w:val="nil"/>
              <w:left w:val="single" w:sz="4" w:space="0" w:color="auto"/>
              <w:bottom w:val="single" w:sz="4" w:space="0" w:color="000000"/>
              <w:right w:val="single" w:sz="4" w:space="0" w:color="auto"/>
            </w:tcBorders>
            <w:vAlign w:val="center"/>
            <w:hideMark/>
          </w:tcPr>
          <w:p w:rsidR="00095E94" w:rsidRPr="000D2188" w:rsidRDefault="00095E94" w:rsidP="00F36952">
            <w:pPr>
              <w:rPr>
                <w:color w:val="000000"/>
                <w:lang w:eastAsia="lt-LT"/>
              </w:rPr>
            </w:pPr>
          </w:p>
        </w:tc>
        <w:tc>
          <w:tcPr>
            <w:tcW w:w="1717" w:type="dxa"/>
            <w:tcBorders>
              <w:top w:val="nil"/>
              <w:left w:val="nil"/>
              <w:bottom w:val="single" w:sz="4" w:space="0" w:color="auto"/>
              <w:right w:val="single" w:sz="4" w:space="0" w:color="auto"/>
            </w:tcBorders>
            <w:shd w:val="clear" w:color="auto" w:fill="auto"/>
            <w:noWrap/>
            <w:vAlign w:val="bottom"/>
            <w:hideMark/>
          </w:tcPr>
          <w:p w:rsidR="00095E94" w:rsidRPr="000D2188" w:rsidRDefault="00095E94" w:rsidP="00F36952">
            <w:pPr>
              <w:jc w:val="center"/>
              <w:rPr>
                <w:color w:val="000000"/>
                <w:lang w:eastAsia="lt-LT"/>
              </w:rPr>
            </w:pPr>
            <w:r w:rsidRPr="000D2188">
              <w:rPr>
                <w:color w:val="000000"/>
                <w:lang w:eastAsia="lt-LT"/>
              </w:rPr>
              <w:t>2012</w:t>
            </w:r>
            <w:r>
              <w:rPr>
                <w:color w:val="000000"/>
                <w:lang w:eastAsia="lt-LT"/>
              </w:rPr>
              <w:t>.06.29</w:t>
            </w:r>
          </w:p>
        </w:tc>
        <w:tc>
          <w:tcPr>
            <w:tcW w:w="1397" w:type="dxa"/>
            <w:tcBorders>
              <w:top w:val="nil"/>
              <w:left w:val="nil"/>
              <w:bottom w:val="single" w:sz="4" w:space="0" w:color="auto"/>
              <w:right w:val="single" w:sz="4" w:space="0" w:color="auto"/>
            </w:tcBorders>
            <w:shd w:val="clear" w:color="auto" w:fill="auto"/>
            <w:noWrap/>
            <w:vAlign w:val="bottom"/>
          </w:tcPr>
          <w:p w:rsidR="00095E94" w:rsidRPr="000D2188" w:rsidRDefault="00095E94" w:rsidP="00F36952">
            <w:pPr>
              <w:jc w:val="center"/>
              <w:rPr>
                <w:color w:val="000000"/>
                <w:lang w:eastAsia="lt-LT"/>
              </w:rPr>
            </w:pPr>
            <w:r>
              <w:rPr>
                <w:color w:val="000000"/>
                <w:lang w:eastAsia="lt-LT"/>
              </w:rPr>
              <w:t>339,89</w:t>
            </w:r>
          </w:p>
        </w:tc>
        <w:tc>
          <w:tcPr>
            <w:tcW w:w="2340" w:type="dxa"/>
            <w:vMerge/>
            <w:tcBorders>
              <w:top w:val="nil"/>
              <w:left w:val="single" w:sz="4" w:space="0" w:color="auto"/>
              <w:bottom w:val="single" w:sz="4" w:space="0" w:color="000000"/>
              <w:right w:val="single" w:sz="4" w:space="0" w:color="auto"/>
            </w:tcBorders>
            <w:vAlign w:val="center"/>
            <w:hideMark/>
          </w:tcPr>
          <w:p w:rsidR="00095E94" w:rsidRPr="000D2188" w:rsidRDefault="00095E94" w:rsidP="00F36952">
            <w:pPr>
              <w:jc w:val="center"/>
              <w:rPr>
                <w:color w:val="000000"/>
                <w:lang w:eastAsia="lt-LT"/>
              </w:rPr>
            </w:pPr>
          </w:p>
        </w:tc>
      </w:tr>
      <w:tr w:rsidR="00095E94" w:rsidRPr="000D2188" w:rsidTr="00F36952">
        <w:trPr>
          <w:trHeight w:val="300"/>
          <w:jc w:val="center"/>
        </w:trPr>
        <w:tc>
          <w:tcPr>
            <w:tcW w:w="1486"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095E94" w:rsidRPr="000D2188" w:rsidRDefault="00095E94" w:rsidP="00F36952">
            <w:pPr>
              <w:jc w:val="center"/>
              <w:rPr>
                <w:color w:val="000000"/>
                <w:lang w:eastAsia="lt-LT"/>
              </w:rPr>
            </w:pPr>
            <w:r w:rsidRPr="000D2188">
              <w:rPr>
                <w:color w:val="000000"/>
                <w:lang w:eastAsia="lt-LT"/>
              </w:rPr>
              <w:t>III kev.</w:t>
            </w:r>
          </w:p>
        </w:tc>
        <w:tc>
          <w:tcPr>
            <w:tcW w:w="1717" w:type="dxa"/>
            <w:tcBorders>
              <w:top w:val="nil"/>
              <w:left w:val="nil"/>
              <w:bottom w:val="single" w:sz="4" w:space="0" w:color="auto"/>
              <w:right w:val="single" w:sz="4" w:space="0" w:color="auto"/>
            </w:tcBorders>
            <w:shd w:val="clear" w:color="auto" w:fill="auto"/>
            <w:noWrap/>
            <w:vAlign w:val="bottom"/>
            <w:hideMark/>
          </w:tcPr>
          <w:p w:rsidR="00095E94" w:rsidRPr="000D2188" w:rsidRDefault="00095E94" w:rsidP="00F36952">
            <w:pPr>
              <w:jc w:val="center"/>
              <w:rPr>
                <w:color w:val="000000"/>
                <w:lang w:eastAsia="lt-LT"/>
              </w:rPr>
            </w:pPr>
            <w:r w:rsidRPr="000D2188">
              <w:rPr>
                <w:color w:val="000000"/>
                <w:lang w:eastAsia="lt-LT"/>
              </w:rPr>
              <w:t>2012</w:t>
            </w:r>
            <w:r>
              <w:rPr>
                <w:color w:val="000000"/>
                <w:lang w:eastAsia="lt-LT"/>
              </w:rPr>
              <w:t>.07.02</w:t>
            </w:r>
          </w:p>
        </w:tc>
        <w:tc>
          <w:tcPr>
            <w:tcW w:w="1397" w:type="dxa"/>
            <w:tcBorders>
              <w:top w:val="nil"/>
              <w:left w:val="nil"/>
              <w:bottom w:val="single" w:sz="4" w:space="0" w:color="auto"/>
              <w:right w:val="single" w:sz="4" w:space="0" w:color="auto"/>
            </w:tcBorders>
            <w:shd w:val="clear" w:color="auto" w:fill="auto"/>
            <w:noWrap/>
            <w:vAlign w:val="bottom"/>
          </w:tcPr>
          <w:p w:rsidR="00095E94" w:rsidRPr="000D2188" w:rsidRDefault="00095E94" w:rsidP="00F36952">
            <w:pPr>
              <w:jc w:val="center"/>
              <w:rPr>
                <w:color w:val="000000"/>
                <w:lang w:eastAsia="lt-LT"/>
              </w:rPr>
            </w:pPr>
            <w:r>
              <w:rPr>
                <w:color w:val="000000"/>
                <w:lang w:eastAsia="lt-LT"/>
              </w:rPr>
              <w:t>339,75</w:t>
            </w:r>
          </w:p>
        </w:tc>
        <w:tc>
          <w:tcPr>
            <w:tcW w:w="23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95E94" w:rsidRPr="000D2188" w:rsidRDefault="00095E94" w:rsidP="00F36952">
            <w:pPr>
              <w:jc w:val="center"/>
              <w:rPr>
                <w:color w:val="000000"/>
                <w:lang w:eastAsia="lt-LT"/>
              </w:rPr>
            </w:pPr>
            <w:r w:rsidRPr="000D2188">
              <w:rPr>
                <w:color w:val="000000"/>
                <w:lang w:eastAsia="lt-LT"/>
              </w:rPr>
              <w:t>1,47</w:t>
            </w:r>
          </w:p>
        </w:tc>
      </w:tr>
      <w:tr w:rsidR="00095E94" w:rsidRPr="000D2188" w:rsidTr="00F36952">
        <w:trPr>
          <w:trHeight w:val="300"/>
          <w:jc w:val="center"/>
        </w:trPr>
        <w:tc>
          <w:tcPr>
            <w:tcW w:w="1486" w:type="dxa"/>
            <w:vMerge/>
            <w:tcBorders>
              <w:top w:val="nil"/>
              <w:left w:val="single" w:sz="4" w:space="0" w:color="auto"/>
              <w:bottom w:val="single" w:sz="4" w:space="0" w:color="000000"/>
              <w:right w:val="single" w:sz="4" w:space="0" w:color="auto"/>
            </w:tcBorders>
            <w:vAlign w:val="center"/>
            <w:hideMark/>
          </w:tcPr>
          <w:p w:rsidR="00095E94" w:rsidRPr="000D2188" w:rsidRDefault="00095E94" w:rsidP="00F36952">
            <w:pPr>
              <w:rPr>
                <w:color w:val="000000"/>
                <w:lang w:eastAsia="lt-LT"/>
              </w:rPr>
            </w:pPr>
          </w:p>
        </w:tc>
        <w:tc>
          <w:tcPr>
            <w:tcW w:w="1717" w:type="dxa"/>
            <w:tcBorders>
              <w:top w:val="nil"/>
              <w:left w:val="nil"/>
              <w:bottom w:val="single" w:sz="4" w:space="0" w:color="auto"/>
              <w:right w:val="single" w:sz="4" w:space="0" w:color="auto"/>
            </w:tcBorders>
            <w:shd w:val="clear" w:color="auto" w:fill="auto"/>
            <w:noWrap/>
            <w:vAlign w:val="bottom"/>
            <w:hideMark/>
          </w:tcPr>
          <w:p w:rsidR="00095E94" w:rsidRPr="000D2188" w:rsidRDefault="00095E94" w:rsidP="00F36952">
            <w:pPr>
              <w:jc w:val="center"/>
              <w:rPr>
                <w:color w:val="000000"/>
                <w:lang w:eastAsia="lt-LT"/>
              </w:rPr>
            </w:pPr>
            <w:r w:rsidRPr="000D2188">
              <w:rPr>
                <w:color w:val="000000"/>
                <w:lang w:eastAsia="lt-LT"/>
              </w:rPr>
              <w:t>2012</w:t>
            </w:r>
            <w:r>
              <w:rPr>
                <w:color w:val="000000"/>
                <w:lang w:eastAsia="lt-LT"/>
              </w:rPr>
              <w:t>.09.28</w:t>
            </w:r>
          </w:p>
        </w:tc>
        <w:tc>
          <w:tcPr>
            <w:tcW w:w="1397" w:type="dxa"/>
            <w:tcBorders>
              <w:top w:val="nil"/>
              <w:left w:val="nil"/>
              <w:bottom w:val="single" w:sz="4" w:space="0" w:color="auto"/>
              <w:right w:val="single" w:sz="4" w:space="0" w:color="auto"/>
            </w:tcBorders>
            <w:shd w:val="clear" w:color="auto" w:fill="auto"/>
            <w:noWrap/>
            <w:vAlign w:val="bottom"/>
          </w:tcPr>
          <w:p w:rsidR="00095E94" w:rsidRPr="000D2188" w:rsidRDefault="00095E94" w:rsidP="00F36952">
            <w:pPr>
              <w:jc w:val="center"/>
              <w:rPr>
                <w:color w:val="000000"/>
                <w:lang w:eastAsia="lt-LT"/>
              </w:rPr>
            </w:pPr>
            <w:r>
              <w:rPr>
                <w:color w:val="000000"/>
                <w:lang w:eastAsia="lt-LT"/>
              </w:rPr>
              <w:t>343,80</w:t>
            </w:r>
          </w:p>
        </w:tc>
        <w:tc>
          <w:tcPr>
            <w:tcW w:w="2340" w:type="dxa"/>
            <w:vMerge/>
            <w:tcBorders>
              <w:top w:val="nil"/>
              <w:left w:val="single" w:sz="4" w:space="0" w:color="auto"/>
              <w:bottom w:val="single" w:sz="4" w:space="0" w:color="000000"/>
              <w:right w:val="single" w:sz="4" w:space="0" w:color="auto"/>
            </w:tcBorders>
            <w:vAlign w:val="center"/>
            <w:hideMark/>
          </w:tcPr>
          <w:p w:rsidR="00095E94" w:rsidRPr="000D2188" w:rsidRDefault="00095E94" w:rsidP="00F36952">
            <w:pPr>
              <w:jc w:val="center"/>
              <w:rPr>
                <w:color w:val="000000"/>
                <w:lang w:eastAsia="lt-LT"/>
              </w:rPr>
            </w:pPr>
          </w:p>
        </w:tc>
      </w:tr>
      <w:tr w:rsidR="00095E94" w:rsidRPr="000D2188" w:rsidTr="00F36952">
        <w:trPr>
          <w:trHeight w:val="300"/>
          <w:jc w:val="center"/>
        </w:trPr>
        <w:tc>
          <w:tcPr>
            <w:tcW w:w="1486"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095E94" w:rsidRPr="000D2188" w:rsidRDefault="00095E94" w:rsidP="00F36952">
            <w:pPr>
              <w:jc w:val="center"/>
              <w:rPr>
                <w:color w:val="000000"/>
                <w:lang w:eastAsia="lt-LT"/>
              </w:rPr>
            </w:pPr>
            <w:r w:rsidRPr="000D2188">
              <w:rPr>
                <w:color w:val="000000"/>
                <w:lang w:eastAsia="lt-LT"/>
              </w:rPr>
              <w:t>IV ketv.</w:t>
            </w:r>
          </w:p>
        </w:tc>
        <w:tc>
          <w:tcPr>
            <w:tcW w:w="1717" w:type="dxa"/>
            <w:tcBorders>
              <w:top w:val="nil"/>
              <w:left w:val="nil"/>
              <w:bottom w:val="single" w:sz="4" w:space="0" w:color="auto"/>
              <w:right w:val="single" w:sz="4" w:space="0" w:color="auto"/>
            </w:tcBorders>
            <w:shd w:val="clear" w:color="auto" w:fill="auto"/>
            <w:noWrap/>
            <w:vAlign w:val="bottom"/>
            <w:hideMark/>
          </w:tcPr>
          <w:p w:rsidR="00095E94" w:rsidRPr="000D2188" w:rsidRDefault="00095E94" w:rsidP="00F36952">
            <w:pPr>
              <w:jc w:val="center"/>
              <w:rPr>
                <w:color w:val="000000"/>
                <w:lang w:eastAsia="lt-LT"/>
              </w:rPr>
            </w:pPr>
            <w:r w:rsidRPr="000D2188">
              <w:rPr>
                <w:color w:val="000000"/>
                <w:lang w:eastAsia="lt-LT"/>
              </w:rPr>
              <w:t>2012.10.01</w:t>
            </w:r>
          </w:p>
        </w:tc>
        <w:tc>
          <w:tcPr>
            <w:tcW w:w="1397" w:type="dxa"/>
            <w:tcBorders>
              <w:top w:val="nil"/>
              <w:left w:val="nil"/>
              <w:bottom w:val="single" w:sz="4" w:space="0" w:color="auto"/>
              <w:right w:val="single" w:sz="4" w:space="0" w:color="auto"/>
            </w:tcBorders>
            <w:shd w:val="clear" w:color="auto" w:fill="auto"/>
            <w:noWrap/>
            <w:vAlign w:val="bottom"/>
          </w:tcPr>
          <w:p w:rsidR="00095E94" w:rsidRPr="000D2188" w:rsidRDefault="00095E94" w:rsidP="00F36952">
            <w:pPr>
              <w:jc w:val="center"/>
              <w:rPr>
                <w:color w:val="000000"/>
                <w:lang w:eastAsia="lt-LT"/>
              </w:rPr>
            </w:pPr>
            <w:r>
              <w:rPr>
                <w:color w:val="000000"/>
                <w:lang w:eastAsia="lt-LT"/>
              </w:rPr>
              <w:t>344,87</w:t>
            </w:r>
          </w:p>
        </w:tc>
        <w:tc>
          <w:tcPr>
            <w:tcW w:w="23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95E94" w:rsidRPr="000D2188" w:rsidRDefault="00095E94" w:rsidP="00F36952">
            <w:pPr>
              <w:jc w:val="center"/>
              <w:rPr>
                <w:color w:val="000000"/>
                <w:lang w:eastAsia="lt-LT"/>
              </w:rPr>
            </w:pPr>
            <w:r w:rsidRPr="000D2188">
              <w:rPr>
                <w:color w:val="000000"/>
                <w:lang w:eastAsia="lt-LT"/>
              </w:rPr>
              <w:t>3,28</w:t>
            </w:r>
          </w:p>
        </w:tc>
      </w:tr>
      <w:tr w:rsidR="00095E94" w:rsidRPr="000D2188" w:rsidTr="00F36952">
        <w:trPr>
          <w:trHeight w:val="300"/>
          <w:jc w:val="center"/>
        </w:trPr>
        <w:tc>
          <w:tcPr>
            <w:tcW w:w="1486" w:type="dxa"/>
            <w:vMerge/>
            <w:tcBorders>
              <w:top w:val="nil"/>
              <w:left w:val="single" w:sz="4" w:space="0" w:color="auto"/>
              <w:bottom w:val="single" w:sz="4" w:space="0" w:color="000000"/>
              <w:right w:val="single" w:sz="4" w:space="0" w:color="auto"/>
            </w:tcBorders>
            <w:vAlign w:val="center"/>
            <w:hideMark/>
          </w:tcPr>
          <w:p w:rsidR="00095E94" w:rsidRPr="000D2188" w:rsidRDefault="00095E94" w:rsidP="00F36952">
            <w:pPr>
              <w:rPr>
                <w:color w:val="000000"/>
                <w:lang w:eastAsia="lt-LT"/>
              </w:rPr>
            </w:pPr>
          </w:p>
        </w:tc>
        <w:tc>
          <w:tcPr>
            <w:tcW w:w="1717" w:type="dxa"/>
            <w:tcBorders>
              <w:top w:val="nil"/>
              <w:left w:val="nil"/>
              <w:bottom w:val="single" w:sz="4" w:space="0" w:color="auto"/>
              <w:right w:val="single" w:sz="4" w:space="0" w:color="auto"/>
            </w:tcBorders>
            <w:shd w:val="clear" w:color="auto" w:fill="auto"/>
            <w:noWrap/>
            <w:vAlign w:val="bottom"/>
            <w:hideMark/>
          </w:tcPr>
          <w:p w:rsidR="00095E94" w:rsidRPr="000D2188" w:rsidRDefault="00095E94" w:rsidP="00F36952">
            <w:pPr>
              <w:jc w:val="center"/>
              <w:rPr>
                <w:color w:val="000000"/>
                <w:lang w:eastAsia="lt-LT"/>
              </w:rPr>
            </w:pPr>
            <w:r w:rsidRPr="000D2188">
              <w:rPr>
                <w:color w:val="000000"/>
                <w:lang w:eastAsia="lt-LT"/>
              </w:rPr>
              <w:t>2012</w:t>
            </w:r>
            <w:r>
              <w:rPr>
                <w:color w:val="000000"/>
                <w:lang w:eastAsia="lt-LT"/>
              </w:rPr>
              <w:t>.12.28</w:t>
            </w:r>
          </w:p>
        </w:tc>
        <w:tc>
          <w:tcPr>
            <w:tcW w:w="1397" w:type="dxa"/>
            <w:tcBorders>
              <w:top w:val="nil"/>
              <w:left w:val="nil"/>
              <w:bottom w:val="single" w:sz="4" w:space="0" w:color="auto"/>
              <w:right w:val="single" w:sz="4" w:space="0" w:color="auto"/>
            </w:tcBorders>
            <w:shd w:val="clear" w:color="auto" w:fill="auto"/>
            <w:noWrap/>
            <w:vAlign w:val="bottom"/>
          </w:tcPr>
          <w:p w:rsidR="00095E94" w:rsidRPr="000D2188" w:rsidRDefault="00095E94" w:rsidP="00F36952">
            <w:pPr>
              <w:jc w:val="center"/>
              <w:rPr>
                <w:color w:val="000000"/>
                <w:lang w:eastAsia="lt-LT"/>
              </w:rPr>
            </w:pPr>
            <w:r>
              <w:rPr>
                <w:color w:val="000000"/>
                <w:lang w:eastAsia="lt-LT"/>
              </w:rPr>
              <w:t>355,08</w:t>
            </w:r>
          </w:p>
        </w:tc>
        <w:tc>
          <w:tcPr>
            <w:tcW w:w="2340" w:type="dxa"/>
            <w:vMerge/>
            <w:tcBorders>
              <w:top w:val="nil"/>
              <w:left w:val="single" w:sz="4" w:space="0" w:color="auto"/>
              <w:bottom w:val="single" w:sz="4" w:space="0" w:color="000000"/>
              <w:right w:val="single" w:sz="4" w:space="0" w:color="auto"/>
            </w:tcBorders>
            <w:vAlign w:val="center"/>
            <w:hideMark/>
          </w:tcPr>
          <w:p w:rsidR="00095E94" w:rsidRPr="000D2188" w:rsidRDefault="00095E94" w:rsidP="00F36952">
            <w:pPr>
              <w:jc w:val="center"/>
              <w:rPr>
                <w:color w:val="000000"/>
                <w:lang w:eastAsia="lt-LT"/>
              </w:rPr>
            </w:pPr>
          </w:p>
        </w:tc>
      </w:tr>
      <w:tr w:rsidR="00095E94" w:rsidRPr="000D2188" w:rsidTr="00F36952">
        <w:trPr>
          <w:trHeight w:val="300"/>
          <w:jc w:val="center"/>
        </w:trPr>
        <w:tc>
          <w:tcPr>
            <w:tcW w:w="4600"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95E94" w:rsidRPr="000D2188" w:rsidRDefault="00095E94" w:rsidP="00F36952">
            <w:pPr>
              <w:jc w:val="center"/>
              <w:rPr>
                <w:b/>
                <w:bCs/>
                <w:color w:val="000000"/>
                <w:lang w:eastAsia="lt-LT"/>
              </w:rPr>
            </w:pPr>
            <w:r w:rsidRPr="000D2188">
              <w:rPr>
                <w:b/>
                <w:bCs/>
                <w:color w:val="000000"/>
                <w:lang w:eastAsia="lt-LT"/>
              </w:rPr>
              <w:t>Vidutinė OMX Vilnius indekso reikšmė:</w:t>
            </w:r>
          </w:p>
        </w:tc>
        <w:tc>
          <w:tcPr>
            <w:tcW w:w="2340" w:type="dxa"/>
            <w:tcBorders>
              <w:top w:val="nil"/>
              <w:left w:val="nil"/>
              <w:bottom w:val="single" w:sz="4" w:space="0" w:color="auto"/>
              <w:right w:val="single" w:sz="4" w:space="0" w:color="auto"/>
            </w:tcBorders>
            <w:shd w:val="clear" w:color="auto" w:fill="auto"/>
            <w:noWrap/>
            <w:vAlign w:val="center"/>
            <w:hideMark/>
          </w:tcPr>
          <w:p w:rsidR="00095E94" w:rsidRPr="000D2188" w:rsidRDefault="00095E94" w:rsidP="00F36952">
            <w:pPr>
              <w:jc w:val="center"/>
              <w:rPr>
                <w:b/>
                <w:bCs/>
                <w:color w:val="000000"/>
                <w:lang w:eastAsia="lt-LT"/>
              </w:rPr>
            </w:pPr>
            <w:r w:rsidRPr="000D2188">
              <w:rPr>
                <w:b/>
                <w:bCs/>
                <w:color w:val="000000"/>
                <w:lang w:eastAsia="lt-LT"/>
              </w:rPr>
              <w:t>4,52 %</w:t>
            </w:r>
          </w:p>
        </w:tc>
      </w:tr>
    </w:tbl>
    <w:p w:rsidR="00095E94" w:rsidRDefault="00095E94" w:rsidP="00095E94">
      <w:pPr>
        <w:jc w:val="center"/>
        <w:rPr>
          <w:b/>
          <w:i/>
        </w:rPr>
      </w:pPr>
    </w:p>
    <w:p w:rsidR="00095E94" w:rsidRDefault="00095E94" w:rsidP="00095E94">
      <w:pPr>
        <w:rPr>
          <w:b/>
          <w:i/>
        </w:rPr>
      </w:pPr>
    </w:p>
    <w:p w:rsidR="00FA361E" w:rsidRDefault="00FA361E" w:rsidP="00095E94">
      <w:pPr>
        <w:rPr>
          <w:b/>
          <w:i/>
        </w:rPr>
      </w:pPr>
    </w:p>
    <w:p w:rsidR="00FA361E" w:rsidRDefault="00FA361E" w:rsidP="00095E94">
      <w:pPr>
        <w:rPr>
          <w:b/>
          <w:i/>
        </w:rPr>
      </w:pPr>
    </w:p>
    <w:p w:rsidR="00FA361E" w:rsidRDefault="00FA361E" w:rsidP="00095E94">
      <w:pPr>
        <w:rPr>
          <w:b/>
          <w:i/>
        </w:rPr>
      </w:pPr>
    </w:p>
    <w:p w:rsidR="00FA361E" w:rsidRPr="00801941" w:rsidRDefault="00FA361E" w:rsidP="00095E94">
      <w:pPr>
        <w:rPr>
          <w:b/>
          <w:i/>
        </w:rPr>
      </w:pPr>
    </w:p>
    <w:p w:rsidR="00095E94" w:rsidRPr="00801941" w:rsidRDefault="00095E94" w:rsidP="00095E94">
      <w:pPr>
        <w:spacing w:after="100" w:afterAutospacing="1"/>
        <w:jc w:val="center"/>
        <w:rPr>
          <w:b/>
        </w:rPr>
      </w:pPr>
      <w:r w:rsidRPr="00801941">
        <w:rPr>
          <w:rFonts w:eastAsia="Calibri"/>
          <w:b/>
        </w:rPr>
        <w:t>SAIP1 ir TIP1 Jensen‘s alpha rodiklio skaičiavimas</w:t>
      </w:r>
    </w:p>
    <w:tbl>
      <w:tblPr>
        <w:tblW w:w="4540" w:type="dxa"/>
        <w:jc w:val="center"/>
        <w:tblInd w:w="93" w:type="dxa"/>
        <w:tblLook w:val="04A0" w:firstRow="1" w:lastRow="0" w:firstColumn="1" w:lastColumn="0" w:noHBand="0" w:noVBand="1"/>
      </w:tblPr>
      <w:tblGrid>
        <w:gridCol w:w="2620"/>
        <w:gridCol w:w="960"/>
        <w:gridCol w:w="960"/>
      </w:tblGrid>
      <w:tr w:rsidR="00095E94" w:rsidRPr="00E83F5E" w:rsidTr="00F36952">
        <w:trPr>
          <w:trHeight w:val="300"/>
          <w:jc w:val="center"/>
        </w:trPr>
        <w:tc>
          <w:tcPr>
            <w:tcW w:w="2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5E94" w:rsidRPr="00E83F5E" w:rsidRDefault="00095E94" w:rsidP="00F36952">
            <w:pPr>
              <w:jc w:val="center"/>
              <w:rPr>
                <w:color w:val="000000"/>
                <w:lang w:eastAsia="lt-LT"/>
              </w:rPr>
            </w:pPr>
            <w:r w:rsidRPr="00E83F5E">
              <w:rPr>
                <w:color w:val="000000"/>
                <w:lang w:eastAsia="lt-LT"/>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095E94" w:rsidRPr="00E83F5E" w:rsidRDefault="00095E94" w:rsidP="00F36952">
            <w:pPr>
              <w:jc w:val="center"/>
              <w:rPr>
                <w:b/>
                <w:bCs/>
                <w:color w:val="000000"/>
                <w:lang w:eastAsia="lt-LT"/>
              </w:rPr>
            </w:pPr>
            <w:r w:rsidRPr="00E83F5E">
              <w:rPr>
                <w:b/>
                <w:bCs/>
                <w:color w:val="000000"/>
                <w:lang w:eastAsia="lt-LT"/>
              </w:rPr>
              <w:t>SAIP1</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095E94" w:rsidRPr="00E83F5E" w:rsidRDefault="00095E94" w:rsidP="00F36952">
            <w:pPr>
              <w:jc w:val="center"/>
              <w:rPr>
                <w:b/>
                <w:bCs/>
                <w:color w:val="000000"/>
                <w:lang w:eastAsia="lt-LT"/>
              </w:rPr>
            </w:pPr>
            <w:r w:rsidRPr="00E83F5E">
              <w:rPr>
                <w:b/>
                <w:bCs/>
                <w:color w:val="000000"/>
                <w:lang w:eastAsia="lt-LT"/>
              </w:rPr>
              <w:t>TIP1</w:t>
            </w:r>
          </w:p>
        </w:tc>
      </w:tr>
      <w:tr w:rsidR="00095E94" w:rsidRPr="00E83F5E" w:rsidTr="00F36952">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095E94" w:rsidRPr="00E83F5E" w:rsidRDefault="00095E94" w:rsidP="00F36952">
            <w:pPr>
              <w:jc w:val="center"/>
              <w:rPr>
                <w:b/>
                <w:bCs/>
                <w:color w:val="000000"/>
                <w:lang w:eastAsia="lt-LT"/>
              </w:rPr>
            </w:pPr>
            <w:r w:rsidRPr="00E83F5E">
              <w:rPr>
                <w:b/>
                <w:bCs/>
                <w:color w:val="000000"/>
                <w:lang w:eastAsia="lt-LT"/>
              </w:rPr>
              <w:t>Portfelio grąža (%)</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E83F5E" w:rsidRDefault="00095E94" w:rsidP="00F36952">
            <w:pPr>
              <w:rPr>
                <w:color w:val="000000"/>
                <w:lang w:eastAsia="lt-LT"/>
              </w:rPr>
            </w:pPr>
            <w:r>
              <w:rPr>
                <w:color w:val="000000"/>
                <w:lang w:eastAsia="lt-LT"/>
              </w:rPr>
              <w:t>4,46</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E83F5E" w:rsidRDefault="00095E94" w:rsidP="00F36952">
            <w:pPr>
              <w:jc w:val="center"/>
              <w:rPr>
                <w:color w:val="000000"/>
                <w:lang w:eastAsia="lt-LT"/>
              </w:rPr>
            </w:pPr>
            <w:r>
              <w:rPr>
                <w:color w:val="000000"/>
                <w:lang w:eastAsia="lt-LT"/>
              </w:rPr>
              <w:t>0,69</w:t>
            </w:r>
          </w:p>
        </w:tc>
      </w:tr>
      <w:tr w:rsidR="00095E94" w:rsidRPr="00E83F5E" w:rsidTr="00F36952">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095E94" w:rsidRPr="00E83F5E" w:rsidRDefault="00095E94" w:rsidP="00F36952">
            <w:pPr>
              <w:jc w:val="center"/>
              <w:rPr>
                <w:b/>
                <w:bCs/>
                <w:color w:val="000000"/>
                <w:lang w:eastAsia="lt-LT"/>
              </w:rPr>
            </w:pPr>
            <w:r w:rsidRPr="00E83F5E">
              <w:rPr>
                <w:b/>
                <w:bCs/>
                <w:color w:val="000000"/>
                <w:lang w:eastAsia="lt-LT"/>
              </w:rPr>
              <w:t>Pelno norma be rizikos (%)</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E83F5E" w:rsidRDefault="00095E94" w:rsidP="00F36952">
            <w:pPr>
              <w:jc w:val="center"/>
              <w:rPr>
                <w:color w:val="000000"/>
                <w:lang w:eastAsia="lt-LT"/>
              </w:rPr>
            </w:pPr>
            <w:r>
              <w:rPr>
                <w:color w:val="000000"/>
                <w:lang w:eastAsia="lt-LT"/>
              </w:rPr>
              <w:t>2,92</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E83F5E" w:rsidRDefault="00095E94" w:rsidP="00F36952">
            <w:pPr>
              <w:jc w:val="center"/>
              <w:rPr>
                <w:color w:val="000000"/>
                <w:lang w:eastAsia="lt-LT"/>
              </w:rPr>
            </w:pPr>
            <w:r>
              <w:rPr>
                <w:color w:val="000000"/>
                <w:lang w:eastAsia="lt-LT"/>
              </w:rPr>
              <w:t>2,92</w:t>
            </w:r>
          </w:p>
        </w:tc>
      </w:tr>
      <w:tr w:rsidR="00095E94" w:rsidRPr="00E83F5E" w:rsidTr="00F36952">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095E94" w:rsidRPr="00E83F5E" w:rsidRDefault="00095E94" w:rsidP="00F36952">
            <w:pPr>
              <w:jc w:val="center"/>
              <w:rPr>
                <w:b/>
                <w:bCs/>
                <w:color w:val="000000"/>
                <w:lang w:eastAsia="lt-LT"/>
              </w:rPr>
            </w:pPr>
            <w:r w:rsidRPr="00E83F5E">
              <w:rPr>
                <w:b/>
                <w:bCs/>
                <w:color w:val="000000"/>
                <w:lang w:eastAsia="lt-LT"/>
              </w:rPr>
              <w:t>Portflelio Beta</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E83F5E" w:rsidRDefault="00095E94" w:rsidP="00F36952">
            <w:pPr>
              <w:jc w:val="center"/>
              <w:rPr>
                <w:color w:val="000000"/>
                <w:lang w:eastAsia="lt-LT"/>
              </w:rPr>
            </w:pPr>
            <w:r>
              <w:rPr>
                <w:color w:val="000000"/>
                <w:lang w:eastAsia="lt-LT"/>
              </w:rPr>
              <w:t>-1,05</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E83F5E" w:rsidRDefault="00095E94" w:rsidP="00F36952">
            <w:pPr>
              <w:jc w:val="center"/>
              <w:rPr>
                <w:color w:val="000000"/>
                <w:lang w:eastAsia="lt-LT"/>
              </w:rPr>
            </w:pPr>
            <w:r>
              <w:rPr>
                <w:color w:val="000000"/>
                <w:lang w:eastAsia="lt-LT"/>
              </w:rPr>
              <w:t>-0,27</w:t>
            </w:r>
          </w:p>
        </w:tc>
      </w:tr>
      <w:tr w:rsidR="00095E94" w:rsidRPr="00E83F5E" w:rsidTr="00F36952">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095E94" w:rsidRPr="00E83F5E" w:rsidRDefault="00095E94" w:rsidP="00F36952">
            <w:pPr>
              <w:jc w:val="center"/>
              <w:rPr>
                <w:b/>
                <w:bCs/>
                <w:color w:val="000000"/>
                <w:lang w:eastAsia="lt-LT"/>
              </w:rPr>
            </w:pPr>
            <w:r w:rsidRPr="00E83F5E">
              <w:rPr>
                <w:b/>
                <w:bCs/>
                <w:color w:val="000000"/>
                <w:lang w:eastAsia="lt-LT"/>
              </w:rPr>
              <w:t>Rinkos indekso grąža (%)</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E83F5E" w:rsidRDefault="00095E94" w:rsidP="00F36952">
            <w:pPr>
              <w:jc w:val="center"/>
              <w:rPr>
                <w:color w:val="000000"/>
                <w:lang w:eastAsia="lt-LT"/>
              </w:rPr>
            </w:pPr>
            <w:r>
              <w:rPr>
                <w:color w:val="000000"/>
                <w:lang w:eastAsia="lt-LT"/>
              </w:rPr>
              <w:t>4,52</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E83F5E" w:rsidRDefault="00095E94" w:rsidP="00F36952">
            <w:pPr>
              <w:jc w:val="center"/>
              <w:rPr>
                <w:color w:val="000000"/>
                <w:lang w:eastAsia="lt-LT"/>
              </w:rPr>
            </w:pPr>
            <w:r>
              <w:rPr>
                <w:color w:val="000000"/>
                <w:lang w:eastAsia="lt-LT"/>
              </w:rPr>
              <w:t>4,52</w:t>
            </w:r>
          </w:p>
        </w:tc>
      </w:tr>
      <w:tr w:rsidR="00095E94" w:rsidRPr="00E83F5E" w:rsidTr="00F36952">
        <w:trPr>
          <w:trHeight w:val="600"/>
          <w:jc w:val="center"/>
        </w:trPr>
        <w:tc>
          <w:tcPr>
            <w:tcW w:w="2620" w:type="dxa"/>
            <w:tcBorders>
              <w:top w:val="nil"/>
              <w:left w:val="single" w:sz="4" w:space="0" w:color="auto"/>
              <w:bottom w:val="single" w:sz="4" w:space="0" w:color="auto"/>
              <w:right w:val="single" w:sz="4" w:space="0" w:color="auto"/>
            </w:tcBorders>
            <w:shd w:val="clear" w:color="auto" w:fill="auto"/>
            <w:vAlign w:val="bottom"/>
            <w:hideMark/>
          </w:tcPr>
          <w:p w:rsidR="00095E94" w:rsidRPr="00E83F5E" w:rsidRDefault="00095E94" w:rsidP="00F36952">
            <w:pPr>
              <w:jc w:val="center"/>
              <w:rPr>
                <w:b/>
                <w:bCs/>
                <w:color w:val="000000"/>
                <w:lang w:eastAsia="lt-LT"/>
              </w:rPr>
            </w:pPr>
            <w:r w:rsidRPr="00E83F5E">
              <w:rPr>
                <w:b/>
                <w:bCs/>
                <w:color w:val="000000"/>
                <w:lang w:eastAsia="lt-LT"/>
              </w:rPr>
              <w:t>Rinkos indekso grąža - Pelno norma be rizikos (%)</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E83F5E" w:rsidRDefault="00095E94" w:rsidP="00F36952">
            <w:pPr>
              <w:jc w:val="center"/>
              <w:rPr>
                <w:color w:val="000000"/>
                <w:lang w:eastAsia="lt-LT"/>
              </w:rPr>
            </w:pPr>
            <w:r>
              <w:rPr>
                <w:color w:val="000000"/>
                <w:lang w:eastAsia="lt-LT"/>
              </w:rPr>
              <w:t>1,6</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E83F5E" w:rsidRDefault="00095E94" w:rsidP="00F36952">
            <w:pPr>
              <w:jc w:val="center"/>
              <w:rPr>
                <w:color w:val="000000"/>
                <w:lang w:eastAsia="lt-LT"/>
              </w:rPr>
            </w:pPr>
            <w:r>
              <w:rPr>
                <w:color w:val="000000"/>
                <w:lang w:eastAsia="lt-LT"/>
              </w:rPr>
              <w:t>1,6</w:t>
            </w:r>
          </w:p>
        </w:tc>
      </w:tr>
      <w:tr w:rsidR="00095E94" w:rsidRPr="00E83F5E" w:rsidTr="00F36952">
        <w:trPr>
          <w:trHeight w:val="300"/>
          <w:jc w:val="center"/>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095E94" w:rsidRPr="00E83F5E" w:rsidRDefault="00095E94" w:rsidP="00F36952">
            <w:pPr>
              <w:jc w:val="center"/>
              <w:rPr>
                <w:b/>
                <w:bCs/>
                <w:color w:val="000000"/>
                <w:lang w:eastAsia="lt-LT"/>
              </w:rPr>
            </w:pPr>
            <w:r w:rsidRPr="00E83F5E">
              <w:rPr>
                <w:b/>
                <w:bCs/>
                <w:color w:val="000000"/>
                <w:lang w:eastAsia="lt-LT"/>
              </w:rPr>
              <w:t>Jensen's aplha</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E83F5E" w:rsidRDefault="00095E94" w:rsidP="00F36952">
            <w:pPr>
              <w:jc w:val="center"/>
              <w:rPr>
                <w:color w:val="000000"/>
                <w:lang w:eastAsia="lt-LT"/>
              </w:rPr>
            </w:pPr>
            <w:r>
              <w:rPr>
                <w:color w:val="000000"/>
                <w:lang w:eastAsia="lt-LT"/>
              </w:rPr>
              <w:t>3,22</w:t>
            </w:r>
          </w:p>
        </w:tc>
        <w:tc>
          <w:tcPr>
            <w:tcW w:w="960" w:type="dxa"/>
            <w:tcBorders>
              <w:top w:val="nil"/>
              <w:left w:val="nil"/>
              <w:bottom w:val="single" w:sz="4" w:space="0" w:color="auto"/>
              <w:right w:val="single" w:sz="4" w:space="0" w:color="auto"/>
            </w:tcBorders>
            <w:shd w:val="clear" w:color="auto" w:fill="auto"/>
            <w:noWrap/>
            <w:vAlign w:val="bottom"/>
            <w:hideMark/>
          </w:tcPr>
          <w:p w:rsidR="00095E94" w:rsidRPr="00E83F5E" w:rsidRDefault="00095E94" w:rsidP="00F36952">
            <w:pPr>
              <w:jc w:val="center"/>
              <w:rPr>
                <w:color w:val="000000"/>
                <w:lang w:eastAsia="lt-LT"/>
              </w:rPr>
            </w:pPr>
            <w:r>
              <w:rPr>
                <w:color w:val="000000"/>
                <w:lang w:eastAsia="lt-LT"/>
              </w:rPr>
              <w:t>-1,79</w:t>
            </w:r>
          </w:p>
        </w:tc>
      </w:tr>
    </w:tbl>
    <w:p w:rsidR="00095E94" w:rsidRPr="00801941" w:rsidRDefault="00095E94" w:rsidP="00095E94">
      <w:pPr>
        <w:ind w:left="720"/>
        <w:contextualSpacing/>
        <w:jc w:val="center"/>
        <w:rPr>
          <w:rFonts w:eastAsia="Calibri"/>
          <w:sz w:val="20"/>
          <w:szCs w:val="20"/>
        </w:rPr>
      </w:pPr>
      <w:r w:rsidRPr="00801941">
        <w:rPr>
          <w:rFonts w:eastAsia="Calibri"/>
          <w:sz w:val="20"/>
          <w:szCs w:val="20"/>
        </w:rPr>
        <w:t xml:space="preserve">Pastaba: </w:t>
      </w:r>
      <w:r>
        <w:rPr>
          <w:rFonts w:eastAsia="Calibri"/>
          <w:sz w:val="20"/>
          <w:szCs w:val="20"/>
        </w:rPr>
        <w:t>lentelė sudaryta autorės</w:t>
      </w:r>
      <w:r w:rsidRPr="00801941">
        <w:rPr>
          <w:rFonts w:eastAsia="Calibri"/>
          <w:sz w:val="20"/>
          <w:szCs w:val="20"/>
        </w:rPr>
        <w:t>, remiantis atliktais skaičiavimais</w:t>
      </w:r>
    </w:p>
    <w:p w:rsidR="00095E94" w:rsidRPr="00801941" w:rsidRDefault="00095E94" w:rsidP="00095E94">
      <w:pPr>
        <w:ind w:left="720"/>
        <w:contextualSpacing/>
        <w:rPr>
          <w:rFonts w:eastAsia="Calibri"/>
          <w:sz w:val="20"/>
          <w:szCs w:val="20"/>
        </w:rPr>
      </w:pPr>
    </w:p>
    <w:p w:rsidR="00095E94" w:rsidRPr="00801941" w:rsidRDefault="00095E94" w:rsidP="00095E94">
      <w:pPr>
        <w:ind w:left="720"/>
        <w:contextualSpacing/>
      </w:pPr>
      <w:r w:rsidRPr="00801941">
        <w:t>*Nerizikingo turto grąžai yra naudojamos Lietuvos Vyriausybinių obligacijų vidutinės pelningumo normos.</w:t>
      </w:r>
    </w:p>
    <w:p w:rsidR="00095E94" w:rsidRPr="00801941" w:rsidRDefault="00095E94" w:rsidP="00095E94"/>
    <w:p w:rsidR="00095E94" w:rsidRPr="00801941" w:rsidRDefault="00095E94" w:rsidP="00095E94"/>
    <w:p w:rsidR="00095E94" w:rsidRPr="00801941" w:rsidRDefault="00095E94" w:rsidP="00095E94"/>
    <w:p w:rsidR="00095E94" w:rsidRPr="00801941" w:rsidRDefault="00095E94" w:rsidP="00095E94"/>
    <w:p w:rsidR="00095E94" w:rsidRPr="00801941" w:rsidRDefault="00095E94" w:rsidP="00095E94"/>
    <w:p w:rsidR="00095E94" w:rsidRDefault="00095E94" w:rsidP="00095E94"/>
    <w:p w:rsidR="00095E94" w:rsidRDefault="00095E94" w:rsidP="00095E94">
      <w:r>
        <w:br w:type="page"/>
      </w:r>
    </w:p>
    <w:p w:rsidR="00095E94" w:rsidRPr="0046167E" w:rsidRDefault="00095E94" w:rsidP="00095E94">
      <w:pPr>
        <w:jc w:val="right"/>
        <w:rPr>
          <w:b/>
        </w:rPr>
      </w:pPr>
      <w:r>
        <w:rPr>
          <w:b/>
        </w:rPr>
        <w:lastRenderedPageBreak/>
        <w:t>15</w:t>
      </w:r>
      <w:r w:rsidRPr="0046167E">
        <w:rPr>
          <w:b/>
        </w:rPr>
        <w:t xml:space="preserve"> priedas</w:t>
      </w:r>
    </w:p>
    <w:tbl>
      <w:tblPr>
        <w:tblW w:w="5000" w:type="pct"/>
        <w:tblLook w:val="04A0" w:firstRow="1" w:lastRow="0" w:firstColumn="1" w:lastColumn="0" w:noHBand="0" w:noVBand="1"/>
      </w:tblPr>
      <w:tblGrid>
        <w:gridCol w:w="772"/>
        <w:gridCol w:w="1139"/>
        <w:gridCol w:w="905"/>
        <w:gridCol w:w="863"/>
        <w:gridCol w:w="766"/>
        <w:gridCol w:w="1049"/>
        <w:gridCol w:w="459"/>
        <w:gridCol w:w="1250"/>
        <w:gridCol w:w="1150"/>
        <w:gridCol w:w="1050"/>
        <w:gridCol w:w="1068"/>
      </w:tblGrid>
      <w:tr w:rsidR="00095E94" w:rsidRPr="0046167E" w:rsidTr="00F36952">
        <w:trPr>
          <w:trHeight w:val="1380"/>
        </w:trPr>
        <w:tc>
          <w:tcPr>
            <w:tcW w:w="5000" w:type="pct"/>
            <w:gridSpan w:val="11"/>
            <w:tcBorders>
              <w:top w:val="nil"/>
              <w:left w:val="nil"/>
              <w:bottom w:val="nil"/>
              <w:right w:val="nil"/>
            </w:tcBorders>
            <w:shd w:val="clear" w:color="auto" w:fill="auto"/>
            <w:vAlign w:val="center"/>
            <w:hideMark/>
          </w:tcPr>
          <w:p w:rsidR="00095E94" w:rsidRPr="00E232C7" w:rsidRDefault="00095E94" w:rsidP="00F36952">
            <w:pPr>
              <w:jc w:val="center"/>
              <w:rPr>
                <w:b/>
                <w:bCs/>
                <w:color w:val="92D050"/>
                <w:lang w:eastAsia="lt-LT"/>
              </w:rPr>
            </w:pPr>
            <w:r w:rsidRPr="00E232C7">
              <w:rPr>
                <w:b/>
                <w:bCs/>
                <w:lang w:eastAsia="lt-LT"/>
              </w:rPr>
              <w:t xml:space="preserve">I-ojo investavimo laikotarpio (2010.01.04-2011.01.17) rezultatyvumas </w:t>
            </w:r>
          </w:p>
        </w:tc>
      </w:tr>
      <w:tr w:rsidR="00F84ABF" w:rsidRPr="0046167E" w:rsidTr="00F84ABF">
        <w:trPr>
          <w:trHeight w:val="900"/>
        </w:trPr>
        <w:tc>
          <w:tcPr>
            <w:tcW w:w="34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 </w:t>
            </w:r>
          </w:p>
        </w:tc>
        <w:tc>
          <w:tcPr>
            <w:tcW w:w="579" w:type="pct"/>
            <w:tcBorders>
              <w:top w:val="single" w:sz="4" w:space="0" w:color="auto"/>
              <w:left w:val="nil"/>
              <w:bottom w:val="single" w:sz="4" w:space="0" w:color="auto"/>
              <w:right w:val="single" w:sz="4" w:space="0" w:color="auto"/>
            </w:tcBorders>
            <w:shd w:val="clear" w:color="auto" w:fill="auto"/>
            <w:vAlign w:val="center"/>
            <w:hideMark/>
          </w:tcPr>
          <w:p w:rsidR="00095E94" w:rsidRPr="0046167E" w:rsidRDefault="00095E94" w:rsidP="00F36952">
            <w:pPr>
              <w:rPr>
                <w:b/>
                <w:bCs/>
                <w:color w:val="000000"/>
                <w:sz w:val="20"/>
                <w:szCs w:val="20"/>
                <w:lang w:eastAsia="lt-LT"/>
              </w:rPr>
            </w:pPr>
            <w:r w:rsidRPr="0046167E">
              <w:rPr>
                <w:b/>
                <w:bCs/>
                <w:color w:val="000000"/>
                <w:sz w:val="20"/>
                <w:szCs w:val="20"/>
                <w:lang w:eastAsia="lt-LT"/>
              </w:rPr>
              <w:t>Vertybinio popieriaus pavadini</w:t>
            </w:r>
            <w:r w:rsidR="00F84ABF" w:rsidRPr="0046167E">
              <w:rPr>
                <w:b/>
                <w:bCs/>
                <w:color w:val="000000"/>
                <w:sz w:val="20"/>
                <w:szCs w:val="20"/>
                <w:lang w:eastAsia="lt-LT"/>
              </w:rPr>
              <w:t>-</w:t>
            </w:r>
            <w:r w:rsidRPr="0046167E">
              <w:rPr>
                <w:b/>
                <w:bCs/>
                <w:color w:val="000000"/>
                <w:sz w:val="20"/>
                <w:szCs w:val="20"/>
                <w:lang w:eastAsia="lt-LT"/>
              </w:rPr>
              <w:t>mas</w:t>
            </w:r>
          </w:p>
        </w:tc>
        <w:tc>
          <w:tcPr>
            <w:tcW w:w="404" w:type="pct"/>
            <w:tcBorders>
              <w:top w:val="single" w:sz="4" w:space="0" w:color="auto"/>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Akcijos pirkimo kaina</w:t>
            </w:r>
          </w:p>
        </w:tc>
        <w:tc>
          <w:tcPr>
            <w:tcW w:w="525" w:type="pct"/>
            <w:tcBorders>
              <w:top w:val="single" w:sz="4" w:space="0" w:color="auto"/>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Inves</w:t>
            </w:r>
            <w:r w:rsidR="00F84ABF" w:rsidRPr="0046167E">
              <w:rPr>
                <w:b/>
                <w:bCs/>
                <w:color w:val="000000"/>
                <w:sz w:val="20"/>
                <w:szCs w:val="20"/>
                <w:lang w:eastAsia="lt-LT"/>
              </w:rPr>
              <w:t>-</w:t>
            </w:r>
            <w:r w:rsidRPr="0046167E">
              <w:rPr>
                <w:b/>
                <w:bCs/>
                <w:color w:val="000000"/>
                <w:sz w:val="20"/>
                <w:szCs w:val="20"/>
                <w:lang w:eastAsia="lt-LT"/>
              </w:rPr>
              <w:t>ticijos suma</w:t>
            </w:r>
          </w:p>
        </w:tc>
        <w:tc>
          <w:tcPr>
            <w:tcW w:w="355" w:type="pct"/>
            <w:tcBorders>
              <w:top w:val="single" w:sz="4" w:space="0" w:color="auto"/>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Ak</w:t>
            </w:r>
            <w:r w:rsidR="00F84ABF" w:rsidRPr="0046167E">
              <w:rPr>
                <w:b/>
                <w:bCs/>
                <w:color w:val="000000"/>
                <w:sz w:val="20"/>
                <w:szCs w:val="20"/>
                <w:lang w:eastAsia="lt-LT"/>
              </w:rPr>
              <w:t>-</w:t>
            </w:r>
            <w:r w:rsidRPr="0046167E">
              <w:rPr>
                <w:b/>
                <w:bCs/>
                <w:color w:val="000000"/>
                <w:sz w:val="20"/>
                <w:szCs w:val="20"/>
                <w:lang w:eastAsia="lt-LT"/>
              </w:rPr>
              <w:t xml:space="preserve">cijų kiekis </w:t>
            </w:r>
          </w:p>
        </w:tc>
        <w:tc>
          <w:tcPr>
            <w:tcW w:w="467" w:type="pct"/>
            <w:tcBorders>
              <w:top w:val="single" w:sz="4" w:space="0" w:color="auto"/>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 xml:space="preserve">Vertės dalis portfelyje </w:t>
            </w:r>
          </w:p>
        </w:tc>
        <w:tc>
          <w:tcPr>
            <w:tcW w:w="209" w:type="pct"/>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095E94" w:rsidRPr="0046167E" w:rsidRDefault="00095E94" w:rsidP="00F36952">
            <w:pPr>
              <w:ind w:left="113" w:right="113"/>
              <w:jc w:val="center"/>
              <w:rPr>
                <w:color w:val="000000"/>
                <w:sz w:val="20"/>
                <w:szCs w:val="20"/>
                <w:lang w:eastAsia="lt-LT"/>
              </w:rPr>
            </w:pPr>
            <w:r w:rsidRPr="0046167E">
              <w:rPr>
                <w:color w:val="000000"/>
                <w:sz w:val="20"/>
                <w:szCs w:val="20"/>
                <w:lang w:eastAsia="lt-LT"/>
              </w:rPr>
              <w:t xml:space="preserve"> Portfelio pelningumas</w:t>
            </w:r>
          </w:p>
        </w:tc>
        <w:tc>
          <w:tcPr>
            <w:tcW w:w="554" w:type="pct"/>
            <w:tcBorders>
              <w:top w:val="single" w:sz="4" w:space="0" w:color="auto"/>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Akcijos kaina I etapo pabaigoje (2011.01.17)</w:t>
            </w:r>
          </w:p>
        </w:tc>
        <w:tc>
          <w:tcPr>
            <w:tcW w:w="510" w:type="pct"/>
            <w:tcBorders>
              <w:top w:val="single" w:sz="4" w:space="0" w:color="auto"/>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Dividendai (LTL)</w:t>
            </w:r>
          </w:p>
        </w:tc>
        <w:tc>
          <w:tcPr>
            <w:tcW w:w="467" w:type="pct"/>
            <w:tcBorders>
              <w:top w:val="single" w:sz="4" w:space="0" w:color="auto"/>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Bendra portfelio vertė etapo pabaigoje (LTL)</w:t>
            </w:r>
          </w:p>
        </w:tc>
        <w:tc>
          <w:tcPr>
            <w:tcW w:w="584" w:type="pct"/>
            <w:tcBorders>
              <w:top w:val="single" w:sz="4" w:space="0" w:color="auto"/>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Pel</w:t>
            </w:r>
            <w:r w:rsidR="00F84ABF" w:rsidRPr="0046167E">
              <w:rPr>
                <w:b/>
                <w:bCs/>
                <w:color w:val="000000"/>
                <w:sz w:val="20"/>
                <w:szCs w:val="20"/>
                <w:lang w:eastAsia="lt-LT"/>
              </w:rPr>
              <w:t>-</w:t>
            </w:r>
            <w:r w:rsidRPr="0046167E">
              <w:rPr>
                <w:b/>
                <w:bCs/>
                <w:color w:val="000000"/>
                <w:sz w:val="20"/>
                <w:szCs w:val="20"/>
                <w:lang w:eastAsia="lt-LT"/>
              </w:rPr>
              <w:t>ningumas %</w:t>
            </w:r>
          </w:p>
        </w:tc>
      </w:tr>
      <w:tr w:rsidR="00F84ABF" w:rsidRPr="0046167E" w:rsidTr="00F84ABF">
        <w:trPr>
          <w:trHeight w:val="429"/>
        </w:trPr>
        <w:tc>
          <w:tcPr>
            <w:tcW w:w="346"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SAIP1</w:t>
            </w:r>
          </w:p>
        </w:tc>
        <w:tc>
          <w:tcPr>
            <w:tcW w:w="579"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LNR</w:t>
            </w:r>
          </w:p>
        </w:tc>
        <w:tc>
          <w:tcPr>
            <w:tcW w:w="404"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w:t>
            </w:r>
          </w:p>
        </w:tc>
        <w:tc>
          <w:tcPr>
            <w:tcW w:w="525"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w:t>
            </w:r>
          </w:p>
        </w:tc>
        <w:tc>
          <w:tcPr>
            <w:tcW w:w="355"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w:t>
            </w:r>
          </w:p>
        </w:tc>
        <w:tc>
          <w:tcPr>
            <w:tcW w:w="467"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w:t>
            </w:r>
          </w:p>
        </w:tc>
        <w:tc>
          <w:tcPr>
            <w:tcW w:w="209" w:type="pct"/>
            <w:vMerge/>
            <w:tcBorders>
              <w:top w:val="single" w:sz="4" w:space="0" w:color="auto"/>
              <w:left w:val="single" w:sz="4" w:space="0" w:color="auto"/>
              <w:bottom w:val="single" w:sz="4" w:space="0" w:color="auto"/>
              <w:right w:val="single" w:sz="4" w:space="0" w:color="auto"/>
            </w:tcBorders>
            <w:vAlign w:val="center"/>
            <w:hideMark/>
          </w:tcPr>
          <w:p w:rsidR="00095E94" w:rsidRPr="0046167E" w:rsidRDefault="00095E94" w:rsidP="00F36952">
            <w:pPr>
              <w:rPr>
                <w:color w:val="000000"/>
                <w:sz w:val="20"/>
                <w:szCs w:val="20"/>
                <w:lang w:eastAsia="lt-LT"/>
              </w:rPr>
            </w:pPr>
          </w:p>
        </w:tc>
        <w:tc>
          <w:tcPr>
            <w:tcW w:w="554"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w:t>
            </w:r>
          </w:p>
        </w:tc>
        <w:tc>
          <w:tcPr>
            <w:tcW w:w="510"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w:t>
            </w:r>
          </w:p>
        </w:tc>
        <w:tc>
          <w:tcPr>
            <w:tcW w:w="467"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w:t>
            </w:r>
          </w:p>
        </w:tc>
        <w:tc>
          <w:tcPr>
            <w:tcW w:w="584"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w:t>
            </w:r>
          </w:p>
        </w:tc>
      </w:tr>
      <w:tr w:rsidR="00F84ABF" w:rsidRPr="0046167E" w:rsidTr="00F84ABF">
        <w:trPr>
          <w:trHeight w:val="499"/>
        </w:trPr>
        <w:tc>
          <w:tcPr>
            <w:tcW w:w="346" w:type="pct"/>
            <w:vMerge/>
            <w:tcBorders>
              <w:top w:val="nil"/>
              <w:left w:val="single" w:sz="4" w:space="0" w:color="auto"/>
              <w:bottom w:val="single" w:sz="4" w:space="0" w:color="000000"/>
              <w:right w:val="single" w:sz="4" w:space="0" w:color="auto"/>
            </w:tcBorders>
            <w:vAlign w:val="center"/>
            <w:hideMark/>
          </w:tcPr>
          <w:p w:rsidR="00095E94" w:rsidRPr="0046167E" w:rsidRDefault="00095E94" w:rsidP="00F36952">
            <w:pPr>
              <w:rPr>
                <w:b/>
                <w:bCs/>
                <w:color w:val="000000"/>
                <w:sz w:val="20"/>
                <w:szCs w:val="20"/>
                <w:lang w:eastAsia="lt-LT"/>
              </w:rPr>
            </w:pPr>
          </w:p>
        </w:tc>
        <w:tc>
          <w:tcPr>
            <w:tcW w:w="579"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LES</w:t>
            </w:r>
          </w:p>
        </w:tc>
        <w:tc>
          <w:tcPr>
            <w:tcW w:w="404"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w:t>
            </w:r>
          </w:p>
        </w:tc>
        <w:tc>
          <w:tcPr>
            <w:tcW w:w="525"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w:t>
            </w:r>
          </w:p>
        </w:tc>
        <w:tc>
          <w:tcPr>
            <w:tcW w:w="355"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w:t>
            </w:r>
          </w:p>
        </w:tc>
        <w:tc>
          <w:tcPr>
            <w:tcW w:w="467"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w:t>
            </w:r>
          </w:p>
        </w:tc>
        <w:tc>
          <w:tcPr>
            <w:tcW w:w="209" w:type="pct"/>
            <w:vMerge/>
            <w:tcBorders>
              <w:top w:val="single" w:sz="4" w:space="0" w:color="auto"/>
              <w:left w:val="single" w:sz="4" w:space="0" w:color="auto"/>
              <w:bottom w:val="single" w:sz="4" w:space="0" w:color="auto"/>
              <w:right w:val="single" w:sz="4" w:space="0" w:color="auto"/>
            </w:tcBorders>
            <w:vAlign w:val="center"/>
            <w:hideMark/>
          </w:tcPr>
          <w:p w:rsidR="00095E94" w:rsidRPr="0046167E" w:rsidRDefault="00095E94" w:rsidP="00F36952">
            <w:pPr>
              <w:rPr>
                <w:color w:val="000000"/>
                <w:sz w:val="20"/>
                <w:szCs w:val="20"/>
                <w:lang w:eastAsia="lt-LT"/>
              </w:rPr>
            </w:pPr>
          </w:p>
        </w:tc>
        <w:tc>
          <w:tcPr>
            <w:tcW w:w="554"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w:t>
            </w:r>
          </w:p>
        </w:tc>
        <w:tc>
          <w:tcPr>
            <w:tcW w:w="510"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w:t>
            </w:r>
          </w:p>
        </w:tc>
        <w:tc>
          <w:tcPr>
            <w:tcW w:w="467"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w:t>
            </w:r>
          </w:p>
        </w:tc>
        <w:tc>
          <w:tcPr>
            <w:tcW w:w="584"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w:t>
            </w:r>
          </w:p>
        </w:tc>
      </w:tr>
      <w:tr w:rsidR="00F84ABF" w:rsidRPr="0046167E" w:rsidTr="00F84ABF">
        <w:trPr>
          <w:trHeight w:val="499"/>
        </w:trPr>
        <w:tc>
          <w:tcPr>
            <w:tcW w:w="346" w:type="pct"/>
            <w:vMerge/>
            <w:tcBorders>
              <w:top w:val="nil"/>
              <w:left w:val="single" w:sz="4" w:space="0" w:color="auto"/>
              <w:bottom w:val="single" w:sz="4" w:space="0" w:color="000000"/>
              <w:right w:val="single" w:sz="4" w:space="0" w:color="auto"/>
            </w:tcBorders>
            <w:vAlign w:val="center"/>
            <w:hideMark/>
          </w:tcPr>
          <w:p w:rsidR="00095E94" w:rsidRPr="0046167E" w:rsidRDefault="00095E94" w:rsidP="00F36952">
            <w:pPr>
              <w:rPr>
                <w:b/>
                <w:bCs/>
                <w:color w:val="000000"/>
                <w:sz w:val="20"/>
                <w:szCs w:val="20"/>
                <w:lang w:eastAsia="lt-LT"/>
              </w:rPr>
            </w:pPr>
          </w:p>
        </w:tc>
        <w:tc>
          <w:tcPr>
            <w:tcW w:w="579"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CTS</w:t>
            </w:r>
          </w:p>
        </w:tc>
        <w:tc>
          <w:tcPr>
            <w:tcW w:w="404"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6,48</w:t>
            </w:r>
          </w:p>
        </w:tc>
        <w:tc>
          <w:tcPr>
            <w:tcW w:w="525"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2.000</w:t>
            </w:r>
          </w:p>
        </w:tc>
        <w:tc>
          <w:tcPr>
            <w:tcW w:w="355"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309</w:t>
            </w:r>
          </w:p>
        </w:tc>
        <w:tc>
          <w:tcPr>
            <w:tcW w:w="467" w:type="pct"/>
            <w:tcBorders>
              <w:top w:val="nil"/>
              <w:left w:val="nil"/>
              <w:bottom w:val="single" w:sz="4" w:space="0" w:color="auto"/>
              <w:right w:val="nil"/>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25%</w:t>
            </w:r>
          </w:p>
        </w:tc>
        <w:tc>
          <w:tcPr>
            <w:tcW w:w="209" w:type="pct"/>
            <w:vMerge/>
            <w:tcBorders>
              <w:top w:val="single" w:sz="4" w:space="0" w:color="auto"/>
              <w:left w:val="single" w:sz="4" w:space="0" w:color="auto"/>
              <w:bottom w:val="single" w:sz="4" w:space="0" w:color="auto"/>
              <w:right w:val="single" w:sz="4" w:space="0" w:color="auto"/>
            </w:tcBorders>
            <w:vAlign w:val="center"/>
            <w:hideMark/>
          </w:tcPr>
          <w:p w:rsidR="00095E94" w:rsidRPr="0046167E" w:rsidRDefault="00095E94" w:rsidP="00F36952">
            <w:pPr>
              <w:rPr>
                <w:color w:val="000000"/>
                <w:sz w:val="20"/>
                <w:szCs w:val="20"/>
                <w:lang w:eastAsia="lt-LT"/>
              </w:rPr>
            </w:pPr>
          </w:p>
        </w:tc>
        <w:tc>
          <w:tcPr>
            <w:tcW w:w="554"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10,01</w:t>
            </w:r>
          </w:p>
        </w:tc>
        <w:tc>
          <w:tcPr>
            <w:tcW w:w="510"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80,34</w:t>
            </w:r>
          </w:p>
        </w:tc>
        <w:tc>
          <w:tcPr>
            <w:tcW w:w="467"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3.169,85</w:t>
            </w:r>
          </w:p>
        </w:tc>
        <w:tc>
          <w:tcPr>
            <w:tcW w:w="584"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58,5%</w:t>
            </w:r>
          </w:p>
        </w:tc>
      </w:tr>
      <w:tr w:rsidR="00F84ABF" w:rsidRPr="0046167E" w:rsidTr="00F84ABF">
        <w:trPr>
          <w:trHeight w:val="499"/>
        </w:trPr>
        <w:tc>
          <w:tcPr>
            <w:tcW w:w="346" w:type="pct"/>
            <w:vMerge/>
            <w:tcBorders>
              <w:top w:val="nil"/>
              <w:left w:val="single" w:sz="4" w:space="0" w:color="auto"/>
              <w:bottom w:val="single" w:sz="4" w:space="0" w:color="000000"/>
              <w:right w:val="single" w:sz="4" w:space="0" w:color="auto"/>
            </w:tcBorders>
            <w:vAlign w:val="center"/>
            <w:hideMark/>
          </w:tcPr>
          <w:p w:rsidR="00095E94" w:rsidRPr="0046167E" w:rsidRDefault="00095E94" w:rsidP="00F36952">
            <w:pPr>
              <w:rPr>
                <w:b/>
                <w:bCs/>
                <w:color w:val="000000"/>
                <w:sz w:val="20"/>
                <w:szCs w:val="20"/>
                <w:lang w:eastAsia="lt-LT"/>
              </w:rPr>
            </w:pPr>
          </w:p>
        </w:tc>
        <w:tc>
          <w:tcPr>
            <w:tcW w:w="579"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APG</w:t>
            </w:r>
          </w:p>
        </w:tc>
        <w:tc>
          <w:tcPr>
            <w:tcW w:w="404"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2,70</w:t>
            </w:r>
          </w:p>
        </w:tc>
        <w:tc>
          <w:tcPr>
            <w:tcW w:w="525"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2.000</w:t>
            </w:r>
          </w:p>
        </w:tc>
        <w:tc>
          <w:tcPr>
            <w:tcW w:w="355"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741</w:t>
            </w:r>
          </w:p>
        </w:tc>
        <w:tc>
          <w:tcPr>
            <w:tcW w:w="467" w:type="pct"/>
            <w:tcBorders>
              <w:top w:val="nil"/>
              <w:left w:val="nil"/>
              <w:bottom w:val="single" w:sz="4" w:space="0" w:color="auto"/>
              <w:right w:val="nil"/>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25%</w:t>
            </w:r>
          </w:p>
        </w:tc>
        <w:tc>
          <w:tcPr>
            <w:tcW w:w="209" w:type="pct"/>
            <w:vMerge/>
            <w:tcBorders>
              <w:top w:val="single" w:sz="4" w:space="0" w:color="auto"/>
              <w:left w:val="single" w:sz="4" w:space="0" w:color="auto"/>
              <w:bottom w:val="single" w:sz="4" w:space="0" w:color="auto"/>
              <w:right w:val="single" w:sz="4" w:space="0" w:color="auto"/>
            </w:tcBorders>
            <w:vAlign w:val="center"/>
            <w:hideMark/>
          </w:tcPr>
          <w:p w:rsidR="00095E94" w:rsidRPr="0046167E" w:rsidRDefault="00095E94" w:rsidP="00F36952">
            <w:pPr>
              <w:rPr>
                <w:color w:val="000000"/>
                <w:sz w:val="20"/>
                <w:szCs w:val="20"/>
                <w:lang w:eastAsia="lt-LT"/>
              </w:rPr>
            </w:pPr>
          </w:p>
        </w:tc>
        <w:tc>
          <w:tcPr>
            <w:tcW w:w="554"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6,90</w:t>
            </w:r>
          </w:p>
        </w:tc>
        <w:tc>
          <w:tcPr>
            <w:tcW w:w="510"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200,07</w:t>
            </w:r>
          </w:p>
        </w:tc>
        <w:tc>
          <w:tcPr>
            <w:tcW w:w="467"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5.311,18</w:t>
            </w:r>
          </w:p>
        </w:tc>
        <w:tc>
          <w:tcPr>
            <w:tcW w:w="584"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165,6%</w:t>
            </w:r>
          </w:p>
        </w:tc>
      </w:tr>
      <w:tr w:rsidR="00F84ABF" w:rsidRPr="0046167E" w:rsidTr="00F84ABF">
        <w:trPr>
          <w:trHeight w:val="499"/>
        </w:trPr>
        <w:tc>
          <w:tcPr>
            <w:tcW w:w="346" w:type="pct"/>
            <w:vMerge/>
            <w:tcBorders>
              <w:top w:val="nil"/>
              <w:left w:val="single" w:sz="4" w:space="0" w:color="auto"/>
              <w:bottom w:val="single" w:sz="4" w:space="0" w:color="000000"/>
              <w:right w:val="single" w:sz="4" w:space="0" w:color="auto"/>
            </w:tcBorders>
            <w:vAlign w:val="center"/>
            <w:hideMark/>
          </w:tcPr>
          <w:p w:rsidR="00095E94" w:rsidRPr="0046167E" w:rsidRDefault="00095E94" w:rsidP="00F36952">
            <w:pPr>
              <w:rPr>
                <w:b/>
                <w:bCs/>
                <w:color w:val="000000"/>
                <w:sz w:val="20"/>
                <w:szCs w:val="20"/>
                <w:lang w:eastAsia="lt-LT"/>
              </w:rPr>
            </w:pPr>
          </w:p>
        </w:tc>
        <w:tc>
          <w:tcPr>
            <w:tcW w:w="579"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UTR</w:t>
            </w:r>
          </w:p>
        </w:tc>
        <w:tc>
          <w:tcPr>
            <w:tcW w:w="404"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1,14</w:t>
            </w:r>
          </w:p>
        </w:tc>
        <w:tc>
          <w:tcPr>
            <w:tcW w:w="525"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2.000</w:t>
            </w:r>
          </w:p>
        </w:tc>
        <w:tc>
          <w:tcPr>
            <w:tcW w:w="355"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1.754</w:t>
            </w:r>
          </w:p>
        </w:tc>
        <w:tc>
          <w:tcPr>
            <w:tcW w:w="467" w:type="pct"/>
            <w:tcBorders>
              <w:top w:val="nil"/>
              <w:left w:val="nil"/>
              <w:bottom w:val="single" w:sz="4" w:space="0" w:color="auto"/>
              <w:right w:val="nil"/>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25%</w:t>
            </w:r>
          </w:p>
        </w:tc>
        <w:tc>
          <w:tcPr>
            <w:tcW w:w="209" w:type="pct"/>
            <w:vMerge/>
            <w:tcBorders>
              <w:top w:val="single" w:sz="4" w:space="0" w:color="auto"/>
              <w:left w:val="single" w:sz="4" w:space="0" w:color="auto"/>
              <w:bottom w:val="single" w:sz="4" w:space="0" w:color="auto"/>
              <w:right w:val="single" w:sz="4" w:space="0" w:color="auto"/>
            </w:tcBorders>
            <w:vAlign w:val="center"/>
            <w:hideMark/>
          </w:tcPr>
          <w:p w:rsidR="00095E94" w:rsidRPr="0046167E" w:rsidRDefault="00095E94" w:rsidP="00F36952">
            <w:pPr>
              <w:rPr>
                <w:color w:val="000000"/>
                <w:sz w:val="20"/>
                <w:szCs w:val="20"/>
                <w:lang w:eastAsia="lt-LT"/>
              </w:rPr>
            </w:pPr>
          </w:p>
        </w:tc>
        <w:tc>
          <w:tcPr>
            <w:tcW w:w="554"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1,12</w:t>
            </w:r>
          </w:p>
        </w:tc>
        <w:tc>
          <w:tcPr>
            <w:tcW w:w="510"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0,00</w:t>
            </w:r>
          </w:p>
        </w:tc>
        <w:tc>
          <w:tcPr>
            <w:tcW w:w="467"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1.964,91</w:t>
            </w:r>
          </w:p>
        </w:tc>
        <w:tc>
          <w:tcPr>
            <w:tcW w:w="584"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-1,8%</w:t>
            </w:r>
          </w:p>
        </w:tc>
      </w:tr>
      <w:tr w:rsidR="00F84ABF" w:rsidRPr="0046167E" w:rsidTr="00F84ABF">
        <w:trPr>
          <w:trHeight w:val="499"/>
        </w:trPr>
        <w:tc>
          <w:tcPr>
            <w:tcW w:w="346" w:type="pct"/>
            <w:vMerge/>
            <w:tcBorders>
              <w:top w:val="nil"/>
              <w:left w:val="single" w:sz="4" w:space="0" w:color="auto"/>
              <w:bottom w:val="single" w:sz="4" w:space="0" w:color="000000"/>
              <w:right w:val="single" w:sz="4" w:space="0" w:color="auto"/>
            </w:tcBorders>
            <w:vAlign w:val="center"/>
            <w:hideMark/>
          </w:tcPr>
          <w:p w:rsidR="00095E94" w:rsidRPr="0046167E" w:rsidRDefault="00095E94" w:rsidP="00F36952">
            <w:pPr>
              <w:rPr>
                <w:b/>
                <w:bCs/>
                <w:color w:val="000000"/>
                <w:sz w:val="20"/>
                <w:szCs w:val="20"/>
                <w:lang w:eastAsia="lt-LT"/>
              </w:rPr>
            </w:pPr>
          </w:p>
        </w:tc>
        <w:tc>
          <w:tcPr>
            <w:tcW w:w="579"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VBL</w:t>
            </w:r>
          </w:p>
        </w:tc>
        <w:tc>
          <w:tcPr>
            <w:tcW w:w="404"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8,99</w:t>
            </w:r>
          </w:p>
        </w:tc>
        <w:tc>
          <w:tcPr>
            <w:tcW w:w="525"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2.000</w:t>
            </w:r>
          </w:p>
        </w:tc>
        <w:tc>
          <w:tcPr>
            <w:tcW w:w="355"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222</w:t>
            </w:r>
          </w:p>
        </w:tc>
        <w:tc>
          <w:tcPr>
            <w:tcW w:w="467" w:type="pct"/>
            <w:tcBorders>
              <w:top w:val="nil"/>
              <w:left w:val="nil"/>
              <w:bottom w:val="single" w:sz="4" w:space="0" w:color="auto"/>
              <w:right w:val="nil"/>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25%</w:t>
            </w:r>
          </w:p>
        </w:tc>
        <w:tc>
          <w:tcPr>
            <w:tcW w:w="209" w:type="pct"/>
            <w:vMerge/>
            <w:tcBorders>
              <w:top w:val="single" w:sz="4" w:space="0" w:color="auto"/>
              <w:left w:val="single" w:sz="4" w:space="0" w:color="auto"/>
              <w:bottom w:val="single" w:sz="4" w:space="0" w:color="auto"/>
              <w:right w:val="single" w:sz="4" w:space="0" w:color="auto"/>
            </w:tcBorders>
            <w:vAlign w:val="center"/>
            <w:hideMark/>
          </w:tcPr>
          <w:p w:rsidR="00095E94" w:rsidRPr="0046167E" w:rsidRDefault="00095E94" w:rsidP="00F36952">
            <w:pPr>
              <w:rPr>
                <w:color w:val="000000"/>
                <w:sz w:val="20"/>
                <w:szCs w:val="20"/>
                <w:lang w:eastAsia="lt-LT"/>
              </w:rPr>
            </w:pPr>
          </w:p>
        </w:tc>
        <w:tc>
          <w:tcPr>
            <w:tcW w:w="554"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34,52</w:t>
            </w:r>
          </w:p>
        </w:tc>
        <w:tc>
          <w:tcPr>
            <w:tcW w:w="510"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985,68</w:t>
            </w:r>
          </w:p>
        </w:tc>
        <w:tc>
          <w:tcPr>
            <w:tcW w:w="467"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8.665,32</w:t>
            </w:r>
          </w:p>
        </w:tc>
        <w:tc>
          <w:tcPr>
            <w:tcW w:w="584"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333,3%</w:t>
            </w:r>
          </w:p>
        </w:tc>
      </w:tr>
      <w:tr w:rsidR="00F84ABF" w:rsidRPr="0046167E" w:rsidTr="00F84ABF">
        <w:trPr>
          <w:trHeight w:val="499"/>
        </w:trPr>
        <w:tc>
          <w:tcPr>
            <w:tcW w:w="346" w:type="pct"/>
            <w:vMerge/>
            <w:tcBorders>
              <w:top w:val="nil"/>
              <w:left w:val="single" w:sz="4" w:space="0" w:color="auto"/>
              <w:bottom w:val="single" w:sz="4" w:space="0" w:color="000000"/>
              <w:right w:val="single" w:sz="4" w:space="0" w:color="auto"/>
            </w:tcBorders>
            <w:vAlign w:val="center"/>
            <w:hideMark/>
          </w:tcPr>
          <w:p w:rsidR="00095E94" w:rsidRPr="0046167E" w:rsidRDefault="00095E94" w:rsidP="00F36952">
            <w:pPr>
              <w:rPr>
                <w:b/>
                <w:bCs/>
                <w:color w:val="000000"/>
                <w:sz w:val="20"/>
                <w:szCs w:val="20"/>
                <w:lang w:eastAsia="lt-LT"/>
              </w:rPr>
            </w:pPr>
          </w:p>
        </w:tc>
        <w:tc>
          <w:tcPr>
            <w:tcW w:w="579" w:type="pct"/>
            <w:tcBorders>
              <w:top w:val="nil"/>
              <w:left w:val="nil"/>
              <w:bottom w:val="single" w:sz="4" w:space="0" w:color="auto"/>
              <w:right w:val="single" w:sz="4" w:space="0" w:color="auto"/>
            </w:tcBorders>
            <w:shd w:val="clear" w:color="auto" w:fill="auto"/>
            <w:noWrap/>
            <w:vAlign w:val="center"/>
            <w:hideMark/>
          </w:tcPr>
          <w:p w:rsidR="00095E94" w:rsidRPr="0046167E" w:rsidRDefault="009E00FC" w:rsidP="00F36952">
            <w:pPr>
              <w:jc w:val="center"/>
              <w:rPr>
                <w:color w:val="000000"/>
                <w:sz w:val="20"/>
                <w:szCs w:val="20"/>
                <w:lang w:eastAsia="lt-LT"/>
              </w:rPr>
            </w:pPr>
            <w:r w:rsidRPr="009E00FC">
              <w:rPr>
                <w:b/>
                <w:color w:val="000000"/>
                <w:sz w:val="20"/>
                <w:szCs w:val="20"/>
                <w:lang w:eastAsia="lt-LT"/>
              </w:rPr>
              <w:t>Viso</w:t>
            </w:r>
            <w:r w:rsidRPr="009E00FC">
              <w:rPr>
                <w:rFonts w:eastAsia="Calibri"/>
                <w:b/>
                <w:sz w:val="20"/>
                <w:szCs w:val="20"/>
              </w:rPr>
              <w:t>:</w:t>
            </w:r>
          </w:p>
        </w:tc>
        <w:tc>
          <w:tcPr>
            <w:tcW w:w="404" w:type="pct"/>
            <w:tcBorders>
              <w:top w:val="nil"/>
              <w:left w:val="nil"/>
              <w:bottom w:val="single" w:sz="4" w:space="0" w:color="auto"/>
              <w:right w:val="single" w:sz="4" w:space="0" w:color="auto"/>
            </w:tcBorders>
            <w:shd w:val="clear" w:color="auto" w:fill="auto"/>
            <w:noWrap/>
            <w:vAlign w:val="center"/>
            <w:hideMark/>
          </w:tcPr>
          <w:p w:rsidR="00095E94" w:rsidRPr="0046167E" w:rsidRDefault="00E82224" w:rsidP="00F36952">
            <w:pPr>
              <w:jc w:val="center"/>
              <w:rPr>
                <w:color w:val="000000"/>
                <w:sz w:val="20"/>
                <w:szCs w:val="20"/>
                <w:lang w:eastAsia="lt-LT"/>
              </w:rPr>
            </w:pPr>
            <w:r>
              <w:rPr>
                <w:color w:val="000000"/>
                <w:sz w:val="20"/>
                <w:szCs w:val="20"/>
                <w:lang w:eastAsia="lt-LT"/>
              </w:rPr>
              <w:t>-</w:t>
            </w:r>
            <w:r w:rsidR="00095E94" w:rsidRPr="0046167E">
              <w:rPr>
                <w:color w:val="000000"/>
                <w:sz w:val="20"/>
                <w:szCs w:val="20"/>
                <w:lang w:eastAsia="lt-LT"/>
              </w:rPr>
              <w:t> </w:t>
            </w:r>
          </w:p>
        </w:tc>
        <w:tc>
          <w:tcPr>
            <w:tcW w:w="525"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8.000</w:t>
            </w:r>
          </w:p>
        </w:tc>
        <w:tc>
          <w:tcPr>
            <w:tcW w:w="355"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3.026</w:t>
            </w:r>
          </w:p>
        </w:tc>
        <w:tc>
          <w:tcPr>
            <w:tcW w:w="467" w:type="pct"/>
            <w:tcBorders>
              <w:top w:val="nil"/>
              <w:left w:val="nil"/>
              <w:bottom w:val="single" w:sz="4" w:space="0" w:color="auto"/>
              <w:right w:val="nil"/>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100%</w:t>
            </w:r>
          </w:p>
        </w:tc>
        <w:tc>
          <w:tcPr>
            <w:tcW w:w="209"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95E94" w:rsidRPr="0046167E" w:rsidRDefault="00095E94" w:rsidP="00F36952">
            <w:pPr>
              <w:rPr>
                <w:color w:val="000000"/>
                <w:sz w:val="20"/>
                <w:szCs w:val="20"/>
                <w:lang w:eastAsia="lt-LT"/>
              </w:rPr>
            </w:pPr>
          </w:p>
        </w:tc>
        <w:tc>
          <w:tcPr>
            <w:tcW w:w="554" w:type="pct"/>
            <w:tcBorders>
              <w:top w:val="nil"/>
              <w:left w:val="nil"/>
              <w:bottom w:val="single" w:sz="4" w:space="0" w:color="auto"/>
              <w:right w:val="single" w:sz="4" w:space="0" w:color="auto"/>
            </w:tcBorders>
            <w:shd w:val="clear" w:color="auto" w:fill="auto"/>
            <w:noWrap/>
            <w:vAlign w:val="center"/>
            <w:hideMark/>
          </w:tcPr>
          <w:p w:rsidR="00095E94" w:rsidRPr="0046167E" w:rsidRDefault="00E82224" w:rsidP="00F36952">
            <w:pPr>
              <w:jc w:val="center"/>
              <w:rPr>
                <w:color w:val="000000"/>
                <w:sz w:val="20"/>
                <w:szCs w:val="20"/>
                <w:lang w:eastAsia="lt-LT"/>
              </w:rPr>
            </w:pPr>
            <w:r>
              <w:rPr>
                <w:color w:val="000000"/>
                <w:sz w:val="20"/>
                <w:szCs w:val="20"/>
                <w:lang w:eastAsia="lt-LT"/>
              </w:rPr>
              <w:t>-</w:t>
            </w:r>
            <w:r w:rsidR="00095E94" w:rsidRPr="0046167E">
              <w:rPr>
                <w:color w:val="000000"/>
                <w:sz w:val="20"/>
                <w:szCs w:val="20"/>
                <w:lang w:eastAsia="lt-LT"/>
              </w:rPr>
              <w:t> </w:t>
            </w:r>
          </w:p>
        </w:tc>
        <w:tc>
          <w:tcPr>
            <w:tcW w:w="510"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1266</w:t>
            </w:r>
          </w:p>
        </w:tc>
        <w:tc>
          <w:tcPr>
            <w:tcW w:w="467"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19.111</w:t>
            </w:r>
          </w:p>
        </w:tc>
        <w:tc>
          <w:tcPr>
            <w:tcW w:w="584"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138,9%</w:t>
            </w:r>
          </w:p>
        </w:tc>
      </w:tr>
      <w:tr w:rsidR="00F84ABF" w:rsidRPr="0046167E" w:rsidTr="00F84ABF">
        <w:trPr>
          <w:trHeight w:val="499"/>
        </w:trPr>
        <w:tc>
          <w:tcPr>
            <w:tcW w:w="346" w:type="pct"/>
            <w:tcBorders>
              <w:top w:val="nil"/>
              <w:left w:val="single" w:sz="4" w:space="0" w:color="auto"/>
              <w:bottom w:val="nil"/>
              <w:right w:val="single" w:sz="4" w:space="0" w:color="auto"/>
            </w:tcBorders>
            <w:shd w:val="clear" w:color="auto" w:fill="auto"/>
            <w:noWrap/>
            <w:vAlign w:val="center"/>
            <w:hideMark/>
          </w:tcPr>
          <w:p w:rsidR="00F84ABF" w:rsidRPr="0046167E" w:rsidRDefault="00F84ABF" w:rsidP="00F36952">
            <w:pPr>
              <w:jc w:val="center"/>
              <w:rPr>
                <w:b/>
                <w:bCs/>
                <w:color w:val="000000"/>
                <w:sz w:val="20"/>
                <w:szCs w:val="20"/>
                <w:lang w:eastAsia="lt-LT"/>
              </w:rPr>
            </w:pPr>
            <w:r w:rsidRPr="0046167E">
              <w:rPr>
                <w:b/>
                <w:bCs/>
                <w:color w:val="000000"/>
                <w:sz w:val="20"/>
                <w:szCs w:val="20"/>
                <w:lang w:eastAsia="lt-LT"/>
              </w:rPr>
              <w:t> </w:t>
            </w:r>
          </w:p>
        </w:tc>
        <w:tc>
          <w:tcPr>
            <w:tcW w:w="579"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b/>
                <w:bCs/>
                <w:color w:val="000000"/>
                <w:sz w:val="20"/>
                <w:szCs w:val="20"/>
                <w:lang w:eastAsia="lt-LT"/>
              </w:rPr>
            </w:pPr>
            <w:r>
              <w:rPr>
                <w:b/>
                <w:bCs/>
                <w:color w:val="000000"/>
                <w:sz w:val="20"/>
                <w:szCs w:val="20"/>
                <w:lang w:eastAsia="lt-LT"/>
              </w:rPr>
              <w:t>LDJ</w:t>
            </w:r>
          </w:p>
        </w:tc>
        <w:tc>
          <w:tcPr>
            <w:tcW w:w="404"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7F5F6B">
            <w:pPr>
              <w:jc w:val="center"/>
              <w:rPr>
                <w:b/>
                <w:bCs/>
                <w:color w:val="000000"/>
                <w:sz w:val="20"/>
                <w:szCs w:val="20"/>
                <w:lang w:eastAsia="lt-LT"/>
              </w:rPr>
            </w:pPr>
            <w:r w:rsidRPr="0046167E">
              <w:rPr>
                <w:b/>
                <w:bCs/>
                <w:color w:val="000000"/>
                <w:sz w:val="20"/>
                <w:szCs w:val="20"/>
                <w:lang w:eastAsia="lt-LT"/>
              </w:rPr>
              <w:t>-</w:t>
            </w:r>
          </w:p>
        </w:tc>
        <w:tc>
          <w:tcPr>
            <w:tcW w:w="525"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7F5F6B">
            <w:pPr>
              <w:jc w:val="center"/>
              <w:rPr>
                <w:b/>
                <w:bCs/>
                <w:color w:val="000000"/>
                <w:sz w:val="20"/>
                <w:szCs w:val="20"/>
                <w:lang w:eastAsia="lt-LT"/>
              </w:rPr>
            </w:pPr>
            <w:r w:rsidRPr="0046167E">
              <w:rPr>
                <w:b/>
                <w:bCs/>
                <w:color w:val="000000"/>
                <w:sz w:val="20"/>
                <w:szCs w:val="20"/>
                <w:lang w:eastAsia="lt-LT"/>
              </w:rPr>
              <w:t>-</w:t>
            </w:r>
          </w:p>
        </w:tc>
        <w:tc>
          <w:tcPr>
            <w:tcW w:w="355"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7F5F6B">
            <w:pPr>
              <w:jc w:val="center"/>
              <w:rPr>
                <w:b/>
                <w:bCs/>
                <w:color w:val="000000"/>
                <w:sz w:val="20"/>
                <w:szCs w:val="20"/>
                <w:lang w:eastAsia="lt-LT"/>
              </w:rPr>
            </w:pPr>
            <w:r w:rsidRPr="0046167E">
              <w:rPr>
                <w:b/>
                <w:bCs/>
                <w:color w:val="000000"/>
                <w:sz w:val="20"/>
                <w:szCs w:val="20"/>
                <w:lang w:eastAsia="lt-LT"/>
              </w:rPr>
              <w:t>-</w:t>
            </w:r>
          </w:p>
        </w:tc>
        <w:tc>
          <w:tcPr>
            <w:tcW w:w="467" w:type="pct"/>
            <w:tcBorders>
              <w:top w:val="nil"/>
              <w:left w:val="nil"/>
              <w:bottom w:val="single" w:sz="4" w:space="0" w:color="auto"/>
              <w:right w:val="nil"/>
            </w:tcBorders>
            <w:shd w:val="clear" w:color="auto" w:fill="auto"/>
            <w:noWrap/>
            <w:vAlign w:val="center"/>
            <w:hideMark/>
          </w:tcPr>
          <w:p w:rsidR="00F84ABF" w:rsidRPr="0046167E" w:rsidRDefault="00F84ABF" w:rsidP="007F5F6B">
            <w:pPr>
              <w:jc w:val="center"/>
              <w:rPr>
                <w:b/>
                <w:bCs/>
                <w:color w:val="000000"/>
                <w:sz w:val="20"/>
                <w:szCs w:val="20"/>
                <w:lang w:eastAsia="lt-LT"/>
              </w:rPr>
            </w:pPr>
            <w:r w:rsidRPr="0046167E">
              <w:rPr>
                <w:b/>
                <w:bCs/>
                <w:color w:val="000000"/>
                <w:sz w:val="20"/>
                <w:szCs w:val="20"/>
                <w:lang w:eastAsia="lt-LT"/>
              </w:rPr>
              <w:t>-</w:t>
            </w:r>
          </w:p>
        </w:tc>
        <w:tc>
          <w:tcPr>
            <w:tcW w:w="209"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84ABF" w:rsidRPr="0046167E" w:rsidRDefault="00F84ABF" w:rsidP="00F36952">
            <w:pPr>
              <w:rPr>
                <w:color w:val="000000"/>
                <w:sz w:val="20"/>
                <w:szCs w:val="20"/>
                <w:lang w:eastAsia="lt-LT"/>
              </w:rPr>
            </w:pPr>
          </w:p>
        </w:tc>
        <w:tc>
          <w:tcPr>
            <w:tcW w:w="554"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7F5F6B">
            <w:pPr>
              <w:jc w:val="center"/>
              <w:rPr>
                <w:b/>
                <w:bCs/>
                <w:color w:val="000000"/>
                <w:sz w:val="20"/>
                <w:szCs w:val="20"/>
                <w:lang w:eastAsia="lt-LT"/>
              </w:rPr>
            </w:pPr>
            <w:r w:rsidRPr="0046167E">
              <w:rPr>
                <w:b/>
                <w:bCs/>
                <w:color w:val="000000"/>
                <w:sz w:val="20"/>
                <w:szCs w:val="20"/>
                <w:lang w:eastAsia="lt-LT"/>
              </w:rPr>
              <w:t>-</w:t>
            </w:r>
          </w:p>
        </w:tc>
        <w:tc>
          <w:tcPr>
            <w:tcW w:w="510"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7F5F6B">
            <w:pPr>
              <w:jc w:val="center"/>
              <w:rPr>
                <w:b/>
                <w:bCs/>
                <w:color w:val="000000"/>
                <w:sz w:val="20"/>
                <w:szCs w:val="20"/>
                <w:lang w:eastAsia="lt-LT"/>
              </w:rPr>
            </w:pPr>
            <w:r w:rsidRPr="0046167E">
              <w:rPr>
                <w:b/>
                <w:bCs/>
                <w:color w:val="000000"/>
                <w:sz w:val="20"/>
                <w:szCs w:val="20"/>
                <w:lang w:eastAsia="lt-LT"/>
              </w:rPr>
              <w:t>-</w:t>
            </w:r>
          </w:p>
        </w:tc>
        <w:tc>
          <w:tcPr>
            <w:tcW w:w="467"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7F5F6B">
            <w:pPr>
              <w:jc w:val="center"/>
              <w:rPr>
                <w:b/>
                <w:bCs/>
                <w:color w:val="000000"/>
                <w:sz w:val="20"/>
                <w:szCs w:val="20"/>
                <w:lang w:eastAsia="lt-LT"/>
              </w:rPr>
            </w:pPr>
            <w:r w:rsidRPr="0046167E">
              <w:rPr>
                <w:b/>
                <w:bCs/>
                <w:color w:val="000000"/>
                <w:sz w:val="20"/>
                <w:szCs w:val="20"/>
                <w:lang w:eastAsia="lt-LT"/>
              </w:rPr>
              <w:t>-</w:t>
            </w:r>
          </w:p>
        </w:tc>
        <w:tc>
          <w:tcPr>
            <w:tcW w:w="584"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7F5F6B">
            <w:pPr>
              <w:jc w:val="center"/>
              <w:rPr>
                <w:b/>
                <w:bCs/>
                <w:color w:val="000000"/>
                <w:sz w:val="20"/>
                <w:szCs w:val="20"/>
                <w:lang w:eastAsia="lt-LT"/>
              </w:rPr>
            </w:pPr>
            <w:r w:rsidRPr="0046167E">
              <w:rPr>
                <w:b/>
                <w:bCs/>
                <w:color w:val="000000"/>
                <w:sz w:val="20"/>
                <w:szCs w:val="20"/>
                <w:lang w:eastAsia="lt-LT"/>
              </w:rPr>
              <w:t>-</w:t>
            </w:r>
          </w:p>
        </w:tc>
      </w:tr>
      <w:tr w:rsidR="00F84ABF" w:rsidRPr="0046167E" w:rsidTr="00F84ABF">
        <w:trPr>
          <w:trHeight w:val="499"/>
        </w:trPr>
        <w:tc>
          <w:tcPr>
            <w:tcW w:w="346"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F84ABF" w:rsidRPr="0046167E" w:rsidRDefault="00F84ABF" w:rsidP="00F36952">
            <w:pPr>
              <w:jc w:val="center"/>
              <w:rPr>
                <w:b/>
                <w:bCs/>
                <w:color w:val="000000"/>
                <w:sz w:val="20"/>
                <w:szCs w:val="20"/>
                <w:lang w:eastAsia="lt-LT"/>
              </w:rPr>
            </w:pPr>
            <w:r w:rsidRPr="0046167E">
              <w:rPr>
                <w:b/>
                <w:bCs/>
                <w:color w:val="000000"/>
                <w:sz w:val="20"/>
                <w:szCs w:val="20"/>
                <w:lang w:eastAsia="lt-LT"/>
              </w:rPr>
              <w:t>TIP1</w:t>
            </w:r>
          </w:p>
        </w:tc>
        <w:tc>
          <w:tcPr>
            <w:tcW w:w="579"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b/>
                <w:bCs/>
                <w:color w:val="000000"/>
                <w:sz w:val="20"/>
                <w:szCs w:val="20"/>
                <w:lang w:eastAsia="lt-LT"/>
              </w:rPr>
            </w:pPr>
            <w:r>
              <w:rPr>
                <w:b/>
                <w:bCs/>
                <w:color w:val="000000"/>
                <w:sz w:val="20"/>
                <w:szCs w:val="20"/>
                <w:lang w:eastAsia="lt-LT"/>
              </w:rPr>
              <w:t>LGD</w:t>
            </w:r>
          </w:p>
        </w:tc>
        <w:tc>
          <w:tcPr>
            <w:tcW w:w="404"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b/>
                <w:bCs/>
                <w:color w:val="000000"/>
                <w:sz w:val="20"/>
                <w:szCs w:val="20"/>
                <w:lang w:eastAsia="lt-LT"/>
              </w:rPr>
            </w:pPr>
            <w:r w:rsidRPr="0046167E">
              <w:rPr>
                <w:b/>
                <w:bCs/>
                <w:color w:val="000000"/>
                <w:sz w:val="20"/>
                <w:szCs w:val="20"/>
                <w:lang w:eastAsia="lt-LT"/>
              </w:rPr>
              <w:t>-</w:t>
            </w:r>
          </w:p>
        </w:tc>
        <w:tc>
          <w:tcPr>
            <w:tcW w:w="525"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b/>
                <w:bCs/>
                <w:color w:val="000000"/>
                <w:sz w:val="20"/>
                <w:szCs w:val="20"/>
                <w:lang w:eastAsia="lt-LT"/>
              </w:rPr>
            </w:pPr>
            <w:r w:rsidRPr="0046167E">
              <w:rPr>
                <w:b/>
                <w:bCs/>
                <w:color w:val="000000"/>
                <w:sz w:val="20"/>
                <w:szCs w:val="20"/>
                <w:lang w:eastAsia="lt-LT"/>
              </w:rPr>
              <w:t>-</w:t>
            </w:r>
          </w:p>
        </w:tc>
        <w:tc>
          <w:tcPr>
            <w:tcW w:w="355"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b/>
                <w:bCs/>
                <w:color w:val="000000"/>
                <w:sz w:val="20"/>
                <w:szCs w:val="20"/>
                <w:lang w:eastAsia="lt-LT"/>
              </w:rPr>
            </w:pPr>
            <w:r w:rsidRPr="0046167E">
              <w:rPr>
                <w:b/>
                <w:bCs/>
                <w:color w:val="000000"/>
                <w:sz w:val="20"/>
                <w:szCs w:val="20"/>
                <w:lang w:eastAsia="lt-LT"/>
              </w:rPr>
              <w:t>-</w:t>
            </w:r>
          </w:p>
        </w:tc>
        <w:tc>
          <w:tcPr>
            <w:tcW w:w="467"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b/>
                <w:bCs/>
                <w:color w:val="000000"/>
                <w:sz w:val="20"/>
                <w:szCs w:val="20"/>
                <w:lang w:eastAsia="lt-LT"/>
              </w:rPr>
            </w:pPr>
            <w:r w:rsidRPr="0046167E">
              <w:rPr>
                <w:b/>
                <w:bCs/>
                <w:color w:val="000000"/>
                <w:sz w:val="20"/>
                <w:szCs w:val="20"/>
                <w:lang w:eastAsia="lt-LT"/>
              </w:rPr>
              <w:t>-</w:t>
            </w:r>
          </w:p>
        </w:tc>
        <w:tc>
          <w:tcPr>
            <w:tcW w:w="209"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84ABF" w:rsidRPr="0046167E" w:rsidRDefault="00F84ABF" w:rsidP="00F36952">
            <w:pPr>
              <w:rPr>
                <w:color w:val="000000"/>
                <w:sz w:val="20"/>
                <w:szCs w:val="20"/>
                <w:lang w:eastAsia="lt-LT"/>
              </w:rPr>
            </w:pPr>
          </w:p>
        </w:tc>
        <w:tc>
          <w:tcPr>
            <w:tcW w:w="554"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b/>
                <w:bCs/>
                <w:color w:val="000000"/>
                <w:sz w:val="20"/>
                <w:szCs w:val="20"/>
                <w:lang w:eastAsia="lt-LT"/>
              </w:rPr>
            </w:pPr>
            <w:r w:rsidRPr="0046167E">
              <w:rPr>
                <w:b/>
                <w:bCs/>
                <w:color w:val="000000"/>
                <w:sz w:val="20"/>
                <w:szCs w:val="20"/>
                <w:lang w:eastAsia="lt-LT"/>
              </w:rPr>
              <w:t>-</w:t>
            </w:r>
          </w:p>
        </w:tc>
        <w:tc>
          <w:tcPr>
            <w:tcW w:w="510"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b/>
                <w:bCs/>
                <w:color w:val="000000"/>
                <w:sz w:val="20"/>
                <w:szCs w:val="20"/>
                <w:lang w:eastAsia="lt-LT"/>
              </w:rPr>
            </w:pPr>
            <w:r w:rsidRPr="0046167E">
              <w:rPr>
                <w:b/>
                <w:bCs/>
                <w:color w:val="000000"/>
                <w:sz w:val="20"/>
                <w:szCs w:val="20"/>
                <w:lang w:eastAsia="lt-LT"/>
              </w:rPr>
              <w:t>-</w:t>
            </w:r>
          </w:p>
        </w:tc>
        <w:tc>
          <w:tcPr>
            <w:tcW w:w="467"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b/>
                <w:bCs/>
                <w:color w:val="000000"/>
                <w:sz w:val="20"/>
                <w:szCs w:val="20"/>
                <w:lang w:eastAsia="lt-LT"/>
              </w:rPr>
            </w:pPr>
            <w:r w:rsidRPr="0046167E">
              <w:rPr>
                <w:b/>
                <w:bCs/>
                <w:color w:val="000000"/>
                <w:sz w:val="20"/>
                <w:szCs w:val="20"/>
                <w:lang w:eastAsia="lt-LT"/>
              </w:rPr>
              <w:t>-</w:t>
            </w:r>
          </w:p>
        </w:tc>
        <w:tc>
          <w:tcPr>
            <w:tcW w:w="584"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b/>
                <w:bCs/>
                <w:color w:val="000000"/>
                <w:sz w:val="20"/>
                <w:szCs w:val="20"/>
                <w:lang w:eastAsia="lt-LT"/>
              </w:rPr>
            </w:pPr>
            <w:r w:rsidRPr="0046167E">
              <w:rPr>
                <w:b/>
                <w:bCs/>
                <w:color w:val="000000"/>
                <w:sz w:val="20"/>
                <w:szCs w:val="20"/>
                <w:lang w:eastAsia="lt-LT"/>
              </w:rPr>
              <w:t>-</w:t>
            </w:r>
          </w:p>
        </w:tc>
      </w:tr>
      <w:tr w:rsidR="00F84ABF" w:rsidRPr="0046167E" w:rsidTr="00F84ABF">
        <w:trPr>
          <w:trHeight w:val="499"/>
        </w:trPr>
        <w:tc>
          <w:tcPr>
            <w:tcW w:w="346" w:type="pct"/>
            <w:vMerge/>
            <w:tcBorders>
              <w:top w:val="nil"/>
              <w:left w:val="single" w:sz="4" w:space="0" w:color="auto"/>
              <w:bottom w:val="single" w:sz="4" w:space="0" w:color="000000"/>
              <w:right w:val="single" w:sz="4" w:space="0" w:color="auto"/>
            </w:tcBorders>
            <w:vAlign w:val="center"/>
            <w:hideMark/>
          </w:tcPr>
          <w:p w:rsidR="00F84ABF" w:rsidRPr="0046167E" w:rsidRDefault="00F84ABF" w:rsidP="00F36952">
            <w:pPr>
              <w:rPr>
                <w:b/>
                <w:bCs/>
                <w:color w:val="000000"/>
                <w:sz w:val="20"/>
                <w:szCs w:val="20"/>
                <w:lang w:eastAsia="lt-LT"/>
              </w:rPr>
            </w:pPr>
          </w:p>
        </w:tc>
        <w:tc>
          <w:tcPr>
            <w:tcW w:w="579"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b/>
                <w:bCs/>
                <w:color w:val="000000"/>
                <w:sz w:val="20"/>
                <w:szCs w:val="20"/>
                <w:lang w:eastAsia="lt-LT"/>
              </w:rPr>
            </w:pPr>
            <w:r>
              <w:rPr>
                <w:b/>
                <w:bCs/>
                <w:color w:val="000000"/>
                <w:sz w:val="20"/>
                <w:szCs w:val="20"/>
                <w:lang w:eastAsia="lt-LT"/>
              </w:rPr>
              <w:t>PTR</w:t>
            </w:r>
          </w:p>
        </w:tc>
        <w:tc>
          <w:tcPr>
            <w:tcW w:w="404"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3,70</w:t>
            </w:r>
          </w:p>
        </w:tc>
        <w:tc>
          <w:tcPr>
            <w:tcW w:w="525"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2.000</w:t>
            </w:r>
          </w:p>
        </w:tc>
        <w:tc>
          <w:tcPr>
            <w:tcW w:w="355"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541</w:t>
            </w:r>
          </w:p>
        </w:tc>
        <w:tc>
          <w:tcPr>
            <w:tcW w:w="467" w:type="pct"/>
            <w:tcBorders>
              <w:top w:val="nil"/>
              <w:left w:val="nil"/>
              <w:bottom w:val="single" w:sz="4" w:space="0" w:color="auto"/>
              <w:right w:val="nil"/>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25%</w:t>
            </w:r>
          </w:p>
        </w:tc>
        <w:tc>
          <w:tcPr>
            <w:tcW w:w="209"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84ABF" w:rsidRPr="0046167E" w:rsidRDefault="00F84ABF" w:rsidP="00F36952">
            <w:pPr>
              <w:rPr>
                <w:color w:val="000000"/>
                <w:sz w:val="20"/>
                <w:szCs w:val="20"/>
                <w:lang w:eastAsia="lt-LT"/>
              </w:rPr>
            </w:pPr>
          </w:p>
        </w:tc>
        <w:tc>
          <w:tcPr>
            <w:tcW w:w="554"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7,18</w:t>
            </w:r>
          </w:p>
        </w:tc>
        <w:tc>
          <w:tcPr>
            <w:tcW w:w="510"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37,87</w:t>
            </w:r>
          </w:p>
        </w:tc>
        <w:tc>
          <w:tcPr>
            <w:tcW w:w="467"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3.918,95</w:t>
            </w:r>
          </w:p>
        </w:tc>
        <w:tc>
          <w:tcPr>
            <w:tcW w:w="584"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95,9%</w:t>
            </w:r>
          </w:p>
        </w:tc>
      </w:tr>
      <w:tr w:rsidR="00F84ABF" w:rsidRPr="0046167E" w:rsidTr="00F84ABF">
        <w:trPr>
          <w:trHeight w:val="499"/>
        </w:trPr>
        <w:tc>
          <w:tcPr>
            <w:tcW w:w="346" w:type="pct"/>
            <w:vMerge/>
            <w:tcBorders>
              <w:top w:val="nil"/>
              <w:left w:val="single" w:sz="4" w:space="0" w:color="auto"/>
              <w:bottom w:val="single" w:sz="4" w:space="0" w:color="000000"/>
              <w:right w:val="single" w:sz="4" w:space="0" w:color="auto"/>
            </w:tcBorders>
            <w:vAlign w:val="center"/>
            <w:hideMark/>
          </w:tcPr>
          <w:p w:rsidR="00F84ABF" w:rsidRPr="0046167E" w:rsidRDefault="00F84ABF" w:rsidP="00F36952">
            <w:pPr>
              <w:rPr>
                <w:b/>
                <w:bCs/>
                <w:color w:val="000000"/>
                <w:sz w:val="20"/>
                <w:szCs w:val="20"/>
                <w:lang w:eastAsia="lt-LT"/>
              </w:rPr>
            </w:pPr>
          </w:p>
        </w:tc>
        <w:tc>
          <w:tcPr>
            <w:tcW w:w="579"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b/>
                <w:bCs/>
                <w:color w:val="000000"/>
                <w:sz w:val="20"/>
                <w:szCs w:val="20"/>
                <w:lang w:eastAsia="lt-LT"/>
              </w:rPr>
            </w:pPr>
            <w:r>
              <w:rPr>
                <w:b/>
                <w:bCs/>
                <w:color w:val="000000"/>
                <w:sz w:val="20"/>
                <w:szCs w:val="20"/>
                <w:lang w:eastAsia="lt-LT"/>
              </w:rPr>
              <w:t>LNS</w:t>
            </w:r>
          </w:p>
        </w:tc>
        <w:tc>
          <w:tcPr>
            <w:tcW w:w="404"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0,29</w:t>
            </w:r>
          </w:p>
        </w:tc>
        <w:tc>
          <w:tcPr>
            <w:tcW w:w="525"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2.000</w:t>
            </w:r>
          </w:p>
        </w:tc>
        <w:tc>
          <w:tcPr>
            <w:tcW w:w="355"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6.897</w:t>
            </w:r>
          </w:p>
        </w:tc>
        <w:tc>
          <w:tcPr>
            <w:tcW w:w="467" w:type="pct"/>
            <w:tcBorders>
              <w:top w:val="nil"/>
              <w:left w:val="nil"/>
              <w:bottom w:val="single" w:sz="4" w:space="0" w:color="auto"/>
              <w:right w:val="nil"/>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25%</w:t>
            </w:r>
          </w:p>
        </w:tc>
        <w:tc>
          <w:tcPr>
            <w:tcW w:w="209"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84ABF" w:rsidRPr="0046167E" w:rsidRDefault="00F84ABF" w:rsidP="00F36952">
            <w:pPr>
              <w:rPr>
                <w:color w:val="000000"/>
                <w:sz w:val="20"/>
                <w:szCs w:val="20"/>
                <w:lang w:eastAsia="lt-LT"/>
              </w:rPr>
            </w:pPr>
          </w:p>
        </w:tc>
        <w:tc>
          <w:tcPr>
            <w:tcW w:w="554"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0,35</w:t>
            </w:r>
          </w:p>
        </w:tc>
        <w:tc>
          <w:tcPr>
            <w:tcW w:w="510"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0,00</w:t>
            </w:r>
          </w:p>
        </w:tc>
        <w:tc>
          <w:tcPr>
            <w:tcW w:w="467"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2.413,79</w:t>
            </w:r>
          </w:p>
        </w:tc>
        <w:tc>
          <w:tcPr>
            <w:tcW w:w="584"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20,7%</w:t>
            </w:r>
          </w:p>
        </w:tc>
      </w:tr>
      <w:tr w:rsidR="00F84ABF" w:rsidRPr="0046167E" w:rsidTr="00F84ABF">
        <w:trPr>
          <w:trHeight w:val="499"/>
        </w:trPr>
        <w:tc>
          <w:tcPr>
            <w:tcW w:w="346" w:type="pct"/>
            <w:vMerge/>
            <w:tcBorders>
              <w:top w:val="nil"/>
              <w:left w:val="single" w:sz="4" w:space="0" w:color="auto"/>
              <w:bottom w:val="single" w:sz="4" w:space="0" w:color="000000"/>
              <w:right w:val="single" w:sz="4" w:space="0" w:color="auto"/>
            </w:tcBorders>
            <w:vAlign w:val="center"/>
            <w:hideMark/>
          </w:tcPr>
          <w:p w:rsidR="00F84ABF" w:rsidRPr="0046167E" w:rsidRDefault="00F84ABF" w:rsidP="00F36952">
            <w:pPr>
              <w:rPr>
                <w:b/>
                <w:bCs/>
                <w:color w:val="000000"/>
                <w:sz w:val="20"/>
                <w:szCs w:val="20"/>
                <w:lang w:eastAsia="lt-LT"/>
              </w:rPr>
            </w:pPr>
          </w:p>
        </w:tc>
        <w:tc>
          <w:tcPr>
            <w:tcW w:w="579"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b/>
                <w:bCs/>
                <w:color w:val="000000"/>
                <w:sz w:val="20"/>
                <w:szCs w:val="20"/>
                <w:lang w:eastAsia="lt-LT"/>
              </w:rPr>
            </w:pPr>
            <w:r>
              <w:rPr>
                <w:b/>
                <w:bCs/>
                <w:color w:val="000000"/>
                <w:sz w:val="20"/>
                <w:szCs w:val="20"/>
                <w:lang w:eastAsia="lt-LT"/>
              </w:rPr>
              <w:t>SNG</w:t>
            </w:r>
          </w:p>
        </w:tc>
        <w:tc>
          <w:tcPr>
            <w:tcW w:w="404"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0,57</w:t>
            </w:r>
          </w:p>
        </w:tc>
        <w:tc>
          <w:tcPr>
            <w:tcW w:w="525"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2.000</w:t>
            </w:r>
          </w:p>
        </w:tc>
        <w:tc>
          <w:tcPr>
            <w:tcW w:w="355"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3.509</w:t>
            </w:r>
          </w:p>
        </w:tc>
        <w:tc>
          <w:tcPr>
            <w:tcW w:w="467" w:type="pct"/>
            <w:tcBorders>
              <w:top w:val="nil"/>
              <w:left w:val="nil"/>
              <w:bottom w:val="single" w:sz="4" w:space="0" w:color="auto"/>
              <w:right w:val="nil"/>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25%</w:t>
            </w:r>
          </w:p>
        </w:tc>
        <w:tc>
          <w:tcPr>
            <w:tcW w:w="209"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84ABF" w:rsidRPr="0046167E" w:rsidRDefault="00F84ABF" w:rsidP="00F36952">
            <w:pPr>
              <w:rPr>
                <w:color w:val="000000"/>
                <w:sz w:val="20"/>
                <w:szCs w:val="20"/>
                <w:lang w:eastAsia="lt-LT"/>
              </w:rPr>
            </w:pPr>
          </w:p>
        </w:tc>
        <w:tc>
          <w:tcPr>
            <w:tcW w:w="554"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0,97</w:t>
            </w:r>
          </w:p>
        </w:tc>
        <w:tc>
          <w:tcPr>
            <w:tcW w:w="510"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0,00</w:t>
            </w:r>
          </w:p>
        </w:tc>
        <w:tc>
          <w:tcPr>
            <w:tcW w:w="467"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3.403,51</w:t>
            </w:r>
          </w:p>
        </w:tc>
        <w:tc>
          <w:tcPr>
            <w:tcW w:w="584"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70,2%</w:t>
            </w:r>
          </w:p>
        </w:tc>
      </w:tr>
      <w:tr w:rsidR="00F84ABF" w:rsidRPr="0046167E" w:rsidTr="00F84ABF">
        <w:trPr>
          <w:trHeight w:val="499"/>
        </w:trPr>
        <w:tc>
          <w:tcPr>
            <w:tcW w:w="346" w:type="pct"/>
            <w:vMerge/>
            <w:tcBorders>
              <w:top w:val="nil"/>
              <w:left w:val="single" w:sz="4" w:space="0" w:color="auto"/>
              <w:bottom w:val="single" w:sz="4" w:space="0" w:color="000000"/>
              <w:right w:val="single" w:sz="4" w:space="0" w:color="auto"/>
            </w:tcBorders>
            <w:vAlign w:val="center"/>
            <w:hideMark/>
          </w:tcPr>
          <w:p w:rsidR="00F84ABF" w:rsidRPr="0046167E" w:rsidRDefault="00F84ABF" w:rsidP="00F36952">
            <w:pPr>
              <w:rPr>
                <w:b/>
                <w:bCs/>
                <w:color w:val="000000"/>
                <w:sz w:val="20"/>
                <w:szCs w:val="20"/>
                <w:lang w:eastAsia="lt-LT"/>
              </w:rPr>
            </w:pPr>
          </w:p>
        </w:tc>
        <w:tc>
          <w:tcPr>
            <w:tcW w:w="579"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b/>
                <w:bCs/>
                <w:color w:val="000000"/>
                <w:sz w:val="20"/>
                <w:szCs w:val="20"/>
                <w:lang w:eastAsia="lt-LT"/>
              </w:rPr>
            </w:pPr>
            <w:r>
              <w:rPr>
                <w:b/>
                <w:bCs/>
                <w:color w:val="000000"/>
                <w:sz w:val="20"/>
                <w:szCs w:val="20"/>
                <w:lang w:eastAsia="lt-LT"/>
              </w:rPr>
              <w:t>KBL</w:t>
            </w:r>
          </w:p>
        </w:tc>
        <w:tc>
          <w:tcPr>
            <w:tcW w:w="404"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1,80</w:t>
            </w:r>
          </w:p>
        </w:tc>
        <w:tc>
          <w:tcPr>
            <w:tcW w:w="525"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2.000</w:t>
            </w:r>
          </w:p>
        </w:tc>
        <w:tc>
          <w:tcPr>
            <w:tcW w:w="355"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1.111</w:t>
            </w:r>
          </w:p>
        </w:tc>
        <w:tc>
          <w:tcPr>
            <w:tcW w:w="467" w:type="pct"/>
            <w:tcBorders>
              <w:top w:val="nil"/>
              <w:left w:val="nil"/>
              <w:bottom w:val="single" w:sz="4" w:space="0" w:color="auto"/>
              <w:right w:val="nil"/>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25%</w:t>
            </w:r>
          </w:p>
        </w:tc>
        <w:tc>
          <w:tcPr>
            <w:tcW w:w="209"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84ABF" w:rsidRPr="0046167E" w:rsidRDefault="00F84ABF" w:rsidP="00F36952">
            <w:pPr>
              <w:rPr>
                <w:color w:val="000000"/>
                <w:sz w:val="20"/>
                <w:szCs w:val="20"/>
                <w:lang w:eastAsia="lt-LT"/>
              </w:rPr>
            </w:pPr>
          </w:p>
        </w:tc>
        <w:tc>
          <w:tcPr>
            <w:tcW w:w="554" w:type="pct"/>
            <w:tcBorders>
              <w:top w:val="nil"/>
              <w:left w:val="nil"/>
              <w:bottom w:val="single" w:sz="4" w:space="0" w:color="auto"/>
              <w:right w:val="single" w:sz="4" w:space="0" w:color="auto"/>
            </w:tcBorders>
            <w:shd w:val="clear" w:color="auto" w:fill="auto"/>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3,76</w:t>
            </w:r>
          </w:p>
        </w:tc>
        <w:tc>
          <w:tcPr>
            <w:tcW w:w="510" w:type="pct"/>
            <w:tcBorders>
              <w:top w:val="nil"/>
              <w:left w:val="nil"/>
              <w:bottom w:val="nil"/>
              <w:right w:val="single" w:sz="4" w:space="0" w:color="auto"/>
            </w:tcBorders>
            <w:shd w:val="clear" w:color="auto" w:fill="auto"/>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0,00</w:t>
            </w:r>
          </w:p>
        </w:tc>
        <w:tc>
          <w:tcPr>
            <w:tcW w:w="467"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4.177,78</w:t>
            </w:r>
          </w:p>
        </w:tc>
        <w:tc>
          <w:tcPr>
            <w:tcW w:w="584"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108,9%</w:t>
            </w:r>
          </w:p>
        </w:tc>
      </w:tr>
      <w:tr w:rsidR="00F84ABF" w:rsidRPr="0046167E" w:rsidTr="009E00FC">
        <w:trPr>
          <w:trHeight w:val="255"/>
        </w:trPr>
        <w:tc>
          <w:tcPr>
            <w:tcW w:w="346" w:type="pct"/>
            <w:vMerge/>
            <w:tcBorders>
              <w:top w:val="nil"/>
              <w:left w:val="single" w:sz="4" w:space="0" w:color="auto"/>
              <w:bottom w:val="single" w:sz="4" w:space="0" w:color="000000"/>
              <w:right w:val="single" w:sz="4" w:space="0" w:color="auto"/>
            </w:tcBorders>
            <w:vAlign w:val="center"/>
            <w:hideMark/>
          </w:tcPr>
          <w:p w:rsidR="00F84ABF" w:rsidRPr="0046167E" w:rsidRDefault="00F84ABF" w:rsidP="00F36952">
            <w:pPr>
              <w:rPr>
                <w:b/>
                <w:bCs/>
                <w:color w:val="000000"/>
                <w:sz w:val="20"/>
                <w:szCs w:val="20"/>
                <w:lang w:eastAsia="lt-LT"/>
              </w:rPr>
            </w:pPr>
          </w:p>
        </w:tc>
        <w:tc>
          <w:tcPr>
            <w:tcW w:w="579" w:type="pct"/>
            <w:tcBorders>
              <w:top w:val="nil"/>
              <w:left w:val="nil"/>
              <w:bottom w:val="single" w:sz="4" w:space="0" w:color="auto"/>
              <w:right w:val="single" w:sz="4" w:space="0" w:color="auto"/>
            </w:tcBorders>
            <w:shd w:val="clear" w:color="auto" w:fill="auto"/>
            <w:noWrap/>
            <w:vAlign w:val="center"/>
            <w:hideMark/>
          </w:tcPr>
          <w:p w:rsidR="009E00FC" w:rsidRDefault="009E00FC" w:rsidP="009E00FC">
            <w:pPr>
              <w:jc w:val="center"/>
              <w:rPr>
                <w:rFonts w:eastAsia="Calibri"/>
                <w:b/>
                <w:sz w:val="20"/>
                <w:szCs w:val="20"/>
              </w:rPr>
            </w:pPr>
            <w:r w:rsidRPr="009E00FC">
              <w:rPr>
                <w:b/>
                <w:color w:val="000000"/>
                <w:sz w:val="20"/>
                <w:szCs w:val="20"/>
                <w:lang w:eastAsia="lt-LT"/>
              </w:rPr>
              <w:t>Viso</w:t>
            </w:r>
            <w:r w:rsidRPr="009E00FC">
              <w:rPr>
                <w:rFonts w:eastAsia="Calibri"/>
                <w:b/>
                <w:sz w:val="20"/>
                <w:szCs w:val="20"/>
              </w:rPr>
              <w:t>:</w:t>
            </w:r>
          </w:p>
          <w:p w:rsidR="009E00FC" w:rsidRPr="009E00FC" w:rsidRDefault="009E00FC" w:rsidP="009E00FC">
            <w:pPr>
              <w:jc w:val="center"/>
              <w:rPr>
                <w:rFonts w:eastAsia="Calibri"/>
                <w:b/>
                <w:sz w:val="20"/>
                <w:szCs w:val="20"/>
              </w:rPr>
            </w:pPr>
          </w:p>
        </w:tc>
        <w:tc>
          <w:tcPr>
            <w:tcW w:w="404" w:type="pct"/>
            <w:tcBorders>
              <w:top w:val="nil"/>
              <w:left w:val="nil"/>
              <w:bottom w:val="single" w:sz="4" w:space="0" w:color="auto"/>
              <w:right w:val="single" w:sz="4" w:space="0" w:color="auto"/>
            </w:tcBorders>
            <w:shd w:val="clear" w:color="auto" w:fill="auto"/>
            <w:noWrap/>
            <w:vAlign w:val="center"/>
            <w:hideMark/>
          </w:tcPr>
          <w:p w:rsidR="00F84ABF" w:rsidRPr="0046167E" w:rsidRDefault="00E82224" w:rsidP="00F36952">
            <w:pPr>
              <w:jc w:val="center"/>
              <w:rPr>
                <w:color w:val="000000"/>
                <w:sz w:val="20"/>
                <w:szCs w:val="20"/>
                <w:lang w:eastAsia="lt-LT"/>
              </w:rPr>
            </w:pPr>
            <w:r>
              <w:rPr>
                <w:color w:val="000000"/>
                <w:sz w:val="20"/>
                <w:szCs w:val="20"/>
                <w:lang w:eastAsia="lt-LT"/>
              </w:rPr>
              <w:t>-</w:t>
            </w:r>
            <w:r w:rsidR="00F84ABF" w:rsidRPr="0046167E">
              <w:rPr>
                <w:color w:val="000000"/>
                <w:sz w:val="20"/>
                <w:szCs w:val="20"/>
                <w:lang w:eastAsia="lt-LT"/>
              </w:rPr>
              <w:t> </w:t>
            </w:r>
          </w:p>
        </w:tc>
        <w:tc>
          <w:tcPr>
            <w:tcW w:w="525"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8.000</w:t>
            </w:r>
          </w:p>
        </w:tc>
        <w:tc>
          <w:tcPr>
            <w:tcW w:w="355"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12.057</w:t>
            </w:r>
          </w:p>
        </w:tc>
        <w:tc>
          <w:tcPr>
            <w:tcW w:w="467"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100%</w:t>
            </w:r>
          </w:p>
        </w:tc>
        <w:tc>
          <w:tcPr>
            <w:tcW w:w="209"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84ABF" w:rsidRPr="0046167E" w:rsidRDefault="00F84ABF" w:rsidP="00F36952">
            <w:pPr>
              <w:rPr>
                <w:color w:val="000000"/>
                <w:sz w:val="20"/>
                <w:szCs w:val="20"/>
                <w:lang w:eastAsia="lt-LT"/>
              </w:rPr>
            </w:pPr>
          </w:p>
        </w:tc>
        <w:tc>
          <w:tcPr>
            <w:tcW w:w="554" w:type="pct"/>
            <w:tcBorders>
              <w:top w:val="nil"/>
              <w:left w:val="nil"/>
              <w:bottom w:val="single" w:sz="4" w:space="0" w:color="auto"/>
              <w:right w:val="single" w:sz="4" w:space="0" w:color="auto"/>
            </w:tcBorders>
            <w:shd w:val="clear" w:color="auto" w:fill="auto"/>
            <w:noWrap/>
            <w:vAlign w:val="center"/>
            <w:hideMark/>
          </w:tcPr>
          <w:p w:rsidR="00F84ABF" w:rsidRPr="0046167E" w:rsidRDefault="00E82224" w:rsidP="00F36952">
            <w:pPr>
              <w:jc w:val="center"/>
              <w:rPr>
                <w:color w:val="000000"/>
                <w:sz w:val="20"/>
                <w:szCs w:val="20"/>
                <w:lang w:eastAsia="lt-LT"/>
              </w:rPr>
            </w:pPr>
            <w:r>
              <w:rPr>
                <w:color w:val="000000"/>
                <w:sz w:val="20"/>
                <w:szCs w:val="20"/>
                <w:lang w:eastAsia="lt-LT"/>
              </w:rPr>
              <w:t>-</w:t>
            </w:r>
            <w:r w:rsidR="00F84ABF" w:rsidRPr="0046167E">
              <w:rPr>
                <w:color w:val="000000"/>
                <w:sz w:val="20"/>
                <w:szCs w:val="20"/>
                <w:lang w:eastAsia="lt-LT"/>
              </w:rPr>
              <w:t> </w:t>
            </w:r>
          </w:p>
        </w:tc>
        <w:tc>
          <w:tcPr>
            <w:tcW w:w="510" w:type="pct"/>
            <w:tcBorders>
              <w:top w:val="single" w:sz="4" w:space="0" w:color="auto"/>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38</w:t>
            </w:r>
          </w:p>
        </w:tc>
        <w:tc>
          <w:tcPr>
            <w:tcW w:w="467"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13.914</w:t>
            </w:r>
          </w:p>
        </w:tc>
        <w:tc>
          <w:tcPr>
            <w:tcW w:w="584" w:type="pct"/>
            <w:tcBorders>
              <w:top w:val="nil"/>
              <w:left w:val="nil"/>
              <w:bottom w:val="single" w:sz="4" w:space="0" w:color="auto"/>
              <w:right w:val="single" w:sz="4" w:space="0" w:color="auto"/>
            </w:tcBorders>
            <w:shd w:val="clear" w:color="auto" w:fill="auto"/>
            <w:noWrap/>
            <w:vAlign w:val="center"/>
            <w:hideMark/>
          </w:tcPr>
          <w:p w:rsidR="00F84ABF" w:rsidRPr="0046167E" w:rsidRDefault="00F84ABF" w:rsidP="00F36952">
            <w:pPr>
              <w:jc w:val="center"/>
              <w:rPr>
                <w:color w:val="000000"/>
                <w:sz w:val="20"/>
                <w:szCs w:val="20"/>
                <w:lang w:eastAsia="lt-LT"/>
              </w:rPr>
            </w:pPr>
            <w:r w:rsidRPr="0046167E">
              <w:rPr>
                <w:color w:val="000000"/>
                <w:sz w:val="20"/>
                <w:szCs w:val="20"/>
                <w:lang w:eastAsia="lt-LT"/>
              </w:rPr>
              <w:t>73,9%</w:t>
            </w:r>
          </w:p>
        </w:tc>
      </w:tr>
    </w:tbl>
    <w:p w:rsidR="00095E94" w:rsidRDefault="00095E94" w:rsidP="00095E94">
      <w:r w:rsidRPr="005478C9">
        <w:rPr>
          <w:rFonts w:eastAsia="Calibri"/>
          <w:sz w:val="20"/>
          <w:szCs w:val="20"/>
        </w:rPr>
        <w:t xml:space="preserve">Pastaba: </w:t>
      </w:r>
      <w:r>
        <w:rPr>
          <w:rFonts w:eastAsia="Calibri"/>
          <w:sz w:val="20"/>
          <w:szCs w:val="20"/>
        </w:rPr>
        <w:t>lentelė sudaryta darbo autorės</w:t>
      </w:r>
      <w:r w:rsidRPr="005478C9">
        <w:rPr>
          <w:rFonts w:eastAsia="Calibri"/>
          <w:sz w:val="20"/>
          <w:szCs w:val="20"/>
        </w:rPr>
        <w:t>, remiantis atliktais skaičiavimais</w:t>
      </w:r>
    </w:p>
    <w:p w:rsidR="00095E94" w:rsidRDefault="00095E94" w:rsidP="00095E94"/>
    <w:p w:rsidR="00095E94" w:rsidRDefault="00095E94" w:rsidP="00095E94"/>
    <w:p w:rsidR="00F84ABF" w:rsidRDefault="00F84ABF" w:rsidP="00095E94"/>
    <w:p w:rsidR="00F84ABF" w:rsidRDefault="00F84ABF" w:rsidP="00095E94"/>
    <w:p w:rsidR="00F84ABF" w:rsidRDefault="00F84ABF" w:rsidP="00095E94"/>
    <w:p w:rsidR="00F84ABF" w:rsidRDefault="00F84ABF" w:rsidP="00095E94"/>
    <w:p w:rsidR="00F84ABF" w:rsidRDefault="00F84ABF" w:rsidP="00095E94"/>
    <w:p w:rsidR="000B1DAC" w:rsidRDefault="000B1DAC" w:rsidP="00095E94"/>
    <w:p w:rsidR="00095E94" w:rsidRDefault="00095E94" w:rsidP="00095E94"/>
    <w:p w:rsidR="00095E94" w:rsidRDefault="00095E94" w:rsidP="00095E94"/>
    <w:p w:rsidR="00095E94" w:rsidRDefault="00095E94" w:rsidP="00095E94"/>
    <w:p w:rsidR="00095E94" w:rsidRDefault="00095E94" w:rsidP="00095E94"/>
    <w:tbl>
      <w:tblPr>
        <w:tblW w:w="5000" w:type="pct"/>
        <w:tblLook w:val="04A0" w:firstRow="1" w:lastRow="0" w:firstColumn="1" w:lastColumn="0" w:noHBand="0" w:noVBand="1"/>
      </w:tblPr>
      <w:tblGrid>
        <w:gridCol w:w="429"/>
        <w:gridCol w:w="924"/>
        <w:gridCol w:w="914"/>
        <w:gridCol w:w="962"/>
        <w:gridCol w:w="923"/>
        <w:gridCol w:w="923"/>
        <w:gridCol w:w="696"/>
        <w:gridCol w:w="652"/>
        <w:gridCol w:w="407"/>
        <w:gridCol w:w="1028"/>
        <w:gridCol w:w="827"/>
        <w:gridCol w:w="914"/>
        <w:gridCol w:w="872"/>
      </w:tblGrid>
      <w:tr w:rsidR="00095E94" w:rsidRPr="0046167E" w:rsidTr="00F36952">
        <w:trPr>
          <w:trHeight w:val="300"/>
        </w:trPr>
        <w:tc>
          <w:tcPr>
            <w:tcW w:w="4556" w:type="pct"/>
            <w:gridSpan w:val="12"/>
            <w:tcBorders>
              <w:top w:val="nil"/>
              <w:left w:val="nil"/>
              <w:bottom w:val="single" w:sz="4" w:space="0" w:color="auto"/>
              <w:right w:val="nil"/>
            </w:tcBorders>
            <w:shd w:val="clear" w:color="auto" w:fill="auto"/>
            <w:vAlign w:val="center"/>
            <w:hideMark/>
          </w:tcPr>
          <w:p w:rsidR="00095E94" w:rsidRPr="00E232C7" w:rsidRDefault="00095E94" w:rsidP="00E232C7">
            <w:pPr>
              <w:jc w:val="center"/>
              <w:rPr>
                <w:b/>
                <w:bCs/>
                <w:color w:val="92D050"/>
                <w:lang w:eastAsia="lt-LT"/>
              </w:rPr>
            </w:pPr>
            <w:r w:rsidRPr="00E232C7">
              <w:rPr>
                <w:b/>
                <w:bCs/>
                <w:lang w:eastAsia="lt-LT"/>
              </w:rPr>
              <w:t xml:space="preserve">2011 m. 01.17 d. nusiperkama AB Lesto ir AB LIGRID akcijų; 2011.09.01 nusiperkama AB Lietuvos energijos gamyba ir AB Lietuvos dujos akcijų </w:t>
            </w:r>
            <w:r w:rsidR="009E00FC" w:rsidRPr="00E232C7">
              <w:rPr>
                <w:b/>
                <w:bCs/>
                <w:lang w:eastAsia="lt-LT"/>
              </w:rPr>
              <w:t xml:space="preserve">ir skaičuojama bendra galutinė </w:t>
            </w:r>
            <w:r w:rsidRPr="00E232C7">
              <w:rPr>
                <w:b/>
                <w:bCs/>
                <w:lang w:eastAsia="lt-LT"/>
              </w:rPr>
              <w:t xml:space="preserve"> portfelių vertė </w:t>
            </w:r>
            <w:r w:rsidRPr="00E232C7">
              <w:rPr>
                <w:b/>
                <w:bCs/>
                <w:u w:val="single"/>
                <w:lang w:eastAsia="lt-LT"/>
              </w:rPr>
              <w:t>2012.12.28</w:t>
            </w:r>
          </w:p>
        </w:tc>
        <w:tc>
          <w:tcPr>
            <w:tcW w:w="444" w:type="pct"/>
            <w:tcBorders>
              <w:top w:val="nil"/>
              <w:left w:val="nil"/>
              <w:bottom w:val="nil"/>
              <w:right w:val="nil"/>
            </w:tcBorders>
            <w:shd w:val="clear" w:color="auto" w:fill="auto"/>
            <w:noWrap/>
            <w:vAlign w:val="bottom"/>
            <w:hideMark/>
          </w:tcPr>
          <w:p w:rsidR="00095E94" w:rsidRPr="00E232C7" w:rsidRDefault="00095E94" w:rsidP="00E232C7">
            <w:pPr>
              <w:jc w:val="center"/>
              <w:rPr>
                <w:color w:val="000000"/>
                <w:lang w:eastAsia="lt-LT"/>
              </w:rPr>
            </w:pPr>
          </w:p>
          <w:p w:rsidR="009E00FC" w:rsidRPr="00E232C7" w:rsidRDefault="009E00FC" w:rsidP="00E232C7">
            <w:pPr>
              <w:jc w:val="center"/>
              <w:rPr>
                <w:color w:val="000000"/>
                <w:lang w:eastAsia="lt-LT"/>
              </w:rPr>
            </w:pPr>
          </w:p>
          <w:p w:rsidR="009E00FC" w:rsidRPr="00E232C7" w:rsidRDefault="009E00FC" w:rsidP="00E232C7">
            <w:pPr>
              <w:jc w:val="center"/>
              <w:rPr>
                <w:color w:val="000000"/>
                <w:lang w:eastAsia="lt-LT"/>
              </w:rPr>
            </w:pPr>
          </w:p>
        </w:tc>
      </w:tr>
      <w:tr w:rsidR="007D641D" w:rsidRPr="0046167E" w:rsidTr="00F84ABF">
        <w:trPr>
          <w:cantSplit/>
          <w:trHeight w:val="1530"/>
        </w:trPr>
        <w:tc>
          <w:tcPr>
            <w:tcW w:w="280" w:type="pct"/>
            <w:tcBorders>
              <w:top w:val="nil"/>
              <w:left w:val="single" w:sz="4" w:space="0" w:color="auto"/>
              <w:bottom w:val="single" w:sz="4" w:space="0" w:color="auto"/>
              <w:right w:val="single" w:sz="4" w:space="0" w:color="auto"/>
            </w:tcBorders>
            <w:shd w:val="clear" w:color="auto" w:fill="auto"/>
            <w:noWrap/>
            <w:textDirection w:val="btLr"/>
            <w:vAlign w:val="center"/>
            <w:hideMark/>
          </w:tcPr>
          <w:p w:rsidR="00095E94" w:rsidRPr="0046167E" w:rsidRDefault="00095E94" w:rsidP="00F84ABF">
            <w:pPr>
              <w:ind w:left="113" w:right="113"/>
              <w:jc w:val="center"/>
              <w:rPr>
                <w:color w:val="000000"/>
                <w:sz w:val="20"/>
                <w:szCs w:val="20"/>
                <w:lang w:eastAsia="lt-LT"/>
              </w:rPr>
            </w:pPr>
            <w:r w:rsidRPr="0046167E">
              <w:rPr>
                <w:color w:val="000000"/>
                <w:sz w:val="20"/>
                <w:szCs w:val="20"/>
                <w:lang w:eastAsia="lt-LT"/>
              </w:rPr>
              <w:t> </w:t>
            </w:r>
          </w:p>
        </w:tc>
        <w:tc>
          <w:tcPr>
            <w:tcW w:w="444" w:type="pct"/>
            <w:tcBorders>
              <w:top w:val="nil"/>
              <w:left w:val="nil"/>
              <w:bottom w:val="single" w:sz="4" w:space="0" w:color="auto"/>
              <w:right w:val="single" w:sz="4" w:space="0" w:color="auto"/>
            </w:tcBorders>
            <w:shd w:val="clear" w:color="auto" w:fill="auto"/>
            <w:vAlign w:val="center"/>
            <w:hideMark/>
          </w:tcPr>
          <w:p w:rsidR="00095E94" w:rsidRPr="00F84ABF" w:rsidRDefault="00095E94" w:rsidP="00F84ABF">
            <w:pPr>
              <w:rPr>
                <w:b/>
                <w:bCs/>
                <w:color w:val="000000"/>
                <w:sz w:val="18"/>
                <w:szCs w:val="18"/>
                <w:lang w:eastAsia="lt-LT"/>
              </w:rPr>
            </w:pPr>
            <w:r w:rsidRPr="00F84ABF">
              <w:rPr>
                <w:b/>
                <w:bCs/>
                <w:color w:val="000000"/>
                <w:sz w:val="18"/>
                <w:szCs w:val="18"/>
                <w:lang w:eastAsia="lt-LT"/>
              </w:rPr>
              <w:t>Verty</w:t>
            </w:r>
            <w:r w:rsidR="00F84ABF" w:rsidRPr="00F84ABF">
              <w:rPr>
                <w:b/>
                <w:bCs/>
                <w:color w:val="000000"/>
                <w:sz w:val="18"/>
                <w:szCs w:val="18"/>
                <w:lang w:eastAsia="lt-LT"/>
              </w:rPr>
              <w:t>-</w:t>
            </w:r>
            <w:r w:rsidRPr="00F84ABF">
              <w:rPr>
                <w:b/>
                <w:bCs/>
                <w:color w:val="000000"/>
                <w:sz w:val="18"/>
                <w:szCs w:val="18"/>
                <w:lang w:eastAsia="lt-LT"/>
              </w:rPr>
              <w:t>binio popieriaus pavadi</w:t>
            </w:r>
            <w:r w:rsidR="00F84ABF" w:rsidRPr="00F84ABF">
              <w:rPr>
                <w:b/>
                <w:bCs/>
                <w:color w:val="000000"/>
                <w:sz w:val="18"/>
                <w:szCs w:val="18"/>
                <w:lang w:eastAsia="lt-LT"/>
              </w:rPr>
              <w:t>-</w:t>
            </w:r>
            <w:r w:rsidRPr="00F84ABF">
              <w:rPr>
                <w:b/>
                <w:bCs/>
                <w:color w:val="000000"/>
                <w:sz w:val="18"/>
                <w:szCs w:val="18"/>
                <w:lang w:eastAsia="lt-LT"/>
              </w:rPr>
              <w:t>nimas</w:t>
            </w:r>
          </w:p>
        </w:tc>
        <w:tc>
          <w:tcPr>
            <w:tcW w:w="365" w:type="pct"/>
            <w:tcBorders>
              <w:top w:val="nil"/>
              <w:left w:val="nil"/>
              <w:bottom w:val="single" w:sz="4" w:space="0" w:color="auto"/>
              <w:right w:val="single" w:sz="4" w:space="0" w:color="auto"/>
            </w:tcBorders>
            <w:shd w:val="clear" w:color="auto" w:fill="auto"/>
            <w:vAlign w:val="center"/>
            <w:hideMark/>
          </w:tcPr>
          <w:p w:rsidR="00095E94" w:rsidRPr="00F84ABF" w:rsidRDefault="00095E94" w:rsidP="00F36952">
            <w:pPr>
              <w:jc w:val="center"/>
              <w:rPr>
                <w:b/>
                <w:bCs/>
                <w:color w:val="000000"/>
                <w:sz w:val="18"/>
                <w:szCs w:val="18"/>
                <w:lang w:eastAsia="lt-LT"/>
              </w:rPr>
            </w:pPr>
            <w:r w:rsidRPr="00F84ABF">
              <w:rPr>
                <w:b/>
                <w:bCs/>
                <w:color w:val="000000"/>
                <w:sz w:val="18"/>
                <w:szCs w:val="18"/>
                <w:lang w:eastAsia="lt-LT"/>
              </w:rPr>
              <w:t>Pot</w:t>
            </w:r>
            <w:r w:rsidR="00F84ABF" w:rsidRPr="00F84ABF">
              <w:rPr>
                <w:b/>
                <w:bCs/>
                <w:color w:val="000000"/>
                <w:sz w:val="18"/>
                <w:szCs w:val="18"/>
                <w:lang w:eastAsia="lt-LT"/>
              </w:rPr>
              <w:t xml:space="preserve">felio  vertė </w:t>
            </w:r>
            <w:r w:rsidRPr="00F84ABF">
              <w:rPr>
                <w:b/>
                <w:bCs/>
                <w:color w:val="000000"/>
                <w:sz w:val="18"/>
                <w:szCs w:val="18"/>
                <w:lang w:eastAsia="lt-LT"/>
              </w:rPr>
              <w:t>I ojo etapo pabai</w:t>
            </w:r>
            <w:r w:rsidR="00F84ABF" w:rsidRPr="0046167E">
              <w:rPr>
                <w:b/>
                <w:bCs/>
                <w:color w:val="000000"/>
                <w:sz w:val="20"/>
                <w:szCs w:val="20"/>
                <w:lang w:eastAsia="lt-LT"/>
              </w:rPr>
              <w:t>-</w:t>
            </w:r>
            <w:r w:rsidRPr="00F84ABF">
              <w:rPr>
                <w:b/>
                <w:bCs/>
                <w:color w:val="000000"/>
                <w:sz w:val="18"/>
                <w:szCs w:val="18"/>
                <w:lang w:eastAsia="lt-LT"/>
              </w:rPr>
              <w:t>goje</w:t>
            </w:r>
          </w:p>
        </w:tc>
        <w:tc>
          <w:tcPr>
            <w:tcW w:w="401" w:type="pct"/>
            <w:tcBorders>
              <w:top w:val="nil"/>
              <w:left w:val="nil"/>
              <w:bottom w:val="single" w:sz="4" w:space="0" w:color="auto"/>
              <w:right w:val="single" w:sz="4" w:space="0" w:color="auto"/>
            </w:tcBorders>
            <w:shd w:val="clear" w:color="auto" w:fill="auto"/>
            <w:vAlign w:val="center"/>
            <w:hideMark/>
          </w:tcPr>
          <w:p w:rsidR="00095E94" w:rsidRPr="00F84ABF" w:rsidRDefault="00095E94" w:rsidP="00F36952">
            <w:pPr>
              <w:jc w:val="center"/>
              <w:rPr>
                <w:b/>
                <w:bCs/>
                <w:color w:val="000000"/>
                <w:sz w:val="18"/>
                <w:szCs w:val="18"/>
                <w:lang w:eastAsia="lt-LT"/>
              </w:rPr>
            </w:pPr>
            <w:r w:rsidRPr="00F84ABF">
              <w:rPr>
                <w:b/>
                <w:bCs/>
                <w:color w:val="000000"/>
                <w:sz w:val="18"/>
                <w:szCs w:val="18"/>
                <w:lang w:eastAsia="lt-LT"/>
              </w:rPr>
              <w:t>Akcijos pirkimo kaina 2010.01.04.</w:t>
            </w:r>
          </w:p>
        </w:tc>
        <w:tc>
          <w:tcPr>
            <w:tcW w:w="386" w:type="pct"/>
            <w:tcBorders>
              <w:top w:val="nil"/>
              <w:left w:val="nil"/>
              <w:bottom w:val="single" w:sz="4" w:space="0" w:color="auto"/>
              <w:right w:val="single" w:sz="4" w:space="0" w:color="auto"/>
            </w:tcBorders>
            <w:shd w:val="clear" w:color="auto" w:fill="auto"/>
            <w:vAlign w:val="center"/>
            <w:hideMark/>
          </w:tcPr>
          <w:p w:rsidR="00095E94" w:rsidRPr="00F84ABF" w:rsidRDefault="00095E94" w:rsidP="00F36952">
            <w:pPr>
              <w:jc w:val="center"/>
              <w:rPr>
                <w:b/>
                <w:bCs/>
                <w:color w:val="000000"/>
                <w:sz w:val="18"/>
                <w:szCs w:val="18"/>
                <w:lang w:eastAsia="lt-LT"/>
              </w:rPr>
            </w:pPr>
            <w:r w:rsidRPr="00F84ABF">
              <w:rPr>
                <w:b/>
                <w:bCs/>
                <w:color w:val="000000"/>
                <w:sz w:val="18"/>
                <w:szCs w:val="18"/>
                <w:lang w:eastAsia="lt-LT"/>
              </w:rPr>
              <w:t>Akcijos pirkimo kaina 2011.01.17</w:t>
            </w:r>
          </w:p>
        </w:tc>
        <w:tc>
          <w:tcPr>
            <w:tcW w:w="386" w:type="pct"/>
            <w:tcBorders>
              <w:top w:val="nil"/>
              <w:left w:val="nil"/>
              <w:bottom w:val="single" w:sz="4" w:space="0" w:color="auto"/>
              <w:right w:val="single" w:sz="4" w:space="0" w:color="auto"/>
            </w:tcBorders>
            <w:shd w:val="clear" w:color="auto" w:fill="auto"/>
            <w:vAlign w:val="center"/>
            <w:hideMark/>
          </w:tcPr>
          <w:p w:rsidR="00095E94" w:rsidRPr="00F84ABF" w:rsidRDefault="00095E94" w:rsidP="00F36952">
            <w:pPr>
              <w:jc w:val="center"/>
              <w:rPr>
                <w:b/>
                <w:bCs/>
                <w:color w:val="000000"/>
                <w:sz w:val="18"/>
                <w:szCs w:val="18"/>
                <w:lang w:eastAsia="lt-LT"/>
              </w:rPr>
            </w:pPr>
            <w:r w:rsidRPr="00F84ABF">
              <w:rPr>
                <w:b/>
                <w:bCs/>
                <w:color w:val="000000"/>
                <w:sz w:val="18"/>
                <w:szCs w:val="18"/>
                <w:lang w:eastAsia="lt-LT"/>
              </w:rPr>
              <w:t>Akcijos pirkimo kaina 2011.09.01</w:t>
            </w:r>
          </w:p>
        </w:tc>
        <w:tc>
          <w:tcPr>
            <w:tcW w:w="406" w:type="pct"/>
            <w:tcBorders>
              <w:top w:val="nil"/>
              <w:left w:val="nil"/>
              <w:bottom w:val="single" w:sz="4" w:space="0" w:color="auto"/>
              <w:right w:val="single" w:sz="4" w:space="0" w:color="auto"/>
            </w:tcBorders>
            <w:shd w:val="clear" w:color="auto" w:fill="auto"/>
            <w:vAlign w:val="center"/>
            <w:hideMark/>
          </w:tcPr>
          <w:p w:rsidR="00095E94" w:rsidRPr="00F84ABF" w:rsidRDefault="00095E94" w:rsidP="00F36952">
            <w:pPr>
              <w:jc w:val="center"/>
              <w:rPr>
                <w:b/>
                <w:bCs/>
                <w:color w:val="000000"/>
                <w:sz w:val="18"/>
                <w:szCs w:val="18"/>
                <w:lang w:eastAsia="lt-LT"/>
              </w:rPr>
            </w:pPr>
            <w:r w:rsidRPr="00F84ABF">
              <w:rPr>
                <w:b/>
                <w:bCs/>
                <w:color w:val="000000"/>
                <w:sz w:val="18"/>
                <w:szCs w:val="18"/>
                <w:lang w:eastAsia="lt-LT"/>
              </w:rPr>
              <w:t>In</w:t>
            </w:r>
            <w:r w:rsidR="00F84ABF" w:rsidRPr="00F84ABF">
              <w:rPr>
                <w:b/>
                <w:bCs/>
                <w:color w:val="000000"/>
                <w:sz w:val="18"/>
                <w:szCs w:val="18"/>
                <w:lang w:eastAsia="lt-LT"/>
              </w:rPr>
              <w:t>-ves-</w:t>
            </w:r>
            <w:r w:rsidRPr="00F84ABF">
              <w:rPr>
                <w:b/>
                <w:bCs/>
                <w:color w:val="000000"/>
                <w:sz w:val="18"/>
                <w:szCs w:val="18"/>
                <w:lang w:eastAsia="lt-LT"/>
              </w:rPr>
              <w:t>ticijos suma</w:t>
            </w:r>
          </w:p>
        </w:tc>
        <w:tc>
          <w:tcPr>
            <w:tcW w:w="287" w:type="pct"/>
            <w:tcBorders>
              <w:top w:val="nil"/>
              <w:left w:val="nil"/>
              <w:bottom w:val="single" w:sz="4" w:space="0" w:color="auto"/>
              <w:right w:val="single" w:sz="4" w:space="0" w:color="auto"/>
            </w:tcBorders>
            <w:shd w:val="clear" w:color="auto" w:fill="auto"/>
            <w:vAlign w:val="center"/>
            <w:hideMark/>
          </w:tcPr>
          <w:p w:rsidR="00095E94" w:rsidRPr="00F84ABF" w:rsidRDefault="00095E94" w:rsidP="00F36952">
            <w:pPr>
              <w:jc w:val="center"/>
              <w:rPr>
                <w:b/>
                <w:bCs/>
                <w:color w:val="000000"/>
                <w:sz w:val="18"/>
                <w:szCs w:val="18"/>
                <w:lang w:eastAsia="lt-LT"/>
              </w:rPr>
            </w:pPr>
            <w:r w:rsidRPr="00F84ABF">
              <w:rPr>
                <w:b/>
                <w:bCs/>
                <w:color w:val="000000"/>
                <w:sz w:val="18"/>
                <w:szCs w:val="18"/>
                <w:lang w:eastAsia="lt-LT"/>
              </w:rPr>
              <w:t>Ak</w:t>
            </w:r>
            <w:r w:rsidR="00F84ABF" w:rsidRPr="00F84ABF">
              <w:rPr>
                <w:b/>
                <w:bCs/>
                <w:color w:val="000000"/>
                <w:sz w:val="18"/>
                <w:szCs w:val="18"/>
                <w:lang w:eastAsia="lt-LT"/>
              </w:rPr>
              <w:t>-</w:t>
            </w:r>
            <w:r w:rsidRPr="00F84ABF">
              <w:rPr>
                <w:b/>
                <w:bCs/>
                <w:color w:val="000000"/>
                <w:sz w:val="18"/>
                <w:szCs w:val="18"/>
                <w:lang w:eastAsia="lt-LT"/>
              </w:rPr>
              <w:t>cijų kie</w:t>
            </w:r>
            <w:r w:rsidR="00F84ABF" w:rsidRPr="00F84ABF">
              <w:rPr>
                <w:b/>
                <w:bCs/>
                <w:color w:val="000000"/>
                <w:sz w:val="18"/>
                <w:szCs w:val="18"/>
                <w:lang w:eastAsia="lt-LT"/>
              </w:rPr>
              <w:t>-</w:t>
            </w:r>
            <w:r w:rsidRPr="00F84ABF">
              <w:rPr>
                <w:b/>
                <w:bCs/>
                <w:color w:val="000000"/>
                <w:sz w:val="18"/>
                <w:szCs w:val="18"/>
                <w:lang w:eastAsia="lt-LT"/>
              </w:rPr>
              <w:t>kis</w:t>
            </w:r>
          </w:p>
        </w:tc>
        <w:tc>
          <w:tcPr>
            <w:tcW w:w="423" w:type="pct"/>
            <w:vMerge w:val="restart"/>
            <w:tcBorders>
              <w:top w:val="nil"/>
              <w:left w:val="single" w:sz="4" w:space="0" w:color="auto"/>
              <w:bottom w:val="single" w:sz="4" w:space="0" w:color="000000"/>
              <w:right w:val="single" w:sz="4" w:space="0" w:color="auto"/>
            </w:tcBorders>
            <w:shd w:val="clear" w:color="auto" w:fill="auto"/>
            <w:textDirection w:val="btLr"/>
            <w:vAlign w:val="center"/>
            <w:hideMark/>
          </w:tcPr>
          <w:p w:rsidR="00095E94" w:rsidRPr="00F84ABF" w:rsidRDefault="00095E94" w:rsidP="00F36952">
            <w:pPr>
              <w:ind w:left="113" w:right="113"/>
              <w:jc w:val="center"/>
              <w:rPr>
                <w:color w:val="000000"/>
                <w:sz w:val="18"/>
                <w:szCs w:val="18"/>
                <w:lang w:eastAsia="lt-LT"/>
              </w:rPr>
            </w:pPr>
            <w:r w:rsidRPr="00F84ABF">
              <w:rPr>
                <w:color w:val="000000"/>
                <w:sz w:val="18"/>
                <w:szCs w:val="18"/>
                <w:lang w:eastAsia="lt-LT"/>
              </w:rPr>
              <w:t>Portfelio pelningumas</w:t>
            </w:r>
          </w:p>
        </w:tc>
        <w:tc>
          <w:tcPr>
            <w:tcW w:w="427" w:type="pct"/>
            <w:tcBorders>
              <w:top w:val="nil"/>
              <w:left w:val="nil"/>
              <w:bottom w:val="single" w:sz="4" w:space="0" w:color="auto"/>
              <w:right w:val="single" w:sz="4" w:space="0" w:color="auto"/>
            </w:tcBorders>
            <w:shd w:val="clear" w:color="auto" w:fill="auto"/>
            <w:vAlign w:val="center"/>
            <w:hideMark/>
          </w:tcPr>
          <w:p w:rsidR="00095E94" w:rsidRPr="00F84ABF" w:rsidRDefault="00095E94" w:rsidP="00F36952">
            <w:pPr>
              <w:jc w:val="center"/>
              <w:rPr>
                <w:b/>
                <w:bCs/>
                <w:color w:val="000000"/>
                <w:sz w:val="18"/>
                <w:szCs w:val="18"/>
                <w:lang w:eastAsia="lt-LT"/>
              </w:rPr>
            </w:pPr>
            <w:r w:rsidRPr="00F84ABF">
              <w:rPr>
                <w:b/>
                <w:bCs/>
                <w:color w:val="000000"/>
                <w:sz w:val="18"/>
                <w:szCs w:val="18"/>
                <w:lang w:eastAsia="lt-LT"/>
              </w:rPr>
              <w:t>Akcijos kaina II etapo pabai</w:t>
            </w:r>
            <w:r w:rsidR="00F84ABF" w:rsidRPr="00F84ABF">
              <w:rPr>
                <w:b/>
                <w:bCs/>
                <w:color w:val="000000"/>
                <w:sz w:val="18"/>
                <w:szCs w:val="18"/>
                <w:lang w:eastAsia="lt-LT"/>
              </w:rPr>
              <w:t>-</w:t>
            </w:r>
            <w:r w:rsidRPr="00F84ABF">
              <w:rPr>
                <w:b/>
                <w:bCs/>
                <w:color w:val="000000"/>
                <w:sz w:val="18"/>
                <w:szCs w:val="18"/>
                <w:lang w:eastAsia="lt-LT"/>
              </w:rPr>
              <w:t>goje (2012.12.28)</w:t>
            </w:r>
          </w:p>
        </w:tc>
        <w:tc>
          <w:tcPr>
            <w:tcW w:w="396" w:type="pct"/>
            <w:tcBorders>
              <w:top w:val="nil"/>
              <w:left w:val="nil"/>
              <w:bottom w:val="single" w:sz="4" w:space="0" w:color="auto"/>
              <w:right w:val="single" w:sz="4" w:space="0" w:color="auto"/>
            </w:tcBorders>
            <w:shd w:val="clear" w:color="auto" w:fill="auto"/>
            <w:vAlign w:val="center"/>
            <w:hideMark/>
          </w:tcPr>
          <w:p w:rsidR="00095E94" w:rsidRPr="00F84ABF" w:rsidRDefault="00095E94" w:rsidP="00F36952">
            <w:pPr>
              <w:jc w:val="center"/>
              <w:rPr>
                <w:b/>
                <w:bCs/>
                <w:color w:val="000000"/>
                <w:sz w:val="18"/>
                <w:szCs w:val="18"/>
                <w:lang w:eastAsia="lt-LT"/>
              </w:rPr>
            </w:pPr>
            <w:r w:rsidRPr="00F84ABF">
              <w:rPr>
                <w:b/>
                <w:bCs/>
                <w:color w:val="000000"/>
                <w:sz w:val="18"/>
                <w:szCs w:val="18"/>
                <w:lang w:eastAsia="lt-LT"/>
              </w:rPr>
              <w:t>Divi</w:t>
            </w:r>
            <w:r w:rsidR="00F84ABF" w:rsidRPr="00F84ABF">
              <w:rPr>
                <w:b/>
                <w:bCs/>
                <w:color w:val="000000"/>
                <w:sz w:val="18"/>
                <w:szCs w:val="18"/>
                <w:lang w:eastAsia="lt-LT"/>
              </w:rPr>
              <w:t>-</w:t>
            </w:r>
            <w:r w:rsidRPr="00F84ABF">
              <w:rPr>
                <w:b/>
                <w:bCs/>
                <w:color w:val="000000"/>
                <w:sz w:val="18"/>
                <w:szCs w:val="18"/>
                <w:lang w:eastAsia="lt-LT"/>
              </w:rPr>
              <w:t>dendai</w:t>
            </w:r>
          </w:p>
        </w:tc>
        <w:tc>
          <w:tcPr>
            <w:tcW w:w="355" w:type="pct"/>
            <w:tcBorders>
              <w:top w:val="nil"/>
              <w:left w:val="nil"/>
              <w:bottom w:val="single" w:sz="4" w:space="0" w:color="auto"/>
              <w:right w:val="single" w:sz="4" w:space="0" w:color="auto"/>
            </w:tcBorders>
            <w:shd w:val="clear" w:color="auto" w:fill="auto"/>
            <w:vAlign w:val="center"/>
            <w:hideMark/>
          </w:tcPr>
          <w:p w:rsidR="00095E94" w:rsidRPr="00F84ABF" w:rsidRDefault="00095E94" w:rsidP="00F36952">
            <w:pPr>
              <w:jc w:val="center"/>
              <w:rPr>
                <w:b/>
                <w:bCs/>
                <w:color w:val="000000"/>
                <w:sz w:val="18"/>
                <w:szCs w:val="18"/>
                <w:lang w:eastAsia="lt-LT"/>
              </w:rPr>
            </w:pPr>
            <w:r w:rsidRPr="00F84ABF">
              <w:rPr>
                <w:b/>
                <w:bCs/>
                <w:color w:val="000000"/>
                <w:sz w:val="18"/>
                <w:szCs w:val="18"/>
                <w:lang w:eastAsia="lt-LT"/>
              </w:rPr>
              <w:t>Bendra galutinė port</w:t>
            </w:r>
            <w:r w:rsidR="00F84ABF" w:rsidRPr="00F84ABF">
              <w:rPr>
                <w:b/>
                <w:bCs/>
                <w:color w:val="000000"/>
                <w:sz w:val="18"/>
                <w:szCs w:val="18"/>
                <w:lang w:eastAsia="lt-LT"/>
              </w:rPr>
              <w:t>-</w:t>
            </w:r>
            <w:r w:rsidRPr="00F84ABF">
              <w:rPr>
                <w:b/>
                <w:bCs/>
                <w:color w:val="000000"/>
                <w:sz w:val="18"/>
                <w:szCs w:val="18"/>
                <w:lang w:eastAsia="lt-LT"/>
              </w:rPr>
              <w:t>felio vertė</w:t>
            </w:r>
          </w:p>
        </w:tc>
        <w:tc>
          <w:tcPr>
            <w:tcW w:w="444" w:type="pct"/>
            <w:tcBorders>
              <w:top w:val="single" w:sz="4" w:space="0" w:color="auto"/>
              <w:left w:val="nil"/>
              <w:bottom w:val="single" w:sz="4" w:space="0" w:color="auto"/>
              <w:right w:val="single" w:sz="4" w:space="0" w:color="auto"/>
            </w:tcBorders>
            <w:shd w:val="clear" w:color="auto" w:fill="auto"/>
            <w:vAlign w:val="center"/>
            <w:hideMark/>
          </w:tcPr>
          <w:p w:rsidR="00095E94" w:rsidRPr="00F84ABF" w:rsidRDefault="00095E94" w:rsidP="00F36952">
            <w:pPr>
              <w:jc w:val="center"/>
              <w:rPr>
                <w:b/>
                <w:bCs/>
                <w:color w:val="000000"/>
                <w:sz w:val="18"/>
                <w:szCs w:val="18"/>
                <w:lang w:eastAsia="lt-LT"/>
              </w:rPr>
            </w:pPr>
            <w:r w:rsidRPr="00F84ABF">
              <w:rPr>
                <w:b/>
                <w:bCs/>
                <w:color w:val="000000"/>
                <w:sz w:val="18"/>
                <w:szCs w:val="18"/>
                <w:lang w:eastAsia="lt-LT"/>
              </w:rPr>
              <w:t>Tiria</w:t>
            </w:r>
            <w:r w:rsidR="007D641D" w:rsidRPr="0046167E">
              <w:rPr>
                <w:color w:val="000000"/>
                <w:sz w:val="20"/>
                <w:szCs w:val="20"/>
                <w:lang w:eastAsia="lt-LT"/>
              </w:rPr>
              <w:t>-</w:t>
            </w:r>
            <w:r w:rsidRPr="00F84ABF">
              <w:rPr>
                <w:b/>
                <w:bCs/>
                <w:color w:val="000000"/>
                <w:sz w:val="18"/>
                <w:szCs w:val="18"/>
                <w:lang w:eastAsia="lt-LT"/>
              </w:rPr>
              <w:t>mo laiko</w:t>
            </w:r>
            <w:r w:rsidR="00F84ABF" w:rsidRPr="00F84ABF">
              <w:rPr>
                <w:b/>
                <w:bCs/>
                <w:color w:val="000000"/>
                <w:sz w:val="18"/>
                <w:szCs w:val="18"/>
                <w:lang w:eastAsia="lt-LT"/>
              </w:rPr>
              <w:t>-</w:t>
            </w:r>
            <w:r w:rsidRPr="00F84ABF">
              <w:rPr>
                <w:b/>
                <w:bCs/>
                <w:color w:val="000000"/>
                <w:sz w:val="18"/>
                <w:szCs w:val="18"/>
                <w:lang w:eastAsia="lt-LT"/>
              </w:rPr>
              <w:t>tarpio pel</w:t>
            </w:r>
            <w:r w:rsidR="007D641D" w:rsidRPr="0046167E">
              <w:rPr>
                <w:color w:val="000000"/>
                <w:sz w:val="20"/>
                <w:szCs w:val="20"/>
                <w:lang w:eastAsia="lt-LT"/>
              </w:rPr>
              <w:t>-</w:t>
            </w:r>
            <w:r w:rsidRPr="00F84ABF">
              <w:rPr>
                <w:b/>
                <w:bCs/>
                <w:color w:val="000000"/>
                <w:sz w:val="18"/>
                <w:szCs w:val="18"/>
                <w:lang w:eastAsia="lt-LT"/>
              </w:rPr>
              <w:t>ningumas %</w:t>
            </w:r>
          </w:p>
        </w:tc>
      </w:tr>
      <w:tr w:rsidR="007D641D" w:rsidRPr="0046167E" w:rsidTr="009E00FC">
        <w:trPr>
          <w:cantSplit/>
          <w:trHeight w:val="567"/>
        </w:trPr>
        <w:tc>
          <w:tcPr>
            <w:tcW w:w="280" w:type="pct"/>
            <w:tcBorders>
              <w:top w:val="nil"/>
              <w:left w:val="single" w:sz="4" w:space="0" w:color="auto"/>
              <w:bottom w:val="nil"/>
              <w:right w:val="single" w:sz="4" w:space="0" w:color="auto"/>
            </w:tcBorders>
            <w:shd w:val="clear" w:color="auto" w:fill="auto"/>
            <w:noWrap/>
            <w:textDirection w:val="btLr"/>
            <w:vAlign w:val="center"/>
            <w:hideMark/>
          </w:tcPr>
          <w:p w:rsidR="00095E94" w:rsidRPr="0046167E" w:rsidRDefault="00095E94" w:rsidP="00F84ABF">
            <w:pPr>
              <w:ind w:left="113" w:right="113"/>
              <w:jc w:val="center"/>
              <w:rPr>
                <w:color w:val="000000"/>
                <w:sz w:val="20"/>
                <w:szCs w:val="20"/>
                <w:lang w:eastAsia="lt-LT"/>
              </w:rPr>
            </w:pPr>
            <w:r w:rsidRPr="0046167E">
              <w:rPr>
                <w:color w:val="000000"/>
                <w:sz w:val="20"/>
                <w:szCs w:val="20"/>
                <w:lang w:eastAsia="lt-LT"/>
              </w:rPr>
              <w:t> </w:t>
            </w:r>
          </w:p>
        </w:tc>
        <w:tc>
          <w:tcPr>
            <w:tcW w:w="444"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LNR</w:t>
            </w:r>
          </w:p>
        </w:tc>
        <w:tc>
          <w:tcPr>
            <w:tcW w:w="365"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0,00</w:t>
            </w:r>
          </w:p>
        </w:tc>
        <w:tc>
          <w:tcPr>
            <w:tcW w:w="401"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w:t>
            </w:r>
          </w:p>
        </w:tc>
        <w:tc>
          <w:tcPr>
            <w:tcW w:w="386"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w:t>
            </w:r>
          </w:p>
        </w:tc>
        <w:tc>
          <w:tcPr>
            <w:tcW w:w="386" w:type="pct"/>
            <w:tcBorders>
              <w:top w:val="nil"/>
              <w:left w:val="nil"/>
              <w:bottom w:val="single" w:sz="4" w:space="0" w:color="auto"/>
              <w:right w:val="single" w:sz="4" w:space="0" w:color="auto"/>
            </w:tcBorders>
            <w:shd w:val="clear" w:color="auto" w:fill="auto"/>
            <w:vAlign w:val="center"/>
            <w:hideMark/>
          </w:tcPr>
          <w:p w:rsidR="00095E94" w:rsidRPr="00F84ABF" w:rsidRDefault="00095E94" w:rsidP="00F36952">
            <w:pPr>
              <w:jc w:val="center"/>
              <w:rPr>
                <w:bCs/>
                <w:color w:val="000000"/>
                <w:sz w:val="20"/>
                <w:szCs w:val="20"/>
                <w:lang w:eastAsia="lt-LT"/>
              </w:rPr>
            </w:pPr>
            <w:r w:rsidRPr="00F84ABF">
              <w:rPr>
                <w:bCs/>
                <w:color w:val="000000"/>
                <w:sz w:val="20"/>
                <w:szCs w:val="20"/>
                <w:lang w:eastAsia="lt-LT"/>
              </w:rPr>
              <w:t>0,45</w:t>
            </w:r>
          </w:p>
        </w:tc>
        <w:tc>
          <w:tcPr>
            <w:tcW w:w="406"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2.000</w:t>
            </w:r>
          </w:p>
        </w:tc>
        <w:tc>
          <w:tcPr>
            <w:tcW w:w="287"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4444</w:t>
            </w:r>
          </w:p>
        </w:tc>
        <w:tc>
          <w:tcPr>
            <w:tcW w:w="423" w:type="pct"/>
            <w:vMerge/>
            <w:tcBorders>
              <w:top w:val="nil"/>
              <w:left w:val="single" w:sz="4" w:space="0" w:color="auto"/>
              <w:bottom w:val="single" w:sz="4" w:space="0" w:color="000000"/>
              <w:right w:val="single" w:sz="4" w:space="0" w:color="auto"/>
            </w:tcBorders>
            <w:vAlign w:val="center"/>
            <w:hideMark/>
          </w:tcPr>
          <w:p w:rsidR="00095E94" w:rsidRPr="0046167E" w:rsidRDefault="00095E94" w:rsidP="00F36952">
            <w:pPr>
              <w:rPr>
                <w:color w:val="000000"/>
                <w:sz w:val="20"/>
                <w:szCs w:val="20"/>
                <w:lang w:eastAsia="lt-LT"/>
              </w:rPr>
            </w:pPr>
          </w:p>
        </w:tc>
        <w:tc>
          <w:tcPr>
            <w:tcW w:w="427"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sidRPr="0046167E">
              <w:rPr>
                <w:b/>
                <w:bCs/>
                <w:color w:val="000000"/>
                <w:sz w:val="20"/>
                <w:szCs w:val="20"/>
                <w:lang w:eastAsia="lt-LT"/>
              </w:rPr>
              <w:t>0,38</w:t>
            </w:r>
          </w:p>
        </w:tc>
        <w:tc>
          <w:tcPr>
            <w:tcW w:w="396" w:type="pct"/>
            <w:tcBorders>
              <w:top w:val="nil"/>
              <w:left w:val="nil"/>
              <w:bottom w:val="single" w:sz="4" w:space="0" w:color="auto"/>
              <w:right w:val="single" w:sz="4" w:space="0" w:color="auto"/>
            </w:tcBorders>
            <w:shd w:val="clear" w:color="auto" w:fill="auto"/>
            <w:vAlign w:val="center"/>
            <w:hideMark/>
          </w:tcPr>
          <w:p w:rsidR="00095E94" w:rsidRPr="00F84ABF" w:rsidRDefault="00095E94" w:rsidP="00F36952">
            <w:pPr>
              <w:jc w:val="center"/>
              <w:rPr>
                <w:bCs/>
                <w:color w:val="000000"/>
                <w:sz w:val="20"/>
                <w:szCs w:val="20"/>
                <w:lang w:eastAsia="lt-LT"/>
              </w:rPr>
            </w:pPr>
            <w:r w:rsidRPr="00F84ABF">
              <w:rPr>
                <w:bCs/>
                <w:color w:val="000000"/>
                <w:sz w:val="20"/>
                <w:szCs w:val="20"/>
                <w:lang w:eastAsia="lt-LT"/>
              </w:rPr>
              <w:t>177,76</w:t>
            </w:r>
          </w:p>
        </w:tc>
        <w:tc>
          <w:tcPr>
            <w:tcW w:w="355"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1.866,48</w:t>
            </w:r>
          </w:p>
        </w:tc>
        <w:tc>
          <w:tcPr>
            <w:tcW w:w="444" w:type="pct"/>
            <w:tcBorders>
              <w:top w:val="nil"/>
              <w:left w:val="nil"/>
              <w:bottom w:val="single" w:sz="4" w:space="0" w:color="auto"/>
              <w:right w:val="single" w:sz="4" w:space="0" w:color="auto"/>
            </w:tcBorders>
            <w:shd w:val="clear" w:color="auto" w:fill="auto"/>
            <w:noWrap/>
            <w:vAlign w:val="center"/>
            <w:hideMark/>
          </w:tcPr>
          <w:p w:rsidR="00095E94" w:rsidRPr="0046167E" w:rsidRDefault="009E00FC" w:rsidP="009E00FC">
            <w:pPr>
              <w:jc w:val="center"/>
              <w:rPr>
                <w:color w:val="000000"/>
                <w:sz w:val="20"/>
                <w:szCs w:val="20"/>
                <w:lang w:eastAsia="lt-LT"/>
              </w:rPr>
            </w:pPr>
            <w:r>
              <w:rPr>
                <w:color w:val="000000"/>
                <w:sz w:val="20"/>
                <w:szCs w:val="20"/>
                <w:lang w:eastAsia="lt-LT"/>
              </w:rPr>
              <w:t>-6,7</w:t>
            </w:r>
          </w:p>
        </w:tc>
      </w:tr>
      <w:tr w:rsidR="007D641D" w:rsidRPr="0046167E" w:rsidTr="009E00FC">
        <w:trPr>
          <w:trHeight w:val="567"/>
        </w:trPr>
        <w:tc>
          <w:tcPr>
            <w:tcW w:w="280" w:type="pct"/>
            <w:vMerge w:val="restart"/>
            <w:tcBorders>
              <w:top w:val="single" w:sz="4" w:space="0" w:color="auto"/>
              <w:left w:val="single" w:sz="4" w:space="0" w:color="auto"/>
              <w:bottom w:val="single" w:sz="4" w:space="0" w:color="000000"/>
              <w:right w:val="single" w:sz="4" w:space="0" w:color="auto"/>
            </w:tcBorders>
            <w:shd w:val="clear" w:color="auto" w:fill="auto"/>
            <w:noWrap/>
            <w:textDirection w:val="btLr"/>
            <w:vAlign w:val="center"/>
            <w:hideMark/>
          </w:tcPr>
          <w:p w:rsidR="00095E94" w:rsidRPr="0046167E" w:rsidRDefault="00095E94" w:rsidP="00F84ABF">
            <w:pPr>
              <w:ind w:left="113" w:right="113"/>
              <w:jc w:val="center"/>
              <w:rPr>
                <w:b/>
                <w:bCs/>
                <w:color w:val="000000"/>
                <w:sz w:val="20"/>
                <w:szCs w:val="20"/>
                <w:lang w:eastAsia="lt-LT"/>
              </w:rPr>
            </w:pPr>
            <w:r w:rsidRPr="0046167E">
              <w:rPr>
                <w:b/>
                <w:bCs/>
                <w:color w:val="000000"/>
                <w:sz w:val="20"/>
                <w:szCs w:val="20"/>
                <w:lang w:eastAsia="lt-LT"/>
              </w:rPr>
              <w:t>SAIP1</w:t>
            </w:r>
          </w:p>
        </w:tc>
        <w:tc>
          <w:tcPr>
            <w:tcW w:w="444"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LES</w:t>
            </w:r>
          </w:p>
        </w:tc>
        <w:tc>
          <w:tcPr>
            <w:tcW w:w="365"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0,00</w:t>
            </w:r>
          </w:p>
        </w:tc>
        <w:tc>
          <w:tcPr>
            <w:tcW w:w="401"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3,94</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w:t>
            </w:r>
          </w:p>
        </w:tc>
        <w:tc>
          <w:tcPr>
            <w:tcW w:w="40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2.000</w:t>
            </w:r>
          </w:p>
        </w:tc>
        <w:tc>
          <w:tcPr>
            <w:tcW w:w="287"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FF0000"/>
                <w:sz w:val="20"/>
                <w:szCs w:val="20"/>
                <w:lang w:eastAsia="lt-LT"/>
              </w:rPr>
            </w:pPr>
            <w:r w:rsidRPr="0046167E">
              <w:rPr>
                <w:color w:val="FF0000"/>
                <w:sz w:val="20"/>
                <w:szCs w:val="20"/>
                <w:lang w:eastAsia="lt-LT"/>
              </w:rPr>
              <w:t>508</w:t>
            </w:r>
          </w:p>
        </w:tc>
        <w:tc>
          <w:tcPr>
            <w:tcW w:w="423" w:type="pct"/>
            <w:vMerge/>
            <w:tcBorders>
              <w:top w:val="nil"/>
              <w:left w:val="single" w:sz="4" w:space="0" w:color="auto"/>
              <w:bottom w:val="single" w:sz="4" w:space="0" w:color="000000"/>
              <w:right w:val="single" w:sz="4" w:space="0" w:color="auto"/>
            </w:tcBorders>
            <w:vAlign w:val="center"/>
            <w:hideMark/>
          </w:tcPr>
          <w:p w:rsidR="00095E94" w:rsidRPr="0046167E" w:rsidRDefault="00095E94" w:rsidP="00F36952">
            <w:pPr>
              <w:rPr>
                <w:color w:val="000000"/>
                <w:sz w:val="20"/>
                <w:szCs w:val="20"/>
                <w:lang w:eastAsia="lt-LT"/>
              </w:rPr>
            </w:pPr>
          </w:p>
        </w:tc>
        <w:tc>
          <w:tcPr>
            <w:tcW w:w="427"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2,1</w:t>
            </w:r>
          </w:p>
        </w:tc>
        <w:tc>
          <w:tcPr>
            <w:tcW w:w="39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229,44</w:t>
            </w:r>
          </w:p>
        </w:tc>
        <w:tc>
          <w:tcPr>
            <w:tcW w:w="355"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1.296,24</w:t>
            </w:r>
          </w:p>
        </w:tc>
        <w:tc>
          <w:tcPr>
            <w:tcW w:w="444" w:type="pct"/>
            <w:tcBorders>
              <w:top w:val="nil"/>
              <w:left w:val="nil"/>
              <w:bottom w:val="single" w:sz="4" w:space="0" w:color="auto"/>
              <w:right w:val="single" w:sz="4" w:space="0" w:color="auto"/>
            </w:tcBorders>
            <w:shd w:val="clear" w:color="auto" w:fill="auto"/>
            <w:noWrap/>
            <w:vAlign w:val="center"/>
            <w:hideMark/>
          </w:tcPr>
          <w:p w:rsidR="00095E94" w:rsidRPr="0046167E" w:rsidRDefault="009E00FC" w:rsidP="009E00FC">
            <w:pPr>
              <w:jc w:val="center"/>
              <w:rPr>
                <w:color w:val="000000"/>
                <w:sz w:val="20"/>
                <w:szCs w:val="20"/>
                <w:lang w:eastAsia="lt-LT"/>
              </w:rPr>
            </w:pPr>
            <w:r>
              <w:rPr>
                <w:color w:val="000000"/>
                <w:sz w:val="20"/>
                <w:szCs w:val="20"/>
                <w:lang w:eastAsia="lt-LT"/>
              </w:rPr>
              <w:t>-35,2</w:t>
            </w:r>
          </w:p>
        </w:tc>
      </w:tr>
      <w:tr w:rsidR="007D641D" w:rsidRPr="0046167E" w:rsidTr="009E00FC">
        <w:trPr>
          <w:trHeight w:val="567"/>
        </w:trPr>
        <w:tc>
          <w:tcPr>
            <w:tcW w:w="280" w:type="pct"/>
            <w:vMerge/>
            <w:tcBorders>
              <w:top w:val="single" w:sz="4" w:space="0" w:color="auto"/>
              <w:left w:val="single" w:sz="4" w:space="0" w:color="auto"/>
              <w:bottom w:val="single" w:sz="4" w:space="0" w:color="000000"/>
              <w:right w:val="single" w:sz="4" w:space="0" w:color="auto"/>
            </w:tcBorders>
            <w:textDirection w:val="btLr"/>
            <w:vAlign w:val="center"/>
            <w:hideMark/>
          </w:tcPr>
          <w:p w:rsidR="00095E94" w:rsidRPr="0046167E" w:rsidRDefault="00095E94" w:rsidP="00F84ABF">
            <w:pPr>
              <w:ind w:left="113" w:right="113"/>
              <w:rPr>
                <w:b/>
                <w:bCs/>
                <w:color w:val="000000"/>
                <w:sz w:val="20"/>
                <w:szCs w:val="20"/>
                <w:lang w:eastAsia="lt-LT"/>
              </w:rPr>
            </w:pPr>
          </w:p>
        </w:tc>
        <w:tc>
          <w:tcPr>
            <w:tcW w:w="444"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CTS</w:t>
            </w:r>
          </w:p>
        </w:tc>
        <w:tc>
          <w:tcPr>
            <w:tcW w:w="365"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3.169,85</w:t>
            </w:r>
          </w:p>
        </w:tc>
        <w:tc>
          <w:tcPr>
            <w:tcW w:w="401"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6,48</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w:t>
            </w:r>
          </w:p>
        </w:tc>
        <w:tc>
          <w:tcPr>
            <w:tcW w:w="40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2.000</w:t>
            </w:r>
          </w:p>
        </w:tc>
        <w:tc>
          <w:tcPr>
            <w:tcW w:w="287"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309</w:t>
            </w:r>
          </w:p>
        </w:tc>
        <w:tc>
          <w:tcPr>
            <w:tcW w:w="423" w:type="pct"/>
            <w:vMerge/>
            <w:tcBorders>
              <w:top w:val="nil"/>
              <w:left w:val="single" w:sz="4" w:space="0" w:color="auto"/>
              <w:bottom w:val="single" w:sz="4" w:space="0" w:color="000000"/>
              <w:right w:val="single" w:sz="4" w:space="0" w:color="auto"/>
            </w:tcBorders>
            <w:vAlign w:val="center"/>
            <w:hideMark/>
          </w:tcPr>
          <w:p w:rsidR="00095E94" w:rsidRPr="0046167E" w:rsidRDefault="00095E94" w:rsidP="00F36952">
            <w:pPr>
              <w:rPr>
                <w:color w:val="000000"/>
                <w:sz w:val="20"/>
                <w:szCs w:val="20"/>
                <w:lang w:eastAsia="lt-LT"/>
              </w:rPr>
            </w:pPr>
          </w:p>
        </w:tc>
        <w:tc>
          <w:tcPr>
            <w:tcW w:w="427"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6,38</w:t>
            </w:r>
          </w:p>
        </w:tc>
        <w:tc>
          <w:tcPr>
            <w:tcW w:w="39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148,15</w:t>
            </w:r>
          </w:p>
        </w:tc>
        <w:tc>
          <w:tcPr>
            <w:tcW w:w="355"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2.119,57</w:t>
            </w:r>
          </w:p>
        </w:tc>
        <w:tc>
          <w:tcPr>
            <w:tcW w:w="444" w:type="pct"/>
            <w:tcBorders>
              <w:top w:val="nil"/>
              <w:left w:val="nil"/>
              <w:bottom w:val="single" w:sz="4" w:space="0" w:color="auto"/>
              <w:right w:val="single" w:sz="4" w:space="0" w:color="auto"/>
            </w:tcBorders>
            <w:shd w:val="clear" w:color="auto" w:fill="auto"/>
            <w:noWrap/>
            <w:vAlign w:val="center"/>
            <w:hideMark/>
          </w:tcPr>
          <w:p w:rsidR="00095E94" w:rsidRPr="0046167E" w:rsidRDefault="009E00FC" w:rsidP="009E00FC">
            <w:pPr>
              <w:jc w:val="center"/>
              <w:rPr>
                <w:color w:val="000000"/>
                <w:sz w:val="20"/>
                <w:szCs w:val="20"/>
                <w:lang w:eastAsia="lt-LT"/>
              </w:rPr>
            </w:pPr>
            <w:r>
              <w:rPr>
                <w:color w:val="000000"/>
                <w:sz w:val="20"/>
                <w:szCs w:val="20"/>
                <w:lang w:eastAsia="lt-LT"/>
              </w:rPr>
              <w:t>6,0</w:t>
            </w:r>
          </w:p>
        </w:tc>
      </w:tr>
      <w:tr w:rsidR="007D641D" w:rsidRPr="0046167E" w:rsidTr="009E00FC">
        <w:trPr>
          <w:trHeight w:val="567"/>
        </w:trPr>
        <w:tc>
          <w:tcPr>
            <w:tcW w:w="280" w:type="pct"/>
            <w:vMerge/>
            <w:tcBorders>
              <w:top w:val="single" w:sz="4" w:space="0" w:color="auto"/>
              <w:left w:val="single" w:sz="4" w:space="0" w:color="auto"/>
              <w:bottom w:val="single" w:sz="4" w:space="0" w:color="000000"/>
              <w:right w:val="single" w:sz="4" w:space="0" w:color="auto"/>
            </w:tcBorders>
            <w:textDirection w:val="btLr"/>
            <w:vAlign w:val="center"/>
            <w:hideMark/>
          </w:tcPr>
          <w:p w:rsidR="00095E94" w:rsidRPr="0046167E" w:rsidRDefault="00095E94" w:rsidP="00F84ABF">
            <w:pPr>
              <w:ind w:left="113" w:right="113"/>
              <w:rPr>
                <w:b/>
                <w:bCs/>
                <w:color w:val="000000"/>
                <w:sz w:val="20"/>
                <w:szCs w:val="20"/>
                <w:lang w:eastAsia="lt-LT"/>
              </w:rPr>
            </w:pPr>
          </w:p>
        </w:tc>
        <w:tc>
          <w:tcPr>
            <w:tcW w:w="444"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APG</w:t>
            </w:r>
          </w:p>
        </w:tc>
        <w:tc>
          <w:tcPr>
            <w:tcW w:w="365"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5.311,18</w:t>
            </w:r>
          </w:p>
        </w:tc>
        <w:tc>
          <w:tcPr>
            <w:tcW w:w="401"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2,7</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w:t>
            </w:r>
          </w:p>
        </w:tc>
        <w:tc>
          <w:tcPr>
            <w:tcW w:w="40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2.000</w:t>
            </w:r>
          </w:p>
        </w:tc>
        <w:tc>
          <w:tcPr>
            <w:tcW w:w="287"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741</w:t>
            </w:r>
          </w:p>
        </w:tc>
        <w:tc>
          <w:tcPr>
            <w:tcW w:w="423" w:type="pct"/>
            <w:vMerge/>
            <w:tcBorders>
              <w:top w:val="nil"/>
              <w:left w:val="single" w:sz="4" w:space="0" w:color="auto"/>
              <w:bottom w:val="single" w:sz="4" w:space="0" w:color="000000"/>
              <w:right w:val="single" w:sz="4" w:space="0" w:color="auto"/>
            </w:tcBorders>
            <w:vAlign w:val="center"/>
            <w:hideMark/>
          </w:tcPr>
          <w:p w:rsidR="00095E94" w:rsidRPr="0046167E" w:rsidRDefault="00095E94" w:rsidP="00F36952">
            <w:pPr>
              <w:rPr>
                <w:color w:val="000000"/>
                <w:sz w:val="20"/>
                <w:szCs w:val="20"/>
                <w:lang w:eastAsia="lt-LT"/>
              </w:rPr>
            </w:pPr>
          </w:p>
        </w:tc>
        <w:tc>
          <w:tcPr>
            <w:tcW w:w="427"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7,35</w:t>
            </w:r>
          </w:p>
        </w:tc>
        <w:tc>
          <w:tcPr>
            <w:tcW w:w="39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866,67</w:t>
            </w:r>
          </w:p>
        </w:tc>
        <w:tc>
          <w:tcPr>
            <w:tcW w:w="355"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6.313,02</w:t>
            </w:r>
          </w:p>
        </w:tc>
        <w:tc>
          <w:tcPr>
            <w:tcW w:w="444" w:type="pct"/>
            <w:tcBorders>
              <w:top w:val="nil"/>
              <w:left w:val="nil"/>
              <w:bottom w:val="single" w:sz="4" w:space="0" w:color="auto"/>
              <w:right w:val="single" w:sz="4" w:space="0" w:color="auto"/>
            </w:tcBorders>
            <w:shd w:val="clear" w:color="auto" w:fill="auto"/>
            <w:noWrap/>
            <w:vAlign w:val="center"/>
            <w:hideMark/>
          </w:tcPr>
          <w:p w:rsidR="00095E94" w:rsidRPr="0046167E" w:rsidRDefault="009E00FC" w:rsidP="009E00FC">
            <w:pPr>
              <w:jc w:val="center"/>
              <w:rPr>
                <w:color w:val="000000"/>
                <w:sz w:val="20"/>
                <w:szCs w:val="20"/>
                <w:lang w:eastAsia="lt-LT"/>
              </w:rPr>
            </w:pPr>
            <w:r>
              <w:rPr>
                <w:color w:val="000000"/>
                <w:sz w:val="20"/>
                <w:szCs w:val="20"/>
                <w:lang w:eastAsia="lt-LT"/>
              </w:rPr>
              <w:t>215,7</w:t>
            </w:r>
          </w:p>
        </w:tc>
      </w:tr>
      <w:tr w:rsidR="007D641D" w:rsidRPr="0046167E" w:rsidTr="009E00FC">
        <w:trPr>
          <w:trHeight w:val="567"/>
        </w:trPr>
        <w:tc>
          <w:tcPr>
            <w:tcW w:w="280" w:type="pct"/>
            <w:vMerge/>
            <w:tcBorders>
              <w:top w:val="single" w:sz="4" w:space="0" w:color="auto"/>
              <w:left w:val="single" w:sz="4" w:space="0" w:color="auto"/>
              <w:bottom w:val="single" w:sz="4" w:space="0" w:color="000000"/>
              <w:right w:val="single" w:sz="4" w:space="0" w:color="auto"/>
            </w:tcBorders>
            <w:textDirection w:val="btLr"/>
            <w:vAlign w:val="center"/>
            <w:hideMark/>
          </w:tcPr>
          <w:p w:rsidR="00095E94" w:rsidRPr="0046167E" w:rsidRDefault="00095E94" w:rsidP="00F84ABF">
            <w:pPr>
              <w:ind w:left="113" w:right="113"/>
              <w:rPr>
                <w:b/>
                <w:bCs/>
                <w:color w:val="000000"/>
                <w:sz w:val="20"/>
                <w:szCs w:val="20"/>
                <w:lang w:eastAsia="lt-LT"/>
              </w:rPr>
            </w:pPr>
          </w:p>
        </w:tc>
        <w:tc>
          <w:tcPr>
            <w:tcW w:w="444"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36952">
            <w:pPr>
              <w:jc w:val="center"/>
              <w:rPr>
                <w:b/>
                <w:bCs/>
                <w:color w:val="000000"/>
                <w:sz w:val="20"/>
                <w:szCs w:val="20"/>
                <w:lang w:eastAsia="lt-LT"/>
              </w:rPr>
            </w:pPr>
            <w:r>
              <w:rPr>
                <w:b/>
                <w:bCs/>
                <w:color w:val="000000"/>
                <w:sz w:val="20"/>
                <w:szCs w:val="20"/>
                <w:lang w:eastAsia="lt-LT"/>
              </w:rPr>
              <w:t>UTR</w:t>
            </w:r>
          </w:p>
        </w:tc>
        <w:tc>
          <w:tcPr>
            <w:tcW w:w="365"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1.964,91</w:t>
            </w:r>
          </w:p>
        </w:tc>
        <w:tc>
          <w:tcPr>
            <w:tcW w:w="401"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1,14</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w:t>
            </w:r>
          </w:p>
        </w:tc>
        <w:tc>
          <w:tcPr>
            <w:tcW w:w="40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2.000</w:t>
            </w:r>
          </w:p>
        </w:tc>
        <w:tc>
          <w:tcPr>
            <w:tcW w:w="287"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1754</w:t>
            </w:r>
          </w:p>
        </w:tc>
        <w:tc>
          <w:tcPr>
            <w:tcW w:w="423" w:type="pct"/>
            <w:vMerge/>
            <w:tcBorders>
              <w:top w:val="nil"/>
              <w:left w:val="single" w:sz="4" w:space="0" w:color="auto"/>
              <w:bottom w:val="single" w:sz="4" w:space="0" w:color="000000"/>
              <w:right w:val="single" w:sz="4" w:space="0" w:color="auto"/>
            </w:tcBorders>
            <w:vAlign w:val="center"/>
            <w:hideMark/>
          </w:tcPr>
          <w:p w:rsidR="00095E94" w:rsidRPr="0046167E" w:rsidRDefault="00095E94" w:rsidP="00F36952">
            <w:pPr>
              <w:rPr>
                <w:color w:val="000000"/>
                <w:sz w:val="20"/>
                <w:szCs w:val="20"/>
                <w:lang w:eastAsia="lt-LT"/>
              </w:rPr>
            </w:pPr>
          </w:p>
        </w:tc>
        <w:tc>
          <w:tcPr>
            <w:tcW w:w="427"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0,69</w:t>
            </w:r>
          </w:p>
        </w:tc>
        <w:tc>
          <w:tcPr>
            <w:tcW w:w="39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0,00</w:t>
            </w:r>
          </w:p>
        </w:tc>
        <w:tc>
          <w:tcPr>
            <w:tcW w:w="355"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36952">
            <w:pPr>
              <w:jc w:val="center"/>
              <w:rPr>
                <w:color w:val="000000"/>
                <w:sz w:val="20"/>
                <w:szCs w:val="20"/>
                <w:lang w:eastAsia="lt-LT"/>
              </w:rPr>
            </w:pPr>
            <w:r w:rsidRPr="0046167E">
              <w:rPr>
                <w:color w:val="000000"/>
                <w:sz w:val="20"/>
                <w:szCs w:val="20"/>
                <w:lang w:eastAsia="lt-LT"/>
              </w:rPr>
              <w:t>1.210,26</w:t>
            </w:r>
          </w:p>
        </w:tc>
        <w:tc>
          <w:tcPr>
            <w:tcW w:w="444" w:type="pct"/>
            <w:tcBorders>
              <w:top w:val="nil"/>
              <w:left w:val="nil"/>
              <w:bottom w:val="single" w:sz="4" w:space="0" w:color="auto"/>
              <w:right w:val="single" w:sz="4" w:space="0" w:color="auto"/>
            </w:tcBorders>
            <w:shd w:val="clear" w:color="auto" w:fill="auto"/>
            <w:noWrap/>
            <w:vAlign w:val="center"/>
            <w:hideMark/>
          </w:tcPr>
          <w:p w:rsidR="00095E94" w:rsidRPr="0046167E" w:rsidRDefault="009E00FC" w:rsidP="009E00FC">
            <w:pPr>
              <w:jc w:val="center"/>
              <w:rPr>
                <w:color w:val="000000"/>
                <w:sz w:val="20"/>
                <w:szCs w:val="20"/>
                <w:lang w:eastAsia="lt-LT"/>
              </w:rPr>
            </w:pPr>
            <w:r>
              <w:rPr>
                <w:color w:val="000000"/>
                <w:sz w:val="20"/>
                <w:szCs w:val="20"/>
                <w:lang w:eastAsia="lt-LT"/>
              </w:rPr>
              <w:t>-39,5</w:t>
            </w:r>
          </w:p>
        </w:tc>
      </w:tr>
      <w:tr w:rsidR="007D641D" w:rsidRPr="0046167E" w:rsidTr="009E00FC">
        <w:trPr>
          <w:trHeight w:val="567"/>
        </w:trPr>
        <w:tc>
          <w:tcPr>
            <w:tcW w:w="280" w:type="pct"/>
            <w:vMerge/>
            <w:tcBorders>
              <w:top w:val="single" w:sz="4" w:space="0" w:color="auto"/>
              <w:left w:val="single" w:sz="4" w:space="0" w:color="auto"/>
              <w:bottom w:val="single" w:sz="4" w:space="0" w:color="000000"/>
              <w:right w:val="single" w:sz="4" w:space="0" w:color="auto"/>
            </w:tcBorders>
            <w:textDirection w:val="btLr"/>
            <w:vAlign w:val="center"/>
            <w:hideMark/>
          </w:tcPr>
          <w:p w:rsidR="00095E94" w:rsidRPr="0046167E" w:rsidRDefault="00095E94" w:rsidP="00F84ABF">
            <w:pPr>
              <w:ind w:left="113" w:right="113"/>
              <w:rPr>
                <w:b/>
                <w:bCs/>
                <w:color w:val="000000"/>
                <w:sz w:val="20"/>
                <w:szCs w:val="20"/>
                <w:lang w:eastAsia="lt-LT"/>
              </w:rPr>
            </w:pPr>
          </w:p>
        </w:tc>
        <w:tc>
          <w:tcPr>
            <w:tcW w:w="444" w:type="pct"/>
            <w:tcBorders>
              <w:top w:val="nil"/>
              <w:left w:val="nil"/>
              <w:bottom w:val="single" w:sz="4" w:space="0" w:color="auto"/>
              <w:right w:val="single" w:sz="4" w:space="0" w:color="auto"/>
            </w:tcBorders>
            <w:shd w:val="clear" w:color="auto" w:fill="auto"/>
            <w:vAlign w:val="center"/>
            <w:hideMark/>
          </w:tcPr>
          <w:p w:rsidR="00095E94" w:rsidRPr="0046167E" w:rsidRDefault="00095E94" w:rsidP="00F84ABF">
            <w:pPr>
              <w:jc w:val="center"/>
              <w:rPr>
                <w:b/>
                <w:bCs/>
                <w:color w:val="000000"/>
                <w:sz w:val="20"/>
                <w:szCs w:val="20"/>
                <w:lang w:eastAsia="lt-LT"/>
              </w:rPr>
            </w:pPr>
            <w:r>
              <w:rPr>
                <w:b/>
                <w:bCs/>
                <w:color w:val="000000"/>
                <w:sz w:val="20"/>
                <w:szCs w:val="20"/>
                <w:lang w:eastAsia="lt-LT"/>
              </w:rPr>
              <w:t>VBL</w:t>
            </w:r>
          </w:p>
        </w:tc>
        <w:tc>
          <w:tcPr>
            <w:tcW w:w="365"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84ABF">
            <w:pPr>
              <w:jc w:val="center"/>
              <w:rPr>
                <w:color w:val="000000"/>
                <w:sz w:val="20"/>
                <w:szCs w:val="20"/>
                <w:lang w:eastAsia="lt-LT"/>
              </w:rPr>
            </w:pPr>
            <w:r w:rsidRPr="0046167E">
              <w:rPr>
                <w:color w:val="000000"/>
                <w:sz w:val="20"/>
                <w:szCs w:val="20"/>
                <w:lang w:eastAsia="lt-LT"/>
              </w:rPr>
              <w:t>8.665,32</w:t>
            </w:r>
          </w:p>
        </w:tc>
        <w:tc>
          <w:tcPr>
            <w:tcW w:w="401"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84ABF">
            <w:pPr>
              <w:jc w:val="center"/>
              <w:rPr>
                <w:color w:val="000000"/>
                <w:sz w:val="20"/>
                <w:szCs w:val="20"/>
                <w:lang w:eastAsia="lt-LT"/>
              </w:rPr>
            </w:pPr>
            <w:r w:rsidRPr="0046167E">
              <w:rPr>
                <w:color w:val="000000"/>
                <w:sz w:val="20"/>
                <w:szCs w:val="20"/>
                <w:lang w:eastAsia="lt-LT"/>
              </w:rPr>
              <w:t>8,99</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84ABF">
            <w:pPr>
              <w:jc w:val="center"/>
              <w:rPr>
                <w:color w:val="000000"/>
                <w:sz w:val="20"/>
                <w:szCs w:val="20"/>
                <w:lang w:eastAsia="lt-LT"/>
              </w:rPr>
            </w:pPr>
            <w:r w:rsidRPr="0046167E">
              <w:rPr>
                <w:color w:val="000000"/>
                <w:sz w:val="20"/>
                <w:szCs w:val="20"/>
                <w:lang w:eastAsia="lt-LT"/>
              </w:rPr>
              <w:t>-</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84ABF">
            <w:pPr>
              <w:jc w:val="center"/>
              <w:rPr>
                <w:color w:val="000000"/>
                <w:sz w:val="20"/>
                <w:szCs w:val="20"/>
                <w:lang w:eastAsia="lt-LT"/>
              </w:rPr>
            </w:pPr>
            <w:r w:rsidRPr="0046167E">
              <w:rPr>
                <w:color w:val="000000"/>
                <w:sz w:val="20"/>
                <w:szCs w:val="20"/>
                <w:lang w:eastAsia="lt-LT"/>
              </w:rPr>
              <w:t>-</w:t>
            </w:r>
          </w:p>
        </w:tc>
        <w:tc>
          <w:tcPr>
            <w:tcW w:w="40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84ABF">
            <w:pPr>
              <w:jc w:val="center"/>
              <w:rPr>
                <w:color w:val="000000"/>
                <w:sz w:val="20"/>
                <w:szCs w:val="20"/>
                <w:lang w:eastAsia="lt-LT"/>
              </w:rPr>
            </w:pPr>
            <w:r w:rsidRPr="0046167E">
              <w:rPr>
                <w:color w:val="000000"/>
                <w:sz w:val="20"/>
                <w:szCs w:val="20"/>
                <w:lang w:eastAsia="lt-LT"/>
              </w:rPr>
              <w:t>2.000</w:t>
            </w:r>
          </w:p>
        </w:tc>
        <w:tc>
          <w:tcPr>
            <w:tcW w:w="287"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84ABF">
            <w:pPr>
              <w:jc w:val="center"/>
              <w:rPr>
                <w:color w:val="000000"/>
                <w:sz w:val="20"/>
                <w:szCs w:val="20"/>
                <w:lang w:eastAsia="lt-LT"/>
              </w:rPr>
            </w:pPr>
            <w:r w:rsidRPr="0046167E">
              <w:rPr>
                <w:color w:val="000000"/>
                <w:sz w:val="20"/>
                <w:szCs w:val="20"/>
                <w:lang w:eastAsia="lt-LT"/>
              </w:rPr>
              <w:t>222</w:t>
            </w:r>
          </w:p>
        </w:tc>
        <w:tc>
          <w:tcPr>
            <w:tcW w:w="423" w:type="pct"/>
            <w:vMerge/>
            <w:tcBorders>
              <w:top w:val="nil"/>
              <w:left w:val="single" w:sz="4" w:space="0" w:color="auto"/>
              <w:bottom w:val="single" w:sz="4" w:space="0" w:color="000000"/>
              <w:right w:val="single" w:sz="4" w:space="0" w:color="auto"/>
            </w:tcBorders>
            <w:shd w:val="clear" w:color="auto" w:fill="auto"/>
            <w:vAlign w:val="center"/>
            <w:hideMark/>
          </w:tcPr>
          <w:p w:rsidR="00095E94" w:rsidRPr="0046167E" w:rsidRDefault="00095E94" w:rsidP="00F84ABF">
            <w:pPr>
              <w:rPr>
                <w:color w:val="000000"/>
                <w:sz w:val="20"/>
                <w:szCs w:val="20"/>
                <w:lang w:eastAsia="lt-LT"/>
              </w:rPr>
            </w:pPr>
          </w:p>
        </w:tc>
        <w:tc>
          <w:tcPr>
            <w:tcW w:w="427"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84ABF">
            <w:pPr>
              <w:jc w:val="center"/>
              <w:rPr>
                <w:color w:val="000000"/>
                <w:sz w:val="20"/>
                <w:szCs w:val="20"/>
                <w:lang w:eastAsia="lt-LT"/>
              </w:rPr>
            </w:pPr>
            <w:r w:rsidRPr="0046167E">
              <w:rPr>
                <w:color w:val="000000"/>
                <w:sz w:val="20"/>
                <w:szCs w:val="20"/>
                <w:lang w:eastAsia="lt-LT"/>
              </w:rPr>
              <w:t>48,68</w:t>
            </w:r>
          </w:p>
        </w:tc>
        <w:tc>
          <w:tcPr>
            <w:tcW w:w="396"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84ABF">
            <w:pPr>
              <w:jc w:val="center"/>
              <w:rPr>
                <w:color w:val="000000"/>
                <w:sz w:val="20"/>
                <w:szCs w:val="20"/>
                <w:lang w:eastAsia="lt-LT"/>
              </w:rPr>
            </w:pPr>
            <w:r w:rsidRPr="0046167E">
              <w:rPr>
                <w:color w:val="000000"/>
                <w:sz w:val="20"/>
                <w:szCs w:val="20"/>
                <w:lang w:eastAsia="lt-LT"/>
              </w:rPr>
              <w:t>3.114,57</w:t>
            </w:r>
          </w:p>
        </w:tc>
        <w:tc>
          <w:tcPr>
            <w:tcW w:w="355" w:type="pct"/>
            <w:tcBorders>
              <w:top w:val="nil"/>
              <w:left w:val="nil"/>
              <w:bottom w:val="single" w:sz="4" w:space="0" w:color="auto"/>
              <w:right w:val="single" w:sz="4" w:space="0" w:color="auto"/>
            </w:tcBorders>
            <w:shd w:val="clear" w:color="auto" w:fill="auto"/>
            <w:noWrap/>
            <w:vAlign w:val="center"/>
            <w:hideMark/>
          </w:tcPr>
          <w:p w:rsidR="00095E94" w:rsidRPr="0046167E" w:rsidRDefault="00095E94" w:rsidP="00F84ABF">
            <w:pPr>
              <w:jc w:val="center"/>
              <w:rPr>
                <w:color w:val="000000"/>
                <w:sz w:val="20"/>
                <w:szCs w:val="20"/>
                <w:lang w:eastAsia="lt-LT"/>
              </w:rPr>
            </w:pPr>
            <w:r w:rsidRPr="0046167E">
              <w:rPr>
                <w:color w:val="000000"/>
                <w:sz w:val="20"/>
                <w:szCs w:val="20"/>
                <w:lang w:eastAsia="lt-LT"/>
              </w:rPr>
              <w:t>13.921,53</w:t>
            </w:r>
          </w:p>
        </w:tc>
        <w:tc>
          <w:tcPr>
            <w:tcW w:w="444" w:type="pct"/>
            <w:tcBorders>
              <w:top w:val="nil"/>
              <w:left w:val="nil"/>
              <w:bottom w:val="single" w:sz="4" w:space="0" w:color="auto"/>
              <w:right w:val="single" w:sz="4" w:space="0" w:color="auto"/>
            </w:tcBorders>
            <w:shd w:val="clear" w:color="auto" w:fill="auto"/>
            <w:noWrap/>
            <w:vAlign w:val="center"/>
            <w:hideMark/>
          </w:tcPr>
          <w:p w:rsidR="00095E94" w:rsidRPr="0046167E" w:rsidRDefault="009E00FC" w:rsidP="009E00FC">
            <w:pPr>
              <w:jc w:val="center"/>
              <w:rPr>
                <w:color w:val="000000"/>
                <w:sz w:val="20"/>
                <w:szCs w:val="20"/>
                <w:lang w:eastAsia="lt-LT"/>
              </w:rPr>
            </w:pPr>
            <w:r>
              <w:rPr>
                <w:color w:val="000000"/>
                <w:sz w:val="20"/>
                <w:szCs w:val="20"/>
                <w:lang w:eastAsia="lt-LT"/>
              </w:rPr>
              <w:t>596,1</w:t>
            </w:r>
          </w:p>
        </w:tc>
      </w:tr>
      <w:tr w:rsidR="007D641D" w:rsidRPr="00F84ABF" w:rsidTr="009E00FC">
        <w:trPr>
          <w:trHeight w:val="567"/>
        </w:trPr>
        <w:tc>
          <w:tcPr>
            <w:tcW w:w="280" w:type="pct"/>
            <w:vMerge/>
            <w:tcBorders>
              <w:top w:val="single" w:sz="4" w:space="0" w:color="auto"/>
              <w:left w:val="single" w:sz="4" w:space="0" w:color="auto"/>
              <w:bottom w:val="single" w:sz="4" w:space="0" w:color="000000"/>
              <w:right w:val="single" w:sz="4" w:space="0" w:color="auto"/>
            </w:tcBorders>
            <w:textDirection w:val="btLr"/>
            <w:vAlign w:val="center"/>
            <w:hideMark/>
          </w:tcPr>
          <w:p w:rsidR="00095E94" w:rsidRPr="0046167E" w:rsidRDefault="00095E94" w:rsidP="00F84ABF">
            <w:pPr>
              <w:ind w:left="113" w:right="113"/>
              <w:rPr>
                <w:b/>
                <w:bCs/>
                <w:color w:val="000000"/>
                <w:sz w:val="20"/>
                <w:szCs w:val="20"/>
                <w:lang w:eastAsia="lt-LT"/>
              </w:rPr>
            </w:pPr>
          </w:p>
        </w:tc>
        <w:tc>
          <w:tcPr>
            <w:tcW w:w="444" w:type="pct"/>
            <w:tcBorders>
              <w:top w:val="nil"/>
              <w:left w:val="nil"/>
              <w:bottom w:val="single" w:sz="4" w:space="0" w:color="auto"/>
              <w:right w:val="single" w:sz="4" w:space="0" w:color="auto"/>
            </w:tcBorders>
            <w:shd w:val="clear" w:color="auto" w:fill="auto"/>
            <w:noWrap/>
            <w:vAlign w:val="center"/>
            <w:hideMark/>
          </w:tcPr>
          <w:p w:rsidR="00095E94" w:rsidRPr="009E00FC" w:rsidRDefault="009E00FC" w:rsidP="00F84ABF">
            <w:pPr>
              <w:jc w:val="center"/>
              <w:rPr>
                <w:b/>
                <w:color w:val="000000"/>
                <w:sz w:val="20"/>
                <w:szCs w:val="20"/>
                <w:lang w:val="lt-LT" w:eastAsia="lt-LT"/>
              </w:rPr>
            </w:pPr>
            <w:r w:rsidRPr="009E00FC">
              <w:rPr>
                <w:b/>
                <w:color w:val="000000"/>
                <w:sz w:val="20"/>
                <w:szCs w:val="20"/>
                <w:lang w:eastAsia="lt-LT"/>
              </w:rPr>
              <w:t>Viso</w:t>
            </w:r>
            <w:r w:rsidRPr="009E00FC">
              <w:rPr>
                <w:rFonts w:eastAsia="Calibri"/>
                <w:b/>
                <w:sz w:val="20"/>
                <w:szCs w:val="20"/>
              </w:rPr>
              <w:t>:</w:t>
            </w:r>
          </w:p>
        </w:tc>
        <w:tc>
          <w:tcPr>
            <w:tcW w:w="365"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19.111,26</w:t>
            </w:r>
          </w:p>
        </w:tc>
        <w:tc>
          <w:tcPr>
            <w:tcW w:w="401" w:type="pct"/>
            <w:tcBorders>
              <w:top w:val="nil"/>
              <w:left w:val="nil"/>
              <w:bottom w:val="single" w:sz="4" w:space="0" w:color="auto"/>
              <w:right w:val="single" w:sz="4" w:space="0" w:color="auto"/>
            </w:tcBorders>
            <w:shd w:val="clear" w:color="auto" w:fill="auto"/>
            <w:noWrap/>
            <w:vAlign w:val="center"/>
            <w:hideMark/>
          </w:tcPr>
          <w:p w:rsidR="00095E94" w:rsidRPr="00F84ABF" w:rsidRDefault="00E82224" w:rsidP="00F84ABF">
            <w:pPr>
              <w:jc w:val="center"/>
              <w:rPr>
                <w:color w:val="000000"/>
                <w:sz w:val="20"/>
                <w:szCs w:val="20"/>
                <w:lang w:eastAsia="lt-LT"/>
              </w:rPr>
            </w:pPr>
            <w:r>
              <w:rPr>
                <w:color w:val="000000"/>
                <w:sz w:val="20"/>
                <w:szCs w:val="20"/>
                <w:lang w:eastAsia="lt-LT"/>
              </w:rPr>
              <w:t>-</w:t>
            </w:r>
            <w:r w:rsidR="00095E94" w:rsidRPr="00F84ABF">
              <w:rPr>
                <w:color w:val="000000"/>
                <w:sz w:val="20"/>
                <w:szCs w:val="20"/>
                <w:lang w:eastAsia="lt-LT"/>
              </w:rPr>
              <w:t> </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w:t>
            </w:r>
          </w:p>
        </w:tc>
        <w:tc>
          <w:tcPr>
            <w:tcW w:w="40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12.000</w:t>
            </w:r>
          </w:p>
        </w:tc>
        <w:tc>
          <w:tcPr>
            <w:tcW w:w="287"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7978</w:t>
            </w:r>
          </w:p>
        </w:tc>
        <w:tc>
          <w:tcPr>
            <w:tcW w:w="423" w:type="pct"/>
            <w:vMerge/>
            <w:tcBorders>
              <w:top w:val="nil"/>
              <w:left w:val="single" w:sz="4" w:space="0" w:color="auto"/>
              <w:bottom w:val="single" w:sz="4" w:space="0" w:color="000000"/>
              <w:right w:val="single" w:sz="4" w:space="0" w:color="auto"/>
            </w:tcBorders>
            <w:shd w:val="clear" w:color="auto" w:fill="auto"/>
            <w:vAlign w:val="center"/>
            <w:hideMark/>
          </w:tcPr>
          <w:p w:rsidR="00095E94" w:rsidRPr="00F84ABF" w:rsidRDefault="00095E94" w:rsidP="00F84ABF">
            <w:pPr>
              <w:rPr>
                <w:color w:val="000000"/>
                <w:sz w:val="20"/>
                <w:szCs w:val="20"/>
                <w:lang w:eastAsia="lt-LT"/>
              </w:rPr>
            </w:pPr>
          </w:p>
        </w:tc>
        <w:tc>
          <w:tcPr>
            <w:tcW w:w="427"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 </w:t>
            </w:r>
            <w:r w:rsidR="00E82224">
              <w:rPr>
                <w:color w:val="000000"/>
                <w:sz w:val="20"/>
                <w:szCs w:val="20"/>
                <w:lang w:eastAsia="lt-LT"/>
              </w:rPr>
              <w:t>-</w:t>
            </w:r>
          </w:p>
        </w:tc>
        <w:tc>
          <w:tcPr>
            <w:tcW w:w="39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4.536,59</w:t>
            </w:r>
          </w:p>
        </w:tc>
        <w:tc>
          <w:tcPr>
            <w:tcW w:w="355"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26.727,10</w:t>
            </w:r>
          </w:p>
        </w:tc>
        <w:tc>
          <w:tcPr>
            <w:tcW w:w="444" w:type="pct"/>
            <w:tcBorders>
              <w:top w:val="nil"/>
              <w:left w:val="nil"/>
              <w:bottom w:val="single" w:sz="4" w:space="0" w:color="auto"/>
              <w:right w:val="single" w:sz="4" w:space="0" w:color="auto"/>
            </w:tcBorders>
            <w:shd w:val="clear" w:color="auto" w:fill="auto"/>
            <w:noWrap/>
            <w:vAlign w:val="center"/>
            <w:hideMark/>
          </w:tcPr>
          <w:p w:rsidR="00095E94" w:rsidRPr="00F84ABF" w:rsidRDefault="009E00FC" w:rsidP="009E00FC">
            <w:pPr>
              <w:jc w:val="center"/>
              <w:rPr>
                <w:color w:val="000000"/>
                <w:sz w:val="20"/>
                <w:szCs w:val="20"/>
                <w:lang w:eastAsia="lt-LT"/>
              </w:rPr>
            </w:pPr>
            <w:r>
              <w:rPr>
                <w:color w:val="000000"/>
                <w:sz w:val="20"/>
                <w:szCs w:val="20"/>
                <w:lang w:eastAsia="lt-LT"/>
              </w:rPr>
              <w:t>148,6</w:t>
            </w:r>
          </w:p>
        </w:tc>
      </w:tr>
      <w:tr w:rsidR="007D641D" w:rsidRPr="00F84ABF" w:rsidTr="009E00FC">
        <w:trPr>
          <w:cantSplit/>
          <w:trHeight w:val="567"/>
        </w:trPr>
        <w:tc>
          <w:tcPr>
            <w:tcW w:w="280" w:type="pct"/>
            <w:tcBorders>
              <w:top w:val="nil"/>
              <w:left w:val="single" w:sz="4" w:space="0" w:color="auto"/>
              <w:bottom w:val="nil"/>
              <w:right w:val="single" w:sz="4" w:space="0" w:color="auto"/>
            </w:tcBorders>
            <w:shd w:val="clear" w:color="auto" w:fill="auto"/>
            <w:noWrap/>
            <w:textDirection w:val="btLr"/>
            <w:vAlign w:val="center"/>
            <w:hideMark/>
          </w:tcPr>
          <w:p w:rsidR="00095E94" w:rsidRPr="0046167E" w:rsidRDefault="00095E94" w:rsidP="00F84ABF">
            <w:pPr>
              <w:ind w:left="113" w:right="113"/>
              <w:jc w:val="center"/>
              <w:rPr>
                <w:b/>
                <w:bCs/>
                <w:color w:val="000000"/>
                <w:sz w:val="20"/>
                <w:szCs w:val="20"/>
                <w:lang w:eastAsia="lt-LT"/>
              </w:rPr>
            </w:pPr>
            <w:r w:rsidRPr="0046167E">
              <w:rPr>
                <w:b/>
                <w:bCs/>
                <w:color w:val="000000"/>
                <w:sz w:val="20"/>
                <w:szCs w:val="20"/>
                <w:lang w:eastAsia="lt-LT"/>
              </w:rPr>
              <w:t> </w:t>
            </w:r>
          </w:p>
        </w:tc>
        <w:tc>
          <w:tcPr>
            <w:tcW w:w="444"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b/>
                <w:bCs/>
                <w:color w:val="000000"/>
                <w:sz w:val="20"/>
                <w:szCs w:val="20"/>
                <w:lang w:eastAsia="lt-LT"/>
              </w:rPr>
            </w:pPr>
            <w:r w:rsidRPr="00F84ABF">
              <w:rPr>
                <w:b/>
                <w:bCs/>
                <w:color w:val="000000"/>
                <w:sz w:val="20"/>
                <w:szCs w:val="20"/>
                <w:lang w:eastAsia="lt-LT"/>
              </w:rPr>
              <w:t>LDJ</w:t>
            </w:r>
          </w:p>
        </w:tc>
        <w:tc>
          <w:tcPr>
            <w:tcW w:w="365" w:type="pct"/>
            <w:tcBorders>
              <w:top w:val="nil"/>
              <w:left w:val="nil"/>
              <w:bottom w:val="single" w:sz="4" w:space="0" w:color="auto"/>
              <w:right w:val="single" w:sz="4" w:space="0" w:color="auto"/>
            </w:tcBorders>
            <w:shd w:val="clear" w:color="auto" w:fill="auto"/>
            <w:noWrap/>
            <w:vAlign w:val="center"/>
            <w:hideMark/>
          </w:tcPr>
          <w:p w:rsidR="00095E94" w:rsidRPr="00F84ABF" w:rsidRDefault="00E82224" w:rsidP="00F84ABF">
            <w:pPr>
              <w:jc w:val="center"/>
              <w:rPr>
                <w:color w:val="000000"/>
                <w:sz w:val="20"/>
                <w:szCs w:val="20"/>
                <w:lang w:eastAsia="lt-LT"/>
              </w:rPr>
            </w:pPr>
            <w:r>
              <w:rPr>
                <w:color w:val="000000"/>
                <w:sz w:val="20"/>
                <w:szCs w:val="20"/>
                <w:lang w:eastAsia="lt-LT"/>
              </w:rPr>
              <w:t>-</w:t>
            </w:r>
            <w:r w:rsidR="00095E94" w:rsidRPr="00F84ABF">
              <w:rPr>
                <w:color w:val="000000"/>
                <w:sz w:val="20"/>
                <w:szCs w:val="20"/>
                <w:lang w:eastAsia="lt-LT"/>
              </w:rPr>
              <w:t> </w:t>
            </w:r>
          </w:p>
        </w:tc>
        <w:tc>
          <w:tcPr>
            <w:tcW w:w="401"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 </w:t>
            </w:r>
            <w:r w:rsidR="00E82224">
              <w:rPr>
                <w:color w:val="000000"/>
                <w:sz w:val="20"/>
                <w:szCs w:val="20"/>
                <w:lang w:eastAsia="lt-LT"/>
              </w:rPr>
              <w:t>-</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 </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0,62</w:t>
            </w:r>
          </w:p>
        </w:tc>
        <w:tc>
          <w:tcPr>
            <w:tcW w:w="40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2.000</w:t>
            </w:r>
          </w:p>
        </w:tc>
        <w:tc>
          <w:tcPr>
            <w:tcW w:w="287"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3226</w:t>
            </w:r>
          </w:p>
        </w:tc>
        <w:tc>
          <w:tcPr>
            <w:tcW w:w="423" w:type="pct"/>
            <w:vMerge/>
            <w:tcBorders>
              <w:top w:val="nil"/>
              <w:left w:val="single" w:sz="4" w:space="0" w:color="auto"/>
              <w:bottom w:val="single" w:sz="4" w:space="0" w:color="000000"/>
              <w:right w:val="single" w:sz="4" w:space="0" w:color="auto"/>
            </w:tcBorders>
            <w:shd w:val="clear" w:color="auto" w:fill="auto"/>
            <w:vAlign w:val="center"/>
            <w:hideMark/>
          </w:tcPr>
          <w:p w:rsidR="00095E94" w:rsidRPr="00F84ABF" w:rsidRDefault="00095E94" w:rsidP="00F84ABF">
            <w:pPr>
              <w:rPr>
                <w:color w:val="000000"/>
                <w:sz w:val="20"/>
                <w:szCs w:val="20"/>
                <w:lang w:eastAsia="lt-LT"/>
              </w:rPr>
            </w:pPr>
          </w:p>
        </w:tc>
        <w:tc>
          <w:tcPr>
            <w:tcW w:w="427"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0,55</w:t>
            </w:r>
          </w:p>
        </w:tc>
        <w:tc>
          <w:tcPr>
            <w:tcW w:w="39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1645,26</w:t>
            </w:r>
          </w:p>
        </w:tc>
        <w:tc>
          <w:tcPr>
            <w:tcW w:w="355"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3.419,56</w:t>
            </w:r>
          </w:p>
        </w:tc>
        <w:tc>
          <w:tcPr>
            <w:tcW w:w="444" w:type="pct"/>
            <w:tcBorders>
              <w:top w:val="nil"/>
              <w:left w:val="nil"/>
              <w:bottom w:val="single" w:sz="4" w:space="0" w:color="auto"/>
              <w:right w:val="single" w:sz="4" w:space="0" w:color="auto"/>
            </w:tcBorders>
            <w:shd w:val="clear" w:color="auto" w:fill="auto"/>
            <w:noWrap/>
            <w:vAlign w:val="center"/>
            <w:hideMark/>
          </w:tcPr>
          <w:p w:rsidR="00095E94" w:rsidRPr="00F84ABF" w:rsidRDefault="009E00FC" w:rsidP="009E00FC">
            <w:pPr>
              <w:jc w:val="center"/>
              <w:rPr>
                <w:color w:val="000000"/>
                <w:sz w:val="20"/>
                <w:szCs w:val="20"/>
                <w:lang w:eastAsia="lt-LT"/>
              </w:rPr>
            </w:pPr>
            <w:r>
              <w:rPr>
                <w:color w:val="000000"/>
                <w:sz w:val="20"/>
                <w:szCs w:val="20"/>
                <w:lang w:eastAsia="lt-LT"/>
              </w:rPr>
              <w:t>71,0</w:t>
            </w:r>
          </w:p>
        </w:tc>
      </w:tr>
      <w:tr w:rsidR="007D641D" w:rsidRPr="00F84ABF" w:rsidTr="009E00FC">
        <w:trPr>
          <w:cantSplit/>
          <w:trHeight w:val="567"/>
        </w:trPr>
        <w:tc>
          <w:tcPr>
            <w:tcW w:w="280" w:type="pct"/>
            <w:tcBorders>
              <w:top w:val="nil"/>
              <w:left w:val="single" w:sz="4" w:space="0" w:color="auto"/>
              <w:bottom w:val="nil"/>
              <w:right w:val="single" w:sz="4" w:space="0" w:color="auto"/>
            </w:tcBorders>
            <w:shd w:val="clear" w:color="auto" w:fill="auto"/>
            <w:noWrap/>
            <w:textDirection w:val="btLr"/>
            <w:vAlign w:val="center"/>
            <w:hideMark/>
          </w:tcPr>
          <w:p w:rsidR="00095E94" w:rsidRPr="0046167E" w:rsidRDefault="00095E94" w:rsidP="00F84ABF">
            <w:pPr>
              <w:ind w:left="113" w:right="113"/>
              <w:jc w:val="center"/>
              <w:rPr>
                <w:b/>
                <w:bCs/>
                <w:color w:val="000000"/>
                <w:sz w:val="20"/>
                <w:szCs w:val="20"/>
                <w:lang w:eastAsia="lt-LT"/>
              </w:rPr>
            </w:pPr>
            <w:r w:rsidRPr="0046167E">
              <w:rPr>
                <w:b/>
                <w:bCs/>
                <w:color w:val="000000"/>
                <w:sz w:val="20"/>
                <w:szCs w:val="20"/>
                <w:lang w:eastAsia="lt-LT"/>
              </w:rPr>
              <w:t> </w:t>
            </w:r>
          </w:p>
        </w:tc>
        <w:tc>
          <w:tcPr>
            <w:tcW w:w="444"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b/>
                <w:bCs/>
                <w:color w:val="000000"/>
                <w:sz w:val="20"/>
                <w:szCs w:val="20"/>
                <w:lang w:eastAsia="lt-LT"/>
              </w:rPr>
            </w:pPr>
            <w:r w:rsidRPr="00F84ABF">
              <w:rPr>
                <w:b/>
                <w:bCs/>
                <w:color w:val="000000"/>
                <w:sz w:val="20"/>
                <w:szCs w:val="20"/>
                <w:lang w:eastAsia="lt-LT"/>
              </w:rPr>
              <w:t>LGD</w:t>
            </w:r>
          </w:p>
        </w:tc>
        <w:tc>
          <w:tcPr>
            <w:tcW w:w="365"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w:t>
            </w:r>
          </w:p>
        </w:tc>
        <w:tc>
          <w:tcPr>
            <w:tcW w:w="401"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2,3</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w:t>
            </w:r>
          </w:p>
        </w:tc>
        <w:tc>
          <w:tcPr>
            <w:tcW w:w="40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2.000</w:t>
            </w:r>
          </w:p>
        </w:tc>
        <w:tc>
          <w:tcPr>
            <w:tcW w:w="287"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FF0000"/>
                <w:sz w:val="20"/>
                <w:szCs w:val="20"/>
                <w:lang w:eastAsia="lt-LT"/>
              </w:rPr>
            </w:pPr>
            <w:r w:rsidRPr="00F84ABF">
              <w:rPr>
                <w:color w:val="FF0000"/>
                <w:sz w:val="20"/>
                <w:szCs w:val="20"/>
                <w:lang w:eastAsia="lt-LT"/>
              </w:rPr>
              <w:t>870</w:t>
            </w:r>
          </w:p>
        </w:tc>
        <w:tc>
          <w:tcPr>
            <w:tcW w:w="423" w:type="pct"/>
            <w:vMerge/>
            <w:tcBorders>
              <w:top w:val="nil"/>
              <w:left w:val="single" w:sz="4" w:space="0" w:color="auto"/>
              <w:bottom w:val="single" w:sz="4" w:space="0" w:color="000000"/>
              <w:right w:val="single" w:sz="4" w:space="0" w:color="auto"/>
            </w:tcBorders>
            <w:shd w:val="clear" w:color="auto" w:fill="auto"/>
            <w:vAlign w:val="center"/>
            <w:hideMark/>
          </w:tcPr>
          <w:p w:rsidR="00095E94" w:rsidRPr="00F84ABF" w:rsidRDefault="00095E94" w:rsidP="00F84ABF">
            <w:pPr>
              <w:rPr>
                <w:color w:val="000000"/>
                <w:sz w:val="20"/>
                <w:szCs w:val="20"/>
                <w:lang w:eastAsia="lt-LT"/>
              </w:rPr>
            </w:pPr>
          </w:p>
        </w:tc>
        <w:tc>
          <w:tcPr>
            <w:tcW w:w="427"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1,81</w:t>
            </w:r>
          </w:p>
        </w:tc>
        <w:tc>
          <w:tcPr>
            <w:tcW w:w="39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751,31</w:t>
            </w:r>
          </w:p>
        </w:tc>
        <w:tc>
          <w:tcPr>
            <w:tcW w:w="355"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2.325,23</w:t>
            </w:r>
          </w:p>
        </w:tc>
        <w:tc>
          <w:tcPr>
            <w:tcW w:w="444" w:type="pct"/>
            <w:tcBorders>
              <w:top w:val="nil"/>
              <w:left w:val="nil"/>
              <w:bottom w:val="single" w:sz="4" w:space="0" w:color="auto"/>
              <w:right w:val="single" w:sz="4" w:space="0" w:color="auto"/>
            </w:tcBorders>
            <w:shd w:val="clear" w:color="auto" w:fill="auto"/>
            <w:noWrap/>
            <w:vAlign w:val="center"/>
            <w:hideMark/>
          </w:tcPr>
          <w:p w:rsidR="00095E94" w:rsidRPr="00F84ABF" w:rsidRDefault="009E00FC" w:rsidP="009E00FC">
            <w:pPr>
              <w:jc w:val="center"/>
              <w:rPr>
                <w:color w:val="000000"/>
                <w:sz w:val="20"/>
                <w:szCs w:val="20"/>
                <w:lang w:eastAsia="lt-LT"/>
              </w:rPr>
            </w:pPr>
            <w:r>
              <w:rPr>
                <w:color w:val="000000"/>
                <w:sz w:val="20"/>
                <w:szCs w:val="20"/>
                <w:lang w:eastAsia="lt-LT"/>
              </w:rPr>
              <w:t>16,3</w:t>
            </w:r>
          </w:p>
        </w:tc>
      </w:tr>
      <w:tr w:rsidR="007D641D" w:rsidRPr="00F84ABF" w:rsidTr="009E00FC">
        <w:trPr>
          <w:trHeight w:val="567"/>
        </w:trPr>
        <w:tc>
          <w:tcPr>
            <w:tcW w:w="280" w:type="pct"/>
            <w:vMerge w:val="restart"/>
            <w:tcBorders>
              <w:top w:val="single" w:sz="4" w:space="0" w:color="auto"/>
              <w:left w:val="single" w:sz="4" w:space="0" w:color="auto"/>
              <w:bottom w:val="single" w:sz="4" w:space="0" w:color="000000"/>
              <w:right w:val="single" w:sz="4" w:space="0" w:color="auto"/>
            </w:tcBorders>
            <w:shd w:val="clear" w:color="auto" w:fill="auto"/>
            <w:noWrap/>
            <w:textDirection w:val="btLr"/>
            <w:vAlign w:val="center"/>
            <w:hideMark/>
          </w:tcPr>
          <w:p w:rsidR="00095E94" w:rsidRPr="0046167E" w:rsidRDefault="00095E94" w:rsidP="00F84ABF">
            <w:pPr>
              <w:ind w:left="113" w:right="113"/>
              <w:jc w:val="center"/>
              <w:rPr>
                <w:b/>
                <w:bCs/>
                <w:color w:val="000000"/>
                <w:sz w:val="20"/>
                <w:szCs w:val="20"/>
                <w:lang w:eastAsia="lt-LT"/>
              </w:rPr>
            </w:pPr>
            <w:r w:rsidRPr="0046167E">
              <w:rPr>
                <w:b/>
                <w:bCs/>
                <w:color w:val="000000"/>
                <w:sz w:val="20"/>
                <w:szCs w:val="20"/>
                <w:lang w:eastAsia="lt-LT"/>
              </w:rPr>
              <w:t>TIP1</w:t>
            </w:r>
          </w:p>
        </w:tc>
        <w:tc>
          <w:tcPr>
            <w:tcW w:w="444" w:type="pct"/>
            <w:tcBorders>
              <w:top w:val="nil"/>
              <w:left w:val="nil"/>
              <w:bottom w:val="single" w:sz="4" w:space="0" w:color="auto"/>
              <w:right w:val="single" w:sz="4" w:space="0" w:color="auto"/>
            </w:tcBorders>
            <w:shd w:val="clear" w:color="auto" w:fill="auto"/>
            <w:vAlign w:val="center"/>
            <w:hideMark/>
          </w:tcPr>
          <w:p w:rsidR="00095E94" w:rsidRPr="00F84ABF" w:rsidRDefault="00095E94" w:rsidP="00F84ABF">
            <w:pPr>
              <w:jc w:val="center"/>
              <w:rPr>
                <w:b/>
                <w:bCs/>
                <w:color w:val="000000"/>
                <w:sz w:val="20"/>
                <w:szCs w:val="20"/>
                <w:lang w:eastAsia="lt-LT"/>
              </w:rPr>
            </w:pPr>
            <w:r w:rsidRPr="00F84ABF">
              <w:rPr>
                <w:b/>
                <w:bCs/>
                <w:color w:val="000000"/>
                <w:sz w:val="20"/>
                <w:szCs w:val="20"/>
                <w:lang w:eastAsia="lt-LT"/>
              </w:rPr>
              <w:t>PTR</w:t>
            </w:r>
          </w:p>
        </w:tc>
        <w:tc>
          <w:tcPr>
            <w:tcW w:w="365"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3.918,95</w:t>
            </w:r>
          </w:p>
        </w:tc>
        <w:tc>
          <w:tcPr>
            <w:tcW w:w="401"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3,7</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w:t>
            </w:r>
          </w:p>
        </w:tc>
        <w:tc>
          <w:tcPr>
            <w:tcW w:w="40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2.000</w:t>
            </w:r>
          </w:p>
        </w:tc>
        <w:tc>
          <w:tcPr>
            <w:tcW w:w="287"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541</w:t>
            </w:r>
          </w:p>
        </w:tc>
        <w:tc>
          <w:tcPr>
            <w:tcW w:w="423" w:type="pct"/>
            <w:vMerge/>
            <w:tcBorders>
              <w:top w:val="nil"/>
              <w:left w:val="single" w:sz="4" w:space="0" w:color="auto"/>
              <w:bottom w:val="single" w:sz="4" w:space="0" w:color="000000"/>
              <w:right w:val="single" w:sz="4" w:space="0" w:color="auto"/>
            </w:tcBorders>
            <w:shd w:val="clear" w:color="auto" w:fill="auto"/>
            <w:vAlign w:val="center"/>
            <w:hideMark/>
          </w:tcPr>
          <w:p w:rsidR="00095E94" w:rsidRPr="00F84ABF" w:rsidRDefault="00095E94" w:rsidP="00F84ABF">
            <w:pPr>
              <w:rPr>
                <w:color w:val="000000"/>
                <w:sz w:val="20"/>
                <w:szCs w:val="20"/>
                <w:lang w:eastAsia="lt-LT"/>
              </w:rPr>
            </w:pPr>
          </w:p>
        </w:tc>
        <w:tc>
          <w:tcPr>
            <w:tcW w:w="427"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3,21</w:t>
            </w:r>
          </w:p>
        </w:tc>
        <w:tc>
          <w:tcPr>
            <w:tcW w:w="39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51,35</w:t>
            </w:r>
          </w:p>
        </w:tc>
        <w:tc>
          <w:tcPr>
            <w:tcW w:w="355"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1.786,49</w:t>
            </w:r>
          </w:p>
        </w:tc>
        <w:tc>
          <w:tcPr>
            <w:tcW w:w="444" w:type="pct"/>
            <w:tcBorders>
              <w:top w:val="nil"/>
              <w:left w:val="nil"/>
              <w:bottom w:val="single" w:sz="4" w:space="0" w:color="auto"/>
              <w:right w:val="single" w:sz="4" w:space="0" w:color="auto"/>
            </w:tcBorders>
            <w:shd w:val="clear" w:color="auto" w:fill="auto"/>
            <w:noWrap/>
            <w:vAlign w:val="center"/>
            <w:hideMark/>
          </w:tcPr>
          <w:p w:rsidR="00095E94" w:rsidRPr="00F84ABF" w:rsidRDefault="009E00FC" w:rsidP="009E00FC">
            <w:pPr>
              <w:jc w:val="center"/>
              <w:rPr>
                <w:color w:val="000000"/>
                <w:sz w:val="20"/>
                <w:szCs w:val="20"/>
                <w:lang w:eastAsia="lt-LT"/>
              </w:rPr>
            </w:pPr>
            <w:r>
              <w:rPr>
                <w:color w:val="000000"/>
                <w:sz w:val="20"/>
                <w:szCs w:val="20"/>
                <w:lang w:eastAsia="lt-LT"/>
              </w:rPr>
              <w:t>-10,7</w:t>
            </w:r>
          </w:p>
        </w:tc>
      </w:tr>
      <w:tr w:rsidR="007D641D" w:rsidRPr="00F84ABF" w:rsidTr="009E00FC">
        <w:trPr>
          <w:trHeight w:val="567"/>
        </w:trPr>
        <w:tc>
          <w:tcPr>
            <w:tcW w:w="280" w:type="pct"/>
            <w:vMerge/>
            <w:tcBorders>
              <w:top w:val="single" w:sz="4" w:space="0" w:color="auto"/>
              <w:left w:val="single" w:sz="4" w:space="0" w:color="auto"/>
              <w:bottom w:val="single" w:sz="4" w:space="0" w:color="000000"/>
              <w:right w:val="single" w:sz="4" w:space="0" w:color="auto"/>
            </w:tcBorders>
            <w:vAlign w:val="center"/>
            <w:hideMark/>
          </w:tcPr>
          <w:p w:rsidR="00095E94" w:rsidRPr="0046167E" w:rsidRDefault="00095E94" w:rsidP="00F84ABF">
            <w:pPr>
              <w:rPr>
                <w:b/>
                <w:bCs/>
                <w:color w:val="000000"/>
                <w:sz w:val="20"/>
                <w:szCs w:val="20"/>
                <w:lang w:eastAsia="lt-LT"/>
              </w:rPr>
            </w:pPr>
          </w:p>
        </w:tc>
        <w:tc>
          <w:tcPr>
            <w:tcW w:w="444" w:type="pct"/>
            <w:tcBorders>
              <w:top w:val="nil"/>
              <w:left w:val="nil"/>
              <w:bottom w:val="single" w:sz="4" w:space="0" w:color="auto"/>
              <w:right w:val="single" w:sz="4" w:space="0" w:color="auto"/>
            </w:tcBorders>
            <w:shd w:val="clear" w:color="auto" w:fill="auto"/>
            <w:vAlign w:val="center"/>
            <w:hideMark/>
          </w:tcPr>
          <w:p w:rsidR="00095E94" w:rsidRPr="00F84ABF" w:rsidRDefault="00095E94" w:rsidP="00F84ABF">
            <w:pPr>
              <w:jc w:val="center"/>
              <w:rPr>
                <w:b/>
                <w:bCs/>
                <w:color w:val="000000"/>
                <w:sz w:val="20"/>
                <w:szCs w:val="20"/>
                <w:lang w:eastAsia="lt-LT"/>
              </w:rPr>
            </w:pPr>
            <w:r w:rsidRPr="00F84ABF">
              <w:rPr>
                <w:b/>
                <w:bCs/>
                <w:color w:val="000000"/>
                <w:sz w:val="20"/>
                <w:szCs w:val="20"/>
                <w:lang w:eastAsia="lt-LT"/>
              </w:rPr>
              <w:t>LNS</w:t>
            </w:r>
          </w:p>
        </w:tc>
        <w:tc>
          <w:tcPr>
            <w:tcW w:w="365"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2.413,79</w:t>
            </w:r>
          </w:p>
        </w:tc>
        <w:tc>
          <w:tcPr>
            <w:tcW w:w="401"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0,29</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w:t>
            </w:r>
          </w:p>
        </w:tc>
        <w:tc>
          <w:tcPr>
            <w:tcW w:w="40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2.000</w:t>
            </w:r>
          </w:p>
        </w:tc>
        <w:tc>
          <w:tcPr>
            <w:tcW w:w="287"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6.897</w:t>
            </w:r>
          </w:p>
        </w:tc>
        <w:tc>
          <w:tcPr>
            <w:tcW w:w="423" w:type="pct"/>
            <w:vMerge/>
            <w:tcBorders>
              <w:top w:val="nil"/>
              <w:left w:val="single" w:sz="4" w:space="0" w:color="auto"/>
              <w:bottom w:val="single" w:sz="4" w:space="0" w:color="000000"/>
              <w:right w:val="single" w:sz="4" w:space="0" w:color="auto"/>
            </w:tcBorders>
            <w:shd w:val="clear" w:color="auto" w:fill="auto"/>
            <w:vAlign w:val="center"/>
            <w:hideMark/>
          </w:tcPr>
          <w:p w:rsidR="00095E94" w:rsidRPr="00F84ABF" w:rsidRDefault="00095E94" w:rsidP="00F84ABF">
            <w:pPr>
              <w:rPr>
                <w:color w:val="000000"/>
                <w:sz w:val="20"/>
                <w:szCs w:val="20"/>
                <w:lang w:eastAsia="lt-LT"/>
              </w:rPr>
            </w:pPr>
          </w:p>
        </w:tc>
        <w:tc>
          <w:tcPr>
            <w:tcW w:w="427"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0,26</w:t>
            </w:r>
          </w:p>
        </w:tc>
        <w:tc>
          <w:tcPr>
            <w:tcW w:w="39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0,00</w:t>
            </w:r>
          </w:p>
        </w:tc>
        <w:tc>
          <w:tcPr>
            <w:tcW w:w="355"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1.793,10</w:t>
            </w:r>
          </w:p>
        </w:tc>
        <w:tc>
          <w:tcPr>
            <w:tcW w:w="444" w:type="pct"/>
            <w:tcBorders>
              <w:top w:val="nil"/>
              <w:left w:val="nil"/>
              <w:bottom w:val="single" w:sz="4" w:space="0" w:color="auto"/>
              <w:right w:val="single" w:sz="4" w:space="0" w:color="auto"/>
            </w:tcBorders>
            <w:shd w:val="clear" w:color="auto" w:fill="auto"/>
            <w:noWrap/>
            <w:vAlign w:val="center"/>
            <w:hideMark/>
          </w:tcPr>
          <w:p w:rsidR="00095E94" w:rsidRPr="00F84ABF" w:rsidRDefault="009E00FC" w:rsidP="009E00FC">
            <w:pPr>
              <w:jc w:val="center"/>
              <w:rPr>
                <w:color w:val="000000"/>
                <w:sz w:val="20"/>
                <w:szCs w:val="20"/>
                <w:lang w:eastAsia="lt-LT"/>
              </w:rPr>
            </w:pPr>
            <w:r>
              <w:rPr>
                <w:color w:val="000000"/>
                <w:sz w:val="20"/>
                <w:szCs w:val="20"/>
                <w:lang w:eastAsia="lt-LT"/>
              </w:rPr>
              <w:t>-10,3</w:t>
            </w:r>
          </w:p>
        </w:tc>
      </w:tr>
      <w:tr w:rsidR="007D641D" w:rsidRPr="00F84ABF" w:rsidTr="009E00FC">
        <w:trPr>
          <w:trHeight w:val="567"/>
        </w:trPr>
        <w:tc>
          <w:tcPr>
            <w:tcW w:w="280" w:type="pct"/>
            <w:vMerge/>
            <w:tcBorders>
              <w:top w:val="single" w:sz="4" w:space="0" w:color="auto"/>
              <w:left w:val="single" w:sz="4" w:space="0" w:color="auto"/>
              <w:bottom w:val="single" w:sz="4" w:space="0" w:color="000000"/>
              <w:right w:val="single" w:sz="4" w:space="0" w:color="auto"/>
            </w:tcBorders>
            <w:vAlign w:val="center"/>
            <w:hideMark/>
          </w:tcPr>
          <w:p w:rsidR="00095E94" w:rsidRPr="0046167E" w:rsidRDefault="00095E94" w:rsidP="00F84ABF">
            <w:pPr>
              <w:rPr>
                <w:b/>
                <w:bCs/>
                <w:color w:val="000000"/>
                <w:sz w:val="20"/>
                <w:szCs w:val="20"/>
                <w:lang w:eastAsia="lt-LT"/>
              </w:rPr>
            </w:pPr>
          </w:p>
        </w:tc>
        <w:tc>
          <w:tcPr>
            <w:tcW w:w="444" w:type="pct"/>
            <w:tcBorders>
              <w:top w:val="nil"/>
              <w:left w:val="nil"/>
              <w:bottom w:val="single" w:sz="4" w:space="0" w:color="auto"/>
              <w:right w:val="single" w:sz="4" w:space="0" w:color="auto"/>
            </w:tcBorders>
            <w:shd w:val="clear" w:color="auto" w:fill="auto"/>
            <w:vAlign w:val="center"/>
            <w:hideMark/>
          </w:tcPr>
          <w:p w:rsidR="00095E94" w:rsidRPr="00F84ABF" w:rsidRDefault="00095E94" w:rsidP="00F84ABF">
            <w:pPr>
              <w:jc w:val="center"/>
              <w:rPr>
                <w:b/>
                <w:bCs/>
                <w:color w:val="000000"/>
                <w:sz w:val="20"/>
                <w:szCs w:val="20"/>
                <w:lang w:eastAsia="lt-LT"/>
              </w:rPr>
            </w:pPr>
            <w:r w:rsidRPr="00F84ABF">
              <w:rPr>
                <w:b/>
                <w:bCs/>
                <w:color w:val="000000"/>
                <w:sz w:val="20"/>
                <w:szCs w:val="20"/>
                <w:lang w:eastAsia="lt-LT"/>
              </w:rPr>
              <w:t>SNG</w:t>
            </w:r>
          </w:p>
        </w:tc>
        <w:tc>
          <w:tcPr>
            <w:tcW w:w="365"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3.403,51</w:t>
            </w:r>
          </w:p>
        </w:tc>
        <w:tc>
          <w:tcPr>
            <w:tcW w:w="401"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0,57</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w:t>
            </w:r>
          </w:p>
        </w:tc>
        <w:tc>
          <w:tcPr>
            <w:tcW w:w="40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2.000</w:t>
            </w:r>
          </w:p>
        </w:tc>
        <w:tc>
          <w:tcPr>
            <w:tcW w:w="287"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3.509</w:t>
            </w:r>
          </w:p>
        </w:tc>
        <w:tc>
          <w:tcPr>
            <w:tcW w:w="423" w:type="pct"/>
            <w:vMerge/>
            <w:tcBorders>
              <w:top w:val="nil"/>
              <w:left w:val="single" w:sz="4" w:space="0" w:color="auto"/>
              <w:bottom w:val="single" w:sz="4" w:space="0" w:color="000000"/>
              <w:right w:val="single" w:sz="4" w:space="0" w:color="auto"/>
            </w:tcBorders>
            <w:shd w:val="clear" w:color="auto" w:fill="auto"/>
            <w:vAlign w:val="center"/>
            <w:hideMark/>
          </w:tcPr>
          <w:p w:rsidR="00095E94" w:rsidRPr="00F84ABF" w:rsidRDefault="00095E94" w:rsidP="00F84ABF">
            <w:pPr>
              <w:rPr>
                <w:color w:val="000000"/>
                <w:sz w:val="20"/>
                <w:szCs w:val="20"/>
                <w:lang w:eastAsia="lt-LT"/>
              </w:rPr>
            </w:pPr>
          </w:p>
        </w:tc>
        <w:tc>
          <w:tcPr>
            <w:tcW w:w="427"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1,72</w:t>
            </w:r>
          </w:p>
        </w:tc>
        <w:tc>
          <w:tcPr>
            <w:tcW w:w="39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0,00</w:t>
            </w:r>
          </w:p>
        </w:tc>
        <w:tc>
          <w:tcPr>
            <w:tcW w:w="355"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6.035,09</w:t>
            </w:r>
          </w:p>
        </w:tc>
        <w:tc>
          <w:tcPr>
            <w:tcW w:w="444" w:type="pct"/>
            <w:tcBorders>
              <w:top w:val="nil"/>
              <w:left w:val="nil"/>
              <w:bottom w:val="single" w:sz="4" w:space="0" w:color="auto"/>
              <w:right w:val="single" w:sz="4" w:space="0" w:color="auto"/>
            </w:tcBorders>
            <w:shd w:val="clear" w:color="auto" w:fill="auto"/>
            <w:noWrap/>
            <w:vAlign w:val="center"/>
            <w:hideMark/>
          </w:tcPr>
          <w:p w:rsidR="00095E94" w:rsidRPr="00F84ABF" w:rsidRDefault="009E00FC" w:rsidP="009E00FC">
            <w:pPr>
              <w:jc w:val="center"/>
              <w:rPr>
                <w:color w:val="000000"/>
                <w:sz w:val="20"/>
                <w:szCs w:val="20"/>
                <w:lang w:eastAsia="lt-LT"/>
              </w:rPr>
            </w:pPr>
            <w:r>
              <w:rPr>
                <w:color w:val="000000"/>
                <w:sz w:val="20"/>
                <w:szCs w:val="20"/>
                <w:lang w:eastAsia="lt-LT"/>
              </w:rPr>
              <w:t>201,8</w:t>
            </w:r>
          </w:p>
        </w:tc>
      </w:tr>
      <w:tr w:rsidR="007D641D" w:rsidRPr="00F84ABF" w:rsidTr="009E00FC">
        <w:trPr>
          <w:trHeight w:val="567"/>
        </w:trPr>
        <w:tc>
          <w:tcPr>
            <w:tcW w:w="280" w:type="pct"/>
            <w:vMerge/>
            <w:tcBorders>
              <w:top w:val="single" w:sz="4" w:space="0" w:color="auto"/>
              <w:left w:val="single" w:sz="4" w:space="0" w:color="auto"/>
              <w:bottom w:val="single" w:sz="4" w:space="0" w:color="000000"/>
              <w:right w:val="single" w:sz="4" w:space="0" w:color="auto"/>
            </w:tcBorders>
            <w:vAlign w:val="center"/>
            <w:hideMark/>
          </w:tcPr>
          <w:p w:rsidR="00095E94" w:rsidRPr="0046167E" w:rsidRDefault="00095E94" w:rsidP="00F84ABF">
            <w:pPr>
              <w:rPr>
                <w:b/>
                <w:bCs/>
                <w:color w:val="000000"/>
                <w:sz w:val="20"/>
                <w:szCs w:val="20"/>
                <w:lang w:eastAsia="lt-LT"/>
              </w:rPr>
            </w:pPr>
          </w:p>
        </w:tc>
        <w:tc>
          <w:tcPr>
            <w:tcW w:w="444" w:type="pct"/>
            <w:tcBorders>
              <w:top w:val="nil"/>
              <w:left w:val="nil"/>
              <w:bottom w:val="single" w:sz="4" w:space="0" w:color="auto"/>
              <w:right w:val="single" w:sz="4" w:space="0" w:color="auto"/>
            </w:tcBorders>
            <w:shd w:val="clear" w:color="auto" w:fill="auto"/>
            <w:vAlign w:val="center"/>
            <w:hideMark/>
          </w:tcPr>
          <w:p w:rsidR="00095E94" w:rsidRPr="00F84ABF" w:rsidRDefault="00095E94" w:rsidP="00F84ABF">
            <w:pPr>
              <w:jc w:val="center"/>
              <w:rPr>
                <w:b/>
                <w:bCs/>
                <w:color w:val="000000"/>
                <w:sz w:val="20"/>
                <w:szCs w:val="20"/>
                <w:lang w:eastAsia="lt-LT"/>
              </w:rPr>
            </w:pPr>
            <w:r w:rsidRPr="00F84ABF">
              <w:rPr>
                <w:b/>
                <w:bCs/>
                <w:color w:val="000000"/>
                <w:sz w:val="20"/>
                <w:szCs w:val="20"/>
                <w:lang w:eastAsia="lt-LT"/>
              </w:rPr>
              <w:t>KBL</w:t>
            </w:r>
          </w:p>
        </w:tc>
        <w:tc>
          <w:tcPr>
            <w:tcW w:w="365"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4.177,78</w:t>
            </w:r>
          </w:p>
        </w:tc>
        <w:tc>
          <w:tcPr>
            <w:tcW w:w="401"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1,8</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w:t>
            </w:r>
          </w:p>
        </w:tc>
        <w:tc>
          <w:tcPr>
            <w:tcW w:w="40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2.000</w:t>
            </w:r>
          </w:p>
        </w:tc>
        <w:tc>
          <w:tcPr>
            <w:tcW w:w="287"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1.111</w:t>
            </w:r>
          </w:p>
        </w:tc>
        <w:tc>
          <w:tcPr>
            <w:tcW w:w="423" w:type="pct"/>
            <w:vMerge/>
            <w:tcBorders>
              <w:top w:val="nil"/>
              <w:left w:val="single" w:sz="4" w:space="0" w:color="auto"/>
              <w:bottom w:val="single" w:sz="4" w:space="0" w:color="000000"/>
              <w:right w:val="single" w:sz="4" w:space="0" w:color="auto"/>
            </w:tcBorders>
            <w:shd w:val="clear" w:color="auto" w:fill="auto"/>
            <w:vAlign w:val="center"/>
            <w:hideMark/>
          </w:tcPr>
          <w:p w:rsidR="00095E94" w:rsidRPr="00F84ABF" w:rsidRDefault="00095E94" w:rsidP="00F84ABF">
            <w:pPr>
              <w:rPr>
                <w:color w:val="000000"/>
                <w:sz w:val="20"/>
                <w:szCs w:val="20"/>
                <w:lang w:eastAsia="lt-LT"/>
              </w:rPr>
            </w:pPr>
          </w:p>
        </w:tc>
        <w:tc>
          <w:tcPr>
            <w:tcW w:w="427"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4,32</w:t>
            </w:r>
          </w:p>
        </w:tc>
        <w:tc>
          <w:tcPr>
            <w:tcW w:w="39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0,00</w:t>
            </w:r>
          </w:p>
        </w:tc>
        <w:tc>
          <w:tcPr>
            <w:tcW w:w="355"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4.800,00</w:t>
            </w:r>
          </w:p>
        </w:tc>
        <w:tc>
          <w:tcPr>
            <w:tcW w:w="444" w:type="pct"/>
            <w:tcBorders>
              <w:top w:val="nil"/>
              <w:left w:val="nil"/>
              <w:bottom w:val="single" w:sz="4" w:space="0" w:color="auto"/>
              <w:right w:val="single" w:sz="4" w:space="0" w:color="auto"/>
            </w:tcBorders>
            <w:shd w:val="clear" w:color="auto" w:fill="auto"/>
            <w:noWrap/>
            <w:vAlign w:val="center"/>
            <w:hideMark/>
          </w:tcPr>
          <w:p w:rsidR="00095E94" w:rsidRPr="00F84ABF" w:rsidRDefault="009E00FC" w:rsidP="009E00FC">
            <w:pPr>
              <w:jc w:val="center"/>
              <w:rPr>
                <w:color w:val="000000"/>
                <w:sz w:val="20"/>
                <w:szCs w:val="20"/>
                <w:lang w:eastAsia="lt-LT"/>
              </w:rPr>
            </w:pPr>
            <w:r>
              <w:rPr>
                <w:color w:val="000000"/>
                <w:sz w:val="20"/>
                <w:szCs w:val="20"/>
                <w:lang w:eastAsia="lt-LT"/>
              </w:rPr>
              <w:t>140,0</w:t>
            </w:r>
          </w:p>
        </w:tc>
      </w:tr>
      <w:tr w:rsidR="007D641D" w:rsidRPr="00F84ABF" w:rsidTr="009E00FC">
        <w:trPr>
          <w:trHeight w:val="567"/>
        </w:trPr>
        <w:tc>
          <w:tcPr>
            <w:tcW w:w="280" w:type="pct"/>
            <w:vMerge/>
            <w:tcBorders>
              <w:top w:val="single" w:sz="4" w:space="0" w:color="auto"/>
              <w:left w:val="single" w:sz="4" w:space="0" w:color="auto"/>
              <w:bottom w:val="single" w:sz="4" w:space="0" w:color="000000"/>
              <w:right w:val="single" w:sz="4" w:space="0" w:color="auto"/>
            </w:tcBorders>
            <w:vAlign w:val="center"/>
            <w:hideMark/>
          </w:tcPr>
          <w:p w:rsidR="00095E94" w:rsidRPr="0046167E" w:rsidRDefault="00095E94" w:rsidP="00F84ABF">
            <w:pPr>
              <w:rPr>
                <w:b/>
                <w:bCs/>
                <w:color w:val="000000"/>
                <w:sz w:val="20"/>
                <w:szCs w:val="20"/>
                <w:lang w:eastAsia="lt-LT"/>
              </w:rPr>
            </w:pPr>
          </w:p>
        </w:tc>
        <w:tc>
          <w:tcPr>
            <w:tcW w:w="444"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rPr>
                <w:color w:val="000000"/>
                <w:sz w:val="20"/>
                <w:szCs w:val="20"/>
                <w:lang w:eastAsia="lt-LT"/>
              </w:rPr>
            </w:pPr>
            <w:r w:rsidRPr="00F84ABF">
              <w:rPr>
                <w:color w:val="000000"/>
                <w:sz w:val="20"/>
                <w:szCs w:val="20"/>
                <w:lang w:eastAsia="lt-LT"/>
              </w:rPr>
              <w:t> </w:t>
            </w:r>
            <w:r w:rsidR="009E00FC" w:rsidRPr="009E00FC">
              <w:rPr>
                <w:b/>
                <w:color w:val="000000"/>
                <w:sz w:val="20"/>
                <w:szCs w:val="20"/>
                <w:lang w:eastAsia="lt-LT"/>
              </w:rPr>
              <w:t>Viso</w:t>
            </w:r>
            <w:r w:rsidR="009E00FC" w:rsidRPr="009E00FC">
              <w:rPr>
                <w:rFonts w:eastAsia="Calibri"/>
                <w:b/>
                <w:sz w:val="20"/>
                <w:szCs w:val="20"/>
              </w:rPr>
              <w:t>:</w:t>
            </w:r>
          </w:p>
        </w:tc>
        <w:tc>
          <w:tcPr>
            <w:tcW w:w="365"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13.914,03</w:t>
            </w:r>
          </w:p>
        </w:tc>
        <w:tc>
          <w:tcPr>
            <w:tcW w:w="401"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 </w:t>
            </w:r>
            <w:r w:rsidR="00E82224">
              <w:rPr>
                <w:color w:val="000000"/>
                <w:sz w:val="20"/>
                <w:szCs w:val="20"/>
                <w:lang w:eastAsia="lt-LT"/>
              </w:rPr>
              <w:t>-</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w:t>
            </w:r>
          </w:p>
        </w:tc>
        <w:tc>
          <w:tcPr>
            <w:tcW w:w="38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w:t>
            </w:r>
          </w:p>
        </w:tc>
        <w:tc>
          <w:tcPr>
            <w:tcW w:w="40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12.000</w:t>
            </w:r>
          </w:p>
        </w:tc>
        <w:tc>
          <w:tcPr>
            <w:tcW w:w="287"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16153</w:t>
            </w:r>
          </w:p>
        </w:tc>
        <w:tc>
          <w:tcPr>
            <w:tcW w:w="423" w:type="pct"/>
            <w:vMerge/>
            <w:tcBorders>
              <w:top w:val="nil"/>
              <w:left w:val="single" w:sz="4" w:space="0" w:color="auto"/>
              <w:bottom w:val="single" w:sz="4" w:space="0" w:color="000000"/>
              <w:right w:val="single" w:sz="4" w:space="0" w:color="auto"/>
            </w:tcBorders>
            <w:shd w:val="clear" w:color="auto" w:fill="auto"/>
            <w:vAlign w:val="center"/>
            <w:hideMark/>
          </w:tcPr>
          <w:p w:rsidR="00095E94" w:rsidRPr="00F84ABF" w:rsidRDefault="00095E94" w:rsidP="00F84ABF">
            <w:pPr>
              <w:rPr>
                <w:color w:val="000000"/>
                <w:sz w:val="20"/>
                <w:szCs w:val="20"/>
                <w:lang w:eastAsia="lt-LT"/>
              </w:rPr>
            </w:pPr>
          </w:p>
        </w:tc>
        <w:tc>
          <w:tcPr>
            <w:tcW w:w="427"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 </w:t>
            </w:r>
            <w:r w:rsidR="00E82224">
              <w:rPr>
                <w:color w:val="000000"/>
                <w:sz w:val="20"/>
                <w:szCs w:val="20"/>
                <w:lang w:eastAsia="lt-LT"/>
              </w:rPr>
              <w:t>-</w:t>
            </w:r>
          </w:p>
        </w:tc>
        <w:tc>
          <w:tcPr>
            <w:tcW w:w="396"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2.447,92</w:t>
            </w:r>
          </w:p>
        </w:tc>
        <w:tc>
          <w:tcPr>
            <w:tcW w:w="355" w:type="pct"/>
            <w:tcBorders>
              <w:top w:val="nil"/>
              <w:left w:val="nil"/>
              <w:bottom w:val="single" w:sz="4" w:space="0" w:color="auto"/>
              <w:right w:val="single" w:sz="4" w:space="0" w:color="auto"/>
            </w:tcBorders>
            <w:shd w:val="clear" w:color="auto" w:fill="auto"/>
            <w:noWrap/>
            <w:vAlign w:val="center"/>
            <w:hideMark/>
          </w:tcPr>
          <w:p w:rsidR="00095E94" w:rsidRPr="00F84ABF" w:rsidRDefault="00095E94" w:rsidP="00F84ABF">
            <w:pPr>
              <w:jc w:val="center"/>
              <w:rPr>
                <w:color w:val="000000"/>
                <w:sz w:val="20"/>
                <w:szCs w:val="20"/>
                <w:lang w:eastAsia="lt-LT"/>
              </w:rPr>
            </w:pPr>
            <w:r w:rsidRPr="00F84ABF">
              <w:rPr>
                <w:color w:val="000000"/>
                <w:sz w:val="20"/>
                <w:szCs w:val="20"/>
                <w:lang w:eastAsia="lt-LT"/>
              </w:rPr>
              <w:t>20.159,47</w:t>
            </w:r>
          </w:p>
        </w:tc>
        <w:tc>
          <w:tcPr>
            <w:tcW w:w="444" w:type="pct"/>
            <w:tcBorders>
              <w:top w:val="nil"/>
              <w:left w:val="nil"/>
              <w:bottom w:val="single" w:sz="4" w:space="0" w:color="auto"/>
              <w:right w:val="single" w:sz="4" w:space="0" w:color="auto"/>
            </w:tcBorders>
            <w:shd w:val="clear" w:color="auto" w:fill="auto"/>
            <w:noWrap/>
            <w:vAlign w:val="center"/>
            <w:hideMark/>
          </w:tcPr>
          <w:p w:rsidR="00095E94" w:rsidRPr="00F84ABF" w:rsidRDefault="009E00FC" w:rsidP="009E00FC">
            <w:pPr>
              <w:jc w:val="center"/>
              <w:rPr>
                <w:color w:val="000000"/>
                <w:sz w:val="20"/>
                <w:szCs w:val="20"/>
                <w:lang w:eastAsia="lt-LT"/>
              </w:rPr>
            </w:pPr>
            <w:r>
              <w:rPr>
                <w:color w:val="000000"/>
                <w:sz w:val="20"/>
                <w:szCs w:val="20"/>
                <w:lang w:eastAsia="lt-LT"/>
              </w:rPr>
              <w:t>67,4</w:t>
            </w:r>
          </w:p>
        </w:tc>
      </w:tr>
    </w:tbl>
    <w:p w:rsidR="00095E94" w:rsidRDefault="00095E94" w:rsidP="00F84ABF">
      <w:pPr>
        <w:rPr>
          <w:rFonts w:eastAsia="Calibri"/>
          <w:sz w:val="20"/>
          <w:szCs w:val="20"/>
        </w:rPr>
      </w:pPr>
      <w:r w:rsidRPr="005478C9">
        <w:rPr>
          <w:rFonts w:eastAsia="Calibri"/>
          <w:sz w:val="20"/>
          <w:szCs w:val="20"/>
        </w:rPr>
        <w:t xml:space="preserve">Pastaba: </w:t>
      </w:r>
      <w:r>
        <w:rPr>
          <w:rFonts w:eastAsia="Calibri"/>
          <w:sz w:val="20"/>
          <w:szCs w:val="20"/>
        </w:rPr>
        <w:t>lentelė sudaryta autorės</w:t>
      </w:r>
      <w:r w:rsidRPr="005478C9">
        <w:rPr>
          <w:rFonts w:eastAsia="Calibri"/>
          <w:sz w:val="20"/>
          <w:szCs w:val="20"/>
        </w:rPr>
        <w:t>, remiantis atliktais skaičiavimais</w:t>
      </w:r>
    </w:p>
    <w:p w:rsidR="00095E94" w:rsidRPr="009B5EFF" w:rsidRDefault="00095E94" w:rsidP="00095E94"/>
    <w:p w:rsidR="00095E94" w:rsidRDefault="00095E94" w:rsidP="006E0CBF">
      <w:pPr>
        <w:spacing w:line="360" w:lineRule="auto"/>
        <w:ind w:firstLine="360"/>
        <w:jc w:val="both"/>
        <w:rPr>
          <w:lang w:val="lt-LT"/>
        </w:rPr>
      </w:pPr>
    </w:p>
    <w:sectPr w:rsidR="00095E94" w:rsidSect="006E0CBF">
      <w:pgSz w:w="12240" w:h="15840" w:code="1"/>
      <w:pgMar w:top="1134" w:right="567" w:bottom="1134" w:left="1418"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19C9" w:rsidRDefault="009319C9">
      <w:r>
        <w:separator/>
      </w:r>
    </w:p>
  </w:endnote>
  <w:endnote w:type="continuationSeparator" w:id="0">
    <w:p w:rsidR="009319C9" w:rsidRDefault="009319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Cambria Math">
    <w:panose1 w:val="02040503050406030204"/>
    <w:charset w:val="BA"/>
    <w:family w:val="roman"/>
    <w:pitch w:val="variable"/>
    <w:sig w:usb0="E00002FF" w:usb1="420024FF" w:usb2="00000000" w:usb3="00000000" w:csb0="0000019F" w:csb1="00000000"/>
  </w:font>
  <w:font w:name="Verdana">
    <w:panose1 w:val="020B0604030504040204"/>
    <w:charset w:val="BA"/>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19C9" w:rsidRDefault="009319C9">
      <w:r>
        <w:separator/>
      </w:r>
    </w:p>
  </w:footnote>
  <w:footnote w:type="continuationSeparator" w:id="0">
    <w:p w:rsidR="009319C9" w:rsidRDefault="009319C9">
      <w:r>
        <w:continuationSeparator/>
      </w:r>
    </w:p>
  </w:footnote>
  <w:footnote w:id="1">
    <w:p w:rsidR="001D1504" w:rsidRPr="0096033F" w:rsidRDefault="001D1504" w:rsidP="00095E94">
      <w:pPr>
        <w:pStyle w:val="Puslapioinaostekstas"/>
        <w:rPr>
          <w:lang w:val="en-US"/>
        </w:rPr>
      </w:pPr>
      <w:r w:rsidRPr="00F43A8E">
        <w:rPr>
          <w:rStyle w:val="Puslapioinaosnuoroda"/>
          <w:rFonts w:ascii="Times New Roman" w:hAnsi="Times New Roman"/>
        </w:rPr>
        <w:footnoteRef/>
      </w:r>
      <w:r w:rsidRPr="00F43A8E">
        <w:rPr>
          <w:rFonts w:ascii="Times New Roman" w:hAnsi="Times New Roman"/>
        </w:rPr>
        <w:t xml:space="preserve"> Lietuvos Respublikos Vyriausybės nutarimas Dėl nacionalinės įmonių socialinės atsakomybės plėtros </w:t>
      </w:r>
      <w:r w:rsidRPr="00F43A8E">
        <w:rPr>
          <w:rFonts w:ascii="Times New Roman" w:hAnsi="Times New Roman"/>
          <w:lang w:val="en-US"/>
        </w:rPr>
        <w:t>2009-2013 met</w:t>
      </w:r>
      <w:r w:rsidRPr="00F43A8E">
        <w:rPr>
          <w:rFonts w:ascii="Times New Roman" w:hAnsi="Times New Roman"/>
        </w:rPr>
        <w:t xml:space="preserve">ų programos ir jos įgyvendinimo </w:t>
      </w:r>
      <w:r w:rsidRPr="00F43A8E">
        <w:rPr>
          <w:rFonts w:ascii="Times New Roman" w:hAnsi="Times New Roman"/>
          <w:lang w:val="en-US"/>
        </w:rPr>
        <w:t>2009-2011 met</w:t>
      </w:r>
      <w:r w:rsidRPr="00F43A8E">
        <w:rPr>
          <w:rFonts w:ascii="Times New Roman" w:hAnsi="Times New Roman"/>
        </w:rPr>
        <w:t xml:space="preserve">ų priemonių plano patvirtinimo. </w:t>
      </w:r>
      <w:r w:rsidRPr="00F43A8E">
        <w:rPr>
          <w:rFonts w:ascii="Times New Roman" w:hAnsi="Times New Roman"/>
          <w:lang w:val="en-US"/>
        </w:rPr>
        <w:t xml:space="preserve">2010 m. sausio 12 d. Nr.53. </w:t>
      </w:r>
      <w:hyperlink r:id="rId1" w:history="1">
        <w:r w:rsidRPr="00F43A8E">
          <w:rPr>
            <w:rStyle w:val="Hipersaitas"/>
            <w:rFonts w:ascii="Times New Roman" w:hAnsi="Times New Roman"/>
          </w:rPr>
          <w:t>http://www3.lrs.lt/pls/inter3/dokpaieska.showdoc_l?p_id=426593&amp;p_tr2=2</w:t>
        </w:r>
      </w:hyperlink>
      <w:r w:rsidRPr="00F43A8E">
        <w:rPr>
          <w:rFonts w:ascii="Times New Roman" w:hAnsi="Times New Roman"/>
          <w:lang w:val="en-US"/>
        </w:rPr>
        <w:t xml:space="preserve"> [</w:t>
      </w:r>
      <w:r w:rsidRPr="00F43A8E">
        <w:rPr>
          <w:rFonts w:ascii="Times New Roman" w:hAnsi="Times New Roman"/>
        </w:rPr>
        <w:t>žiūrėta</w:t>
      </w:r>
      <w:r w:rsidRPr="00F43A8E">
        <w:rPr>
          <w:rFonts w:ascii="Times New Roman" w:hAnsi="Times New Roman"/>
          <w:lang w:val="en-US"/>
        </w:rPr>
        <w:t xml:space="preserve"> 2013 09 10]</w:t>
      </w:r>
    </w:p>
  </w:footnote>
  <w:footnote w:id="2">
    <w:p w:rsidR="001D1504" w:rsidRPr="00C32438" w:rsidRDefault="001D1504" w:rsidP="00095E94">
      <w:pPr>
        <w:pStyle w:val="Puslapioinaostekstas"/>
        <w:rPr>
          <w:rFonts w:ascii="Times New Roman" w:hAnsi="Times New Roman"/>
        </w:rPr>
      </w:pPr>
      <w:r w:rsidRPr="00C32438">
        <w:rPr>
          <w:rStyle w:val="Puslapioinaosnuoroda"/>
          <w:rFonts w:ascii="Times New Roman" w:hAnsi="Times New Roman"/>
        </w:rPr>
        <w:footnoteRef/>
      </w:r>
      <w:r w:rsidRPr="00C32438">
        <w:rPr>
          <w:rFonts w:ascii="Times New Roman" w:hAnsi="Times New Roman"/>
        </w:rPr>
        <w:t xml:space="preserve"> Does Socially Responsible investment hurts Investment Returns? Prieiga per internetą:  </w:t>
      </w:r>
      <w:hyperlink r:id="rId2" w:history="1">
        <w:r w:rsidRPr="00C32438">
          <w:rPr>
            <w:rStyle w:val="Hipersaitas"/>
            <w:rFonts w:ascii="Times New Roman" w:hAnsi="Times New Roman"/>
          </w:rPr>
          <w:t>https://www.phn.com/portals/0/pdfs/Articles/20071012DoesSRIHurtInvestmentReturns.pdf</w:t>
        </w:r>
      </w:hyperlink>
      <w:r w:rsidRPr="00C32438">
        <w:rPr>
          <w:rFonts w:ascii="Times New Roman" w:hAnsi="Times New Roman"/>
        </w:rPr>
        <w:t xml:space="preserve">  [žiūrėta </w:t>
      </w:r>
      <w:r w:rsidRPr="00C32438">
        <w:rPr>
          <w:rFonts w:ascii="Times New Roman" w:hAnsi="Times New Roman"/>
          <w:lang w:val="en-US"/>
        </w:rPr>
        <w:t>2013 09 15]</w:t>
      </w:r>
    </w:p>
  </w:footnote>
  <w:footnote w:id="3">
    <w:p w:rsidR="001D1504" w:rsidRPr="00C32438" w:rsidRDefault="001D1504" w:rsidP="00095E94">
      <w:pPr>
        <w:pStyle w:val="Puslapioinaostekstas"/>
        <w:rPr>
          <w:lang w:val="en-US"/>
        </w:rPr>
      </w:pPr>
      <w:r>
        <w:rPr>
          <w:rStyle w:val="Puslapioinaosnuoroda"/>
        </w:rPr>
        <w:footnoteRef/>
      </w:r>
      <w:r>
        <w:t xml:space="preserve"> </w:t>
      </w:r>
      <w:r w:rsidRPr="00511246">
        <w:rPr>
          <w:rFonts w:ascii="Times New Roman" w:hAnsi="Times New Roman"/>
        </w:rPr>
        <w:t>Swedbank,</w:t>
      </w:r>
      <w:r>
        <w:t xml:space="preserve"> </w:t>
      </w:r>
      <w:r w:rsidRPr="00C32438">
        <w:rPr>
          <w:rFonts w:ascii="Times New Roman" w:hAnsi="Times New Roman"/>
        </w:rPr>
        <w:t xml:space="preserve">Socialiai atsakingas investavimas. Prieiga per internetą:  </w:t>
      </w:r>
      <w:hyperlink r:id="rId3" w:history="1">
        <w:r w:rsidRPr="00C32438">
          <w:rPr>
            <w:rStyle w:val="Hipersaitas"/>
            <w:rFonts w:ascii="Times New Roman" w:hAnsi="Times New Roman"/>
          </w:rPr>
          <w:t>https://www.manofinansai.lt/lt/biblioteka/94</w:t>
        </w:r>
      </w:hyperlink>
      <w:r w:rsidRPr="00C32438">
        <w:rPr>
          <w:rFonts w:ascii="Times New Roman" w:hAnsi="Times New Roman"/>
        </w:rPr>
        <w:t xml:space="preserve"> [žiūrėta </w:t>
      </w:r>
      <w:r w:rsidRPr="00C32438">
        <w:rPr>
          <w:rFonts w:ascii="Times New Roman" w:hAnsi="Times New Roman"/>
          <w:lang w:val="en-US"/>
        </w:rPr>
        <w:t>2013.09.14]</w:t>
      </w:r>
    </w:p>
  </w:footnote>
  <w:footnote w:id="4">
    <w:p w:rsidR="001D1504" w:rsidRDefault="001D1504" w:rsidP="00095E94">
      <w:pPr>
        <w:pStyle w:val="Puslapioinaostekstas"/>
      </w:pPr>
      <w:r>
        <w:rPr>
          <w:rStyle w:val="Puslapioinaosnuoroda"/>
        </w:rPr>
        <w:footnoteRef/>
      </w:r>
      <w:r>
        <w:t xml:space="preserve"> </w:t>
      </w:r>
      <w:r w:rsidRPr="004A419A">
        <w:rPr>
          <w:rFonts w:ascii="Times New Roman" w:hAnsi="Times New Roman"/>
        </w:rPr>
        <w:t>Turto pelningumo rodiklis ROA</w:t>
      </w:r>
      <w:r>
        <w:rPr>
          <w:rFonts w:ascii="Times New Roman" w:hAnsi="Times New Roman"/>
        </w:rPr>
        <w:t xml:space="preserve">, </w:t>
      </w:r>
      <w:r w:rsidRPr="00C32438">
        <w:rPr>
          <w:rFonts w:ascii="Times New Roman" w:hAnsi="Times New Roman"/>
        </w:rPr>
        <w:t xml:space="preserve">Prieiga per internetą:  </w:t>
      </w:r>
      <w:hyperlink r:id="rId4" w:history="1">
        <w:r w:rsidRPr="004A419A">
          <w:rPr>
            <w:rStyle w:val="Hipersaitas"/>
            <w:rFonts w:ascii="Times New Roman" w:hAnsi="Times New Roman"/>
          </w:rPr>
          <w:t>http://www.auditum.lt/index.php/ekonominiu-terminu-zodynas/924-pelningumo-rodikliai/216-turto-pelningumo-rodiklis.html</w:t>
        </w:r>
      </w:hyperlink>
      <w:r>
        <w:rPr>
          <w:rFonts w:ascii="Times New Roman" w:hAnsi="Times New Roman"/>
        </w:rPr>
        <w:t xml:space="preserve"> </w:t>
      </w:r>
      <w:r w:rsidRPr="004A419A">
        <w:rPr>
          <w:rFonts w:ascii="Times New Roman" w:hAnsi="Times New Roman"/>
        </w:rPr>
        <w:t xml:space="preserve"> [žiūrėta </w:t>
      </w:r>
      <w:r w:rsidRPr="004A419A">
        <w:rPr>
          <w:rFonts w:ascii="Times New Roman" w:hAnsi="Times New Roman"/>
          <w:lang w:val="en-US"/>
        </w:rPr>
        <w:t>2013 09 15]</w:t>
      </w:r>
    </w:p>
  </w:footnote>
  <w:footnote w:id="5">
    <w:p w:rsidR="001D1504" w:rsidRPr="008F028E" w:rsidRDefault="001D1504" w:rsidP="00095E94">
      <w:pPr>
        <w:pStyle w:val="Puslapioinaostekstas"/>
        <w:rPr>
          <w:rFonts w:ascii="Times New Roman" w:hAnsi="Times New Roman"/>
        </w:rPr>
      </w:pPr>
      <w:r w:rsidRPr="008F028E">
        <w:rPr>
          <w:rStyle w:val="Puslapioinaosnuoroda"/>
          <w:rFonts w:ascii="Times New Roman" w:hAnsi="Times New Roman"/>
        </w:rPr>
        <w:footnoteRef/>
      </w:r>
      <w:r w:rsidRPr="008F028E">
        <w:rPr>
          <w:rFonts w:ascii="Times New Roman" w:hAnsi="Times New Roman"/>
        </w:rPr>
        <w:t xml:space="preserve"> F</w:t>
      </w:r>
      <w:r>
        <w:rPr>
          <w:rFonts w:ascii="Times New Roman" w:hAnsi="Times New Roman"/>
        </w:rPr>
        <w:t xml:space="preserve">undamentali analizė – kas tai?, </w:t>
      </w:r>
      <w:r w:rsidRPr="00C32438">
        <w:rPr>
          <w:rFonts w:ascii="Times New Roman" w:hAnsi="Times New Roman"/>
        </w:rPr>
        <w:t xml:space="preserve">Prieiga per internetą:  </w:t>
      </w:r>
      <w:r w:rsidRPr="008F028E">
        <w:rPr>
          <w:rFonts w:ascii="Times New Roman" w:hAnsi="Times New Roman"/>
        </w:rPr>
        <w:t>http://investologija.lt/LT/mikroekonomika/370/2/fundamentali-analize</w:t>
      </w:r>
      <w:r>
        <w:rPr>
          <w:rFonts w:ascii="Times New Roman" w:hAnsi="Times New Roman"/>
        </w:rPr>
        <w:t xml:space="preserve">/fundamentali-analize-kas-tai/ </w:t>
      </w:r>
      <w:r w:rsidRPr="008F028E">
        <w:rPr>
          <w:rFonts w:ascii="Times New Roman" w:hAnsi="Times New Roman"/>
        </w:rPr>
        <w:t xml:space="preserve">[žiūrėta </w:t>
      </w:r>
      <w:r w:rsidRPr="008F028E">
        <w:rPr>
          <w:rFonts w:ascii="Times New Roman" w:hAnsi="Times New Roman"/>
          <w:lang w:val="en-US"/>
        </w:rPr>
        <w:t>2013 09 10]</w:t>
      </w:r>
    </w:p>
  </w:footnote>
  <w:footnote w:id="6">
    <w:p w:rsidR="001D1504" w:rsidRDefault="001D1504" w:rsidP="00095E94">
      <w:pPr>
        <w:pStyle w:val="Puslapioinaostekstas"/>
      </w:pPr>
      <w:r w:rsidRPr="008F028E">
        <w:rPr>
          <w:rStyle w:val="Puslapioinaosnuoroda"/>
          <w:rFonts w:ascii="Times New Roman" w:hAnsi="Times New Roman"/>
        </w:rPr>
        <w:footnoteRef/>
      </w:r>
      <w:r w:rsidRPr="008F028E">
        <w:rPr>
          <w:rFonts w:ascii="Times New Roman" w:hAnsi="Times New Roman"/>
        </w:rPr>
        <w:t>Fundamentinė akcijų analizė</w:t>
      </w:r>
      <w:r>
        <w:rPr>
          <w:rFonts w:ascii="Times New Roman" w:hAnsi="Times New Roman"/>
        </w:rPr>
        <w:t xml:space="preserve">, </w:t>
      </w:r>
      <w:r w:rsidRPr="00C32438">
        <w:rPr>
          <w:rFonts w:ascii="Times New Roman" w:hAnsi="Times New Roman"/>
        </w:rPr>
        <w:t xml:space="preserve">Prieiga per internetą:  </w:t>
      </w:r>
      <w:hyperlink r:id="rId5" w:history="1">
        <w:r w:rsidRPr="008F028E">
          <w:rPr>
            <w:rStyle w:val="Hipersaitas"/>
            <w:rFonts w:ascii="Times New Roman" w:hAnsi="Times New Roman"/>
          </w:rPr>
          <w:t>http://www.nasdaqomxbaltic.com/lt/birzu-informacija/investuotojams/pazengusiems/vertybiniu-popieriu-analizes-metodai/fundamentine-akciju-analize/</w:t>
        </w:r>
      </w:hyperlink>
      <w:r>
        <w:rPr>
          <w:rFonts w:ascii="Times New Roman" w:hAnsi="Times New Roman"/>
        </w:rPr>
        <w:t xml:space="preserve">  </w:t>
      </w:r>
      <w:r w:rsidRPr="008F028E">
        <w:rPr>
          <w:rFonts w:ascii="Times New Roman" w:hAnsi="Times New Roman"/>
        </w:rPr>
        <w:t xml:space="preserve">[žiūrėta </w:t>
      </w:r>
      <w:r w:rsidRPr="008F028E">
        <w:rPr>
          <w:rFonts w:ascii="Times New Roman" w:hAnsi="Times New Roman"/>
          <w:lang w:val="en-US"/>
        </w:rPr>
        <w:t>2013 09 10]</w:t>
      </w:r>
    </w:p>
  </w:footnote>
  <w:footnote w:id="7">
    <w:p w:rsidR="001D1504" w:rsidRPr="00446B82" w:rsidRDefault="001D1504" w:rsidP="00095E94">
      <w:pPr>
        <w:pStyle w:val="Puslapioinaostekstas"/>
        <w:rPr>
          <w:rFonts w:ascii="Times New Roman" w:hAnsi="Times New Roman"/>
        </w:rPr>
      </w:pPr>
      <w:r>
        <w:rPr>
          <w:rStyle w:val="Puslapioinaosnuoroda"/>
        </w:rPr>
        <w:footnoteRef/>
      </w:r>
      <w:r>
        <w:t xml:space="preserve"> </w:t>
      </w:r>
      <w:r w:rsidRPr="00446B82">
        <w:rPr>
          <w:rFonts w:ascii="Times New Roman" w:hAnsi="Times New Roman"/>
        </w:rPr>
        <w:t>Investicinio portfelio valdymas: investicinė gr</w:t>
      </w:r>
      <w:r>
        <w:rPr>
          <w:rFonts w:ascii="Times New Roman" w:hAnsi="Times New Roman"/>
        </w:rPr>
        <w:t xml:space="preserve">ąžos ir rizikos subalansavimas, </w:t>
      </w:r>
      <w:r w:rsidRPr="00C32438">
        <w:rPr>
          <w:rFonts w:ascii="Times New Roman" w:hAnsi="Times New Roman"/>
        </w:rPr>
        <w:t xml:space="preserve">Prieiga per internetą:  </w:t>
      </w:r>
      <w:r w:rsidRPr="00446B82">
        <w:rPr>
          <w:rFonts w:ascii="Times New Roman" w:hAnsi="Times New Roman"/>
        </w:rPr>
        <w:t>http://www.ltvk.lt/private/Vadybos%</w:t>
      </w:r>
      <w:r>
        <w:rPr>
          <w:rFonts w:ascii="Times New Roman" w:hAnsi="Times New Roman"/>
        </w:rPr>
        <w:t xml:space="preserve">20turiniai/Vadyba_1(14)%20.pdf  </w:t>
      </w:r>
      <w:r w:rsidRPr="00446B82">
        <w:rPr>
          <w:rFonts w:ascii="Times New Roman" w:hAnsi="Times New Roman"/>
        </w:rPr>
        <w:t xml:space="preserve">[žiūrėta </w:t>
      </w:r>
      <w:r w:rsidRPr="00446B82">
        <w:rPr>
          <w:rFonts w:ascii="Times New Roman" w:hAnsi="Times New Roman"/>
          <w:lang w:val="en-US"/>
        </w:rPr>
        <w:t>2013 09 10]</w:t>
      </w:r>
    </w:p>
    <w:p w:rsidR="001D1504" w:rsidRDefault="001D1504" w:rsidP="00095E94">
      <w:pPr>
        <w:pStyle w:val="Puslapioinaostekstas"/>
      </w:pPr>
    </w:p>
  </w:footnote>
  <w:footnote w:id="8">
    <w:p w:rsidR="001D1504" w:rsidRPr="005E409F" w:rsidRDefault="001D1504" w:rsidP="005E409F">
      <w:pPr>
        <w:pStyle w:val="Antrat1"/>
        <w:shd w:val="clear" w:color="auto" w:fill="FFFFFF"/>
        <w:spacing w:before="0" w:after="0"/>
        <w:rPr>
          <w:rFonts w:ascii="Verdana" w:hAnsi="Verdana"/>
          <w:color w:val="006697"/>
          <w:sz w:val="21"/>
          <w:szCs w:val="21"/>
        </w:rPr>
      </w:pPr>
      <w:r w:rsidRPr="005E409F">
        <w:rPr>
          <w:rStyle w:val="Puslapioinaosnuoroda"/>
          <w:rFonts w:ascii="Times New Roman" w:hAnsi="Times New Roman" w:cs="Times New Roman"/>
          <w:b w:val="0"/>
          <w:sz w:val="18"/>
          <w:szCs w:val="18"/>
        </w:rPr>
        <w:footnoteRef/>
      </w:r>
      <w:r w:rsidRPr="005E409F">
        <w:rPr>
          <w:rFonts w:ascii="Times New Roman" w:hAnsi="Times New Roman" w:cs="Times New Roman"/>
          <w:b w:val="0"/>
          <w:sz w:val="18"/>
          <w:szCs w:val="18"/>
        </w:rPr>
        <w:t xml:space="preserve"> </w:t>
      </w:r>
      <w:r w:rsidRPr="00983D51">
        <w:rPr>
          <w:rFonts w:ascii="Times New Roman" w:hAnsi="Times New Roman" w:cs="Times New Roman"/>
          <w:b w:val="0"/>
          <w:sz w:val="20"/>
          <w:szCs w:val="20"/>
        </w:rPr>
        <w:t xml:space="preserve">OMX biržos įveda Visuotinį ekonominės veiklos klasifikavimo standartą nuo liepos 1d. </w:t>
      </w:r>
      <w:r w:rsidRPr="00A0062B">
        <w:rPr>
          <w:rFonts w:ascii="Times New Roman" w:hAnsi="Times New Roman" w:cs="Times New Roman"/>
          <w:b w:val="0"/>
          <w:sz w:val="20"/>
          <w:szCs w:val="20"/>
        </w:rPr>
        <w:t xml:space="preserve">Prieiga per internetą:  </w:t>
      </w:r>
      <w:hyperlink r:id="rId6" w:history="1">
        <w:r w:rsidRPr="00A0062B">
          <w:rPr>
            <w:rStyle w:val="Hipersaitas"/>
            <w:rFonts w:ascii="Times New Roman" w:hAnsi="Times New Roman" w:cs="Times New Roman"/>
            <w:b w:val="0"/>
            <w:sz w:val="20"/>
            <w:szCs w:val="20"/>
          </w:rPr>
          <w:t>http://www.nasdaqomxbaltic.com/?id=2009212</w:t>
        </w:r>
      </w:hyperlink>
      <w:r w:rsidRPr="00A0062B">
        <w:rPr>
          <w:rFonts w:ascii="Times New Roman" w:hAnsi="Times New Roman" w:cs="Times New Roman"/>
          <w:b w:val="0"/>
          <w:sz w:val="20"/>
          <w:szCs w:val="20"/>
        </w:rPr>
        <w:t xml:space="preserve">&gt;[žiūrėta 2013 09 </w:t>
      </w:r>
      <w:r w:rsidRPr="00983D51">
        <w:rPr>
          <w:rFonts w:ascii="Times New Roman" w:hAnsi="Times New Roman"/>
          <w:b w:val="0"/>
          <w:sz w:val="20"/>
          <w:szCs w:val="20"/>
        </w:rPr>
        <w:t>10]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1504" w:rsidRDefault="001D1504" w:rsidP="00541CF2">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1D1504" w:rsidRDefault="001D1504">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1504" w:rsidRDefault="001D1504" w:rsidP="00541CF2">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C85319">
      <w:rPr>
        <w:rStyle w:val="Puslapionumeris"/>
        <w:noProof/>
      </w:rPr>
      <w:t>2</w:t>
    </w:r>
    <w:r>
      <w:rPr>
        <w:rStyle w:val="Puslapionumeris"/>
      </w:rPr>
      <w:fldChar w:fldCharType="end"/>
    </w:r>
  </w:p>
  <w:p w:rsidR="001D1504" w:rsidRDefault="001D1504">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E67E6"/>
    <w:multiLevelType w:val="hybridMultilevel"/>
    <w:tmpl w:val="3FBC950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FE5542"/>
    <w:multiLevelType w:val="hybridMultilevel"/>
    <w:tmpl w:val="04EC202A"/>
    <w:lvl w:ilvl="0" w:tplc="A316EDF2">
      <w:start w:val="1"/>
      <w:numFmt w:val="decimal"/>
      <w:lvlText w:val="%1."/>
      <w:lvlJc w:val="left"/>
      <w:pPr>
        <w:ind w:left="720" w:hanging="360"/>
      </w:pPr>
      <w:rPr>
        <w:rFonts w:eastAsia="Times New Roman"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E04740"/>
    <w:multiLevelType w:val="hybridMultilevel"/>
    <w:tmpl w:val="A39ADA5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nsid w:val="08060D9F"/>
    <w:multiLevelType w:val="multilevel"/>
    <w:tmpl w:val="77DC95EE"/>
    <w:lvl w:ilvl="0">
      <w:start w:val="2"/>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4752" w:hanging="720"/>
      </w:pPr>
      <w:rPr>
        <w:rFonts w:hint="default"/>
      </w:rPr>
    </w:lvl>
    <w:lvl w:ilvl="3">
      <w:start w:val="1"/>
      <w:numFmt w:val="decimal"/>
      <w:lvlText w:val="%1.%2.%3.%4."/>
      <w:lvlJc w:val="left"/>
      <w:pPr>
        <w:ind w:left="6768" w:hanging="720"/>
      </w:pPr>
      <w:rPr>
        <w:rFonts w:hint="default"/>
      </w:rPr>
    </w:lvl>
    <w:lvl w:ilvl="4">
      <w:start w:val="1"/>
      <w:numFmt w:val="decimal"/>
      <w:lvlText w:val="%1.%2.%3.%4.%5."/>
      <w:lvlJc w:val="left"/>
      <w:pPr>
        <w:ind w:left="9144" w:hanging="1080"/>
      </w:pPr>
      <w:rPr>
        <w:rFonts w:hint="default"/>
      </w:rPr>
    </w:lvl>
    <w:lvl w:ilvl="5">
      <w:start w:val="1"/>
      <w:numFmt w:val="decimal"/>
      <w:lvlText w:val="%1.%2.%3.%4.%5.%6."/>
      <w:lvlJc w:val="left"/>
      <w:pPr>
        <w:ind w:left="11160" w:hanging="1080"/>
      </w:pPr>
      <w:rPr>
        <w:rFonts w:hint="default"/>
      </w:rPr>
    </w:lvl>
    <w:lvl w:ilvl="6">
      <w:start w:val="1"/>
      <w:numFmt w:val="decimal"/>
      <w:lvlText w:val="%1.%2.%3.%4.%5.%6.%7."/>
      <w:lvlJc w:val="left"/>
      <w:pPr>
        <w:ind w:left="13536" w:hanging="1440"/>
      </w:pPr>
      <w:rPr>
        <w:rFonts w:hint="default"/>
      </w:rPr>
    </w:lvl>
    <w:lvl w:ilvl="7">
      <w:start w:val="1"/>
      <w:numFmt w:val="decimal"/>
      <w:lvlText w:val="%1.%2.%3.%4.%5.%6.%7.%8."/>
      <w:lvlJc w:val="left"/>
      <w:pPr>
        <w:ind w:left="15552" w:hanging="1440"/>
      </w:pPr>
      <w:rPr>
        <w:rFonts w:hint="default"/>
      </w:rPr>
    </w:lvl>
    <w:lvl w:ilvl="8">
      <w:start w:val="1"/>
      <w:numFmt w:val="decimal"/>
      <w:lvlText w:val="%1.%2.%3.%4.%5.%6.%7.%8.%9."/>
      <w:lvlJc w:val="left"/>
      <w:pPr>
        <w:ind w:left="17928" w:hanging="1800"/>
      </w:pPr>
      <w:rPr>
        <w:rFonts w:hint="default"/>
      </w:rPr>
    </w:lvl>
  </w:abstractNum>
  <w:abstractNum w:abstractNumId="4">
    <w:nsid w:val="0F696BDA"/>
    <w:multiLevelType w:val="hybridMultilevel"/>
    <w:tmpl w:val="BCC453B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0803F6"/>
    <w:multiLevelType w:val="hybridMultilevel"/>
    <w:tmpl w:val="5C28DF16"/>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13F971AC"/>
    <w:multiLevelType w:val="hybridMultilevel"/>
    <w:tmpl w:val="259420E6"/>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7">
    <w:nsid w:val="1AB720FA"/>
    <w:multiLevelType w:val="hybridMultilevel"/>
    <w:tmpl w:val="D74C3166"/>
    <w:lvl w:ilvl="0" w:tplc="5E684A90">
      <w:start w:val="1"/>
      <w:numFmt w:val="bullet"/>
      <w:lvlText w:val="-"/>
      <w:lvlJc w:val="left"/>
      <w:pPr>
        <w:ind w:left="720" w:hanging="360"/>
      </w:pPr>
      <w:rPr>
        <w:rFonts w:ascii="Times New Roman" w:eastAsiaTheme="minorHAnsi" w:hAnsi="Times New Roman" w:cs="Times New Roman" w:hint="default"/>
      </w:rPr>
    </w:lvl>
    <w:lvl w:ilvl="1" w:tplc="04270003">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8">
    <w:nsid w:val="1D8E76C0"/>
    <w:multiLevelType w:val="hybridMultilevel"/>
    <w:tmpl w:val="CD200480"/>
    <w:lvl w:ilvl="0" w:tplc="7390D332">
      <w:numFmt w:val="bullet"/>
      <w:lvlText w:val="-"/>
      <w:lvlJc w:val="left"/>
      <w:pPr>
        <w:ind w:left="720" w:hanging="360"/>
      </w:pPr>
      <w:rPr>
        <w:rFonts w:ascii="Calibri" w:eastAsiaTheme="minorHAnsi" w:hAnsi="Calibri" w:cstheme="minorBidi"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9">
    <w:nsid w:val="1FAB0FF0"/>
    <w:multiLevelType w:val="multilevel"/>
    <w:tmpl w:val="5790B1C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nsid w:val="217D62DC"/>
    <w:multiLevelType w:val="multilevel"/>
    <w:tmpl w:val="7F2ACD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decimal"/>
      <w:lvlText w:val="%3."/>
      <w:lvlJc w:val="left"/>
      <w:pPr>
        <w:ind w:left="927" w:hanging="360"/>
      </w:pPr>
      <w:rPr>
        <w:rFonts w:hint="default"/>
      </w:rPr>
    </w:lvl>
    <w:lvl w:ilvl="3">
      <w:start w:val="3"/>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9137828"/>
    <w:multiLevelType w:val="hybridMultilevel"/>
    <w:tmpl w:val="EB00E6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C1733C0"/>
    <w:multiLevelType w:val="hybridMultilevel"/>
    <w:tmpl w:val="D6761A84"/>
    <w:lvl w:ilvl="0" w:tplc="AB3E1A78">
      <w:start w:val="1"/>
      <w:numFmt w:val="decimal"/>
      <w:lvlText w:val="%1."/>
      <w:lvlJc w:val="left"/>
      <w:pPr>
        <w:ind w:left="360" w:hanging="360"/>
      </w:pPr>
      <w:rPr>
        <w:rFonts w:ascii="Times New Roman" w:eastAsia="Times New Roman" w:hAnsi="Times New Roman" w:cs="Times New Roman"/>
        <w:sz w:val="22"/>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13">
    <w:nsid w:val="2CC666E7"/>
    <w:multiLevelType w:val="hybridMultilevel"/>
    <w:tmpl w:val="1C00B344"/>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4">
    <w:nsid w:val="2DF82DC8"/>
    <w:multiLevelType w:val="hybridMultilevel"/>
    <w:tmpl w:val="19620366"/>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5">
    <w:nsid w:val="2DFC663B"/>
    <w:multiLevelType w:val="hybridMultilevel"/>
    <w:tmpl w:val="52A27E1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E122669"/>
    <w:multiLevelType w:val="multilevel"/>
    <w:tmpl w:val="6EFE80D2"/>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nsid w:val="2EB0496F"/>
    <w:multiLevelType w:val="multilevel"/>
    <w:tmpl w:val="9DBCCC7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2EB81352"/>
    <w:multiLevelType w:val="hybridMultilevel"/>
    <w:tmpl w:val="A65EE562"/>
    <w:lvl w:ilvl="0" w:tplc="41CCC414">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9">
    <w:nsid w:val="2EBF1604"/>
    <w:multiLevelType w:val="hybridMultilevel"/>
    <w:tmpl w:val="023AB916"/>
    <w:lvl w:ilvl="0" w:tplc="7472B1D0">
      <w:start w:val="1"/>
      <w:numFmt w:val="decimal"/>
      <w:lvlText w:val="%1."/>
      <w:lvlJc w:val="left"/>
      <w:pPr>
        <w:ind w:left="1080" w:hanging="360"/>
      </w:pPr>
      <w:rPr>
        <w:rFonts w:hint="default"/>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0">
    <w:nsid w:val="2FC60E3C"/>
    <w:multiLevelType w:val="hybridMultilevel"/>
    <w:tmpl w:val="3CF61744"/>
    <w:lvl w:ilvl="0" w:tplc="61F0BA86">
      <w:start w:val="19"/>
      <w:numFmt w:val="decimal"/>
      <w:lvlText w:val="%1"/>
      <w:lvlJc w:val="left"/>
      <w:pPr>
        <w:ind w:left="720" w:hanging="360"/>
      </w:pPr>
      <w:rPr>
        <w:rFonts w:eastAsia="Calibri" w:hint="default"/>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1">
    <w:nsid w:val="2FD41F4C"/>
    <w:multiLevelType w:val="hybridMultilevel"/>
    <w:tmpl w:val="A7C23732"/>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2">
    <w:nsid w:val="32286E08"/>
    <w:multiLevelType w:val="hybridMultilevel"/>
    <w:tmpl w:val="1D189A38"/>
    <w:lvl w:ilvl="0" w:tplc="147AD418">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3">
    <w:nsid w:val="3387122D"/>
    <w:multiLevelType w:val="hybridMultilevel"/>
    <w:tmpl w:val="013224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69A6FC2"/>
    <w:multiLevelType w:val="hybridMultilevel"/>
    <w:tmpl w:val="A1221A9E"/>
    <w:lvl w:ilvl="0" w:tplc="F84AC35E">
      <w:start w:val="1"/>
      <w:numFmt w:val="decimal"/>
      <w:lvlText w:val="%1."/>
      <w:lvlJc w:val="left"/>
      <w:pPr>
        <w:ind w:left="2016" w:hanging="360"/>
      </w:pPr>
      <w:rPr>
        <w:rFonts w:hint="default"/>
      </w:rPr>
    </w:lvl>
    <w:lvl w:ilvl="1" w:tplc="04270019" w:tentative="1">
      <w:start w:val="1"/>
      <w:numFmt w:val="lowerLetter"/>
      <w:lvlText w:val="%2."/>
      <w:lvlJc w:val="left"/>
      <w:pPr>
        <w:ind w:left="2736" w:hanging="360"/>
      </w:pPr>
    </w:lvl>
    <w:lvl w:ilvl="2" w:tplc="0427001B" w:tentative="1">
      <w:start w:val="1"/>
      <w:numFmt w:val="lowerRoman"/>
      <w:lvlText w:val="%3."/>
      <w:lvlJc w:val="right"/>
      <w:pPr>
        <w:ind w:left="3456" w:hanging="180"/>
      </w:pPr>
    </w:lvl>
    <w:lvl w:ilvl="3" w:tplc="0427000F" w:tentative="1">
      <w:start w:val="1"/>
      <w:numFmt w:val="decimal"/>
      <w:lvlText w:val="%4."/>
      <w:lvlJc w:val="left"/>
      <w:pPr>
        <w:ind w:left="4176" w:hanging="360"/>
      </w:pPr>
    </w:lvl>
    <w:lvl w:ilvl="4" w:tplc="04270019" w:tentative="1">
      <w:start w:val="1"/>
      <w:numFmt w:val="lowerLetter"/>
      <w:lvlText w:val="%5."/>
      <w:lvlJc w:val="left"/>
      <w:pPr>
        <w:ind w:left="4896" w:hanging="360"/>
      </w:pPr>
    </w:lvl>
    <w:lvl w:ilvl="5" w:tplc="0427001B" w:tentative="1">
      <w:start w:val="1"/>
      <w:numFmt w:val="lowerRoman"/>
      <w:lvlText w:val="%6."/>
      <w:lvlJc w:val="right"/>
      <w:pPr>
        <w:ind w:left="5616" w:hanging="180"/>
      </w:pPr>
    </w:lvl>
    <w:lvl w:ilvl="6" w:tplc="0427000F" w:tentative="1">
      <w:start w:val="1"/>
      <w:numFmt w:val="decimal"/>
      <w:lvlText w:val="%7."/>
      <w:lvlJc w:val="left"/>
      <w:pPr>
        <w:ind w:left="6336" w:hanging="360"/>
      </w:pPr>
    </w:lvl>
    <w:lvl w:ilvl="7" w:tplc="04270019" w:tentative="1">
      <w:start w:val="1"/>
      <w:numFmt w:val="lowerLetter"/>
      <w:lvlText w:val="%8."/>
      <w:lvlJc w:val="left"/>
      <w:pPr>
        <w:ind w:left="7056" w:hanging="360"/>
      </w:pPr>
    </w:lvl>
    <w:lvl w:ilvl="8" w:tplc="0427001B" w:tentative="1">
      <w:start w:val="1"/>
      <w:numFmt w:val="lowerRoman"/>
      <w:lvlText w:val="%9."/>
      <w:lvlJc w:val="right"/>
      <w:pPr>
        <w:ind w:left="7776" w:hanging="180"/>
      </w:pPr>
    </w:lvl>
  </w:abstractNum>
  <w:abstractNum w:abstractNumId="25">
    <w:nsid w:val="3C0F420B"/>
    <w:multiLevelType w:val="hybridMultilevel"/>
    <w:tmpl w:val="2BBA0E0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nsid w:val="3C8D2E81"/>
    <w:multiLevelType w:val="hybridMultilevel"/>
    <w:tmpl w:val="CBC61DCE"/>
    <w:lvl w:ilvl="0" w:tplc="2DCE903C">
      <w:start w:val="1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7">
    <w:nsid w:val="43B671C7"/>
    <w:multiLevelType w:val="multilevel"/>
    <w:tmpl w:val="4A9E0E72"/>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447C1EB3"/>
    <w:multiLevelType w:val="multilevel"/>
    <w:tmpl w:val="E006F40E"/>
    <w:lvl w:ilvl="0">
      <w:start w:val="1"/>
      <w:numFmt w:val="decimal"/>
      <w:lvlText w:val="%1"/>
      <w:lvlJc w:val="left"/>
      <w:pPr>
        <w:ind w:left="360" w:hanging="360"/>
      </w:pPr>
      <w:rPr>
        <w:rFonts w:hint="default"/>
      </w:rPr>
    </w:lvl>
    <w:lvl w:ilvl="1">
      <w:start w:val="3"/>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29">
    <w:nsid w:val="468C289C"/>
    <w:multiLevelType w:val="multilevel"/>
    <w:tmpl w:val="EEC0E21C"/>
    <w:lvl w:ilvl="0">
      <w:start w:val="1"/>
      <w:numFmt w:val="decimal"/>
      <w:lvlText w:val="%1."/>
      <w:lvlJc w:val="left"/>
      <w:pPr>
        <w:ind w:left="720" w:hanging="360"/>
      </w:pPr>
      <w:rPr>
        <w:rFonts w:hint="default"/>
      </w:rPr>
    </w:lvl>
    <w:lvl w:ilvl="1">
      <w:start w:val="3"/>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nsid w:val="49D22FEF"/>
    <w:multiLevelType w:val="hybridMultilevel"/>
    <w:tmpl w:val="232827C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1">
    <w:nsid w:val="4A2C463D"/>
    <w:multiLevelType w:val="hybridMultilevel"/>
    <w:tmpl w:val="28E40B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A776916"/>
    <w:multiLevelType w:val="hybridMultilevel"/>
    <w:tmpl w:val="687E31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DC11FBB"/>
    <w:multiLevelType w:val="hybridMultilevel"/>
    <w:tmpl w:val="2E48DE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F570B7B"/>
    <w:multiLevelType w:val="hybridMultilevel"/>
    <w:tmpl w:val="29AE46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2F703ED"/>
    <w:multiLevelType w:val="hybridMultilevel"/>
    <w:tmpl w:val="B38473D8"/>
    <w:lvl w:ilvl="0" w:tplc="04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36">
    <w:nsid w:val="53955242"/>
    <w:multiLevelType w:val="multilevel"/>
    <w:tmpl w:val="E098A472"/>
    <w:lvl w:ilvl="0">
      <w:start w:val="1"/>
      <w:numFmt w:val="decimal"/>
      <w:lvlText w:val="%1."/>
      <w:lvlJc w:val="left"/>
      <w:pPr>
        <w:ind w:left="720" w:hanging="360"/>
      </w:pPr>
      <w:rPr>
        <w:rFonts w:hint="default"/>
        <w:b w:val="0"/>
        <w:color w:val="auto"/>
      </w:rPr>
    </w:lvl>
    <w:lvl w:ilvl="1">
      <w:start w:val="1"/>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nsid w:val="540810C5"/>
    <w:multiLevelType w:val="hybridMultilevel"/>
    <w:tmpl w:val="2D744532"/>
    <w:lvl w:ilvl="0" w:tplc="DB60B13E">
      <w:start w:val="20"/>
      <w:numFmt w:val="decimal"/>
      <w:lvlText w:val="%1."/>
      <w:lvlJc w:val="left"/>
      <w:pPr>
        <w:ind w:left="1080" w:hanging="360"/>
      </w:pPr>
      <w:rPr>
        <w:rFonts w:hint="default"/>
        <w:b/>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8">
    <w:nsid w:val="5459155D"/>
    <w:multiLevelType w:val="multilevel"/>
    <w:tmpl w:val="11EE1414"/>
    <w:lvl w:ilvl="0">
      <w:start w:val="1"/>
      <w:numFmt w:val="decimal"/>
      <w:lvlText w:val="%1."/>
      <w:lvlJc w:val="left"/>
      <w:pPr>
        <w:ind w:left="720" w:hanging="360"/>
      </w:pPr>
      <w:rPr>
        <w:rFonts w:hint="default"/>
      </w:rPr>
    </w:lvl>
    <w:lvl w:ilvl="1">
      <w:start w:val="5"/>
      <w:numFmt w:val="decimal"/>
      <w:isLgl/>
      <w:lvlText w:val="%1.%2."/>
      <w:lvlJc w:val="left"/>
      <w:pPr>
        <w:ind w:left="1080" w:hanging="540"/>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39">
    <w:nsid w:val="57521C74"/>
    <w:multiLevelType w:val="hybridMultilevel"/>
    <w:tmpl w:val="256CFF9C"/>
    <w:lvl w:ilvl="0" w:tplc="EBDE6A44">
      <w:numFmt w:val="bullet"/>
      <w:lvlText w:val="-"/>
      <w:lvlJc w:val="left"/>
      <w:pPr>
        <w:ind w:left="1656" w:hanging="360"/>
      </w:pPr>
      <w:rPr>
        <w:rFonts w:ascii="Times New Roman" w:eastAsiaTheme="minorHAnsi" w:hAnsi="Times New Roman" w:cs="Times New Roman" w:hint="default"/>
      </w:rPr>
    </w:lvl>
    <w:lvl w:ilvl="1" w:tplc="04270003" w:tentative="1">
      <w:start w:val="1"/>
      <w:numFmt w:val="bullet"/>
      <w:lvlText w:val="o"/>
      <w:lvlJc w:val="left"/>
      <w:pPr>
        <w:ind w:left="2376" w:hanging="360"/>
      </w:pPr>
      <w:rPr>
        <w:rFonts w:ascii="Courier New" w:hAnsi="Courier New" w:cs="Courier New" w:hint="default"/>
      </w:rPr>
    </w:lvl>
    <w:lvl w:ilvl="2" w:tplc="04270005" w:tentative="1">
      <w:start w:val="1"/>
      <w:numFmt w:val="bullet"/>
      <w:lvlText w:val=""/>
      <w:lvlJc w:val="left"/>
      <w:pPr>
        <w:ind w:left="3096" w:hanging="360"/>
      </w:pPr>
      <w:rPr>
        <w:rFonts w:ascii="Wingdings" w:hAnsi="Wingdings" w:hint="default"/>
      </w:rPr>
    </w:lvl>
    <w:lvl w:ilvl="3" w:tplc="04270001" w:tentative="1">
      <w:start w:val="1"/>
      <w:numFmt w:val="bullet"/>
      <w:lvlText w:val=""/>
      <w:lvlJc w:val="left"/>
      <w:pPr>
        <w:ind w:left="3816" w:hanging="360"/>
      </w:pPr>
      <w:rPr>
        <w:rFonts w:ascii="Symbol" w:hAnsi="Symbol" w:hint="default"/>
      </w:rPr>
    </w:lvl>
    <w:lvl w:ilvl="4" w:tplc="04270003" w:tentative="1">
      <w:start w:val="1"/>
      <w:numFmt w:val="bullet"/>
      <w:lvlText w:val="o"/>
      <w:lvlJc w:val="left"/>
      <w:pPr>
        <w:ind w:left="4536" w:hanging="360"/>
      </w:pPr>
      <w:rPr>
        <w:rFonts w:ascii="Courier New" w:hAnsi="Courier New" w:cs="Courier New" w:hint="default"/>
      </w:rPr>
    </w:lvl>
    <w:lvl w:ilvl="5" w:tplc="04270005" w:tentative="1">
      <w:start w:val="1"/>
      <w:numFmt w:val="bullet"/>
      <w:lvlText w:val=""/>
      <w:lvlJc w:val="left"/>
      <w:pPr>
        <w:ind w:left="5256" w:hanging="360"/>
      </w:pPr>
      <w:rPr>
        <w:rFonts w:ascii="Wingdings" w:hAnsi="Wingdings" w:hint="default"/>
      </w:rPr>
    </w:lvl>
    <w:lvl w:ilvl="6" w:tplc="04270001" w:tentative="1">
      <w:start w:val="1"/>
      <w:numFmt w:val="bullet"/>
      <w:lvlText w:val=""/>
      <w:lvlJc w:val="left"/>
      <w:pPr>
        <w:ind w:left="5976" w:hanging="360"/>
      </w:pPr>
      <w:rPr>
        <w:rFonts w:ascii="Symbol" w:hAnsi="Symbol" w:hint="default"/>
      </w:rPr>
    </w:lvl>
    <w:lvl w:ilvl="7" w:tplc="04270003" w:tentative="1">
      <w:start w:val="1"/>
      <w:numFmt w:val="bullet"/>
      <w:lvlText w:val="o"/>
      <w:lvlJc w:val="left"/>
      <w:pPr>
        <w:ind w:left="6696" w:hanging="360"/>
      </w:pPr>
      <w:rPr>
        <w:rFonts w:ascii="Courier New" w:hAnsi="Courier New" w:cs="Courier New" w:hint="default"/>
      </w:rPr>
    </w:lvl>
    <w:lvl w:ilvl="8" w:tplc="04270005" w:tentative="1">
      <w:start w:val="1"/>
      <w:numFmt w:val="bullet"/>
      <w:lvlText w:val=""/>
      <w:lvlJc w:val="left"/>
      <w:pPr>
        <w:ind w:left="7416" w:hanging="360"/>
      </w:pPr>
      <w:rPr>
        <w:rFonts w:ascii="Wingdings" w:hAnsi="Wingdings" w:hint="default"/>
      </w:rPr>
    </w:lvl>
  </w:abstractNum>
  <w:abstractNum w:abstractNumId="40">
    <w:nsid w:val="5BB27332"/>
    <w:multiLevelType w:val="hybridMultilevel"/>
    <w:tmpl w:val="5D748D1C"/>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1">
    <w:nsid w:val="6004334C"/>
    <w:multiLevelType w:val="multilevel"/>
    <w:tmpl w:val="7BB08F20"/>
    <w:lvl w:ilvl="0">
      <w:start w:val="1"/>
      <w:numFmt w:val="decimal"/>
      <w:lvlText w:val="%1."/>
      <w:lvlJc w:val="left"/>
      <w:pPr>
        <w:ind w:left="720" w:hanging="360"/>
      </w:pPr>
      <w:rPr>
        <w:rFonts w:ascii="Times New Roman" w:eastAsiaTheme="minorHAnsi" w:hAnsi="Times New Roman" w:cs="Times New Roman"/>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2">
    <w:nsid w:val="60BF4CFA"/>
    <w:multiLevelType w:val="hybridMultilevel"/>
    <w:tmpl w:val="963C24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41D6E6D"/>
    <w:multiLevelType w:val="hybridMultilevel"/>
    <w:tmpl w:val="2CF883A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5250BBE"/>
    <w:multiLevelType w:val="hybridMultilevel"/>
    <w:tmpl w:val="629C83C8"/>
    <w:lvl w:ilvl="0" w:tplc="04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45">
    <w:nsid w:val="654A2726"/>
    <w:multiLevelType w:val="hybridMultilevel"/>
    <w:tmpl w:val="4D7866AE"/>
    <w:lvl w:ilvl="0" w:tplc="E3F49CD6">
      <w:start w:val="1"/>
      <w:numFmt w:val="decimal"/>
      <w:lvlText w:val="%1."/>
      <w:lvlJc w:val="left"/>
      <w:pPr>
        <w:ind w:left="1656" w:hanging="360"/>
      </w:pPr>
      <w:rPr>
        <w:rFonts w:hint="default"/>
      </w:rPr>
    </w:lvl>
    <w:lvl w:ilvl="1" w:tplc="04270019" w:tentative="1">
      <w:start w:val="1"/>
      <w:numFmt w:val="lowerLetter"/>
      <w:lvlText w:val="%2."/>
      <w:lvlJc w:val="left"/>
      <w:pPr>
        <w:ind w:left="2376" w:hanging="360"/>
      </w:pPr>
    </w:lvl>
    <w:lvl w:ilvl="2" w:tplc="0427001B" w:tentative="1">
      <w:start w:val="1"/>
      <w:numFmt w:val="lowerRoman"/>
      <w:lvlText w:val="%3."/>
      <w:lvlJc w:val="right"/>
      <w:pPr>
        <w:ind w:left="3096" w:hanging="180"/>
      </w:pPr>
    </w:lvl>
    <w:lvl w:ilvl="3" w:tplc="0427000F" w:tentative="1">
      <w:start w:val="1"/>
      <w:numFmt w:val="decimal"/>
      <w:lvlText w:val="%4."/>
      <w:lvlJc w:val="left"/>
      <w:pPr>
        <w:ind w:left="3816" w:hanging="360"/>
      </w:pPr>
    </w:lvl>
    <w:lvl w:ilvl="4" w:tplc="04270019" w:tentative="1">
      <w:start w:val="1"/>
      <w:numFmt w:val="lowerLetter"/>
      <w:lvlText w:val="%5."/>
      <w:lvlJc w:val="left"/>
      <w:pPr>
        <w:ind w:left="4536" w:hanging="360"/>
      </w:pPr>
    </w:lvl>
    <w:lvl w:ilvl="5" w:tplc="0427001B" w:tentative="1">
      <w:start w:val="1"/>
      <w:numFmt w:val="lowerRoman"/>
      <w:lvlText w:val="%6."/>
      <w:lvlJc w:val="right"/>
      <w:pPr>
        <w:ind w:left="5256" w:hanging="180"/>
      </w:pPr>
    </w:lvl>
    <w:lvl w:ilvl="6" w:tplc="0427000F" w:tentative="1">
      <w:start w:val="1"/>
      <w:numFmt w:val="decimal"/>
      <w:lvlText w:val="%7."/>
      <w:lvlJc w:val="left"/>
      <w:pPr>
        <w:ind w:left="5976" w:hanging="360"/>
      </w:pPr>
    </w:lvl>
    <w:lvl w:ilvl="7" w:tplc="04270019" w:tentative="1">
      <w:start w:val="1"/>
      <w:numFmt w:val="lowerLetter"/>
      <w:lvlText w:val="%8."/>
      <w:lvlJc w:val="left"/>
      <w:pPr>
        <w:ind w:left="6696" w:hanging="360"/>
      </w:pPr>
    </w:lvl>
    <w:lvl w:ilvl="8" w:tplc="0427001B" w:tentative="1">
      <w:start w:val="1"/>
      <w:numFmt w:val="lowerRoman"/>
      <w:lvlText w:val="%9."/>
      <w:lvlJc w:val="right"/>
      <w:pPr>
        <w:ind w:left="7416" w:hanging="180"/>
      </w:pPr>
    </w:lvl>
  </w:abstractNum>
  <w:abstractNum w:abstractNumId="46">
    <w:nsid w:val="656F31FB"/>
    <w:multiLevelType w:val="hybridMultilevel"/>
    <w:tmpl w:val="C6E6E40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7">
    <w:nsid w:val="66D723CD"/>
    <w:multiLevelType w:val="hybridMultilevel"/>
    <w:tmpl w:val="36A6115E"/>
    <w:lvl w:ilvl="0" w:tplc="17A681C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6E807DB7"/>
    <w:multiLevelType w:val="multilevel"/>
    <w:tmpl w:val="6B1467DE"/>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9">
    <w:nsid w:val="71B86073"/>
    <w:multiLevelType w:val="hybridMultilevel"/>
    <w:tmpl w:val="649C3ABC"/>
    <w:lvl w:ilvl="0" w:tplc="688670D0">
      <w:start w:val="22"/>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0">
    <w:nsid w:val="72CA7B0F"/>
    <w:multiLevelType w:val="multilevel"/>
    <w:tmpl w:val="8EB41CD2"/>
    <w:lvl w:ilvl="0">
      <w:start w:val="1"/>
      <w:numFmt w:val="decimal"/>
      <w:lvlText w:val="%1."/>
      <w:lvlJc w:val="left"/>
      <w:pPr>
        <w:ind w:left="1440" w:hanging="360"/>
      </w:pPr>
      <w:rPr>
        <w:rFonts w:hint="default"/>
      </w:rPr>
    </w:lvl>
    <w:lvl w:ilvl="1">
      <w:start w:val="1"/>
      <w:numFmt w:val="decimal"/>
      <w:isLgl/>
      <w:lvlText w:val="%1.%2."/>
      <w:lvlJc w:val="left"/>
      <w:pPr>
        <w:ind w:left="1656" w:hanging="360"/>
      </w:pPr>
      <w:rPr>
        <w:rFonts w:hint="default"/>
        <w:b/>
      </w:rPr>
    </w:lvl>
    <w:lvl w:ilvl="2">
      <w:start w:val="1"/>
      <w:numFmt w:val="decimal"/>
      <w:isLgl/>
      <w:lvlText w:val="%1.%2.%3."/>
      <w:lvlJc w:val="left"/>
      <w:pPr>
        <w:ind w:left="2232" w:hanging="720"/>
      </w:pPr>
      <w:rPr>
        <w:rFonts w:hint="default"/>
        <w:b/>
      </w:rPr>
    </w:lvl>
    <w:lvl w:ilvl="3">
      <w:start w:val="1"/>
      <w:numFmt w:val="decimal"/>
      <w:isLgl/>
      <w:lvlText w:val="%1.%2.%3.%4."/>
      <w:lvlJc w:val="left"/>
      <w:pPr>
        <w:ind w:left="2448" w:hanging="720"/>
      </w:pPr>
      <w:rPr>
        <w:rFonts w:hint="default"/>
        <w:b/>
      </w:rPr>
    </w:lvl>
    <w:lvl w:ilvl="4">
      <w:start w:val="1"/>
      <w:numFmt w:val="decimal"/>
      <w:isLgl/>
      <w:lvlText w:val="%1.%2.%3.%4.%5."/>
      <w:lvlJc w:val="left"/>
      <w:pPr>
        <w:ind w:left="3024"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816" w:hanging="1440"/>
      </w:pPr>
      <w:rPr>
        <w:rFonts w:hint="default"/>
        <w:b/>
      </w:rPr>
    </w:lvl>
    <w:lvl w:ilvl="7">
      <w:start w:val="1"/>
      <w:numFmt w:val="decimal"/>
      <w:isLgl/>
      <w:lvlText w:val="%1.%2.%3.%4.%5.%6.%7.%8."/>
      <w:lvlJc w:val="left"/>
      <w:pPr>
        <w:ind w:left="4032" w:hanging="1440"/>
      </w:pPr>
      <w:rPr>
        <w:rFonts w:hint="default"/>
        <w:b/>
      </w:rPr>
    </w:lvl>
    <w:lvl w:ilvl="8">
      <w:start w:val="1"/>
      <w:numFmt w:val="decimal"/>
      <w:isLgl/>
      <w:lvlText w:val="%1.%2.%3.%4.%5.%6.%7.%8.%9."/>
      <w:lvlJc w:val="left"/>
      <w:pPr>
        <w:ind w:left="4608" w:hanging="1800"/>
      </w:pPr>
      <w:rPr>
        <w:rFonts w:hint="default"/>
        <w:b/>
      </w:rPr>
    </w:lvl>
  </w:abstractNum>
  <w:abstractNum w:abstractNumId="51">
    <w:nsid w:val="72E804A9"/>
    <w:multiLevelType w:val="hybridMultilevel"/>
    <w:tmpl w:val="ACC6C61A"/>
    <w:lvl w:ilvl="0" w:tplc="A6C68026">
      <w:start w:val="1"/>
      <w:numFmt w:val="lowerLetter"/>
      <w:lvlText w:val="%1)"/>
      <w:lvlJc w:val="left"/>
      <w:pPr>
        <w:ind w:left="535" w:hanging="360"/>
      </w:pPr>
      <w:rPr>
        <w:rFonts w:hint="default"/>
      </w:rPr>
    </w:lvl>
    <w:lvl w:ilvl="1" w:tplc="04270019" w:tentative="1">
      <w:start w:val="1"/>
      <w:numFmt w:val="lowerLetter"/>
      <w:lvlText w:val="%2."/>
      <w:lvlJc w:val="left"/>
      <w:pPr>
        <w:ind w:left="1255" w:hanging="360"/>
      </w:pPr>
    </w:lvl>
    <w:lvl w:ilvl="2" w:tplc="0427001B" w:tentative="1">
      <w:start w:val="1"/>
      <w:numFmt w:val="lowerRoman"/>
      <w:lvlText w:val="%3."/>
      <w:lvlJc w:val="right"/>
      <w:pPr>
        <w:ind w:left="1975" w:hanging="180"/>
      </w:pPr>
    </w:lvl>
    <w:lvl w:ilvl="3" w:tplc="0427000F" w:tentative="1">
      <w:start w:val="1"/>
      <w:numFmt w:val="decimal"/>
      <w:lvlText w:val="%4."/>
      <w:lvlJc w:val="left"/>
      <w:pPr>
        <w:ind w:left="2695" w:hanging="360"/>
      </w:pPr>
    </w:lvl>
    <w:lvl w:ilvl="4" w:tplc="04270019" w:tentative="1">
      <w:start w:val="1"/>
      <w:numFmt w:val="lowerLetter"/>
      <w:lvlText w:val="%5."/>
      <w:lvlJc w:val="left"/>
      <w:pPr>
        <w:ind w:left="3415" w:hanging="360"/>
      </w:pPr>
    </w:lvl>
    <w:lvl w:ilvl="5" w:tplc="0427001B" w:tentative="1">
      <w:start w:val="1"/>
      <w:numFmt w:val="lowerRoman"/>
      <w:lvlText w:val="%6."/>
      <w:lvlJc w:val="right"/>
      <w:pPr>
        <w:ind w:left="4135" w:hanging="180"/>
      </w:pPr>
    </w:lvl>
    <w:lvl w:ilvl="6" w:tplc="0427000F" w:tentative="1">
      <w:start w:val="1"/>
      <w:numFmt w:val="decimal"/>
      <w:lvlText w:val="%7."/>
      <w:lvlJc w:val="left"/>
      <w:pPr>
        <w:ind w:left="4855" w:hanging="360"/>
      </w:pPr>
    </w:lvl>
    <w:lvl w:ilvl="7" w:tplc="04270019" w:tentative="1">
      <w:start w:val="1"/>
      <w:numFmt w:val="lowerLetter"/>
      <w:lvlText w:val="%8."/>
      <w:lvlJc w:val="left"/>
      <w:pPr>
        <w:ind w:left="5575" w:hanging="360"/>
      </w:pPr>
    </w:lvl>
    <w:lvl w:ilvl="8" w:tplc="0427001B" w:tentative="1">
      <w:start w:val="1"/>
      <w:numFmt w:val="lowerRoman"/>
      <w:lvlText w:val="%9."/>
      <w:lvlJc w:val="right"/>
      <w:pPr>
        <w:ind w:left="6295" w:hanging="180"/>
      </w:pPr>
    </w:lvl>
  </w:abstractNum>
  <w:abstractNum w:abstractNumId="52">
    <w:nsid w:val="72F735EE"/>
    <w:multiLevelType w:val="hybridMultilevel"/>
    <w:tmpl w:val="789466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741817F8"/>
    <w:multiLevelType w:val="hybridMultilevel"/>
    <w:tmpl w:val="74BE08D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CC02445"/>
    <w:multiLevelType w:val="hybridMultilevel"/>
    <w:tmpl w:val="8286DCF6"/>
    <w:lvl w:ilvl="0" w:tplc="D88874F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7CCC67E0"/>
    <w:multiLevelType w:val="hybridMultilevel"/>
    <w:tmpl w:val="7DAC96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7CE820E9"/>
    <w:multiLevelType w:val="multilevel"/>
    <w:tmpl w:val="2BF0F730"/>
    <w:lvl w:ilvl="0">
      <w:start w:val="4"/>
      <w:numFmt w:val="decimal"/>
      <w:lvlText w:val="%1"/>
      <w:lvlJc w:val="left"/>
      <w:pPr>
        <w:ind w:left="720" w:hanging="360"/>
      </w:pPr>
      <w:rPr>
        <w:rFonts w:hint="default"/>
      </w:rPr>
    </w:lvl>
    <w:lvl w:ilvl="1">
      <w:start w:val="5"/>
      <w:numFmt w:val="decimal"/>
      <w:isLgl/>
      <w:lvlText w:val="%1.%2."/>
      <w:lvlJc w:val="left"/>
      <w:pPr>
        <w:ind w:left="1003" w:hanging="540"/>
      </w:pPr>
      <w:rPr>
        <w:rFonts w:hint="default"/>
      </w:rPr>
    </w:lvl>
    <w:lvl w:ilvl="2">
      <w:start w:val="1"/>
      <w:numFmt w:val="decimal"/>
      <w:isLgl/>
      <w:lvlText w:val="%1.%2.%3."/>
      <w:lvlJc w:val="left"/>
      <w:pPr>
        <w:ind w:left="1286" w:hanging="720"/>
      </w:pPr>
      <w:rPr>
        <w:rFonts w:hint="default"/>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num w:numId="1">
    <w:abstractNumId w:val="8"/>
  </w:num>
  <w:num w:numId="2">
    <w:abstractNumId w:val="45"/>
  </w:num>
  <w:num w:numId="3">
    <w:abstractNumId w:val="7"/>
  </w:num>
  <w:num w:numId="4">
    <w:abstractNumId w:val="24"/>
  </w:num>
  <w:num w:numId="5">
    <w:abstractNumId w:val="10"/>
  </w:num>
  <w:num w:numId="6">
    <w:abstractNumId w:val="22"/>
  </w:num>
  <w:num w:numId="7">
    <w:abstractNumId w:val="29"/>
  </w:num>
  <w:num w:numId="8">
    <w:abstractNumId w:val="21"/>
  </w:num>
  <w:num w:numId="9">
    <w:abstractNumId w:val="51"/>
  </w:num>
  <w:num w:numId="10">
    <w:abstractNumId w:val="39"/>
  </w:num>
  <w:num w:numId="11">
    <w:abstractNumId w:val="50"/>
  </w:num>
  <w:num w:numId="12">
    <w:abstractNumId w:val="3"/>
  </w:num>
  <w:num w:numId="13">
    <w:abstractNumId w:val="12"/>
  </w:num>
  <w:num w:numId="14">
    <w:abstractNumId w:val="17"/>
  </w:num>
  <w:num w:numId="15">
    <w:abstractNumId w:val="38"/>
  </w:num>
  <w:num w:numId="16">
    <w:abstractNumId w:val="41"/>
  </w:num>
  <w:num w:numId="17">
    <w:abstractNumId w:val="19"/>
  </w:num>
  <w:num w:numId="18">
    <w:abstractNumId w:val="56"/>
  </w:num>
  <w:num w:numId="19">
    <w:abstractNumId w:val="30"/>
  </w:num>
  <w:num w:numId="20">
    <w:abstractNumId w:val="46"/>
  </w:num>
  <w:num w:numId="21">
    <w:abstractNumId w:val="36"/>
  </w:num>
  <w:num w:numId="22">
    <w:abstractNumId w:val="48"/>
  </w:num>
  <w:num w:numId="23">
    <w:abstractNumId w:val="28"/>
  </w:num>
  <w:num w:numId="24">
    <w:abstractNumId w:val="2"/>
  </w:num>
  <w:num w:numId="25">
    <w:abstractNumId w:val="13"/>
  </w:num>
  <w:num w:numId="26">
    <w:abstractNumId w:val="14"/>
  </w:num>
  <w:num w:numId="27">
    <w:abstractNumId w:val="40"/>
  </w:num>
  <w:num w:numId="28">
    <w:abstractNumId w:val="6"/>
  </w:num>
  <w:num w:numId="29">
    <w:abstractNumId w:val="25"/>
  </w:num>
  <w:num w:numId="30">
    <w:abstractNumId w:val="54"/>
  </w:num>
  <w:num w:numId="31">
    <w:abstractNumId w:val="47"/>
  </w:num>
  <w:num w:numId="32">
    <w:abstractNumId w:val="31"/>
  </w:num>
  <w:num w:numId="33">
    <w:abstractNumId w:val="15"/>
  </w:num>
  <w:num w:numId="34">
    <w:abstractNumId w:val="5"/>
  </w:num>
  <w:num w:numId="35">
    <w:abstractNumId w:val="52"/>
  </w:num>
  <w:num w:numId="36">
    <w:abstractNumId w:val="55"/>
  </w:num>
  <w:num w:numId="37">
    <w:abstractNumId w:val="32"/>
  </w:num>
  <w:num w:numId="38">
    <w:abstractNumId w:val="1"/>
  </w:num>
  <w:num w:numId="39">
    <w:abstractNumId w:val="23"/>
  </w:num>
  <w:num w:numId="40">
    <w:abstractNumId w:val="44"/>
  </w:num>
  <w:num w:numId="41">
    <w:abstractNumId w:val="33"/>
  </w:num>
  <w:num w:numId="42">
    <w:abstractNumId w:val="11"/>
  </w:num>
  <w:num w:numId="43">
    <w:abstractNumId w:val="43"/>
  </w:num>
  <w:num w:numId="44">
    <w:abstractNumId w:val="42"/>
  </w:num>
  <w:num w:numId="45">
    <w:abstractNumId w:val="34"/>
  </w:num>
  <w:num w:numId="46">
    <w:abstractNumId w:val="4"/>
  </w:num>
  <w:num w:numId="47">
    <w:abstractNumId w:val="0"/>
  </w:num>
  <w:num w:numId="48">
    <w:abstractNumId w:val="53"/>
  </w:num>
  <w:num w:numId="49">
    <w:abstractNumId w:val="35"/>
  </w:num>
  <w:num w:numId="50">
    <w:abstractNumId w:val="26"/>
  </w:num>
  <w:num w:numId="51">
    <w:abstractNumId w:val="20"/>
  </w:num>
  <w:num w:numId="52">
    <w:abstractNumId w:val="18"/>
  </w:num>
  <w:num w:numId="53">
    <w:abstractNumId w:val="9"/>
  </w:num>
  <w:num w:numId="54">
    <w:abstractNumId w:val="16"/>
  </w:num>
  <w:num w:numId="55">
    <w:abstractNumId w:val="37"/>
  </w:num>
  <w:num w:numId="56">
    <w:abstractNumId w:val="49"/>
  </w:num>
  <w:num w:numId="57">
    <w:abstractNumId w:val="27"/>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396"/>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37A1"/>
    <w:rsid w:val="00002AD6"/>
    <w:rsid w:val="00012A12"/>
    <w:rsid w:val="00015AF3"/>
    <w:rsid w:val="00027E41"/>
    <w:rsid w:val="00037A5F"/>
    <w:rsid w:val="000806B0"/>
    <w:rsid w:val="00090252"/>
    <w:rsid w:val="00095396"/>
    <w:rsid w:val="00095E94"/>
    <w:rsid w:val="000B1DAC"/>
    <w:rsid w:val="000B3F8D"/>
    <w:rsid w:val="000B66EE"/>
    <w:rsid w:val="000B7BFA"/>
    <w:rsid w:val="000D4A31"/>
    <w:rsid w:val="000D4E1E"/>
    <w:rsid w:val="000E7A83"/>
    <w:rsid w:val="000F23EC"/>
    <w:rsid w:val="001375D6"/>
    <w:rsid w:val="001617C8"/>
    <w:rsid w:val="00167356"/>
    <w:rsid w:val="001747E6"/>
    <w:rsid w:val="00191E2B"/>
    <w:rsid w:val="001A3BB6"/>
    <w:rsid w:val="001D10A0"/>
    <w:rsid w:val="001D1504"/>
    <w:rsid w:val="001D7C4D"/>
    <w:rsid w:val="001E1A8F"/>
    <w:rsid w:val="001E5FC4"/>
    <w:rsid w:val="00223897"/>
    <w:rsid w:val="00231F22"/>
    <w:rsid w:val="00232811"/>
    <w:rsid w:val="00233B49"/>
    <w:rsid w:val="00234524"/>
    <w:rsid w:val="002464F5"/>
    <w:rsid w:val="002710E4"/>
    <w:rsid w:val="00272376"/>
    <w:rsid w:val="00274540"/>
    <w:rsid w:val="00291DEF"/>
    <w:rsid w:val="002C255B"/>
    <w:rsid w:val="002D2BA9"/>
    <w:rsid w:val="002D6751"/>
    <w:rsid w:val="002E2092"/>
    <w:rsid w:val="002F787E"/>
    <w:rsid w:val="0030051A"/>
    <w:rsid w:val="0031390F"/>
    <w:rsid w:val="0032505B"/>
    <w:rsid w:val="00325199"/>
    <w:rsid w:val="00326BB1"/>
    <w:rsid w:val="003573A7"/>
    <w:rsid w:val="00390D29"/>
    <w:rsid w:val="003A4FE3"/>
    <w:rsid w:val="003A782E"/>
    <w:rsid w:val="003B3E07"/>
    <w:rsid w:val="003F047B"/>
    <w:rsid w:val="003F6BB1"/>
    <w:rsid w:val="00400E26"/>
    <w:rsid w:val="00404816"/>
    <w:rsid w:val="00406B1C"/>
    <w:rsid w:val="00421E65"/>
    <w:rsid w:val="00433110"/>
    <w:rsid w:val="00442463"/>
    <w:rsid w:val="0044406E"/>
    <w:rsid w:val="004646D7"/>
    <w:rsid w:val="00466CE5"/>
    <w:rsid w:val="004737A1"/>
    <w:rsid w:val="00490B37"/>
    <w:rsid w:val="00491CA8"/>
    <w:rsid w:val="004950AD"/>
    <w:rsid w:val="004A59FD"/>
    <w:rsid w:val="004D2B62"/>
    <w:rsid w:val="004D4974"/>
    <w:rsid w:val="004F3E61"/>
    <w:rsid w:val="004F5EFD"/>
    <w:rsid w:val="004F6331"/>
    <w:rsid w:val="00510F84"/>
    <w:rsid w:val="00511246"/>
    <w:rsid w:val="005205FA"/>
    <w:rsid w:val="005408BD"/>
    <w:rsid w:val="00541CF2"/>
    <w:rsid w:val="0054339B"/>
    <w:rsid w:val="00562106"/>
    <w:rsid w:val="005645EC"/>
    <w:rsid w:val="00566401"/>
    <w:rsid w:val="00567CED"/>
    <w:rsid w:val="0058733D"/>
    <w:rsid w:val="00595FB6"/>
    <w:rsid w:val="005C3FCF"/>
    <w:rsid w:val="005C7215"/>
    <w:rsid w:val="005E409F"/>
    <w:rsid w:val="005F18FD"/>
    <w:rsid w:val="00610FB2"/>
    <w:rsid w:val="00654B4E"/>
    <w:rsid w:val="00671C7D"/>
    <w:rsid w:val="00671DF5"/>
    <w:rsid w:val="00696A9F"/>
    <w:rsid w:val="006A09E1"/>
    <w:rsid w:val="006B6FC4"/>
    <w:rsid w:val="006C6AC6"/>
    <w:rsid w:val="006D12AF"/>
    <w:rsid w:val="006D6E5C"/>
    <w:rsid w:val="006E0CBF"/>
    <w:rsid w:val="00701174"/>
    <w:rsid w:val="00702552"/>
    <w:rsid w:val="0070376B"/>
    <w:rsid w:val="00705FFD"/>
    <w:rsid w:val="007177C5"/>
    <w:rsid w:val="00722276"/>
    <w:rsid w:val="00723FCD"/>
    <w:rsid w:val="0072514E"/>
    <w:rsid w:val="00730C11"/>
    <w:rsid w:val="00736E73"/>
    <w:rsid w:val="0075167B"/>
    <w:rsid w:val="00764474"/>
    <w:rsid w:val="00773952"/>
    <w:rsid w:val="00792A24"/>
    <w:rsid w:val="007D641D"/>
    <w:rsid w:val="007E12F8"/>
    <w:rsid w:val="007E3410"/>
    <w:rsid w:val="007F5F6B"/>
    <w:rsid w:val="00803019"/>
    <w:rsid w:val="00815130"/>
    <w:rsid w:val="008266F2"/>
    <w:rsid w:val="008326EE"/>
    <w:rsid w:val="00844085"/>
    <w:rsid w:val="008505E8"/>
    <w:rsid w:val="008512AF"/>
    <w:rsid w:val="00863E07"/>
    <w:rsid w:val="008829E9"/>
    <w:rsid w:val="008B23BC"/>
    <w:rsid w:val="008D2B19"/>
    <w:rsid w:val="008E15F0"/>
    <w:rsid w:val="008F2521"/>
    <w:rsid w:val="0090495E"/>
    <w:rsid w:val="0090590A"/>
    <w:rsid w:val="00914D18"/>
    <w:rsid w:val="0091616C"/>
    <w:rsid w:val="009268CD"/>
    <w:rsid w:val="009319C9"/>
    <w:rsid w:val="00954622"/>
    <w:rsid w:val="00972521"/>
    <w:rsid w:val="00974D08"/>
    <w:rsid w:val="00977480"/>
    <w:rsid w:val="00982D80"/>
    <w:rsid w:val="00983D51"/>
    <w:rsid w:val="009A5B1B"/>
    <w:rsid w:val="009B28BF"/>
    <w:rsid w:val="009E00FC"/>
    <w:rsid w:val="009E3938"/>
    <w:rsid w:val="009F0EE9"/>
    <w:rsid w:val="00A0062B"/>
    <w:rsid w:val="00A33795"/>
    <w:rsid w:val="00A36F2B"/>
    <w:rsid w:val="00A375D8"/>
    <w:rsid w:val="00A8171D"/>
    <w:rsid w:val="00A8596D"/>
    <w:rsid w:val="00A8793E"/>
    <w:rsid w:val="00AA099A"/>
    <w:rsid w:val="00AC5923"/>
    <w:rsid w:val="00AD3E63"/>
    <w:rsid w:val="00AD6F96"/>
    <w:rsid w:val="00AE20DA"/>
    <w:rsid w:val="00AE3C97"/>
    <w:rsid w:val="00AF3A22"/>
    <w:rsid w:val="00AF6D6F"/>
    <w:rsid w:val="00B14965"/>
    <w:rsid w:val="00B22B75"/>
    <w:rsid w:val="00B259C0"/>
    <w:rsid w:val="00B372B6"/>
    <w:rsid w:val="00B41FD3"/>
    <w:rsid w:val="00B43C97"/>
    <w:rsid w:val="00B46B36"/>
    <w:rsid w:val="00B53110"/>
    <w:rsid w:val="00B544A8"/>
    <w:rsid w:val="00BA06B6"/>
    <w:rsid w:val="00BB49CD"/>
    <w:rsid w:val="00BB6701"/>
    <w:rsid w:val="00BC62E3"/>
    <w:rsid w:val="00BE207B"/>
    <w:rsid w:val="00C0079A"/>
    <w:rsid w:val="00C10C46"/>
    <w:rsid w:val="00C140E2"/>
    <w:rsid w:val="00C250EA"/>
    <w:rsid w:val="00C3521B"/>
    <w:rsid w:val="00C65520"/>
    <w:rsid w:val="00C7378E"/>
    <w:rsid w:val="00C85319"/>
    <w:rsid w:val="00C9470A"/>
    <w:rsid w:val="00CA34C6"/>
    <w:rsid w:val="00CB3859"/>
    <w:rsid w:val="00CC6D51"/>
    <w:rsid w:val="00CD4D73"/>
    <w:rsid w:val="00CE7583"/>
    <w:rsid w:val="00D2307A"/>
    <w:rsid w:val="00D34F39"/>
    <w:rsid w:val="00D41B80"/>
    <w:rsid w:val="00D46672"/>
    <w:rsid w:val="00D50615"/>
    <w:rsid w:val="00DB3BCE"/>
    <w:rsid w:val="00DB6DC8"/>
    <w:rsid w:val="00DC0B7A"/>
    <w:rsid w:val="00DD06EC"/>
    <w:rsid w:val="00DE1B3C"/>
    <w:rsid w:val="00DE7305"/>
    <w:rsid w:val="00E12807"/>
    <w:rsid w:val="00E13BD9"/>
    <w:rsid w:val="00E232C7"/>
    <w:rsid w:val="00E23A98"/>
    <w:rsid w:val="00E32A2D"/>
    <w:rsid w:val="00E5527E"/>
    <w:rsid w:val="00E70679"/>
    <w:rsid w:val="00E7421F"/>
    <w:rsid w:val="00E82224"/>
    <w:rsid w:val="00E877EA"/>
    <w:rsid w:val="00EB510F"/>
    <w:rsid w:val="00F02DEE"/>
    <w:rsid w:val="00F17AF2"/>
    <w:rsid w:val="00F36952"/>
    <w:rsid w:val="00F43D23"/>
    <w:rsid w:val="00F5657B"/>
    <w:rsid w:val="00F84ABF"/>
    <w:rsid w:val="00F94C68"/>
    <w:rsid w:val="00FA361E"/>
    <w:rsid w:val="00FE7F69"/>
    <w:rsid w:val="00FF7F7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note text" w:uiPriority="99"/>
    <w:lsdException w:name="header" w:uiPriority="99"/>
    <w:lsdException w:name="footer" w:uiPriority="99"/>
    <w:lsdException w:name="caption" w:semiHidden="1" w:unhideWhenUsed="1" w:qFormat="1"/>
    <w:lsdException w:name="footnote reference" w:uiPriority="99"/>
    <w:lsdException w:name="Title" w:qFormat="1"/>
    <w:lsdException w:name="Subtitle" w:qFormat="1"/>
    <w:lsdException w:name="Hyperlink" w:uiPriority="99"/>
    <w:lsdException w:name="FollowedHyperlink" w:uiPriority="99"/>
    <w:lsdException w:name="Strong" w:qFormat="1"/>
    <w:lsdException w:name="Emphasis" w:uiPriority="20" w:qFormat="1"/>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prastasis">
    <w:name w:val="Normal"/>
    <w:qFormat/>
    <w:rsid w:val="004737A1"/>
    <w:rPr>
      <w:sz w:val="24"/>
      <w:szCs w:val="24"/>
      <w:lang w:val="en-US" w:eastAsia="en-US"/>
    </w:rPr>
  </w:style>
  <w:style w:type="paragraph" w:styleId="Antrat1">
    <w:name w:val="heading 1"/>
    <w:basedOn w:val="prastasis"/>
    <w:next w:val="prastasis"/>
    <w:link w:val="Antrat1Diagrama"/>
    <w:uiPriority w:val="9"/>
    <w:qFormat/>
    <w:rsid w:val="004737A1"/>
    <w:pPr>
      <w:keepNext/>
      <w:spacing w:before="240" w:after="60"/>
      <w:outlineLvl w:val="0"/>
    </w:pPr>
    <w:rPr>
      <w:rFonts w:ascii="Arial" w:hAnsi="Arial" w:cs="Arial"/>
      <w:b/>
      <w:bCs/>
      <w:kern w:val="32"/>
      <w:sz w:val="32"/>
      <w:szCs w:val="32"/>
    </w:rPr>
  </w:style>
  <w:style w:type="paragraph" w:styleId="Antrat2">
    <w:name w:val="heading 2"/>
    <w:basedOn w:val="prastasis"/>
    <w:next w:val="prastasis"/>
    <w:link w:val="Antrat2Diagrama"/>
    <w:uiPriority w:val="9"/>
    <w:unhideWhenUsed/>
    <w:qFormat/>
    <w:rsid w:val="00844085"/>
    <w:pPr>
      <w:keepNext/>
      <w:spacing w:before="240" w:after="60"/>
      <w:outlineLvl w:val="1"/>
    </w:pPr>
    <w:rPr>
      <w:rFonts w:ascii="Cambria" w:hAnsi="Cambria"/>
      <w:b/>
      <w:bCs/>
      <w:i/>
      <w:iCs/>
      <w:sz w:val="28"/>
      <w:szCs w:val="28"/>
    </w:rPr>
  </w:style>
  <w:style w:type="paragraph" w:styleId="Antrat3">
    <w:name w:val="heading 3"/>
    <w:basedOn w:val="prastasis"/>
    <w:next w:val="prastasis"/>
    <w:link w:val="Antrat3Diagrama"/>
    <w:uiPriority w:val="9"/>
    <w:unhideWhenUsed/>
    <w:qFormat/>
    <w:rsid w:val="00095E94"/>
    <w:pPr>
      <w:keepNext/>
      <w:keepLines/>
      <w:spacing w:before="200" w:line="276" w:lineRule="auto"/>
      <w:outlineLvl w:val="2"/>
    </w:pPr>
    <w:rPr>
      <w:rFonts w:ascii="Cambria" w:hAnsi="Cambria"/>
      <w:b/>
      <w:bCs/>
      <w:color w:val="4F81BD"/>
      <w:sz w:val="22"/>
      <w:szCs w:val="22"/>
      <w:lang w:val="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locked/>
    <w:rsid w:val="004737A1"/>
    <w:rPr>
      <w:rFonts w:ascii="Arial" w:hAnsi="Arial"/>
      <w:b/>
      <w:kern w:val="32"/>
      <w:sz w:val="32"/>
      <w:lang w:val="en-US" w:eastAsia="en-US"/>
    </w:rPr>
  </w:style>
  <w:style w:type="character" w:customStyle="1" w:styleId="Antrat2Diagrama">
    <w:name w:val="Antraštė 2 Diagrama"/>
    <w:basedOn w:val="Numatytasispastraiposriftas"/>
    <w:link w:val="Antrat2"/>
    <w:uiPriority w:val="9"/>
    <w:locked/>
    <w:rsid w:val="00844085"/>
    <w:rPr>
      <w:rFonts w:ascii="Cambria" w:hAnsi="Cambria"/>
      <w:b/>
      <w:i/>
      <w:sz w:val="28"/>
      <w:lang w:val="en-US" w:eastAsia="en-US"/>
    </w:rPr>
  </w:style>
  <w:style w:type="table" w:styleId="Lentelstinklelis">
    <w:name w:val="Table Grid"/>
    <w:basedOn w:val="prastojilentel"/>
    <w:uiPriority w:val="59"/>
    <w:rsid w:val="00C10C4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ntrats">
    <w:name w:val="header"/>
    <w:basedOn w:val="prastasis"/>
    <w:link w:val="AntratsDiagrama"/>
    <w:uiPriority w:val="99"/>
    <w:rsid w:val="00FE7F69"/>
    <w:pPr>
      <w:tabs>
        <w:tab w:val="center" w:pos="4320"/>
        <w:tab w:val="right" w:pos="8640"/>
      </w:tabs>
    </w:pPr>
  </w:style>
  <w:style w:type="character" w:customStyle="1" w:styleId="AntratsDiagrama">
    <w:name w:val="Antraštės Diagrama"/>
    <w:basedOn w:val="Numatytasispastraiposriftas"/>
    <w:link w:val="Antrats"/>
    <w:uiPriority w:val="99"/>
    <w:rsid w:val="000A5AD1"/>
    <w:rPr>
      <w:sz w:val="24"/>
      <w:szCs w:val="24"/>
      <w:lang w:val="en-US" w:eastAsia="en-US"/>
    </w:rPr>
  </w:style>
  <w:style w:type="character" w:styleId="Puslapionumeris">
    <w:name w:val="page number"/>
    <w:basedOn w:val="Numatytasispastraiposriftas"/>
    <w:uiPriority w:val="99"/>
    <w:rsid w:val="00FE7F69"/>
    <w:rPr>
      <w:rFonts w:cs="Times New Roman"/>
    </w:rPr>
  </w:style>
  <w:style w:type="paragraph" w:styleId="Turinys1">
    <w:name w:val="toc 1"/>
    <w:basedOn w:val="prastasis"/>
    <w:next w:val="prastasis"/>
    <w:autoRedefine/>
    <w:uiPriority w:val="39"/>
    <w:rsid w:val="00FE7F69"/>
  </w:style>
  <w:style w:type="character" w:styleId="Hipersaitas">
    <w:name w:val="Hyperlink"/>
    <w:basedOn w:val="Numatytasispastraiposriftas"/>
    <w:uiPriority w:val="99"/>
    <w:rsid w:val="00FE7F69"/>
    <w:rPr>
      <w:color w:val="0000FF"/>
      <w:u w:val="single"/>
    </w:rPr>
  </w:style>
  <w:style w:type="table" w:customStyle="1" w:styleId="Lentelstinklelis1">
    <w:name w:val="Lentelės tinklelis1"/>
    <w:basedOn w:val="prastojilentel"/>
    <w:next w:val="Lentelstinklelis"/>
    <w:rsid w:val="004D4974"/>
    <w:rPr>
      <w:rFonts w:ascii="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raopastraipa">
    <w:name w:val="List Paragraph"/>
    <w:basedOn w:val="prastasis"/>
    <w:uiPriority w:val="34"/>
    <w:qFormat/>
    <w:rsid w:val="008B23BC"/>
    <w:pPr>
      <w:ind w:left="720"/>
      <w:contextualSpacing/>
    </w:pPr>
    <w:rPr>
      <w:lang w:val="lt-LT" w:eastAsia="lt-LT"/>
    </w:rPr>
  </w:style>
  <w:style w:type="paragraph" w:styleId="Porat">
    <w:name w:val="footer"/>
    <w:basedOn w:val="prastasis"/>
    <w:link w:val="PoratDiagrama"/>
    <w:uiPriority w:val="99"/>
    <w:rsid w:val="00291DEF"/>
    <w:pPr>
      <w:tabs>
        <w:tab w:val="center" w:pos="4819"/>
        <w:tab w:val="right" w:pos="9638"/>
      </w:tabs>
    </w:pPr>
  </w:style>
  <w:style w:type="character" w:customStyle="1" w:styleId="PoratDiagrama">
    <w:name w:val="Poraštė Diagrama"/>
    <w:basedOn w:val="Numatytasispastraiposriftas"/>
    <w:link w:val="Porat"/>
    <w:uiPriority w:val="99"/>
    <w:locked/>
    <w:rsid w:val="00291DEF"/>
    <w:rPr>
      <w:sz w:val="24"/>
      <w:lang w:val="en-US" w:eastAsia="en-US"/>
    </w:rPr>
  </w:style>
  <w:style w:type="character" w:customStyle="1" w:styleId="Antrat3Diagrama">
    <w:name w:val="Antraštė 3 Diagrama"/>
    <w:basedOn w:val="Numatytasispastraiposriftas"/>
    <w:link w:val="Antrat3"/>
    <w:uiPriority w:val="9"/>
    <w:rsid w:val="00095E94"/>
    <w:rPr>
      <w:rFonts w:ascii="Cambria" w:hAnsi="Cambria"/>
      <w:b/>
      <w:bCs/>
      <w:color w:val="4F81BD"/>
      <w:sz w:val="22"/>
      <w:szCs w:val="22"/>
      <w:lang w:eastAsia="en-US"/>
    </w:rPr>
  </w:style>
  <w:style w:type="character" w:styleId="Perirtashipersaitas">
    <w:name w:val="FollowedHyperlink"/>
    <w:uiPriority w:val="99"/>
    <w:unhideWhenUsed/>
    <w:rsid w:val="00095E94"/>
    <w:rPr>
      <w:color w:val="800080"/>
      <w:u w:val="single"/>
    </w:rPr>
  </w:style>
  <w:style w:type="paragraph" w:styleId="prastasistinklapis">
    <w:name w:val="Normal (Web)"/>
    <w:basedOn w:val="prastasis"/>
    <w:uiPriority w:val="99"/>
    <w:unhideWhenUsed/>
    <w:rsid w:val="00095E94"/>
    <w:pPr>
      <w:spacing w:before="100" w:beforeAutospacing="1" w:after="100" w:afterAutospacing="1"/>
    </w:pPr>
    <w:rPr>
      <w:lang w:val="lt-LT" w:eastAsia="lt-LT"/>
    </w:rPr>
  </w:style>
  <w:style w:type="character" w:styleId="Emfaz">
    <w:name w:val="Emphasis"/>
    <w:uiPriority w:val="20"/>
    <w:qFormat/>
    <w:rsid w:val="00095E94"/>
    <w:rPr>
      <w:i/>
      <w:iCs/>
    </w:rPr>
  </w:style>
  <w:style w:type="paragraph" w:styleId="Puslapioinaostekstas">
    <w:name w:val="footnote text"/>
    <w:basedOn w:val="prastasis"/>
    <w:link w:val="PuslapioinaostekstasDiagrama"/>
    <w:uiPriority w:val="99"/>
    <w:unhideWhenUsed/>
    <w:rsid w:val="00095E94"/>
    <w:rPr>
      <w:rFonts w:ascii="Calibri" w:eastAsia="Calibri" w:hAnsi="Calibri"/>
      <w:sz w:val="20"/>
      <w:szCs w:val="20"/>
      <w:lang w:val="lt-LT"/>
    </w:rPr>
  </w:style>
  <w:style w:type="character" w:customStyle="1" w:styleId="PuslapioinaostekstasDiagrama">
    <w:name w:val="Puslapio išnašos tekstas Diagrama"/>
    <w:basedOn w:val="Numatytasispastraiposriftas"/>
    <w:link w:val="Puslapioinaostekstas"/>
    <w:uiPriority w:val="99"/>
    <w:rsid w:val="00095E94"/>
    <w:rPr>
      <w:rFonts w:ascii="Calibri" w:eastAsia="Calibri" w:hAnsi="Calibri"/>
      <w:lang w:eastAsia="en-US"/>
    </w:rPr>
  </w:style>
  <w:style w:type="character" w:styleId="Puslapioinaosnuoroda">
    <w:name w:val="footnote reference"/>
    <w:uiPriority w:val="99"/>
    <w:unhideWhenUsed/>
    <w:rsid w:val="00095E94"/>
    <w:rPr>
      <w:vertAlign w:val="superscript"/>
    </w:rPr>
  </w:style>
  <w:style w:type="paragraph" w:styleId="Debesliotekstas">
    <w:name w:val="Balloon Text"/>
    <w:basedOn w:val="prastasis"/>
    <w:link w:val="DebesliotekstasDiagrama"/>
    <w:uiPriority w:val="99"/>
    <w:unhideWhenUsed/>
    <w:rsid w:val="00095E94"/>
    <w:rPr>
      <w:rFonts w:ascii="Tahoma" w:eastAsia="Calibri" w:hAnsi="Tahoma" w:cs="Tahoma"/>
      <w:sz w:val="16"/>
      <w:szCs w:val="16"/>
      <w:lang w:val="lt-LT"/>
    </w:rPr>
  </w:style>
  <w:style w:type="character" w:customStyle="1" w:styleId="DebesliotekstasDiagrama">
    <w:name w:val="Debesėlio tekstas Diagrama"/>
    <w:basedOn w:val="Numatytasispastraiposriftas"/>
    <w:link w:val="Debesliotekstas"/>
    <w:uiPriority w:val="99"/>
    <w:rsid w:val="00095E94"/>
    <w:rPr>
      <w:rFonts w:ascii="Tahoma" w:eastAsia="Calibri" w:hAnsi="Tahoma" w:cs="Tahoma"/>
      <w:sz w:val="16"/>
      <w:szCs w:val="16"/>
      <w:lang w:eastAsia="en-US"/>
    </w:rPr>
  </w:style>
  <w:style w:type="character" w:styleId="Vietosrezervavimoenklotekstas">
    <w:name w:val="Placeholder Text"/>
    <w:uiPriority w:val="99"/>
    <w:semiHidden/>
    <w:rsid w:val="00095E94"/>
    <w:rPr>
      <w:color w:val="808080"/>
    </w:rPr>
  </w:style>
  <w:style w:type="paragraph" w:styleId="Turinioantrat">
    <w:name w:val="TOC Heading"/>
    <w:basedOn w:val="Antrat1"/>
    <w:next w:val="prastasis"/>
    <w:uiPriority w:val="39"/>
    <w:semiHidden/>
    <w:unhideWhenUsed/>
    <w:qFormat/>
    <w:rsid w:val="00095E94"/>
    <w:pPr>
      <w:keepLines/>
      <w:spacing w:before="480" w:after="0" w:line="276" w:lineRule="auto"/>
      <w:outlineLvl w:val="9"/>
    </w:pPr>
    <w:rPr>
      <w:rFonts w:ascii="Cambria" w:hAnsi="Cambria" w:cs="Times New Roman"/>
      <w:color w:val="365F91"/>
      <w:kern w:val="0"/>
      <w:sz w:val="28"/>
      <w:szCs w:val="28"/>
      <w:lang w:val="lt-LT" w:eastAsia="lt-LT"/>
    </w:rPr>
  </w:style>
  <w:style w:type="paragraph" w:styleId="Turinys2">
    <w:name w:val="toc 2"/>
    <w:basedOn w:val="prastasis"/>
    <w:next w:val="prastasis"/>
    <w:autoRedefine/>
    <w:uiPriority w:val="39"/>
    <w:unhideWhenUsed/>
    <w:rsid w:val="00095E94"/>
    <w:pPr>
      <w:spacing w:after="100" w:line="276" w:lineRule="auto"/>
      <w:ind w:left="220"/>
    </w:pPr>
    <w:rPr>
      <w:rFonts w:ascii="Calibri" w:eastAsia="Calibri" w:hAnsi="Calibri"/>
      <w:sz w:val="22"/>
      <w:szCs w:val="22"/>
      <w:lang w:val="lt-LT"/>
    </w:rPr>
  </w:style>
  <w:style w:type="paragraph" w:styleId="Turinys3">
    <w:name w:val="toc 3"/>
    <w:basedOn w:val="prastasis"/>
    <w:next w:val="prastasis"/>
    <w:autoRedefine/>
    <w:uiPriority w:val="39"/>
    <w:unhideWhenUsed/>
    <w:rsid w:val="00095E94"/>
    <w:pPr>
      <w:spacing w:after="100" w:line="276" w:lineRule="auto"/>
      <w:ind w:left="440"/>
    </w:pPr>
    <w:rPr>
      <w:rFonts w:ascii="Calibri" w:eastAsia="Calibri" w:hAnsi="Calibri"/>
      <w:sz w:val="22"/>
      <w:szCs w:val="22"/>
      <w:lang w:val="lt-LT"/>
    </w:rPr>
  </w:style>
  <w:style w:type="table" w:customStyle="1" w:styleId="Lentelstinklelis2">
    <w:name w:val="Lentelės tinklelis2"/>
    <w:basedOn w:val="prastojilentel"/>
    <w:next w:val="Lentelstinklelis"/>
    <w:rsid w:val="00095E94"/>
    <w:rPr>
      <w:lang w:val="en-GB" w:eastAsia="zh-TW"/>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note text" w:uiPriority="99"/>
    <w:lsdException w:name="header" w:uiPriority="99"/>
    <w:lsdException w:name="footer" w:uiPriority="99"/>
    <w:lsdException w:name="caption" w:semiHidden="1" w:unhideWhenUsed="1" w:qFormat="1"/>
    <w:lsdException w:name="footnote reference" w:uiPriority="99"/>
    <w:lsdException w:name="Title" w:qFormat="1"/>
    <w:lsdException w:name="Subtitle" w:qFormat="1"/>
    <w:lsdException w:name="Hyperlink" w:uiPriority="99"/>
    <w:lsdException w:name="FollowedHyperlink" w:uiPriority="99"/>
    <w:lsdException w:name="Strong" w:qFormat="1"/>
    <w:lsdException w:name="Emphasis" w:uiPriority="20" w:qFormat="1"/>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prastasis">
    <w:name w:val="Normal"/>
    <w:qFormat/>
    <w:rsid w:val="004737A1"/>
    <w:rPr>
      <w:sz w:val="24"/>
      <w:szCs w:val="24"/>
      <w:lang w:val="en-US" w:eastAsia="en-US"/>
    </w:rPr>
  </w:style>
  <w:style w:type="paragraph" w:styleId="Antrat1">
    <w:name w:val="heading 1"/>
    <w:basedOn w:val="prastasis"/>
    <w:next w:val="prastasis"/>
    <w:link w:val="Antrat1Diagrama"/>
    <w:uiPriority w:val="9"/>
    <w:qFormat/>
    <w:rsid w:val="004737A1"/>
    <w:pPr>
      <w:keepNext/>
      <w:spacing w:before="240" w:after="60"/>
      <w:outlineLvl w:val="0"/>
    </w:pPr>
    <w:rPr>
      <w:rFonts w:ascii="Arial" w:hAnsi="Arial" w:cs="Arial"/>
      <w:b/>
      <w:bCs/>
      <w:kern w:val="32"/>
      <w:sz w:val="32"/>
      <w:szCs w:val="32"/>
    </w:rPr>
  </w:style>
  <w:style w:type="paragraph" w:styleId="Antrat2">
    <w:name w:val="heading 2"/>
    <w:basedOn w:val="prastasis"/>
    <w:next w:val="prastasis"/>
    <w:link w:val="Antrat2Diagrama"/>
    <w:uiPriority w:val="9"/>
    <w:unhideWhenUsed/>
    <w:qFormat/>
    <w:rsid w:val="00844085"/>
    <w:pPr>
      <w:keepNext/>
      <w:spacing w:before="240" w:after="60"/>
      <w:outlineLvl w:val="1"/>
    </w:pPr>
    <w:rPr>
      <w:rFonts w:ascii="Cambria" w:hAnsi="Cambria"/>
      <w:b/>
      <w:bCs/>
      <w:i/>
      <w:iCs/>
      <w:sz w:val="28"/>
      <w:szCs w:val="28"/>
    </w:rPr>
  </w:style>
  <w:style w:type="paragraph" w:styleId="Antrat3">
    <w:name w:val="heading 3"/>
    <w:basedOn w:val="prastasis"/>
    <w:next w:val="prastasis"/>
    <w:link w:val="Antrat3Diagrama"/>
    <w:uiPriority w:val="9"/>
    <w:unhideWhenUsed/>
    <w:qFormat/>
    <w:rsid w:val="00095E94"/>
    <w:pPr>
      <w:keepNext/>
      <w:keepLines/>
      <w:spacing w:before="200" w:line="276" w:lineRule="auto"/>
      <w:outlineLvl w:val="2"/>
    </w:pPr>
    <w:rPr>
      <w:rFonts w:ascii="Cambria" w:hAnsi="Cambria"/>
      <w:b/>
      <w:bCs/>
      <w:color w:val="4F81BD"/>
      <w:sz w:val="22"/>
      <w:szCs w:val="22"/>
      <w:lang w:val="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locked/>
    <w:rsid w:val="004737A1"/>
    <w:rPr>
      <w:rFonts w:ascii="Arial" w:hAnsi="Arial"/>
      <w:b/>
      <w:kern w:val="32"/>
      <w:sz w:val="32"/>
      <w:lang w:val="en-US" w:eastAsia="en-US"/>
    </w:rPr>
  </w:style>
  <w:style w:type="character" w:customStyle="1" w:styleId="Antrat2Diagrama">
    <w:name w:val="Antraštė 2 Diagrama"/>
    <w:basedOn w:val="Numatytasispastraiposriftas"/>
    <w:link w:val="Antrat2"/>
    <w:uiPriority w:val="9"/>
    <w:locked/>
    <w:rsid w:val="00844085"/>
    <w:rPr>
      <w:rFonts w:ascii="Cambria" w:hAnsi="Cambria"/>
      <w:b/>
      <w:i/>
      <w:sz w:val="28"/>
      <w:lang w:val="en-US" w:eastAsia="en-US"/>
    </w:rPr>
  </w:style>
  <w:style w:type="table" w:styleId="Lentelstinklelis">
    <w:name w:val="Table Grid"/>
    <w:basedOn w:val="prastojilentel"/>
    <w:uiPriority w:val="59"/>
    <w:rsid w:val="00C10C4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ntrats">
    <w:name w:val="header"/>
    <w:basedOn w:val="prastasis"/>
    <w:link w:val="AntratsDiagrama"/>
    <w:uiPriority w:val="99"/>
    <w:rsid w:val="00FE7F69"/>
    <w:pPr>
      <w:tabs>
        <w:tab w:val="center" w:pos="4320"/>
        <w:tab w:val="right" w:pos="8640"/>
      </w:tabs>
    </w:pPr>
  </w:style>
  <w:style w:type="character" w:customStyle="1" w:styleId="AntratsDiagrama">
    <w:name w:val="Antraštės Diagrama"/>
    <w:basedOn w:val="Numatytasispastraiposriftas"/>
    <w:link w:val="Antrats"/>
    <w:uiPriority w:val="99"/>
    <w:rsid w:val="000A5AD1"/>
    <w:rPr>
      <w:sz w:val="24"/>
      <w:szCs w:val="24"/>
      <w:lang w:val="en-US" w:eastAsia="en-US"/>
    </w:rPr>
  </w:style>
  <w:style w:type="character" w:styleId="Puslapionumeris">
    <w:name w:val="page number"/>
    <w:basedOn w:val="Numatytasispastraiposriftas"/>
    <w:uiPriority w:val="99"/>
    <w:rsid w:val="00FE7F69"/>
    <w:rPr>
      <w:rFonts w:cs="Times New Roman"/>
    </w:rPr>
  </w:style>
  <w:style w:type="paragraph" w:styleId="Turinys1">
    <w:name w:val="toc 1"/>
    <w:basedOn w:val="prastasis"/>
    <w:next w:val="prastasis"/>
    <w:autoRedefine/>
    <w:uiPriority w:val="39"/>
    <w:rsid w:val="00FE7F69"/>
  </w:style>
  <w:style w:type="character" w:styleId="Hipersaitas">
    <w:name w:val="Hyperlink"/>
    <w:basedOn w:val="Numatytasispastraiposriftas"/>
    <w:uiPriority w:val="99"/>
    <w:rsid w:val="00FE7F69"/>
    <w:rPr>
      <w:color w:val="0000FF"/>
      <w:u w:val="single"/>
    </w:rPr>
  </w:style>
  <w:style w:type="table" w:customStyle="1" w:styleId="Lentelstinklelis1">
    <w:name w:val="Lentelės tinklelis1"/>
    <w:basedOn w:val="prastojilentel"/>
    <w:next w:val="Lentelstinklelis"/>
    <w:rsid w:val="004D4974"/>
    <w:rPr>
      <w:rFonts w:ascii="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raopastraipa">
    <w:name w:val="List Paragraph"/>
    <w:basedOn w:val="prastasis"/>
    <w:uiPriority w:val="34"/>
    <w:qFormat/>
    <w:rsid w:val="008B23BC"/>
    <w:pPr>
      <w:ind w:left="720"/>
      <w:contextualSpacing/>
    </w:pPr>
    <w:rPr>
      <w:lang w:val="lt-LT" w:eastAsia="lt-LT"/>
    </w:rPr>
  </w:style>
  <w:style w:type="paragraph" w:styleId="Porat">
    <w:name w:val="footer"/>
    <w:basedOn w:val="prastasis"/>
    <w:link w:val="PoratDiagrama"/>
    <w:uiPriority w:val="99"/>
    <w:rsid w:val="00291DEF"/>
    <w:pPr>
      <w:tabs>
        <w:tab w:val="center" w:pos="4819"/>
        <w:tab w:val="right" w:pos="9638"/>
      </w:tabs>
    </w:pPr>
  </w:style>
  <w:style w:type="character" w:customStyle="1" w:styleId="PoratDiagrama">
    <w:name w:val="Poraštė Diagrama"/>
    <w:basedOn w:val="Numatytasispastraiposriftas"/>
    <w:link w:val="Porat"/>
    <w:uiPriority w:val="99"/>
    <w:locked/>
    <w:rsid w:val="00291DEF"/>
    <w:rPr>
      <w:sz w:val="24"/>
      <w:lang w:val="en-US" w:eastAsia="en-US"/>
    </w:rPr>
  </w:style>
  <w:style w:type="character" w:customStyle="1" w:styleId="Antrat3Diagrama">
    <w:name w:val="Antraštė 3 Diagrama"/>
    <w:basedOn w:val="Numatytasispastraiposriftas"/>
    <w:link w:val="Antrat3"/>
    <w:uiPriority w:val="9"/>
    <w:rsid w:val="00095E94"/>
    <w:rPr>
      <w:rFonts w:ascii="Cambria" w:hAnsi="Cambria"/>
      <w:b/>
      <w:bCs/>
      <w:color w:val="4F81BD"/>
      <w:sz w:val="22"/>
      <w:szCs w:val="22"/>
      <w:lang w:eastAsia="en-US"/>
    </w:rPr>
  </w:style>
  <w:style w:type="character" w:styleId="Perirtashipersaitas">
    <w:name w:val="FollowedHyperlink"/>
    <w:uiPriority w:val="99"/>
    <w:unhideWhenUsed/>
    <w:rsid w:val="00095E94"/>
    <w:rPr>
      <w:color w:val="800080"/>
      <w:u w:val="single"/>
    </w:rPr>
  </w:style>
  <w:style w:type="paragraph" w:styleId="prastasistinklapis">
    <w:name w:val="Normal (Web)"/>
    <w:basedOn w:val="prastasis"/>
    <w:uiPriority w:val="99"/>
    <w:unhideWhenUsed/>
    <w:rsid w:val="00095E94"/>
    <w:pPr>
      <w:spacing w:before="100" w:beforeAutospacing="1" w:after="100" w:afterAutospacing="1"/>
    </w:pPr>
    <w:rPr>
      <w:lang w:val="lt-LT" w:eastAsia="lt-LT"/>
    </w:rPr>
  </w:style>
  <w:style w:type="character" w:styleId="Emfaz">
    <w:name w:val="Emphasis"/>
    <w:uiPriority w:val="20"/>
    <w:qFormat/>
    <w:rsid w:val="00095E94"/>
    <w:rPr>
      <w:i/>
      <w:iCs/>
    </w:rPr>
  </w:style>
  <w:style w:type="paragraph" w:styleId="Puslapioinaostekstas">
    <w:name w:val="footnote text"/>
    <w:basedOn w:val="prastasis"/>
    <w:link w:val="PuslapioinaostekstasDiagrama"/>
    <w:uiPriority w:val="99"/>
    <w:unhideWhenUsed/>
    <w:rsid w:val="00095E94"/>
    <w:rPr>
      <w:rFonts w:ascii="Calibri" w:eastAsia="Calibri" w:hAnsi="Calibri"/>
      <w:sz w:val="20"/>
      <w:szCs w:val="20"/>
      <w:lang w:val="lt-LT"/>
    </w:rPr>
  </w:style>
  <w:style w:type="character" w:customStyle="1" w:styleId="PuslapioinaostekstasDiagrama">
    <w:name w:val="Puslapio išnašos tekstas Diagrama"/>
    <w:basedOn w:val="Numatytasispastraiposriftas"/>
    <w:link w:val="Puslapioinaostekstas"/>
    <w:uiPriority w:val="99"/>
    <w:rsid w:val="00095E94"/>
    <w:rPr>
      <w:rFonts w:ascii="Calibri" w:eastAsia="Calibri" w:hAnsi="Calibri"/>
      <w:lang w:eastAsia="en-US"/>
    </w:rPr>
  </w:style>
  <w:style w:type="character" w:styleId="Puslapioinaosnuoroda">
    <w:name w:val="footnote reference"/>
    <w:uiPriority w:val="99"/>
    <w:unhideWhenUsed/>
    <w:rsid w:val="00095E94"/>
    <w:rPr>
      <w:vertAlign w:val="superscript"/>
    </w:rPr>
  </w:style>
  <w:style w:type="paragraph" w:styleId="Debesliotekstas">
    <w:name w:val="Balloon Text"/>
    <w:basedOn w:val="prastasis"/>
    <w:link w:val="DebesliotekstasDiagrama"/>
    <w:uiPriority w:val="99"/>
    <w:unhideWhenUsed/>
    <w:rsid w:val="00095E94"/>
    <w:rPr>
      <w:rFonts w:ascii="Tahoma" w:eastAsia="Calibri" w:hAnsi="Tahoma" w:cs="Tahoma"/>
      <w:sz w:val="16"/>
      <w:szCs w:val="16"/>
      <w:lang w:val="lt-LT"/>
    </w:rPr>
  </w:style>
  <w:style w:type="character" w:customStyle="1" w:styleId="DebesliotekstasDiagrama">
    <w:name w:val="Debesėlio tekstas Diagrama"/>
    <w:basedOn w:val="Numatytasispastraiposriftas"/>
    <w:link w:val="Debesliotekstas"/>
    <w:uiPriority w:val="99"/>
    <w:rsid w:val="00095E94"/>
    <w:rPr>
      <w:rFonts w:ascii="Tahoma" w:eastAsia="Calibri" w:hAnsi="Tahoma" w:cs="Tahoma"/>
      <w:sz w:val="16"/>
      <w:szCs w:val="16"/>
      <w:lang w:eastAsia="en-US"/>
    </w:rPr>
  </w:style>
  <w:style w:type="character" w:styleId="Vietosrezervavimoenklotekstas">
    <w:name w:val="Placeholder Text"/>
    <w:uiPriority w:val="99"/>
    <w:semiHidden/>
    <w:rsid w:val="00095E94"/>
    <w:rPr>
      <w:color w:val="808080"/>
    </w:rPr>
  </w:style>
  <w:style w:type="paragraph" w:styleId="Turinioantrat">
    <w:name w:val="TOC Heading"/>
    <w:basedOn w:val="Antrat1"/>
    <w:next w:val="prastasis"/>
    <w:uiPriority w:val="39"/>
    <w:semiHidden/>
    <w:unhideWhenUsed/>
    <w:qFormat/>
    <w:rsid w:val="00095E94"/>
    <w:pPr>
      <w:keepLines/>
      <w:spacing w:before="480" w:after="0" w:line="276" w:lineRule="auto"/>
      <w:outlineLvl w:val="9"/>
    </w:pPr>
    <w:rPr>
      <w:rFonts w:ascii="Cambria" w:hAnsi="Cambria" w:cs="Times New Roman"/>
      <w:color w:val="365F91"/>
      <w:kern w:val="0"/>
      <w:sz w:val="28"/>
      <w:szCs w:val="28"/>
      <w:lang w:val="lt-LT" w:eastAsia="lt-LT"/>
    </w:rPr>
  </w:style>
  <w:style w:type="paragraph" w:styleId="Turinys2">
    <w:name w:val="toc 2"/>
    <w:basedOn w:val="prastasis"/>
    <w:next w:val="prastasis"/>
    <w:autoRedefine/>
    <w:uiPriority w:val="39"/>
    <w:unhideWhenUsed/>
    <w:rsid w:val="00095E94"/>
    <w:pPr>
      <w:spacing w:after="100" w:line="276" w:lineRule="auto"/>
      <w:ind w:left="220"/>
    </w:pPr>
    <w:rPr>
      <w:rFonts w:ascii="Calibri" w:eastAsia="Calibri" w:hAnsi="Calibri"/>
      <w:sz w:val="22"/>
      <w:szCs w:val="22"/>
      <w:lang w:val="lt-LT"/>
    </w:rPr>
  </w:style>
  <w:style w:type="paragraph" w:styleId="Turinys3">
    <w:name w:val="toc 3"/>
    <w:basedOn w:val="prastasis"/>
    <w:next w:val="prastasis"/>
    <w:autoRedefine/>
    <w:uiPriority w:val="39"/>
    <w:unhideWhenUsed/>
    <w:rsid w:val="00095E94"/>
    <w:pPr>
      <w:spacing w:after="100" w:line="276" w:lineRule="auto"/>
      <w:ind w:left="440"/>
    </w:pPr>
    <w:rPr>
      <w:rFonts w:ascii="Calibri" w:eastAsia="Calibri" w:hAnsi="Calibri"/>
      <w:sz w:val="22"/>
      <w:szCs w:val="22"/>
      <w:lang w:val="lt-LT"/>
    </w:rPr>
  </w:style>
  <w:style w:type="table" w:customStyle="1" w:styleId="Lentelstinklelis2">
    <w:name w:val="Lentelės tinklelis2"/>
    <w:basedOn w:val="prastojilentel"/>
    <w:next w:val="Lentelstinklelis"/>
    <w:rsid w:val="00095E94"/>
    <w:rPr>
      <w:lang w:val="en-GB" w:eastAsia="zh-TW"/>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2396600">
      <w:marLeft w:val="0"/>
      <w:marRight w:val="0"/>
      <w:marTop w:val="0"/>
      <w:marBottom w:val="0"/>
      <w:divBdr>
        <w:top w:val="none" w:sz="0" w:space="0" w:color="auto"/>
        <w:left w:val="none" w:sz="0" w:space="0" w:color="auto"/>
        <w:bottom w:val="none" w:sz="0" w:space="0" w:color="auto"/>
        <w:right w:val="none" w:sz="0" w:space="0" w:color="auto"/>
      </w:divBdr>
    </w:div>
    <w:div w:id="1342396602">
      <w:marLeft w:val="0"/>
      <w:marRight w:val="0"/>
      <w:marTop w:val="0"/>
      <w:marBottom w:val="0"/>
      <w:divBdr>
        <w:top w:val="none" w:sz="0" w:space="0" w:color="auto"/>
        <w:left w:val="none" w:sz="0" w:space="0" w:color="auto"/>
        <w:bottom w:val="none" w:sz="0" w:space="0" w:color="auto"/>
        <w:right w:val="none" w:sz="0" w:space="0" w:color="auto"/>
      </w:divBdr>
    </w:div>
    <w:div w:id="1342396603">
      <w:marLeft w:val="0"/>
      <w:marRight w:val="0"/>
      <w:marTop w:val="0"/>
      <w:marBottom w:val="0"/>
      <w:divBdr>
        <w:top w:val="none" w:sz="0" w:space="0" w:color="auto"/>
        <w:left w:val="none" w:sz="0" w:space="0" w:color="auto"/>
        <w:bottom w:val="none" w:sz="0" w:space="0" w:color="auto"/>
        <w:right w:val="none" w:sz="0" w:space="0" w:color="auto"/>
      </w:divBdr>
      <w:divsChild>
        <w:div w:id="1342396601">
          <w:marLeft w:val="1440"/>
          <w:marRight w:val="0"/>
          <w:marTop w:val="0"/>
          <w:marBottom w:val="0"/>
          <w:divBdr>
            <w:top w:val="none" w:sz="0" w:space="0" w:color="auto"/>
            <w:left w:val="none" w:sz="0" w:space="0" w:color="auto"/>
            <w:bottom w:val="none" w:sz="0" w:space="0" w:color="auto"/>
            <w:right w:val="none" w:sz="0" w:space="0" w:color="auto"/>
          </w:divBdr>
        </w:div>
      </w:divsChild>
    </w:div>
    <w:div w:id="1752923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chart" Target="charts/chart2.xml"/><Relationship Id="rId26" Type="http://schemas.openxmlformats.org/officeDocument/2006/relationships/image" Target="media/image3.png"/><Relationship Id="rId39" Type="http://schemas.openxmlformats.org/officeDocument/2006/relationships/hyperlink" Target="http://www.traders.lt/plug.php?o=markets&amp;id=23" TargetMode="External"/><Relationship Id="rId21" Type="http://schemas.openxmlformats.org/officeDocument/2006/relationships/chart" Target="charts/chart3.xml"/><Relationship Id="rId34" Type="http://schemas.openxmlformats.org/officeDocument/2006/relationships/image" Target="media/image7.png"/><Relationship Id="rId42" Type="http://schemas.openxmlformats.org/officeDocument/2006/relationships/image" Target="media/image11.png"/><Relationship Id="rId47" Type="http://schemas.openxmlformats.org/officeDocument/2006/relationships/hyperlink" Target="http://www.asu.lt/mtr/2009/moksliniu_tyrimu_rezultatai_2009.pdf" TargetMode="External"/><Relationship Id="rId50" Type="http://schemas.openxmlformats.org/officeDocument/2006/relationships/hyperlink" Target="http://jaunasis-mokslininkas.asu.lt/smk_2007/finansai/Dabrikaite_Sigita.pdf" TargetMode="External"/><Relationship Id="rId55" Type="http://schemas.openxmlformats.org/officeDocument/2006/relationships/hyperlink" Target="http://www.onwallstreet.com/ows_issues/2011_11/sri-strategies-move-from-niche-to-mainstream-2675721-1.html" TargetMode="External"/><Relationship Id="rId63" Type="http://schemas.openxmlformats.org/officeDocument/2006/relationships/hyperlink" Target="http://www.socmin.lt/index.php?-520713723" TargetMode="External"/><Relationship Id="rId68" Type="http://schemas.openxmlformats.org/officeDocument/2006/relationships/hyperlink" Target="http://www.nasdaqomxbaltic.com/lt/birzu-informacija/investuotojams/pazengusiems/vertybiniu-popieriu-analizes-metodai/fundamentine-akciju-analize/" TargetMode="External"/><Relationship Id="rId76" Type="http://schemas.openxmlformats.org/officeDocument/2006/relationships/hyperlink" Target="http://jaunasis-mokslininkas.asu.lt/smk_2007/finansai/Poskaite_Laima.pdf%20%5b2013" TargetMode="External"/><Relationship Id="rId84" Type="http://schemas.openxmlformats.org/officeDocument/2006/relationships/hyperlink" Target="http://laikrastis.verslozinios.lt/index.php?act=mprasa&amp;sub=article&amp;id=53426" TargetMode="External"/><Relationship Id="rId89" Type="http://schemas.openxmlformats.org/officeDocument/2006/relationships/hyperlink" Target="http://www.socmin.lt/index.php?1665385471" TargetMode="External"/><Relationship Id="rId7" Type="http://schemas.openxmlformats.org/officeDocument/2006/relationships/endnotes" Target="endnotes.xml"/><Relationship Id="rId71" Type="http://schemas.openxmlformats.org/officeDocument/2006/relationships/hyperlink" Target="http://www.oecd.org/daf/inv/mne/48004323.pdf" TargetMode="External"/><Relationship Id="rId92"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png"/><Relationship Id="rId29" Type="http://schemas.openxmlformats.org/officeDocument/2006/relationships/hyperlink" Target="http://www.traders.lt/plug.php?o=markets&amp;id=23" TargetMode="External"/><Relationship Id="rId11" Type="http://schemas.openxmlformats.org/officeDocument/2006/relationships/diagramLayout" Target="diagrams/layout1.xml"/><Relationship Id="rId24" Type="http://schemas.openxmlformats.org/officeDocument/2006/relationships/image" Target="media/image2.png"/><Relationship Id="rId32" Type="http://schemas.openxmlformats.org/officeDocument/2006/relationships/image" Target="media/image6.png"/><Relationship Id="rId37" Type="http://schemas.openxmlformats.org/officeDocument/2006/relationships/hyperlink" Target="http://www.traders.lt/plug.php?o=markets" TargetMode="External"/><Relationship Id="rId40" Type="http://schemas.openxmlformats.org/officeDocument/2006/relationships/image" Target="media/image10.png"/><Relationship Id="rId45" Type="http://schemas.openxmlformats.org/officeDocument/2006/relationships/hyperlink" Target="http://www.traders.lt/plug.php?o=markets" TargetMode="External"/><Relationship Id="rId53" Type="http://schemas.openxmlformats.org/officeDocument/2006/relationships/hyperlink" Target="https://www.phn.com/portals/0/pdfs/Articles/20071012DoesSRIHurtInvestmentReturns.pdf" TargetMode="External"/><Relationship Id="rId58" Type="http://schemas.openxmlformats.org/officeDocument/2006/relationships/hyperlink" Target="http://www.atsakingasverslas.lt/docs/prezentacija_V.Gudoniene.pdf" TargetMode="External"/><Relationship Id="rId66" Type="http://schemas.openxmlformats.org/officeDocument/2006/relationships/hyperlink" Target="http://www.isokonferencija.lt/2_2_socialine_atsakomybe_ISO26000_SA8000.pdf" TargetMode="External"/><Relationship Id="rId74" Type="http://schemas.openxmlformats.org/officeDocument/2006/relationships/hyperlink" Target="http://eur-lex.europa.eu/LexUriServ/LexUriServ.do?uri=OJ:C:2011:021:0033:0038:LT:PDF" TargetMode="External"/><Relationship Id="rId79" Type="http://schemas.openxmlformats.org/officeDocument/2006/relationships/hyperlink" Target="http://betterworldinvestments.com/new/betterworldinvestments/SRI%20in%20US%20brochure.pdf" TargetMode="External"/><Relationship Id="rId87" Type="http://schemas.openxmlformats.org/officeDocument/2006/relationships/hyperlink" Target="http://www.manoinvesticijos.lt/pics/file/Markowitz%20teorijos%20pletra%202008.pdf" TargetMode="External"/><Relationship Id="rId5" Type="http://schemas.openxmlformats.org/officeDocument/2006/relationships/webSettings" Target="webSettings.xml"/><Relationship Id="rId61" Type="http://schemas.openxmlformats.org/officeDocument/2006/relationships/hyperlink" Target="http://vddb.library.lt/fedora/get/LT-eLABa-0001:E.02~2005~D_20050521_182928-11210/DS.005.0.01.ETD" TargetMode="External"/><Relationship Id="rId82" Type="http://schemas.openxmlformats.org/officeDocument/2006/relationships/hyperlink" Target="http://poziuris.eversus.lt/naujienos/1379" TargetMode="External"/><Relationship Id="rId90" Type="http://schemas.openxmlformats.org/officeDocument/2006/relationships/hyperlink" Target="http://www.ukc.ktu.lt/zodynas/word.php?zodis=listinguojamas" TargetMode="External"/><Relationship Id="rId95" Type="http://schemas.openxmlformats.org/officeDocument/2006/relationships/fontTable" Target="fontTable.xml"/><Relationship Id="rId19" Type="http://schemas.openxmlformats.org/officeDocument/2006/relationships/hyperlink" Target="http://www.nasdaqomxbaltic.com/market/?pg=industry&amp;list%5B%5D=BAMT&amp;list%5B%5D=BAIT&amp;list%5B%5D=BAFN&amp;sectors%5B%5D=8000" TargetMode="External"/><Relationship Id="rId14" Type="http://schemas.microsoft.com/office/2007/relationships/diagramDrawing" Target="diagrams/drawing1.xml"/><Relationship Id="rId22" Type="http://schemas.openxmlformats.org/officeDocument/2006/relationships/chart" Target="charts/chart4.xml"/><Relationship Id="rId27" Type="http://schemas.openxmlformats.org/officeDocument/2006/relationships/hyperlink" Target="http://www.traders.lt/plug.php?o=markets&amp;id=887" TargetMode="External"/><Relationship Id="rId30" Type="http://schemas.openxmlformats.org/officeDocument/2006/relationships/image" Target="media/image5.png"/><Relationship Id="rId35" Type="http://schemas.openxmlformats.org/officeDocument/2006/relationships/hyperlink" Target="http://www.traders.lt/plug.php?o=markets" TargetMode="External"/><Relationship Id="rId43" Type="http://schemas.openxmlformats.org/officeDocument/2006/relationships/hyperlink" Target="http://www.spekuliantai.lt/akciju-birza/technine-analize/technine-analize-1" TargetMode="External"/><Relationship Id="rId48" Type="http://schemas.openxmlformats.org/officeDocument/2006/relationships/hyperlink" Target="http://vddb.library.lt/fedora/get/LT-eLABa-0001:E.02~2008~D_20090114_160108-63099/DS.005.0.01.ETD" TargetMode="External"/><Relationship Id="rId56" Type="http://schemas.openxmlformats.org/officeDocument/2006/relationships/hyperlink" Target="http://eur-lex.europa.eu/LexUriServ/LexUriServ.do?uri=OJ:C:2011:021:0033:0038:LT:PDF" TargetMode="External"/><Relationship Id="rId64" Type="http://schemas.openxmlformats.org/officeDocument/2006/relationships/hyperlink" Target="http://www3.lrs.lt/pls/inter3/dokpaieska.showdoc_l?p_id=426593&amp;p_tr2=2" TargetMode="External"/><Relationship Id="rId69" Type="http://schemas.openxmlformats.org/officeDocument/2006/relationships/hyperlink" Target="http://www.kaunokolegija.lt/wp-content/uploads/2012/05/Taikomieji-tyrimai-2011a_Part2.pdf" TargetMode="External"/><Relationship Id="rId77" Type="http://schemas.openxmlformats.org/officeDocument/2006/relationships/hyperlink" Target="https://www.phn.com/portals/0/pdfs/Articles/20071012DoesSRIHurtInvestmentReturns.pdf" TargetMode="External"/><Relationship Id="rId8" Type="http://schemas.openxmlformats.org/officeDocument/2006/relationships/chart" Target="charts/chart1.xml"/><Relationship Id="rId51" Type="http://schemas.openxmlformats.org/officeDocument/2006/relationships/hyperlink" Target="http://www.dsti.lt/ISA_2006.pdf" TargetMode="External"/><Relationship Id="rId72" Type="http://schemas.openxmlformats.org/officeDocument/2006/relationships/hyperlink" Target="http://www.nasdaqomxbaltic.com/?id=2009212" TargetMode="External"/><Relationship Id="rId80" Type="http://schemas.openxmlformats.org/officeDocument/2006/relationships/hyperlink" Target="http://saaic.feaa.uaic.ro/index.php/saaic/article/download/T16/pdf_32" TargetMode="External"/><Relationship Id="rId85" Type="http://schemas.openxmlformats.org/officeDocument/2006/relationships/hyperlink" Target="http://www.unglobalcompact.org/system/attachments/7310/original/mansour_group_csr_report.pdf?1282019140" TargetMode="External"/><Relationship Id="rId93" Type="http://schemas.openxmlformats.org/officeDocument/2006/relationships/header" Target="header2.xml"/><Relationship Id="rId3" Type="http://schemas.microsoft.com/office/2007/relationships/stylesWithEffects" Target="stylesWithEffects.xml"/><Relationship Id="rId12" Type="http://schemas.openxmlformats.org/officeDocument/2006/relationships/diagramQuickStyle" Target="diagrams/quickStyle1.xml"/><Relationship Id="rId17" Type="http://schemas.openxmlformats.org/officeDocument/2006/relationships/hyperlink" Target="http://www.nasdaqomxbaltic.com" TargetMode="External"/><Relationship Id="rId25" Type="http://schemas.openxmlformats.org/officeDocument/2006/relationships/hyperlink" Target="http://www.traders.lt/plug.php?o=markets&amp;id=107" TargetMode="External"/><Relationship Id="rId33" Type="http://schemas.openxmlformats.org/officeDocument/2006/relationships/hyperlink" Target="http://www.traders.lt/plug.php?o=markets&amp;id=23" TargetMode="External"/><Relationship Id="rId38" Type="http://schemas.openxmlformats.org/officeDocument/2006/relationships/image" Target="media/image9.png"/><Relationship Id="rId46" Type="http://schemas.openxmlformats.org/officeDocument/2006/relationships/image" Target="media/image13.png"/><Relationship Id="rId59" Type="http://schemas.openxmlformats.org/officeDocument/2006/relationships/hyperlink" Target="http://www.aabri.com/LV2010Manuscripts/LV10107.pdf" TargetMode="External"/><Relationship Id="rId67" Type="http://schemas.openxmlformats.org/officeDocument/2006/relationships/hyperlink" Target="http://mruik.lt/2012/02/11/nasdaq-omx-baltic-birzoje-kotiruojamu-akciju-apzvalga-iv/" TargetMode="External"/><Relationship Id="rId20" Type="http://schemas.openxmlformats.org/officeDocument/2006/relationships/hyperlink" Target="http://www.nasdaqomxbaltic.com/market/?pg=industry&amp;list%5B%5D=BAMT&amp;list%5B%5D=BAIT&amp;list%5B%5D=BAFN&amp;sectors%5B%5D=8000" TargetMode="External"/><Relationship Id="rId41" Type="http://schemas.openxmlformats.org/officeDocument/2006/relationships/hyperlink" Target="http://www.spekuliantai.lt/akciju-birza/technine-analize/technine-analize-1" TargetMode="External"/><Relationship Id="rId54" Type="http://schemas.openxmlformats.org/officeDocument/2006/relationships/hyperlink" Target="http://www.manoinvesticijos.lt/pics/file/vertinimo%20metodiku%20palyginamoji%20analize.pdf" TargetMode="External"/><Relationship Id="rId62" Type="http://schemas.openxmlformats.org/officeDocument/2006/relationships/hyperlink" Target="http://jmk.vvf.vgtu.lt/index.php/conference/2012/paper/viewFile/19/66" TargetMode="External"/><Relationship Id="rId70" Type="http://schemas.openxmlformats.org/officeDocument/2006/relationships/hyperlink" Target="http://studenttheses.cbs.dk/bitstream/handle/10417/2530/adam_norup_og_mads_gottlieb.pdf?sequence=1" TargetMode="External"/><Relationship Id="rId75" Type="http://schemas.openxmlformats.org/officeDocument/2006/relationships/hyperlink" Target="http://www.u.arizona.edu/~gpivo/Is%20there%20a%20future%20for%20SRPI.pdf" TargetMode="External"/><Relationship Id="rId83" Type="http://schemas.openxmlformats.org/officeDocument/2006/relationships/hyperlink" Target="http://www.auditum.lt/index.php/ekonominiu-terminu-zodynas/924-pelningumo-rodikliai/216-turto-pelningumo-rodiklis.html" TargetMode="External"/><Relationship Id="rId88" Type="http://schemas.openxmlformats.org/officeDocument/2006/relationships/hyperlink" Target="http://analize.lt/mbd/18-vp-indeksu-analize/vp-indeksai/9-vertybiniu-popieriu-birzu-indeksai-ir-ju-samprata.html" TargetMode="External"/><Relationship Id="rId91" Type="http://schemas.openxmlformats.org/officeDocument/2006/relationships/hyperlink" Target="http://www.fmf.lt/ft/studiju-programos/taikomoji-matematika/S-25667/straipsnis/Pelnas-ir-rizika--neatsiejami-investavimo-palydovai?p=1" TargetMode="External"/><Relationship Id="rId9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hyperlink" Target="http://www.nasdaqomxbaltic.com/lt/indexes/about-indexes/indeksu-aprasymas/" TargetMode="External"/><Relationship Id="rId23" Type="http://schemas.openxmlformats.org/officeDocument/2006/relationships/chart" Target="charts/chart5.xml"/><Relationship Id="rId28" Type="http://schemas.openxmlformats.org/officeDocument/2006/relationships/image" Target="media/image4.png"/><Relationship Id="rId36" Type="http://schemas.openxmlformats.org/officeDocument/2006/relationships/image" Target="media/image8.png"/><Relationship Id="rId49" Type="http://schemas.openxmlformats.org/officeDocument/2006/relationships/hyperlink" Target="http://vddb.laba.lt/fedora/get/LT-eLABa-0001:E.02~2011~D_20110803_082409-45679/DS.005.0.03.ETD" TargetMode="External"/><Relationship Id="rId57" Type="http://schemas.openxmlformats.org/officeDocument/2006/relationships/hyperlink" Target="http://www.cs.unitn.it/~andreaus/bs1213/garriga_mel%C3%A9.pdf" TargetMode="External"/><Relationship Id="rId10" Type="http://schemas.openxmlformats.org/officeDocument/2006/relationships/diagramData" Target="diagrams/data1.xml"/><Relationship Id="rId31" Type="http://schemas.openxmlformats.org/officeDocument/2006/relationships/hyperlink" Target="http://www.traders.lt/plug.php?o=markets&amp;id=23" TargetMode="External"/><Relationship Id="rId44" Type="http://schemas.openxmlformats.org/officeDocument/2006/relationships/image" Target="media/image12.png"/><Relationship Id="rId52" Type="http://schemas.openxmlformats.org/officeDocument/2006/relationships/hyperlink" Target="http://www.inzeko.ktu.lt/index.php/EE/article/.../972/1063" TargetMode="External"/><Relationship Id="rId60" Type="http://schemas.openxmlformats.org/officeDocument/2006/relationships/hyperlink" Target="http://analize.lt/praktine-analize/socialiai-atsakingas-verslas-lietuvoje/113-imoniu-socialines-atsakomybes-savokos-samprata.html" TargetMode="External"/><Relationship Id="rId65" Type="http://schemas.openxmlformats.org/officeDocument/2006/relationships/hyperlink" Target="http://www.ltvk.lt/private/Vadybos%20turiniai/Vadyba_2010(17).pdf" TargetMode="External"/><Relationship Id="rId73" Type="http://schemas.openxmlformats.org/officeDocument/2006/relationships/hyperlink" Target="http://www.kv.ef.vu.lt/wp-content/uploads/2010/10/Mokymai-SA%20ISA_Gaires_valstybes_imonems_JTVP_Svetainei_2012.pdf" TargetMode="External"/><Relationship Id="rId78" Type="http://schemas.openxmlformats.org/officeDocument/2006/relationships/hyperlink" Target="http://eur-lex.europa.eu/LexUriServ/LexUriServ.do?uri=CELEX:52012AR1662:LT:NOT" TargetMode="External"/><Relationship Id="rId81" Type="http://schemas.openxmlformats.org/officeDocument/2006/relationships/hyperlink" Target="http://spainsif.es/sites/default/files/upload/publicaciones/2010TrendsES%20USASIF.pdf" TargetMode="External"/><Relationship Id="rId86" Type="http://schemas.openxmlformats.org/officeDocument/2006/relationships/hyperlink" Target="http://www.nasdaqomxbaltic.com/files/vilnius/leidiniai/Rodikliu_skaiciavimo_metodika-final.pdf" TargetMode="External"/><Relationship Id="rId94" Type="http://schemas.openxmlformats.org/officeDocument/2006/relationships/hyperlink" Target="http://www.nasdaqomxbaltic.com/market/?pg=industry&amp;list%5B%5D=BAMT&amp;list%5B%5D=BAIT&amp;list%5B%5D=BAFN&amp;sectors%5B%5D=8000" TargetMode="External"/><Relationship Id="rId4" Type="http://schemas.openxmlformats.org/officeDocument/2006/relationships/settings" Target="settings.xml"/><Relationship Id="rId9" Type="http://schemas.openxmlformats.org/officeDocument/2006/relationships/hyperlink" Target="http://www.unglobalcompact.org"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manofinansai.lt/lt/biblioteka/94" TargetMode="External"/><Relationship Id="rId2" Type="http://schemas.openxmlformats.org/officeDocument/2006/relationships/hyperlink" Target="https://www.phn.com/portals/0/pdfs/Articles/20071012DoesSRIHurtInvestmentReturns.pdf" TargetMode="External"/><Relationship Id="rId1" Type="http://schemas.openxmlformats.org/officeDocument/2006/relationships/hyperlink" Target="http://www3.lrs.lt/pls/inter3/dokpaieska.showdoc_l?p_id=426593&amp;p_tr2=2" TargetMode="External"/><Relationship Id="rId6" Type="http://schemas.openxmlformats.org/officeDocument/2006/relationships/hyperlink" Target="http://www.nasdaqomxbaltic.com/?id=2009212" TargetMode="External"/><Relationship Id="rId5" Type="http://schemas.openxmlformats.org/officeDocument/2006/relationships/hyperlink" Target="http://www.nasdaqomxbaltic.com/lt/birzu-informacija/investuotojams/pazengusiems/vertybiniu-popieriu-analizes-metodai/fundamentine-akciju-analize/" TargetMode="External"/><Relationship Id="rId4" Type="http://schemas.openxmlformats.org/officeDocument/2006/relationships/hyperlink" Target="http://www.auditum.lt/index.php/ekonominiu-terminu-zodynas/924-pelningumo-rodikliai/216-turto-pelningumo-rodiklis.html"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lt-LT"/>
              <a:t>Pasaulinio</a:t>
            </a:r>
            <a:r>
              <a:rPr lang="lt-LT" baseline="0"/>
              <a:t> susitarimo nariai Lietuvoje</a:t>
            </a:r>
            <a:endParaRPr lang="lt-LT"/>
          </a:p>
        </c:rich>
      </c:tx>
      <c:overlay val="0"/>
    </c:title>
    <c:autoTitleDeleted val="0"/>
    <c:plotArea>
      <c:layout/>
      <c:pieChart>
        <c:varyColors val="1"/>
        <c:ser>
          <c:idx val="0"/>
          <c:order val="0"/>
          <c:explosion val="25"/>
          <c:dPt>
            <c:idx val="0"/>
            <c:bubble3D val="0"/>
          </c:dPt>
          <c:dPt>
            <c:idx val="1"/>
            <c:bubble3D val="0"/>
          </c:dPt>
          <c:dPt>
            <c:idx val="2"/>
            <c:bubble3D val="0"/>
          </c:dPt>
          <c:dPt>
            <c:idx val="3"/>
            <c:bubble3D val="0"/>
          </c:dPt>
          <c:dPt>
            <c:idx val="4"/>
            <c:bubble3D val="0"/>
          </c:dPt>
          <c:dPt>
            <c:idx val="5"/>
            <c:bubble3D val="0"/>
          </c:dPt>
          <c:dPt>
            <c:idx val="6"/>
            <c:bubble3D val="0"/>
          </c:dPt>
          <c:dLbls>
            <c:spPr>
              <a:noFill/>
              <a:ln w="25285">
                <a:noFill/>
              </a:ln>
            </c:spPr>
            <c:showLegendKey val="0"/>
            <c:showVal val="0"/>
            <c:showCatName val="1"/>
            <c:showSerName val="0"/>
            <c:showPercent val="1"/>
            <c:showBubbleSize val="0"/>
            <c:showLeaderLines val="1"/>
          </c:dLbls>
          <c:cat>
            <c:strRef>
              <c:f>Lapas3!$A$1:$A$7</c:f>
              <c:strCache>
                <c:ptCount val="7"/>
                <c:pt idx="0">
                  <c:v>Mokslo ir studijų institucijos</c:v>
                </c:pt>
                <c:pt idx="1">
                  <c:v>Verslo asociacijos</c:v>
                </c:pt>
                <c:pt idx="2">
                  <c:v>AB, UAB, įmonių koncernai ar grupės</c:v>
                </c:pt>
                <c:pt idx="3">
                  <c:v>Profsąjungos</c:v>
                </c:pt>
                <c:pt idx="4">
                  <c:v>NVO</c:v>
                </c:pt>
                <c:pt idx="5">
                  <c:v>Viešojo sektoriaus įstaigos</c:v>
                </c:pt>
                <c:pt idx="6">
                  <c:v>Smulkaus ir vidutinio verslo įmonės</c:v>
                </c:pt>
              </c:strCache>
            </c:strRef>
          </c:cat>
          <c:val>
            <c:numRef>
              <c:f>Lapas3!$B$1:$B$7</c:f>
              <c:numCache>
                <c:formatCode>0.00</c:formatCode>
                <c:ptCount val="7"/>
                <c:pt idx="0">
                  <c:v>13</c:v>
                </c:pt>
                <c:pt idx="1">
                  <c:v>4</c:v>
                </c:pt>
                <c:pt idx="2">
                  <c:v>19</c:v>
                </c:pt>
                <c:pt idx="3">
                  <c:v>1</c:v>
                </c:pt>
                <c:pt idx="4">
                  <c:v>9</c:v>
                </c:pt>
                <c:pt idx="5">
                  <c:v>2</c:v>
                </c:pt>
                <c:pt idx="6">
                  <c:v>36</c:v>
                </c:pt>
              </c:numCache>
            </c:numRef>
          </c:val>
        </c:ser>
        <c:dLbls>
          <c:showLegendKey val="0"/>
          <c:showVal val="0"/>
          <c:showCatName val="0"/>
          <c:showSerName val="0"/>
          <c:showPercent val="0"/>
          <c:showBubbleSize val="0"/>
          <c:showLeaderLines val="1"/>
        </c:dLbls>
        <c:firstSliceAng val="0"/>
      </c:pieChart>
      <c:spPr>
        <a:noFill/>
        <a:ln w="25285">
          <a:noFill/>
        </a:ln>
      </c:spPr>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lt-LT" sz="1202"/>
              <a:t>Įmonių,</a:t>
            </a:r>
            <a:r>
              <a:rPr lang="lt-LT" sz="1202" baseline="0"/>
              <a:t> kurių akcijos listinguojamos Vilniaus vertybinių popierių biržoje (Nasdaq OMX) pasiskirstymas pagal sektorius</a:t>
            </a:r>
          </a:p>
          <a:p>
            <a:pPr>
              <a:defRPr/>
            </a:pPr>
            <a:endParaRPr lang="lt-LT"/>
          </a:p>
        </c:rich>
      </c:tx>
      <c:layout>
        <c:manualLayout>
          <c:xMode val="edge"/>
          <c:yMode val="edge"/>
          <c:x val="0.15281746408204999"/>
          <c:y val="3.2220500739294383E-3"/>
        </c:manualLayout>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Lbls>
            <c:showLegendKey val="0"/>
            <c:showVal val="0"/>
            <c:showCatName val="0"/>
            <c:showSerName val="0"/>
            <c:showPercent val="1"/>
            <c:showBubbleSize val="0"/>
            <c:showLeaderLines val="1"/>
          </c:dLbls>
          <c:cat>
            <c:strRef>
              <c:f>Lapas1!$A$1:$A$8</c:f>
              <c:strCache>
                <c:ptCount val="8"/>
                <c:pt idx="0">
                  <c:v>0001 Nafta ir dujos</c:v>
                </c:pt>
                <c:pt idx="1">
                  <c:v>1000 Pagrindinės medžiagos</c:v>
                </c:pt>
                <c:pt idx="2">
                  <c:v>2000 Pramoniniai gaminiai</c:v>
                </c:pt>
                <c:pt idx="3">
                  <c:v>3000 Plataus vartojimo prekės</c:v>
                </c:pt>
                <c:pt idx="4">
                  <c:v>5000 Paslaugos vartotojams</c:v>
                </c:pt>
                <c:pt idx="5">
                  <c:v>6000 Telekomunikacijos</c:v>
                </c:pt>
                <c:pt idx="6">
                  <c:v>7000 Komunalinės paslaugos</c:v>
                </c:pt>
                <c:pt idx="7">
                  <c:v>8000 Finansinės paslaugos</c:v>
                </c:pt>
              </c:strCache>
            </c:strRef>
          </c:cat>
          <c:val>
            <c:numRef>
              <c:f>Lapas1!$B$1:$B$8</c:f>
              <c:numCache>
                <c:formatCode>General</c:formatCode>
                <c:ptCount val="8"/>
                <c:pt idx="0">
                  <c:v>1</c:v>
                </c:pt>
                <c:pt idx="1">
                  <c:v>1</c:v>
                </c:pt>
                <c:pt idx="2">
                  <c:v>6</c:v>
                </c:pt>
                <c:pt idx="3">
                  <c:v>15</c:v>
                </c:pt>
                <c:pt idx="4">
                  <c:v>1</c:v>
                </c:pt>
                <c:pt idx="5">
                  <c:v>1</c:v>
                </c:pt>
                <c:pt idx="6">
                  <c:v>5</c:v>
                </c:pt>
                <c:pt idx="7">
                  <c:v>2</c:v>
                </c:pt>
              </c:numCache>
            </c:numRef>
          </c:val>
        </c:ser>
        <c:dLbls>
          <c:showLegendKey val="0"/>
          <c:showVal val="0"/>
          <c:showCatName val="0"/>
          <c:showSerName val="0"/>
          <c:showPercent val="0"/>
          <c:showBubbleSize val="0"/>
          <c:showLeaderLines val="1"/>
        </c:dLbls>
      </c:pie3DChart>
      <c:spPr>
        <a:noFill/>
        <a:ln w="25442">
          <a:noFill/>
        </a:ln>
      </c:spPr>
    </c:plotArea>
    <c:legend>
      <c:legendPos val="t"/>
      <c:layout>
        <c:manualLayout>
          <c:xMode val="edge"/>
          <c:yMode val="edge"/>
          <c:x val="0.16912479313579779"/>
          <c:y val="0.21443017735990547"/>
          <c:w val="0.750639091800272"/>
          <c:h val="0.26283648506200874"/>
        </c:manualLayout>
      </c:layout>
      <c:overlay val="0"/>
      <c:txPr>
        <a:bodyPr/>
        <a:lstStyle/>
        <a:p>
          <a:pPr>
            <a:defRPr sz="801"/>
          </a:pPr>
          <a:endParaRPr lang="lt-LT"/>
        </a:p>
      </c:txPr>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tx>
            <c:strRef>
              <c:f>'[DIAGRAMOS) (Įrašyta automatiškai).xlsx]Lapas18'!$E$1</c:f>
              <c:strCache>
                <c:ptCount val="1"/>
                <c:pt idx="0">
                  <c:v>Grynasis pardavimo pelningu-mas</c:v>
                </c:pt>
              </c:strCache>
            </c:strRef>
          </c:tx>
          <c:invertIfNegative val="0"/>
          <c:cat>
            <c:strRef>
              <c:f>'[DIAGRAMOS) (Įrašyta automatiškai).xlsx]Lapas18'!$D$2:$D$13</c:f>
              <c:strCache>
                <c:ptCount val="12"/>
                <c:pt idx="0">
                  <c:v>AB Lietuvos energijos gamyba</c:v>
                </c:pt>
                <c:pt idx="1">
                  <c:v>AB Lesto</c:v>
                </c:pt>
                <c:pt idx="2">
                  <c:v>AB City Service</c:v>
                </c:pt>
                <c:pt idx="3">
                  <c:v>APB Apranga</c:v>
                </c:pt>
                <c:pt idx="4">
                  <c:v>AB Utenos trikotažas</c:v>
                </c:pt>
                <c:pt idx="5">
                  <c:v>AB Vilniaus baldai</c:v>
                </c:pt>
                <c:pt idx="6">
                  <c:v>AB Lietuvos dujos</c:v>
                </c:pt>
                <c:pt idx="7">
                  <c:v>AB LITGRID</c:v>
                </c:pt>
                <c:pt idx="8">
                  <c:v>AB Panevėžio prekybos trestas</c:v>
                </c:pt>
                <c:pt idx="9">
                  <c:v>AB Linas</c:v>
                </c:pt>
                <c:pt idx="10">
                  <c:v>AB Snaigė</c:v>
                </c:pt>
                <c:pt idx="11">
                  <c:v>AB Klaipėdos baldai</c:v>
                </c:pt>
              </c:strCache>
            </c:strRef>
          </c:cat>
          <c:val>
            <c:numRef>
              <c:f>'[DIAGRAMOS) (Įrašyta automatiškai).xlsx]Lapas18'!$E$2:$E$13</c:f>
              <c:numCache>
                <c:formatCode>0.00%</c:formatCode>
                <c:ptCount val="12"/>
                <c:pt idx="0">
                  <c:v>2.2599999999999999E-2</c:v>
                </c:pt>
                <c:pt idx="1">
                  <c:v>-1.6E-2</c:v>
                </c:pt>
                <c:pt idx="2">
                  <c:v>5.7000000000000002E-2</c:v>
                </c:pt>
                <c:pt idx="3">
                  <c:v>7.6999999999999999E-2</c:v>
                </c:pt>
                <c:pt idx="4">
                  <c:v>3.3000000000000002E-2</c:v>
                </c:pt>
                <c:pt idx="5">
                  <c:v>0.123</c:v>
                </c:pt>
                <c:pt idx="6">
                  <c:v>6.0999999999999999E-2</c:v>
                </c:pt>
                <c:pt idx="7">
                  <c:v>1.4E-2</c:v>
                </c:pt>
                <c:pt idx="8">
                  <c:v>2.4E-2</c:v>
                </c:pt>
                <c:pt idx="9">
                  <c:v>0.111</c:v>
                </c:pt>
                <c:pt idx="10">
                  <c:v>-0.02</c:v>
                </c:pt>
                <c:pt idx="11">
                  <c:v>3.4000000000000002E-2</c:v>
                </c:pt>
              </c:numCache>
            </c:numRef>
          </c:val>
        </c:ser>
        <c:ser>
          <c:idx val="1"/>
          <c:order val="1"/>
          <c:tx>
            <c:strRef>
              <c:f>'[DIAGRAMOS) (Įrašyta automatiškai).xlsx]Lapas18'!$F$1</c:f>
              <c:strCache>
                <c:ptCount val="1"/>
                <c:pt idx="0">
                  <c:v>Nuosavo kapitalo pelningumas (ROE)</c:v>
                </c:pt>
              </c:strCache>
            </c:strRef>
          </c:tx>
          <c:invertIfNegative val="0"/>
          <c:cat>
            <c:strRef>
              <c:f>'[DIAGRAMOS) (Įrašyta automatiškai).xlsx]Lapas18'!$D$2:$D$13</c:f>
              <c:strCache>
                <c:ptCount val="12"/>
                <c:pt idx="0">
                  <c:v>AB Lietuvos energijos gamyba</c:v>
                </c:pt>
                <c:pt idx="1">
                  <c:v>AB Lesto</c:v>
                </c:pt>
                <c:pt idx="2">
                  <c:v>AB City Service</c:v>
                </c:pt>
                <c:pt idx="3">
                  <c:v>APB Apranga</c:v>
                </c:pt>
                <c:pt idx="4">
                  <c:v>AB Utenos trikotažas</c:v>
                </c:pt>
                <c:pt idx="5">
                  <c:v>AB Vilniaus baldai</c:v>
                </c:pt>
                <c:pt idx="6">
                  <c:v>AB Lietuvos dujos</c:v>
                </c:pt>
                <c:pt idx="7">
                  <c:v>AB LITGRID</c:v>
                </c:pt>
                <c:pt idx="8">
                  <c:v>AB Panevėžio prekybos trestas</c:v>
                </c:pt>
                <c:pt idx="9">
                  <c:v>AB Linas</c:v>
                </c:pt>
                <c:pt idx="10">
                  <c:v>AB Snaigė</c:v>
                </c:pt>
                <c:pt idx="11">
                  <c:v>AB Klaipėdos baldai</c:v>
                </c:pt>
              </c:strCache>
            </c:strRef>
          </c:cat>
          <c:val>
            <c:numRef>
              <c:f>'[DIAGRAMOS) (Įrašyta automatiškai).xlsx]Lapas18'!$F$2:$F$13</c:f>
              <c:numCache>
                <c:formatCode>0.00%</c:formatCode>
                <c:ptCount val="12"/>
                <c:pt idx="0">
                  <c:v>1.09E-2</c:v>
                </c:pt>
                <c:pt idx="1">
                  <c:v>4.0000000000000001E-3</c:v>
                </c:pt>
                <c:pt idx="2">
                  <c:v>0.13800000000000001</c:v>
                </c:pt>
                <c:pt idx="3">
                  <c:v>0.23699999999999999</c:v>
                </c:pt>
                <c:pt idx="4">
                  <c:v>0.3</c:v>
                </c:pt>
                <c:pt idx="5">
                  <c:v>0.35799999999999998</c:v>
                </c:pt>
                <c:pt idx="6">
                  <c:v>5.2999999999999999E-2</c:v>
                </c:pt>
                <c:pt idx="7">
                  <c:v>3.0000000000000001E-3</c:v>
                </c:pt>
                <c:pt idx="8">
                  <c:v>3.3000000000000002E-2</c:v>
                </c:pt>
                <c:pt idx="9">
                  <c:v>0.16700000000000001</c:v>
                </c:pt>
                <c:pt idx="10">
                  <c:v>3.5000000000000003E-2</c:v>
                </c:pt>
                <c:pt idx="11">
                  <c:v>7.8E-2</c:v>
                </c:pt>
              </c:numCache>
            </c:numRef>
          </c:val>
        </c:ser>
        <c:ser>
          <c:idx val="2"/>
          <c:order val="2"/>
          <c:tx>
            <c:strRef>
              <c:f>'[DIAGRAMOS) (Įrašyta automatiškai).xlsx]Lapas18'!$G$1</c:f>
              <c:strCache>
                <c:ptCount val="1"/>
                <c:pt idx="0">
                  <c:v>Turto pelningumas (ROA)</c:v>
                </c:pt>
              </c:strCache>
            </c:strRef>
          </c:tx>
          <c:invertIfNegative val="0"/>
          <c:cat>
            <c:strRef>
              <c:f>'[DIAGRAMOS) (Įrašyta automatiškai).xlsx]Lapas18'!$D$2:$D$13</c:f>
              <c:strCache>
                <c:ptCount val="12"/>
                <c:pt idx="0">
                  <c:v>AB Lietuvos energijos gamyba</c:v>
                </c:pt>
                <c:pt idx="1">
                  <c:v>AB Lesto</c:v>
                </c:pt>
                <c:pt idx="2">
                  <c:v>AB City Service</c:v>
                </c:pt>
                <c:pt idx="3">
                  <c:v>APB Apranga</c:v>
                </c:pt>
                <c:pt idx="4">
                  <c:v>AB Utenos trikotažas</c:v>
                </c:pt>
                <c:pt idx="5">
                  <c:v>AB Vilniaus baldai</c:v>
                </c:pt>
                <c:pt idx="6">
                  <c:v>AB Lietuvos dujos</c:v>
                </c:pt>
                <c:pt idx="7">
                  <c:v>AB LITGRID</c:v>
                </c:pt>
                <c:pt idx="8">
                  <c:v>AB Panevėžio prekybos trestas</c:v>
                </c:pt>
                <c:pt idx="9">
                  <c:v>AB Linas</c:v>
                </c:pt>
                <c:pt idx="10">
                  <c:v>AB Snaigė</c:v>
                </c:pt>
                <c:pt idx="11">
                  <c:v>AB Klaipėdos baldai</c:v>
                </c:pt>
              </c:strCache>
            </c:strRef>
          </c:cat>
          <c:val>
            <c:numRef>
              <c:f>'[DIAGRAMOS) (Įrašyta automatiškai).xlsx]Lapas18'!$G$2:$G$13</c:f>
              <c:numCache>
                <c:formatCode>0.00%</c:formatCode>
                <c:ptCount val="12"/>
                <c:pt idx="0">
                  <c:v>1.46E-2</c:v>
                </c:pt>
                <c:pt idx="1">
                  <c:v>0.16300000000000001</c:v>
                </c:pt>
                <c:pt idx="2">
                  <c:v>6.7000000000000004E-2</c:v>
                </c:pt>
                <c:pt idx="3">
                  <c:v>0.14299999999999999</c:v>
                </c:pt>
                <c:pt idx="4">
                  <c:v>1.2E-2</c:v>
                </c:pt>
                <c:pt idx="5">
                  <c:v>0.26200000000000001</c:v>
                </c:pt>
                <c:pt idx="6">
                  <c:v>4.1000000000000002E-2</c:v>
                </c:pt>
                <c:pt idx="7">
                  <c:v>1E-3</c:v>
                </c:pt>
                <c:pt idx="8">
                  <c:v>2.3E-2</c:v>
                </c:pt>
                <c:pt idx="9">
                  <c:v>0.128</c:v>
                </c:pt>
                <c:pt idx="10">
                  <c:v>5.5E-2</c:v>
                </c:pt>
                <c:pt idx="11">
                  <c:v>5.8000000000000003E-2</c:v>
                </c:pt>
              </c:numCache>
            </c:numRef>
          </c:val>
        </c:ser>
        <c:dLbls>
          <c:showLegendKey val="0"/>
          <c:showVal val="0"/>
          <c:showCatName val="0"/>
          <c:showSerName val="0"/>
          <c:showPercent val="0"/>
          <c:showBubbleSize val="0"/>
        </c:dLbls>
        <c:gapWidth val="150"/>
        <c:axId val="173048960"/>
        <c:axId val="173050496"/>
      </c:barChart>
      <c:catAx>
        <c:axId val="173048960"/>
        <c:scaling>
          <c:orientation val="minMax"/>
        </c:scaling>
        <c:delete val="0"/>
        <c:axPos val="l"/>
        <c:majorTickMark val="out"/>
        <c:minorTickMark val="none"/>
        <c:tickLblPos val="nextTo"/>
        <c:crossAx val="173050496"/>
        <c:crosses val="autoZero"/>
        <c:auto val="1"/>
        <c:lblAlgn val="ctr"/>
        <c:lblOffset val="100"/>
        <c:noMultiLvlLbl val="0"/>
      </c:catAx>
      <c:valAx>
        <c:axId val="173050496"/>
        <c:scaling>
          <c:orientation val="minMax"/>
        </c:scaling>
        <c:delete val="0"/>
        <c:axPos val="b"/>
        <c:majorGridlines/>
        <c:numFmt formatCode="0.00%" sourceLinked="1"/>
        <c:majorTickMark val="out"/>
        <c:minorTickMark val="none"/>
        <c:tickLblPos val="nextTo"/>
        <c:crossAx val="173048960"/>
        <c:crosses val="autoZero"/>
        <c:crossBetween val="between"/>
      </c:valAx>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32588096982713977"/>
          <c:y val="0.12077451302217243"/>
          <c:w val="0.67411903017286023"/>
          <c:h val="0.87909231263461662"/>
        </c:manualLayout>
      </c:layout>
      <c:barChart>
        <c:barDir val="bar"/>
        <c:grouping val="clustered"/>
        <c:varyColors val="0"/>
        <c:ser>
          <c:idx val="0"/>
          <c:order val="0"/>
          <c:tx>
            <c:strRef>
              <c:f>'[DIAGRAMOS) (Įrašyta automatiškai).xlsx]Lapas18'!$E$1</c:f>
              <c:strCache>
                <c:ptCount val="1"/>
                <c:pt idx="0">
                  <c:v>Bendras skolos rodiklis </c:v>
                </c:pt>
              </c:strCache>
            </c:strRef>
          </c:tx>
          <c:invertIfNegative val="0"/>
          <c:dLbls>
            <c:dLbl>
              <c:idx val="0"/>
              <c:layout>
                <c:manualLayout>
                  <c:x val="5.0029870196123E-3"/>
                  <c:y val="0"/>
                </c:manualLayout>
              </c:layout>
              <c:showLegendKey val="0"/>
              <c:showVal val="1"/>
              <c:showCatName val="0"/>
              <c:showSerName val="0"/>
              <c:showPercent val="0"/>
              <c:showBubbleSize val="0"/>
            </c:dLbl>
            <c:dLbl>
              <c:idx val="1"/>
              <c:layout>
                <c:manualLayout>
                  <c:x val="-1.7510454568643051E-2"/>
                  <c:y val="2.2696471919817714E-2"/>
                </c:manualLayout>
              </c:layout>
              <c:showLegendKey val="0"/>
              <c:showVal val="1"/>
              <c:showCatName val="0"/>
              <c:showSerName val="0"/>
              <c:showPercent val="0"/>
              <c:showBubbleSize val="0"/>
            </c:dLbl>
            <c:dLbl>
              <c:idx val="4"/>
              <c:layout>
                <c:manualLayout>
                  <c:x val="0"/>
                  <c:y val="1.1348235959908857E-2"/>
                </c:manualLayout>
              </c:layout>
              <c:showLegendKey val="0"/>
              <c:showVal val="1"/>
              <c:showCatName val="0"/>
              <c:showSerName val="0"/>
              <c:showPercent val="0"/>
              <c:showBubbleSize val="0"/>
            </c:dLbl>
            <c:dLbl>
              <c:idx val="10"/>
              <c:layout>
                <c:manualLayout>
                  <c:x val="-1.50093808630394E-2"/>
                  <c:y val="1.5131454511064877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'[DIAGRAMOS) (Įrašyta automatiškai).xlsx]Lapas18'!$D$2:$D$13</c:f>
              <c:strCache>
                <c:ptCount val="12"/>
                <c:pt idx="0">
                  <c:v>AB Lietuvos energijos gamyba</c:v>
                </c:pt>
                <c:pt idx="1">
                  <c:v>AB Lesto</c:v>
                </c:pt>
                <c:pt idx="2">
                  <c:v>AB City Service</c:v>
                </c:pt>
                <c:pt idx="3">
                  <c:v>APB Apranga</c:v>
                </c:pt>
                <c:pt idx="4">
                  <c:v>AB Utenos trikotažas</c:v>
                </c:pt>
                <c:pt idx="5">
                  <c:v>AB Vilniaus baldai</c:v>
                </c:pt>
                <c:pt idx="6">
                  <c:v>AB Lietuvos dujos</c:v>
                </c:pt>
                <c:pt idx="7">
                  <c:v>AB LITGRID</c:v>
                </c:pt>
                <c:pt idx="8">
                  <c:v>AB Panevėžio prekybos trestas</c:v>
                </c:pt>
                <c:pt idx="9">
                  <c:v>AB Linas</c:v>
                </c:pt>
                <c:pt idx="10">
                  <c:v>AB Snaigė</c:v>
                </c:pt>
                <c:pt idx="11">
                  <c:v>AB Klaipėdos baldai</c:v>
                </c:pt>
              </c:strCache>
            </c:strRef>
          </c:cat>
          <c:val>
            <c:numRef>
              <c:f>'[DIAGRAMOS) (Įrašyta automatiškai).xlsx]Lapas18'!$E$2:$E$13</c:f>
              <c:numCache>
                <c:formatCode>0.00%</c:formatCode>
                <c:ptCount val="12"/>
                <c:pt idx="0">
                  <c:v>6.8999999999999999E-3</c:v>
                </c:pt>
                <c:pt idx="1">
                  <c:v>0.33</c:v>
                </c:pt>
                <c:pt idx="2">
                  <c:v>0.76</c:v>
                </c:pt>
                <c:pt idx="3">
                  <c:v>0.247</c:v>
                </c:pt>
                <c:pt idx="4">
                  <c:v>0.84699999999999998</c:v>
                </c:pt>
                <c:pt idx="5">
                  <c:v>0.29299999999999998</c:v>
                </c:pt>
                <c:pt idx="6">
                  <c:v>3.0000000000000001E-3</c:v>
                </c:pt>
                <c:pt idx="7">
                  <c:v>0.27</c:v>
                </c:pt>
                <c:pt idx="8">
                  <c:v>0.33500000000000002</c:v>
                </c:pt>
                <c:pt idx="9">
                  <c:v>0.251</c:v>
                </c:pt>
                <c:pt idx="10">
                  <c:v>0.62</c:v>
                </c:pt>
                <c:pt idx="11">
                  <c:v>0.253</c:v>
                </c:pt>
              </c:numCache>
            </c:numRef>
          </c:val>
        </c:ser>
        <c:ser>
          <c:idx val="1"/>
          <c:order val="1"/>
          <c:tx>
            <c:strRef>
              <c:f>'[DIAGRAMOS) (Įrašyta automatiškai).xlsx]Lapas18'!$F$1</c:f>
              <c:strCache>
                <c:ptCount val="1"/>
                <c:pt idx="0">
                  <c:v>Einamojo  likvidumo rodiklis (bendrojo trumpalaikio mokumo)</c:v>
                </c:pt>
              </c:strCache>
            </c:strRef>
          </c:tx>
          <c:invertIfNegative val="0"/>
          <c:cat>
            <c:strRef>
              <c:f>'[DIAGRAMOS) (Įrašyta automatiškai).xlsx]Lapas18'!$D$2:$D$13</c:f>
              <c:strCache>
                <c:ptCount val="12"/>
                <c:pt idx="0">
                  <c:v>AB Lietuvos energijos gamyba</c:v>
                </c:pt>
                <c:pt idx="1">
                  <c:v>AB Lesto</c:v>
                </c:pt>
                <c:pt idx="2">
                  <c:v>AB City Service</c:v>
                </c:pt>
                <c:pt idx="3">
                  <c:v>APB Apranga</c:v>
                </c:pt>
                <c:pt idx="4">
                  <c:v>AB Utenos trikotažas</c:v>
                </c:pt>
                <c:pt idx="5">
                  <c:v>AB Vilniaus baldai</c:v>
                </c:pt>
                <c:pt idx="6">
                  <c:v>AB Lietuvos dujos</c:v>
                </c:pt>
                <c:pt idx="7">
                  <c:v>AB LITGRID</c:v>
                </c:pt>
                <c:pt idx="8">
                  <c:v>AB Panevėžio prekybos trestas</c:v>
                </c:pt>
                <c:pt idx="9">
                  <c:v>AB Linas</c:v>
                </c:pt>
                <c:pt idx="10">
                  <c:v>AB Snaigė</c:v>
                </c:pt>
                <c:pt idx="11">
                  <c:v>AB Klaipėdos baldai</c:v>
                </c:pt>
              </c:strCache>
            </c:strRef>
          </c:cat>
          <c:val>
            <c:numRef>
              <c:f>'[DIAGRAMOS) (Įrašyta automatiškai).xlsx]Lapas18'!$F$2:$F$13</c:f>
              <c:numCache>
                <c:formatCode>General</c:formatCode>
                <c:ptCount val="12"/>
                <c:pt idx="0">
                  <c:v>1.44</c:v>
                </c:pt>
                <c:pt idx="1">
                  <c:v>0.7</c:v>
                </c:pt>
                <c:pt idx="2">
                  <c:v>1</c:v>
                </c:pt>
                <c:pt idx="3">
                  <c:v>4.5</c:v>
                </c:pt>
                <c:pt idx="4">
                  <c:v>1</c:v>
                </c:pt>
                <c:pt idx="5">
                  <c:v>2.6</c:v>
                </c:pt>
                <c:pt idx="6">
                  <c:v>1.5</c:v>
                </c:pt>
                <c:pt idx="7">
                  <c:v>1.5</c:v>
                </c:pt>
                <c:pt idx="8">
                  <c:v>2.1</c:v>
                </c:pt>
                <c:pt idx="9">
                  <c:v>2.1</c:v>
                </c:pt>
                <c:pt idx="10">
                  <c:v>0.9</c:v>
                </c:pt>
                <c:pt idx="11">
                  <c:v>5.9</c:v>
                </c:pt>
              </c:numCache>
            </c:numRef>
          </c:val>
        </c:ser>
        <c:dLbls>
          <c:showLegendKey val="0"/>
          <c:showVal val="1"/>
          <c:showCatName val="0"/>
          <c:showSerName val="0"/>
          <c:showPercent val="0"/>
          <c:showBubbleSize val="0"/>
        </c:dLbls>
        <c:gapWidth val="150"/>
        <c:overlap val="-25"/>
        <c:axId val="173072768"/>
        <c:axId val="173074304"/>
      </c:barChart>
      <c:catAx>
        <c:axId val="173072768"/>
        <c:scaling>
          <c:orientation val="minMax"/>
        </c:scaling>
        <c:delete val="0"/>
        <c:axPos val="l"/>
        <c:majorTickMark val="none"/>
        <c:minorTickMark val="none"/>
        <c:tickLblPos val="nextTo"/>
        <c:crossAx val="173074304"/>
        <c:crosses val="autoZero"/>
        <c:auto val="1"/>
        <c:lblAlgn val="ctr"/>
        <c:lblOffset val="100"/>
        <c:noMultiLvlLbl val="0"/>
      </c:catAx>
      <c:valAx>
        <c:axId val="173074304"/>
        <c:scaling>
          <c:orientation val="minMax"/>
        </c:scaling>
        <c:delete val="1"/>
        <c:axPos val="b"/>
        <c:numFmt formatCode="0.00%" sourceLinked="1"/>
        <c:majorTickMark val="out"/>
        <c:minorTickMark val="none"/>
        <c:tickLblPos val="nextTo"/>
        <c:crossAx val="173072768"/>
        <c:crosses val="autoZero"/>
        <c:crossBetween val="between"/>
      </c:valAx>
    </c:plotArea>
    <c:legend>
      <c:legendPos val="t"/>
      <c:layout>
        <c:manualLayout>
          <c:xMode val="edge"/>
          <c:yMode val="edge"/>
          <c:x val="0"/>
          <c:y val="2.336448598130841E-2"/>
          <c:w val="0.9976335754221467"/>
          <c:h val="7.6580322319523136E-2"/>
        </c:manualLayout>
      </c:layout>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3.7446803491800504E-2"/>
          <c:y val="0.16019805414522839"/>
          <c:w val="0.96255319650819948"/>
          <c:h val="0.80423509567942786"/>
        </c:manualLayout>
      </c:layout>
      <c:barChart>
        <c:barDir val="bar"/>
        <c:grouping val="clustered"/>
        <c:varyColors val="0"/>
        <c:ser>
          <c:idx val="0"/>
          <c:order val="0"/>
          <c:tx>
            <c:strRef>
              <c:f>'[DIAGRAMOS) (Įrašyta automatiškai).xlsx]Lapas13'!$B$1</c:f>
              <c:strCache>
                <c:ptCount val="1"/>
                <c:pt idx="0">
                  <c:v>Akcijos kainos – pelno koeficientas (P.E)</c:v>
                </c:pt>
              </c:strCache>
            </c:strRef>
          </c:tx>
          <c:invertIfNegative val="0"/>
          <c:cat>
            <c:strRef>
              <c:f>'[DIAGRAMOS) (Įrašyta automatiškai).xlsx]Lapas13'!$A$2:$A$13</c:f>
              <c:strCache>
                <c:ptCount val="12"/>
                <c:pt idx="0">
                  <c:v>AB Lietuvos energijos gamyba</c:v>
                </c:pt>
                <c:pt idx="1">
                  <c:v>AB Lesto</c:v>
                </c:pt>
                <c:pt idx="2">
                  <c:v>AB City Service</c:v>
                </c:pt>
                <c:pt idx="3">
                  <c:v>APB Apranga</c:v>
                </c:pt>
                <c:pt idx="4">
                  <c:v>AB Utenos trikotažas</c:v>
                </c:pt>
                <c:pt idx="5">
                  <c:v>AB Vilniaus baldai</c:v>
                </c:pt>
                <c:pt idx="6">
                  <c:v>AB Lietuvos dujos</c:v>
                </c:pt>
                <c:pt idx="7">
                  <c:v>AB LITGRID</c:v>
                </c:pt>
                <c:pt idx="8">
                  <c:v>AB Panevėžio prekybos trestas</c:v>
                </c:pt>
                <c:pt idx="9">
                  <c:v>AB Linas</c:v>
                </c:pt>
                <c:pt idx="10">
                  <c:v>AB Snaigė</c:v>
                </c:pt>
                <c:pt idx="11">
                  <c:v>AB Klaipėdos baldai</c:v>
                </c:pt>
              </c:strCache>
            </c:strRef>
          </c:cat>
          <c:val>
            <c:numRef>
              <c:f>'[DIAGRAMOS) (Įrašyta automatiškai).xlsx]Lapas13'!$B$2:$B$13</c:f>
              <c:numCache>
                <c:formatCode>0.0</c:formatCode>
                <c:ptCount val="12"/>
                <c:pt idx="0" formatCode="General">
                  <c:v>50.5</c:v>
                </c:pt>
                <c:pt idx="1">
                  <c:v>-24.37</c:v>
                </c:pt>
                <c:pt idx="2">
                  <c:v>10.926666666666668</c:v>
                </c:pt>
                <c:pt idx="3">
                  <c:v>17.286666666666665</c:v>
                </c:pt>
                <c:pt idx="4">
                  <c:v>14.01</c:v>
                </c:pt>
                <c:pt idx="5">
                  <c:v>5.6099999999999994</c:v>
                </c:pt>
                <c:pt idx="6">
                  <c:v>9.9</c:v>
                </c:pt>
                <c:pt idx="7">
                  <c:v>8.25</c:v>
                </c:pt>
                <c:pt idx="8">
                  <c:v>20.2366666666667</c:v>
                </c:pt>
                <c:pt idx="9">
                  <c:v>2.6300000000000003</c:v>
                </c:pt>
                <c:pt idx="10">
                  <c:v>14.5</c:v>
                </c:pt>
                <c:pt idx="11">
                  <c:v>5.8033333333333337</c:v>
                </c:pt>
              </c:numCache>
            </c:numRef>
          </c:val>
        </c:ser>
        <c:dLbls>
          <c:showLegendKey val="0"/>
          <c:showVal val="1"/>
          <c:showCatName val="0"/>
          <c:showSerName val="0"/>
          <c:showPercent val="0"/>
          <c:showBubbleSize val="0"/>
        </c:dLbls>
        <c:gapWidth val="150"/>
        <c:overlap val="-25"/>
        <c:axId val="178886912"/>
        <c:axId val="178892800"/>
      </c:barChart>
      <c:catAx>
        <c:axId val="178886912"/>
        <c:scaling>
          <c:orientation val="minMax"/>
        </c:scaling>
        <c:delete val="0"/>
        <c:axPos val="l"/>
        <c:majorTickMark val="none"/>
        <c:minorTickMark val="none"/>
        <c:tickLblPos val="nextTo"/>
        <c:crossAx val="178892800"/>
        <c:crosses val="autoZero"/>
        <c:auto val="1"/>
        <c:lblAlgn val="ctr"/>
        <c:lblOffset val="100"/>
        <c:noMultiLvlLbl val="0"/>
      </c:catAx>
      <c:valAx>
        <c:axId val="178892800"/>
        <c:scaling>
          <c:orientation val="minMax"/>
        </c:scaling>
        <c:delete val="1"/>
        <c:axPos val="b"/>
        <c:numFmt formatCode="General" sourceLinked="1"/>
        <c:majorTickMark val="none"/>
        <c:minorTickMark val="none"/>
        <c:tickLblPos val="nextTo"/>
        <c:crossAx val="178886912"/>
        <c:crosses val="autoZero"/>
        <c:crossBetween val="between"/>
      </c:valAx>
    </c:plotArea>
    <c:legend>
      <c:legendPos val="t"/>
      <c:overlay val="0"/>
    </c:legend>
    <c:plotVisOnly val="1"/>
    <c:dispBlanksAs val="gap"/>
    <c:showDLblsOverMax val="0"/>
  </c:chart>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947927-DBF4-45EC-B43D-EB25273EF1E5}" type="doc">
      <dgm:prSet loTypeId="urn:microsoft.com/office/officeart/2005/8/layout/hProcess4" loCatId="process" qsTypeId="urn:microsoft.com/office/officeart/2005/8/quickstyle/simple1" qsCatId="simple" csTypeId="urn:microsoft.com/office/officeart/2005/8/colors/accent1_2" csCatId="accent1" phldr="1"/>
      <dgm:spPr/>
      <dgm:t>
        <a:bodyPr/>
        <a:lstStyle/>
        <a:p>
          <a:endParaRPr lang="lt-LT"/>
        </a:p>
      </dgm:t>
    </dgm:pt>
    <dgm:pt modelId="{57EEBF65-6100-4F2B-A6EB-E46DDD755894}">
      <dgm:prSet phldrT="[Tekstas]"/>
      <dgm:spPr>
        <a:xfrm>
          <a:off x="378853" y="2092486"/>
          <a:ext cx="1509753" cy="60037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a:solidFill>
                <a:sysClr val="window" lastClr="FFFFFF"/>
              </a:solidFill>
              <a:latin typeface="Calibri"/>
              <a:ea typeface="+mn-ea"/>
              <a:cs typeface="+mn-cs"/>
            </a:rPr>
            <a:t>2010.01.04</a:t>
          </a:r>
          <a:endParaRPr lang="lt-LT">
            <a:solidFill>
              <a:sysClr val="window" lastClr="FFFFFF"/>
            </a:solidFill>
            <a:latin typeface="Calibri"/>
            <a:ea typeface="+mn-ea"/>
            <a:cs typeface="+mn-cs"/>
          </a:endParaRPr>
        </a:p>
      </dgm:t>
    </dgm:pt>
    <dgm:pt modelId="{AB57B35E-4CA9-40B3-B491-A2198F1FB3B6}" type="parTrans" cxnId="{97983E7D-CD29-4D65-85AA-0425CB656037}">
      <dgm:prSet/>
      <dgm:spPr/>
      <dgm:t>
        <a:bodyPr/>
        <a:lstStyle/>
        <a:p>
          <a:endParaRPr lang="lt-LT"/>
        </a:p>
      </dgm:t>
    </dgm:pt>
    <dgm:pt modelId="{F13ACF2D-4862-4DCF-8CF8-710776162E7E}" type="sibTrans" cxnId="{97983E7D-CD29-4D65-85AA-0425CB656037}">
      <dgm:prSet/>
      <dgm:spPr>
        <a:xfrm>
          <a:off x="957162" y="1292103"/>
          <a:ext cx="1914717" cy="1914717"/>
        </a:xfrm>
        <a:solidFill>
          <a:srgbClr val="4F81BD">
            <a:tint val="60000"/>
            <a:hueOff val="0"/>
            <a:satOff val="0"/>
            <a:lumOff val="0"/>
            <a:alphaOff val="0"/>
          </a:srgbClr>
        </a:solidFill>
        <a:ln>
          <a:noFill/>
        </a:ln>
        <a:effectLst/>
      </dgm:spPr>
      <dgm:t>
        <a:bodyPr/>
        <a:lstStyle/>
        <a:p>
          <a:endParaRPr lang="lt-LT"/>
        </a:p>
      </dgm:t>
    </dgm:pt>
    <dgm:pt modelId="{C3663094-3D3A-4580-A3F8-9CA0FB4F3ACD}">
      <dgm:prSet phldrT="[Tekstas]"/>
      <dgm:spPr>
        <a:xfrm>
          <a:off x="1415" y="991790"/>
          <a:ext cx="1698473" cy="1400885"/>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lgn="ctr"/>
          <a:r>
            <a:rPr lang="en-US">
              <a:solidFill>
                <a:sysClr val="windowText" lastClr="000000">
                  <a:hueOff val="0"/>
                  <a:satOff val="0"/>
                  <a:lumOff val="0"/>
                  <a:alphaOff val="0"/>
                </a:sysClr>
              </a:solidFill>
              <a:latin typeface="Calibri"/>
              <a:ea typeface="+mn-ea"/>
              <a:cs typeface="+mn-cs"/>
            </a:rPr>
            <a:t>Investavimo</a:t>
          </a:r>
          <a:r>
            <a:rPr lang="en-US" baseline="0">
              <a:solidFill>
                <a:sysClr val="windowText" lastClr="000000">
                  <a:hueOff val="0"/>
                  <a:satOff val="0"/>
                  <a:lumOff val="0"/>
                  <a:alphaOff val="0"/>
                </a:sysClr>
              </a:solidFill>
              <a:latin typeface="Calibri"/>
              <a:ea typeface="+mn-ea"/>
              <a:cs typeface="+mn-cs"/>
            </a:rPr>
            <a:t> prad</a:t>
          </a:r>
          <a:r>
            <a:rPr lang="lt-LT" baseline="0">
              <a:solidFill>
                <a:sysClr val="windowText" lastClr="000000">
                  <a:hueOff val="0"/>
                  <a:satOff val="0"/>
                  <a:lumOff val="0"/>
                  <a:alphaOff val="0"/>
                </a:sysClr>
              </a:solidFill>
              <a:latin typeface="Calibri"/>
              <a:ea typeface="+mn-ea"/>
              <a:cs typeface="+mn-cs"/>
            </a:rPr>
            <a:t>žia: sudaromi SAIP</a:t>
          </a:r>
          <a:r>
            <a:rPr lang="en-US" baseline="0">
              <a:solidFill>
                <a:sysClr val="windowText" lastClr="000000">
                  <a:hueOff val="0"/>
                  <a:satOff val="0"/>
                  <a:lumOff val="0"/>
                  <a:alphaOff val="0"/>
                </a:sysClr>
              </a:solidFill>
              <a:latin typeface="Calibri"/>
              <a:ea typeface="+mn-ea"/>
              <a:cs typeface="+mn-cs"/>
            </a:rPr>
            <a:t>1 </a:t>
          </a:r>
          <a:r>
            <a:rPr lang="lt-LT" baseline="0">
              <a:solidFill>
                <a:sysClr val="windowText" lastClr="000000">
                  <a:hueOff val="0"/>
                  <a:satOff val="0"/>
                  <a:lumOff val="0"/>
                  <a:alphaOff val="0"/>
                </a:sysClr>
              </a:solidFill>
              <a:latin typeface="Calibri"/>
              <a:ea typeface="+mn-ea"/>
              <a:cs typeface="+mn-cs"/>
            </a:rPr>
            <a:t>ir TIP</a:t>
          </a:r>
          <a:r>
            <a:rPr lang="en-US" baseline="0">
              <a:solidFill>
                <a:sysClr val="windowText" lastClr="000000">
                  <a:hueOff val="0"/>
                  <a:satOff val="0"/>
                  <a:lumOff val="0"/>
                  <a:alphaOff val="0"/>
                </a:sysClr>
              </a:solidFill>
              <a:latin typeface="Calibri"/>
              <a:ea typeface="+mn-ea"/>
              <a:cs typeface="+mn-cs"/>
            </a:rPr>
            <a:t>1, </a:t>
          </a:r>
          <a:r>
            <a:rPr lang="lt-LT" baseline="0">
              <a:solidFill>
                <a:sysClr val="windowText" lastClr="000000">
                  <a:hueOff val="0"/>
                  <a:satOff val="0"/>
                  <a:lumOff val="0"/>
                  <a:alphaOff val="0"/>
                </a:sysClr>
              </a:solidFill>
              <a:latin typeface="Calibri"/>
              <a:ea typeface="+mn-ea"/>
              <a:cs typeface="+mn-cs"/>
            </a:rPr>
            <a:t>į kiekvieną įtraukiant po </a:t>
          </a:r>
          <a:r>
            <a:rPr lang="en-US" baseline="0">
              <a:solidFill>
                <a:sysClr val="windowText" lastClr="000000">
                  <a:hueOff val="0"/>
                  <a:satOff val="0"/>
                  <a:lumOff val="0"/>
                  <a:alphaOff val="0"/>
                </a:sysClr>
              </a:solidFill>
              <a:latin typeface="Calibri"/>
              <a:ea typeface="+mn-ea"/>
              <a:cs typeface="+mn-cs"/>
            </a:rPr>
            <a:t>4 </a:t>
          </a:r>
          <a:r>
            <a:rPr lang="lt-LT" baseline="0">
              <a:solidFill>
                <a:sysClr val="windowText" lastClr="000000">
                  <a:hueOff val="0"/>
                  <a:satOff val="0"/>
                  <a:lumOff val="0"/>
                  <a:alphaOff val="0"/>
                </a:sysClr>
              </a:solidFill>
              <a:latin typeface="Calibri"/>
              <a:ea typeface="+mn-ea"/>
              <a:cs typeface="+mn-cs"/>
            </a:rPr>
            <a:t>įmones</a:t>
          </a:r>
          <a:r>
            <a:rPr lang="en-US" baseline="0">
              <a:solidFill>
                <a:sysClr val="windowText" lastClr="000000">
                  <a:hueOff val="0"/>
                  <a:satOff val="0"/>
                  <a:lumOff val="0"/>
                  <a:alphaOff val="0"/>
                </a:sysClr>
              </a:solidFill>
              <a:latin typeface="Calibri"/>
              <a:ea typeface="+mn-ea"/>
              <a:cs typeface="+mn-cs"/>
            </a:rPr>
            <a:t>, investicijos suma </a:t>
          </a:r>
          <a:r>
            <a:rPr lang="lt-LT" baseline="0">
              <a:solidFill>
                <a:sysClr val="windowText" lastClr="000000">
                  <a:hueOff val="0"/>
                  <a:satOff val="0"/>
                  <a:lumOff val="0"/>
                  <a:alphaOff val="0"/>
                </a:sysClr>
              </a:solidFill>
              <a:latin typeface="Calibri"/>
              <a:ea typeface="+mn-ea"/>
              <a:cs typeface="+mn-cs"/>
            </a:rPr>
            <a:t>į kiekvienos įmonės akcijas: </a:t>
          </a:r>
          <a:r>
            <a:rPr lang="en-US" baseline="0">
              <a:solidFill>
                <a:sysClr val="windowText" lastClr="000000">
                  <a:hueOff val="0"/>
                  <a:satOff val="0"/>
                  <a:lumOff val="0"/>
                  <a:alphaOff val="0"/>
                </a:sysClr>
              </a:solidFill>
              <a:latin typeface="Calibri"/>
              <a:ea typeface="+mn-ea"/>
              <a:cs typeface="+mn-cs"/>
            </a:rPr>
            <a:t>2000 Lt. </a:t>
          </a:r>
          <a:endParaRPr lang="lt-LT">
            <a:solidFill>
              <a:sysClr val="windowText" lastClr="000000">
                <a:hueOff val="0"/>
                <a:satOff val="0"/>
                <a:lumOff val="0"/>
                <a:alphaOff val="0"/>
              </a:sysClr>
            </a:solidFill>
            <a:latin typeface="Calibri"/>
            <a:ea typeface="+mn-ea"/>
            <a:cs typeface="+mn-cs"/>
          </a:endParaRPr>
        </a:p>
      </dgm:t>
    </dgm:pt>
    <dgm:pt modelId="{45F8E7BC-798A-4C4E-9060-B53A0FC4C251}" type="parTrans" cxnId="{9B91D59A-F605-49F5-B582-308116152BD7}">
      <dgm:prSet/>
      <dgm:spPr/>
      <dgm:t>
        <a:bodyPr/>
        <a:lstStyle/>
        <a:p>
          <a:endParaRPr lang="lt-LT"/>
        </a:p>
      </dgm:t>
    </dgm:pt>
    <dgm:pt modelId="{0027B0AB-3F8A-4A41-AD5E-1D9F4580ABAD}" type="sibTrans" cxnId="{9B91D59A-F605-49F5-B582-308116152BD7}">
      <dgm:prSet/>
      <dgm:spPr/>
      <dgm:t>
        <a:bodyPr/>
        <a:lstStyle/>
        <a:p>
          <a:endParaRPr lang="lt-LT"/>
        </a:p>
      </dgm:t>
    </dgm:pt>
    <dgm:pt modelId="{F0F5E7BA-2D06-46F0-9B16-529F5BFEB823}">
      <dgm:prSet phldrT="[Tekstas]"/>
      <dgm:spPr>
        <a:xfrm>
          <a:off x="2527364" y="691601"/>
          <a:ext cx="1509753" cy="60037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a:solidFill>
                <a:sysClr val="window" lastClr="FFFFFF"/>
              </a:solidFill>
              <a:latin typeface="Calibri"/>
              <a:ea typeface="+mn-ea"/>
              <a:cs typeface="+mn-cs"/>
            </a:rPr>
            <a:t>2011.01.17</a:t>
          </a:r>
          <a:endParaRPr lang="lt-LT">
            <a:solidFill>
              <a:sysClr val="window" lastClr="FFFFFF"/>
            </a:solidFill>
            <a:latin typeface="Calibri"/>
            <a:ea typeface="+mn-ea"/>
            <a:cs typeface="+mn-cs"/>
          </a:endParaRPr>
        </a:p>
      </dgm:t>
    </dgm:pt>
    <dgm:pt modelId="{48A1FB29-7B4B-46F9-98FA-C172B0C875C5}" type="parTrans" cxnId="{C3D43458-AACA-4B4C-BA78-2746E5BFAD7A}">
      <dgm:prSet/>
      <dgm:spPr/>
      <dgm:t>
        <a:bodyPr/>
        <a:lstStyle/>
        <a:p>
          <a:endParaRPr lang="lt-LT"/>
        </a:p>
      </dgm:t>
    </dgm:pt>
    <dgm:pt modelId="{1B05E2DB-9B16-4CB1-A62C-ADD3C78E08E1}" type="sibTrans" cxnId="{C3D43458-AACA-4B4C-BA78-2746E5BFAD7A}">
      <dgm:prSet/>
      <dgm:spPr>
        <a:xfrm>
          <a:off x="3096330" y="141390"/>
          <a:ext cx="2057970" cy="2057970"/>
        </a:xfrm>
        <a:solidFill>
          <a:srgbClr val="4F81BD">
            <a:tint val="60000"/>
            <a:hueOff val="0"/>
            <a:satOff val="0"/>
            <a:lumOff val="0"/>
            <a:alphaOff val="0"/>
          </a:srgbClr>
        </a:solidFill>
        <a:ln>
          <a:noFill/>
        </a:ln>
        <a:effectLst/>
      </dgm:spPr>
      <dgm:t>
        <a:bodyPr/>
        <a:lstStyle/>
        <a:p>
          <a:endParaRPr lang="lt-LT"/>
        </a:p>
      </dgm:t>
    </dgm:pt>
    <dgm:pt modelId="{149965E3-D00D-43A4-BC06-7AF3C9C08BD4}">
      <dgm:prSet phldrT="[Tekstas]" custT="1"/>
      <dgm:spPr>
        <a:xfrm>
          <a:off x="2214077" y="991790"/>
          <a:ext cx="1698473" cy="1400885"/>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lt-LT" sz="1200">
              <a:solidFill>
                <a:sysClr val="windowText" lastClr="000000">
                  <a:hueOff val="0"/>
                  <a:satOff val="0"/>
                  <a:lumOff val="0"/>
                  <a:alphaOff val="0"/>
                </a:sysClr>
              </a:solidFill>
              <a:latin typeface="Calibri"/>
              <a:ea typeface="+mn-ea"/>
              <a:cs typeface="+mn-cs"/>
            </a:rPr>
            <a:t>Į SAIP1 įtraukiama AB Lesto akcijos, į TIP1 įtraukiama AB Litgrid akcijos</a:t>
          </a:r>
        </a:p>
      </dgm:t>
    </dgm:pt>
    <dgm:pt modelId="{526DD105-EA77-4D4C-AC8C-0134408111A8}" type="parTrans" cxnId="{B85A0B96-FF44-4ACA-B0AA-47390EE51CA8}">
      <dgm:prSet/>
      <dgm:spPr/>
      <dgm:t>
        <a:bodyPr/>
        <a:lstStyle/>
        <a:p>
          <a:endParaRPr lang="lt-LT"/>
        </a:p>
      </dgm:t>
    </dgm:pt>
    <dgm:pt modelId="{AE992720-A81F-40FE-A97A-F44173CA82BF}" type="sibTrans" cxnId="{B85A0B96-FF44-4ACA-B0AA-47390EE51CA8}">
      <dgm:prSet/>
      <dgm:spPr/>
      <dgm:t>
        <a:bodyPr/>
        <a:lstStyle/>
        <a:p>
          <a:endParaRPr lang="lt-LT"/>
        </a:p>
      </dgm:t>
    </dgm:pt>
    <dgm:pt modelId="{429E5FB2-4325-47B8-84F8-DD2BA8AFD193}">
      <dgm:prSet phldrT="[Tekstas]"/>
      <dgm:spPr>
        <a:xfrm>
          <a:off x="4675874" y="2092486"/>
          <a:ext cx="1509753" cy="60037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a:solidFill>
                <a:sysClr val="window" lastClr="FFFFFF"/>
              </a:solidFill>
              <a:latin typeface="Calibri"/>
              <a:ea typeface="+mn-ea"/>
              <a:cs typeface="+mn-cs"/>
            </a:rPr>
            <a:t>2011.09.01</a:t>
          </a:r>
          <a:endParaRPr lang="lt-LT">
            <a:solidFill>
              <a:sysClr val="window" lastClr="FFFFFF"/>
            </a:solidFill>
            <a:latin typeface="Calibri"/>
            <a:ea typeface="+mn-ea"/>
            <a:cs typeface="+mn-cs"/>
          </a:endParaRPr>
        </a:p>
      </dgm:t>
    </dgm:pt>
    <dgm:pt modelId="{333521FC-BFD0-4F57-82CC-9F59947FE884}" type="parTrans" cxnId="{3AB66C70-E618-4AD4-B426-E4FB66456FC1}">
      <dgm:prSet/>
      <dgm:spPr/>
      <dgm:t>
        <a:bodyPr/>
        <a:lstStyle/>
        <a:p>
          <a:endParaRPr lang="lt-LT"/>
        </a:p>
      </dgm:t>
    </dgm:pt>
    <dgm:pt modelId="{E0AD98C6-1899-413E-A5B4-185C85FAA3A6}" type="sibTrans" cxnId="{3AB66C70-E618-4AD4-B426-E4FB66456FC1}">
      <dgm:prSet/>
      <dgm:spPr/>
      <dgm:t>
        <a:bodyPr/>
        <a:lstStyle/>
        <a:p>
          <a:endParaRPr lang="lt-LT"/>
        </a:p>
      </dgm:t>
    </dgm:pt>
    <dgm:pt modelId="{4FC2F311-799C-4AF0-A5B9-05FC636531E5}">
      <dgm:prSet phldrT="[Tekstas]"/>
      <dgm:spPr>
        <a:xfrm>
          <a:off x="4298436" y="991790"/>
          <a:ext cx="1698473" cy="1400885"/>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lt-LT">
              <a:solidFill>
                <a:sysClr val="windowText" lastClr="000000">
                  <a:hueOff val="0"/>
                  <a:satOff val="0"/>
                  <a:lumOff val="0"/>
                  <a:alphaOff val="0"/>
                </a:sysClr>
              </a:solidFill>
              <a:latin typeface="Calibri"/>
              <a:ea typeface="+mn-ea"/>
              <a:cs typeface="+mn-cs"/>
            </a:rPr>
            <a:t>Į SAIP</a:t>
          </a:r>
          <a:r>
            <a:rPr lang="en-US">
              <a:solidFill>
                <a:sysClr val="windowText" lastClr="000000">
                  <a:hueOff val="0"/>
                  <a:satOff val="0"/>
                  <a:lumOff val="0"/>
                  <a:alphaOff val="0"/>
                </a:sysClr>
              </a:solidFill>
              <a:latin typeface="Calibri"/>
              <a:ea typeface="+mn-ea"/>
              <a:cs typeface="+mn-cs"/>
            </a:rPr>
            <a:t>1 </a:t>
          </a:r>
          <a:r>
            <a:rPr lang="lt-LT">
              <a:solidFill>
                <a:sysClr val="windowText" lastClr="000000">
                  <a:hueOff val="0"/>
                  <a:satOff val="0"/>
                  <a:lumOff val="0"/>
                  <a:alphaOff val="0"/>
                </a:sysClr>
              </a:solidFill>
              <a:latin typeface="Calibri"/>
              <a:ea typeface="+mn-ea"/>
              <a:cs typeface="+mn-cs"/>
            </a:rPr>
            <a:t>įtraukiama AB Lietuvos energijos gamyba akcijos, į TIP</a:t>
          </a:r>
          <a:r>
            <a:rPr lang="en-US">
              <a:solidFill>
                <a:sysClr val="windowText" lastClr="000000">
                  <a:hueOff val="0"/>
                  <a:satOff val="0"/>
                  <a:lumOff val="0"/>
                  <a:alphaOff val="0"/>
                </a:sysClr>
              </a:solidFill>
              <a:latin typeface="Calibri"/>
              <a:ea typeface="+mn-ea"/>
              <a:cs typeface="+mn-cs"/>
            </a:rPr>
            <a:t>1 </a:t>
          </a:r>
          <a:r>
            <a:rPr lang="lt-LT">
              <a:solidFill>
                <a:sysClr val="windowText" lastClr="000000">
                  <a:hueOff val="0"/>
                  <a:satOff val="0"/>
                  <a:lumOff val="0"/>
                  <a:alphaOff val="0"/>
                </a:sysClr>
              </a:solidFill>
              <a:latin typeface="Calibri"/>
              <a:ea typeface="+mn-ea"/>
              <a:cs typeface="+mn-cs"/>
            </a:rPr>
            <a:t>įtraukiama AB Lietuvos dujos akcijos</a:t>
          </a:r>
        </a:p>
      </dgm:t>
    </dgm:pt>
    <dgm:pt modelId="{74C89FDC-0A94-46D3-A936-163BCFD7D422}" type="parTrans" cxnId="{1A85A378-7B9E-4A3B-B21D-EF4D54CDBCA0}">
      <dgm:prSet/>
      <dgm:spPr/>
      <dgm:t>
        <a:bodyPr/>
        <a:lstStyle/>
        <a:p>
          <a:endParaRPr lang="lt-LT"/>
        </a:p>
      </dgm:t>
    </dgm:pt>
    <dgm:pt modelId="{50EFF867-F829-4703-B277-46AF105A72F3}" type="sibTrans" cxnId="{1A85A378-7B9E-4A3B-B21D-EF4D54CDBCA0}">
      <dgm:prSet/>
      <dgm:spPr/>
      <dgm:t>
        <a:bodyPr/>
        <a:lstStyle/>
        <a:p>
          <a:endParaRPr lang="lt-LT"/>
        </a:p>
      </dgm:t>
    </dgm:pt>
    <dgm:pt modelId="{F1287DCC-D46B-407B-90E6-DFDE5DC1EFD2}">
      <dgm:prSet custT="1"/>
      <dgm:spPr>
        <a:xfrm>
          <a:off x="2214077" y="991790"/>
          <a:ext cx="1698473" cy="1400885"/>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endParaRPr lang="lt-LT" sz="1200">
            <a:solidFill>
              <a:sysClr val="windowText" lastClr="000000">
                <a:hueOff val="0"/>
                <a:satOff val="0"/>
                <a:lumOff val="0"/>
                <a:alphaOff val="0"/>
              </a:sysClr>
            </a:solidFill>
            <a:latin typeface="Calibri"/>
            <a:ea typeface="+mn-ea"/>
            <a:cs typeface="+mn-cs"/>
          </a:endParaRPr>
        </a:p>
      </dgm:t>
    </dgm:pt>
    <dgm:pt modelId="{5698BD0C-C8C0-466C-B542-95CC3955811C}" type="parTrans" cxnId="{BB3F54F7-EDC8-477F-B7AD-E0112A2611D6}">
      <dgm:prSet/>
      <dgm:spPr/>
      <dgm:t>
        <a:bodyPr/>
        <a:lstStyle/>
        <a:p>
          <a:endParaRPr lang="lt-LT"/>
        </a:p>
      </dgm:t>
    </dgm:pt>
    <dgm:pt modelId="{B34D8911-5922-4827-997F-8497A045973B}" type="sibTrans" cxnId="{BB3F54F7-EDC8-477F-B7AD-E0112A2611D6}">
      <dgm:prSet/>
      <dgm:spPr/>
      <dgm:t>
        <a:bodyPr/>
        <a:lstStyle/>
        <a:p>
          <a:endParaRPr lang="lt-LT"/>
        </a:p>
      </dgm:t>
    </dgm:pt>
    <dgm:pt modelId="{50408B3C-4EBB-43B5-8E36-501FDD21C921}">
      <dgm:prSet custT="1"/>
      <dgm:spPr>
        <a:xfrm>
          <a:off x="2214077" y="991790"/>
          <a:ext cx="1698473" cy="1400885"/>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endParaRPr lang="lt-LT" sz="1200">
            <a:solidFill>
              <a:sysClr val="windowText" lastClr="000000">
                <a:hueOff val="0"/>
                <a:satOff val="0"/>
                <a:lumOff val="0"/>
                <a:alphaOff val="0"/>
              </a:sysClr>
            </a:solidFill>
            <a:latin typeface="Calibri"/>
            <a:ea typeface="+mn-ea"/>
            <a:cs typeface="+mn-cs"/>
          </a:endParaRPr>
        </a:p>
      </dgm:t>
    </dgm:pt>
    <dgm:pt modelId="{F9F8446A-9D43-4285-A81B-2A1CF0625898}" type="parTrans" cxnId="{3E7555B7-C65B-4EFD-AE35-D4AA5D17BC52}">
      <dgm:prSet/>
      <dgm:spPr/>
      <dgm:t>
        <a:bodyPr/>
        <a:lstStyle/>
        <a:p>
          <a:endParaRPr lang="lt-LT"/>
        </a:p>
      </dgm:t>
    </dgm:pt>
    <dgm:pt modelId="{4485B37F-B258-4499-AC41-29C3ACC24572}" type="sibTrans" cxnId="{3E7555B7-C65B-4EFD-AE35-D4AA5D17BC52}">
      <dgm:prSet/>
      <dgm:spPr/>
      <dgm:t>
        <a:bodyPr/>
        <a:lstStyle/>
        <a:p>
          <a:endParaRPr lang="lt-LT"/>
        </a:p>
      </dgm:t>
    </dgm:pt>
    <dgm:pt modelId="{7B4E7AE2-6706-457D-9DC1-52956FF9FFDB}">
      <dgm:prSet custT="1"/>
      <dgm:spPr>
        <a:xfrm>
          <a:off x="2214077" y="991790"/>
          <a:ext cx="1698473" cy="1400885"/>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endParaRPr lang="lt-LT" sz="1200">
            <a:solidFill>
              <a:sysClr val="windowText" lastClr="000000">
                <a:hueOff val="0"/>
                <a:satOff val="0"/>
                <a:lumOff val="0"/>
                <a:alphaOff val="0"/>
              </a:sysClr>
            </a:solidFill>
            <a:latin typeface="Calibri"/>
            <a:ea typeface="+mn-ea"/>
            <a:cs typeface="+mn-cs"/>
          </a:endParaRPr>
        </a:p>
      </dgm:t>
    </dgm:pt>
    <dgm:pt modelId="{E7646A24-9088-4CE3-AD10-CB78076778BB}" type="parTrans" cxnId="{62C55058-A8F0-4883-8931-353723EDF592}">
      <dgm:prSet/>
      <dgm:spPr/>
      <dgm:t>
        <a:bodyPr/>
        <a:lstStyle/>
        <a:p>
          <a:endParaRPr lang="lt-LT"/>
        </a:p>
      </dgm:t>
    </dgm:pt>
    <dgm:pt modelId="{834AA3FA-376D-4D88-98CC-C3081C0136DF}" type="sibTrans" cxnId="{62C55058-A8F0-4883-8931-353723EDF592}">
      <dgm:prSet/>
      <dgm:spPr/>
      <dgm:t>
        <a:bodyPr/>
        <a:lstStyle/>
        <a:p>
          <a:endParaRPr lang="lt-LT"/>
        </a:p>
      </dgm:t>
    </dgm:pt>
    <dgm:pt modelId="{487B514B-4F0A-408C-B343-72FB2EAAEAB9}">
      <dgm:prSet custT="1"/>
      <dgm:spPr>
        <a:xfrm>
          <a:off x="2214077" y="991790"/>
          <a:ext cx="1698473" cy="1400885"/>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endParaRPr lang="lt-LT" sz="1200">
            <a:solidFill>
              <a:sysClr val="windowText" lastClr="000000">
                <a:hueOff val="0"/>
                <a:satOff val="0"/>
                <a:lumOff val="0"/>
                <a:alphaOff val="0"/>
              </a:sysClr>
            </a:solidFill>
            <a:latin typeface="Calibri"/>
            <a:ea typeface="+mn-ea"/>
            <a:cs typeface="+mn-cs"/>
          </a:endParaRPr>
        </a:p>
      </dgm:t>
    </dgm:pt>
    <dgm:pt modelId="{0ABC192E-26F5-4729-977F-132D594EBB85}" type="parTrans" cxnId="{1FCC96B0-854E-47A9-8525-6062422E7E12}">
      <dgm:prSet/>
      <dgm:spPr/>
      <dgm:t>
        <a:bodyPr/>
        <a:lstStyle/>
        <a:p>
          <a:endParaRPr lang="lt-LT"/>
        </a:p>
      </dgm:t>
    </dgm:pt>
    <dgm:pt modelId="{80BDAF65-A017-480B-9CC2-D47917FA436D}" type="sibTrans" cxnId="{1FCC96B0-854E-47A9-8525-6062422E7E12}">
      <dgm:prSet/>
      <dgm:spPr/>
      <dgm:t>
        <a:bodyPr/>
        <a:lstStyle/>
        <a:p>
          <a:endParaRPr lang="lt-LT"/>
        </a:p>
      </dgm:t>
    </dgm:pt>
    <dgm:pt modelId="{9448837D-208E-435C-8323-ADB5367FF0AA}">
      <dgm:prSet custT="1"/>
      <dgm:spPr>
        <a:xfrm>
          <a:off x="2214077" y="991790"/>
          <a:ext cx="1698473" cy="1400885"/>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endParaRPr lang="lt-LT" sz="1200">
            <a:solidFill>
              <a:sysClr val="windowText" lastClr="000000">
                <a:hueOff val="0"/>
                <a:satOff val="0"/>
                <a:lumOff val="0"/>
                <a:alphaOff val="0"/>
              </a:sysClr>
            </a:solidFill>
            <a:latin typeface="Calibri"/>
            <a:ea typeface="+mn-ea"/>
            <a:cs typeface="+mn-cs"/>
          </a:endParaRPr>
        </a:p>
      </dgm:t>
    </dgm:pt>
    <dgm:pt modelId="{5CD35351-87F8-4E59-A2C2-4ECFE818BD44}" type="parTrans" cxnId="{C2265B34-0EF1-4D6B-B109-CC6F8C406A23}">
      <dgm:prSet/>
      <dgm:spPr/>
      <dgm:t>
        <a:bodyPr/>
        <a:lstStyle/>
        <a:p>
          <a:endParaRPr lang="lt-LT"/>
        </a:p>
      </dgm:t>
    </dgm:pt>
    <dgm:pt modelId="{5DC00933-42FD-4461-B432-29DF31CFDBB1}" type="sibTrans" cxnId="{C2265B34-0EF1-4D6B-B109-CC6F8C406A23}">
      <dgm:prSet/>
      <dgm:spPr/>
      <dgm:t>
        <a:bodyPr/>
        <a:lstStyle/>
        <a:p>
          <a:endParaRPr lang="lt-LT"/>
        </a:p>
      </dgm:t>
    </dgm:pt>
    <dgm:pt modelId="{C6BC125B-2307-4553-8787-D40928993578}">
      <dgm:prSet custT="1"/>
      <dgm:spPr>
        <a:xfrm>
          <a:off x="2214077" y="991790"/>
          <a:ext cx="1698473" cy="1400885"/>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endParaRPr lang="lt-LT" sz="1200">
            <a:solidFill>
              <a:sysClr val="windowText" lastClr="000000">
                <a:hueOff val="0"/>
                <a:satOff val="0"/>
                <a:lumOff val="0"/>
                <a:alphaOff val="0"/>
              </a:sysClr>
            </a:solidFill>
            <a:latin typeface="Calibri"/>
            <a:ea typeface="+mn-ea"/>
            <a:cs typeface="+mn-cs"/>
          </a:endParaRPr>
        </a:p>
      </dgm:t>
    </dgm:pt>
    <dgm:pt modelId="{0E320520-40C0-4E0B-8BAB-5C10387AE59A}" type="parTrans" cxnId="{13628C17-0E31-4B42-8317-CB325725D2DA}">
      <dgm:prSet/>
      <dgm:spPr/>
      <dgm:t>
        <a:bodyPr/>
        <a:lstStyle/>
        <a:p>
          <a:endParaRPr lang="lt-LT"/>
        </a:p>
      </dgm:t>
    </dgm:pt>
    <dgm:pt modelId="{278E6FAB-E89F-468C-B1D6-F86679EE5738}" type="sibTrans" cxnId="{13628C17-0E31-4B42-8317-CB325725D2DA}">
      <dgm:prSet/>
      <dgm:spPr/>
      <dgm:t>
        <a:bodyPr/>
        <a:lstStyle/>
        <a:p>
          <a:endParaRPr lang="lt-LT"/>
        </a:p>
      </dgm:t>
    </dgm:pt>
    <dgm:pt modelId="{0D8F13B9-08D0-42E9-A446-0BEB55AC53C1}" type="pres">
      <dgm:prSet presAssocID="{E3947927-DBF4-45EC-B43D-EB25273EF1E5}" presName="Name0" presStyleCnt="0">
        <dgm:presLayoutVars>
          <dgm:dir/>
          <dgm:animLvl val="lvl"/>
          <dgm:resizeHandles val="exact"/>
        </dgm:presLayoutVars>
      </dgm:prSet>
      <dgm:spPr/>
      <dgm:t>
        <a:bodyPr/>
        <a:lstStyle/>
        <a:p>
          <a:endParaRPr lang="lt-LT"/>
        </a:p>
      </dgm:t>
    </dgm:pt>
    <dgm:pt modelId="{3A05EC86-2078-4F95-A3D4-406C15902E7F}" type="pres">
      <dgm:prSet presAssocID="{E3947927-DBF4-45EC-B43D-EB25273EF1E5}" presName="tSp" presStyleCnt="0"/>
      <dgm:spPr/>
    </dgm:pt>
    <dgm:pt modelId="{F98BBF77-750B-473D-B157-82C3AD4D2E85}" type="pres">
      <dgm:prSet presAssocID="{E3947927-DBF4-45EC-B43D-EB25273EF1E5}" presName="bSp" presStyleCnt="0"/>
      <dgm:spPr/>
    </dgm:pt>
    <dgm:pt modelId="{CC224210-2AB2-4AE9-A6E8-D9D4E510AD59}" type="pres">
      <dgm:prSet presAssocID="{E3947927-DBF4-45EC-B43D-EB25273EF1E5}" presName="process" presStyleCnt="0"/>
      <dgm:spPr/>
    </dgm:pt>
    <dgm:pt modelId="{7B729B7E-5405-4718-82C5-3BB7F7233578}" type="pres">
      <dgm:prSet presAssocID="{57EEBF65-6100-4F2B-A6EB-E46DDD755894}" presName="composite1" presStyleCnt="0"/>
      <dgm:spPr/>
    </dgm:pt>
    <dgm:pt modelId="{9D32278D-9FE4-4769-9269-F0B131366192}" type="pres">
      <dgm:prSet presAssocID="{57EEBF65-6100-4F2B-A6EB-E46DDD755894}" presName="dummyNode1" presStyleLbl="node1" presStyleIdx="0" presStyleCnt="3"/>
      <dgm:spPr/>
    </dgm:pt>
    <dgm:pt modelId="{BBFD3248-3D04-4A16-9DE0-1A0EB5AC5C48}" type="pres">
      <dgm:prSet presAssocID="{57EEBF65-6100-4F2B-A6EB-E46DDD755894}" presName="childNode1" presStyleLbl="bgAcc1" presStyleIdx="0" presStyleCnt="3">
        <dgm:presLayoutVars>
          <dgm:bulletEnabled val="1"/>
        </dgm:presLayoutVars>
      </dgm:prSet>
      <dgm:spPr>
        <a:prstGeom prst="roundRect">
          <a:avLst>
            <a:gd name="adj" fmla="val 10000"/>
          </a:avLst>
        </a:prstGeom>
      </dgm:spPr>
      <dgm:t>
        <a:bodyPr/>
        <a:lstStyle/>
        <a:p>
          <a:endParaRPr lang="lt-LT"/>
        </a:p>
      </dgm:t>
    </dgm:pt>
    <dgm:pt modelId="{AE036ADF-DCB7-433A-9CC2-0EA3D6552278}" type="pres">
      <dgm:prSet presAssocID="{57EEBF65-6100-4F2B-A6EB-E46DDD755894}" presName="childNode1tx" presStyleLbl="bgAcc1" presStyleIdx="0" presStyleCnt="3">
        <dgm:presLayoutVars>
          <dgm:bulletEnabled val="1"/>
        </dgm:presLayoutVars>
      </dgm:prSet>
      <dgm:spPr/>
      <dgm:t>
        <a:bodyPr/>
        <a:lstStyle/>
        <a:p>
          <a:endParaRPr lang="lt-LT"/>
        </a:p>
      </dgm:t>
    </dgm:pt>
    <dgm:pt modelId="{38077977-C870-4F7C-838D-F3A3FB50C6B0}" type="pres">
      <dgm:prSet presAssocID="{57EEBF65-6100-4F2B-A6EB-E46DDD755894}" presName="parentNode1" presStyleLbl="node1" presStyleIdx="0" presStyleCnt="3">
        <dgm:presLayoutVars>
          <dgm:chMax val="1"/>
          <dgm:bulletEnabled val="1"/>
        </dgm:presLayoutVars>
      </dgm:prSet>
      <dgm:spPr>
        <a:prstGeom prst="roundRect">
          <a:avLst>
            <a:gd name="adj" fmla="val 10000"/>
          </a:avLst>
        </a:prstGeom>
      </dgm:spPr>
      <dgm:t>
        <a:bodyPr/>
        <a:lstStyle/>
        <a:p>
          <a:endParaRPr lang="lt-LT"/>
        </a:p>
      </dgm:t>
    </dgm:pt>
    <dgm:pt modelId="{0E38FCA5-78FB-4F46-B511-086B2E57D770}" type="pres">
      <dgm:prSet presAssocID="{57EEBF65-6100-4F2B-A6EB-E46DDD755894}" presName="connSite1" presStyleCnt="0"/>
      <dgm:spPr/>
    </dgm:pt>
    <dgm:pt modelId="{913FE018-3F97-4F2A-9D81-2C2F4C76BB1A}" type="pres">
      <dgm:prSet presAssocID="{F13ACF2D-4862-4DCF-8CF8-710776162E7E}" presName="Name9" presStyleLbl="sibTrans2D1" presStyleIdx="0" presStyleCnt="2"/>
      <dgm:spPr>
        <a:prstGeom prst="leftCircularArrow">
          <a:avLst>
            <a:gd name="adj1" fmla="val 2866"/>
            <a:gd name="adj2" fmla="val 350322"/>
            <a:gd name="adj3" fmla="val 2125832"/>
            <a:gd name="adj4" fmla="val 9024489"/>
            <a:gd name="adj5" fmla="val 3344"/>
          </a:avLst>
        </a:prstGeom>
      </dgm:spPr>
      <dgm:t>
        <a:bodyPr/>
        <a:lstStyle/>
        <a:p>
          <a:endParaRPr lang="lt-LT"/>
        </a:p>
      </dgm:t>
    </dgm:pt>
    <dgm:pt modelId="{89DF1ACB-09F3-40EA-8928-E823287E9744}" type="pres">
      <dgm:prSet presAssocID="{F0F5E7BA-2D06-46F0-9B16-529F5BFEB823}" presName="composite2" presStyleCnt="0"/>
      <dgm:spPr/>
    </dgm:pt>
    <dgm:pt modelId="{58A22307-9E3D-4F1E-A614-390146A5132A}" type="pres">
      <dgm:prSet presAssocID="{F0F5E7BA-2D06-46F0-9B16-529F5BFEB823}" presName="dummyNode2" presStyleLbl="node1" presStyleIdx="0" presStyleCnt="3"/>
      <dgm:spPr/>
    </dgm:pt>
    <dgm:pt modelId="{516495CB-2080-4186-BB83-3EAA66ADD28D}" type="pres">
      <dgm:prSet presAssocID="{F0F5E7BA-2D06-46F0-9B16-529F5BFEB823}" presName="childNode2" presStyleLbl="bgAcc1" presStyleIdx="1" presStyleCnt="3" custLinFactNeighborX="3777">
        <dgm:presLayoutVars>
          <dgm:bulletEnabled val="1"/>
        </dgm:presLayoutVars>
      </dgm:prSet>
      <dgm:spPr>
        <a:prstGeom prst="roundRect">
          <a:avLst>
            <a:gd name="adj" fmla="val 10000"/>
          </a:avLst>
        </a:prstGeom>
      </dgm:spPr>
      <dgm:t>
        <a:bodyPr/>
        <a:lstStyle/>
        <a:p>
          <a:endParaRPr lang="lt-LT"/>
        </a:p>
      </dgm:t>
    </dgm:pt>
    <dgm:pt modelId="{5EB15255-EB42-4FA1-8928-01649007BD8A}" type="pres">
      <dgm:prSet presAssocID="{F0F5E7BA-2D06-46F0-9B16-529F5BFEB823}" presName="childNode2tx" presStyleLbl="bgAcc1" presStyleIdx="1" presStyleCnt="3">
        <dgm:presLayoutVars>
          <dgm:bulletEnabled val="1"/>
        </dgm:presLayoutVars>
      </dgm:prSet>
      <dgm:spPr/>
      <dgm:t>
        <a:bodyPr/>
        <a:lstStyle/>
        <a:p>
          <a:endParaRPr lang="lt-LT"/>
        </a:p>
      </dgm:t>
    </dgm:pt>
    <dgm:pt modelId="{4A603504-0662-4BB1-85F2-9E4EAF0B67B3}" type="pres">
      <dgm:prSet presAssocID="{F0F5E7BA-2D06-46F0-9B16-529F5BFEB823}" presName="parentNode2" presStyleLbl="node1" presStyleIdx="1" presStyleCnt="3">
        <dgm:presLayoutVars>
          <dgm:chMax val="0"/>
          <dgm:bulletEnabled val="1"/>
        </dgm:presLayoutVars>
      </dgm:prSet>
      <dgm:spPr>
        <a:prstGeom prst="roundRect">
          <a:avLst>
            <a:gd name="adj" fmla="val 10000"/>
          </a:avLst>
        </a:prstGeom>
      </dgm:spPr>
      <dgm:t>
        <a:bodyPr/>
        <a:lstStyle/>
        <a:p>
          <a:endParaRPr lang="lt-LT"/>
        </a:p>
      </dgm:t>
    </dgm:pt>
    <dgm:pt modelId="{550E1AE9-AC98-4775-8FE1-8C0F2ED0FD34}" type="pres">
      <dgm:prSet presAssocID="{F0F5E7BA-2D06-46F0-9B16-529F5BFEB823}" presName="connSite2" presStyleCnt="0"/>
      <dgm:spPr/>
    </dgm:pt>
    <dgm:pt modelId="{8DC8EEDF-27F6-4A5B-AA3C-5C257D2CE3ED}" type="pres">
      <dgm:prSet presAssocID="{1B05E2DB-9B16-4CB1-A62C-ADD3C78E08E1}" presName="Name18" presStyleLbl="sibTrans2D1" presStyleIdx="1" presStyleCnt="2"/>
      <dgm:spPr>
        <a:prstGeom prst="circularArrow">
          <a:avLst>
            <a:gd name="adj1" fmla="val 2667"/>
            <a:gd name="adj2" fmla="val 324421"/>
            <a:gd name="adj3" fmla="val 19500068"/>
            <a:gd name="adj4" fmla="val 12575511"/>
            <a:gd name="adj5" fmla="val 3111"/>
          </a:avLst>
        </a:prstGeom>
      </dgm:spPr>
      <dgm:t>
        <a:bodyPr/>
        <a:lstStyle/>
        <a:p>
          <a:endParaRPr lang="lt-LT"/>
        </a:p>
      </dgm:t>
    </dgm:pt>
    <dgm:pt modelId="{A5C4C596-9432-467B-B8C8-49F98BEC6F44}" type="pres">
      <dgm:prSet presAssocID="{429E5FB2-4325-47B8-84F8-DD2BA8AFD193}" presName="composite1" presStyleCnt="0"/>
      <dgm:spPr/>
    </dgm:pt>
    <dgm:pt modelId="{CBFE470F-3A9E-4303-8BA6-263A45F8D0B7}" type="pres">
      <dgm:prSet presAssocID="{429E5FB2-4325-47B8-84F8-DD2BA8AFD193}" presName="dummyNode1" presStyleLbl="node1" presStyleIdx="1" presStyleCnt="3"/>
      <dgm:spPr/>
    </dgm:pt>
    <dgm:pt modelId="{038DC81E-56A6-4BB8-9832-593E330B9C9A}" type="pres">
      <dgm:prSet presAssocID="{429E5FB2-4325-47B8-84F8-DD2BA8AFD193}" presName="childNode1" presStyleLbl="bgAcc1" presStyleIdx="2" presStyleCnt="3">
        <dgm:presLayoutVars>
          <dgm:bulletEnabled val="1"/>
        </dgm:presLayoutVars>
      </dgm:prSet>
      <dgm:spPr>
        <a:prstGeom prst="roundRect">
          <a:avLst>
            <a:gd name="adj" fmla="val 10000"/>
          </a:avLst>
        </a:prstGeom>
      </dgm:spPr>
      <dgm:t>
        <a:bodyPr/>
        <a:lstStyle/>
        <a:p>
          <a:endParaRPr lang="lt-LT"/>
        </a:p>
      </dgm:t>
    </dgm:pt>
    <dgm:pt modelId="{32658233-E864-4328-B9DC-C475B88815D8}" type="pres">
      <dgm:prSet presAssocID="{429E5FB2-4325-47B8-84F8-DD2BA8AFD193}" presName="childNode1tx" presStyleLbl="bgAcc1" presStyleIdx="2" presStyleCnt="3">
        <dgm:presLayoutVars>
          <dgm:bulletEnabled val="1"/>
        </dgm:presLayoutVars>
      </dgm:prSet>
      <dgm:spPr/>
      <dgm:t>
        <a:bodyPr/>
        <a:lstStyle/>
        <a:p>
          <a:endParaRPr lang="lt-LT"/>
        </a:p>
      </dgm:t>
    </dgm:pt>
    <dgm:pt modelId="{ACC29AED-BF06-4568-BEE3-64E018C87E1D}" type="pres">
      <dgm:prSet presAssocID="{429E5FB2-4325-47B8-84F8-DD2BA8AFD193}" presName="parentNode1" presStyleLbl="node1" presStyleIdx="2" presStyleCnt="3">
        <dgm:presLayoutVars>
          <dgm:chMax val="1"/>
          <dgm:bulletEnabled val="1"/>
        </dgm:presLayoutVars>
      </dgm:prSet>
      <dgm:spPr>
        <a:prstGeom prst="roundRect">
          <a:avLst>
            <a:gd name="adj" fmla="val 10000"/>
          </a:avLst>
        </a:prstGeom>
      </dgm:spPr>
      <dgm:t>
        <a:bodyPr/>
        <a:lstStyle/>
        <a:p>
          <a:endParaRPr lang="lt-LT"/>
        </a:p>
      </dgm:t>
    </dgm:pt>
    <dgm:pt modelId="{09D11C4F-F8E4-46E1-8843-4A7CE375DDF6}" type="pres">
      <dgm:prSet presAssocID="{429E5FB2-4325-47B8-84F8-DD2BA8AFD193}" presName="connSite1" presStyleCnt="0"/>
      <dgm:spPr/>
    </dgm:pt>
  </dgm:ptLst>
  <dgm:cxnLst>
    <dgm:cxn modelId="{3AB66C70-E618-4AD4-B426-E4FB66456FC1}" srcId="{E3947927-DBF4-45EC-B43D-EB25273EF1E5}" destId="{429E5FB2-4325-47B8-84F8-DD2BA8AFD193}" srcOrd="2" destOrd="0" parTransId="{333521FC-BFD0-4F57-82CC-9F59947FE884}" sibTransId="{E0AD98C6-1899-413E-A5B4-185C85FAA3A6}"/>
    <dgm:cxn modelId="{62C55058-A8F0-4883-8931-353723EDF592}" srcId="{F0F5E7BA-2D06-46F0-9B16-529F5BFEB823}" destId="{7B4E7AE2-6706-457D-9DC1-52956FF9FFDB}" srcOrd="2" destOrd="0" parTransId="{E7646A24-9088-4CE3-AD10-CB78076778BB}" sibTransId="{834AA3FA-376D-4D88-98CC-C3081C0136DF}"/>
    <dgm:cxn modelId="{97983E7D-CD29-4D65-85AA-0425CB656037}" srcId="{E3947927-DBF4-45EC-B43D-EB25273EF1E5}" destId="{57EEBF65-6100-4F2B-A6EB-E46DDD755894}" srcOrd="0" destOrd="0" parTransId="{AB57B35E-4CA9-40B3-B491-A2198F1FB3B6}" sibTransId="{F13ACF2D-4862-4DCF-8CF8-710776162E7E}"/>
    <dgm:cxn modelId="{370DA888-A21E-4BAE-BC28-5A5382959678}" type="presOf" srcId="{C3663094-3D3A-4580-A3F8-9CA0FB4F3ACD}" destId="{BBFD3248-3D04-4A16-9DE0-1A0EB5AC5C48}" srcOrd="0" destOrd="0" presId="urn:microsoft.com/office/officeart/2005/8/layout/hProcess4"/>
    <dgm:cxn modelId="{3F2A159D-E548-459A-8DB6-FA6B990058E5}" type="presOf" srcId="{487B514B-4F0A-408C-B343-72FB2EAAEAB9}" destId="{516495CB-2080-4186-BB83-3EAA66ADD28D}" srcOrd="0" destOrd="4" presId="urn:microsoft.com/office/officeart/2005/8/layout/hProcess4"/>
    <dgm:cxn modelId="{1FCC96B0-854E-47A9-8525-6062422E7E12}" srcId="{F0F5E7BA-2D06-46F0-9B16-529F5BFEB823}" destId="{487B514B-4F0A-408C-B343-72FB2EAAEAB9}" srcOrd="3" destOrd="0" parTransId="{0ABC192E-26F5-4729-977F-132D594EBB85}" sibTransId="{80BDAF65-A017-480B-9CC2-D47917FA436D}"/>
    <dgm:cxn modelId="{1A85A378-7B9E-4A3B-B21D-EF4D54CDBCA0}" srcId="{429E5FB2-4325-47B8-84F8-DD2BA8AFD193}" destId="{4FC2F311-799C-4AF0-A5B9-05FC636531E5}" srcOrd="0" destOrd="0" parTransId="{74C89FDC-0A94-46D3-A936-163BCFD7D422}" sibTransId="{50EFF867-F829-4703-B277-46AF105A72F3}"/>
    <dgm:cxn modelId="{01C5F4A8-B3E4-4F8F-9068-EF739ACCE646}" type="presOf" srcId="{50408B3C-4EBB-43B5-8E36-501FDD21C921}" destId="{516495CB-2080-4186-BB83-3EAA66ADD28D}" srcOrd="0" destOrd="2" presId="urn:microsoft.com/office/officeart/2005/8/layout/hProcess4"/>
    <dgm:cxn modelId="{FFC7A6D7-14F4-4761-8F30-06C1E1D352F5}" type="presOf" srcId="{F0F5E7BA-2D06-46F0-9B16-529F5BFEB823}" destId="{4A603504-0662-4BB1-85F2-9E4EAF0B67B3}" srcOrd="0" destOrd="0" presId="urn:microsoft.com/office/officeart/2005/8/layout/hProcess4"/>
    <dgm:cxn modelId="{266853FE-F315-4C4A-B6A7-831FDB19A905}" type="presOf" srcId="{C6BC125B-2307-4553-8787-D40928993578}" destId="{5EB15255-EB42-4FA1-8928-01649007BD8A}" srcOrd="1" destOrd="6" presId="urn:microsoft.com/office/officeart/2005/8/layout/hProcess4"/>
    <dgm:cxn modelId="{FFDF8592-0DA3-429D-AC79-8B048137682C}" type="presOf" srcId="{9448837D-208E-435C-8323-ADB5367FF0AA}" destId="{516495CB-2080-4186-BB83-3EAA66ADD28D}" srcOrd="0" destOrd="5" presId="urn:microsoft.com/office/officeart/2005/8/layout/hProcess4"/>
    <dgm:cxn modelId="{1042AA25-DE48-4E89-8D60-A168727955BF}" type="presOf" srcId="{F1287DCC-D46B-407B-90E6-DFDE5DC1EFD2}" destId="{5EB15255-EB42-4FA1-8928-01649007BD8A}" srcOrd="1" destOrd="1" presId="urn:microsoft.com/office/officeart/2005/8/layout/hProcess4"/>
    <dgm:cxn modelId="{3887D80C-3246-4748-9E84-839EABDFE820}" type="presOf" srcId="{C6BC125B-2307-4553-8787-D40928993578}" destId="{516495CB-2080-4186-BB83-3EAA66ADD28D}" srcOrd="0" destOrd="6" presId="urn:microsoft.com/office/officeart/2005/8/layout/hProcess4"/>
    <dgm:cxn modelId="{23FDD819-D60E-4F44-93B9-D176A0A41AB4}" type="presOf" srcId="{7B4E7AE2-6706-457D-9DC1-52956FF9FFDB}" destId="{5EB15255-EB42-4FA1-8928-01649007BD8A}" srcOrd="1" destOrd="3" presId="urn:microsoft.com/office/officeart/2005/8/layout/hProcess4"/>
    <dgm:cxn modelId="{2C2003EE-B223-4816-91DD-D3A44DE5E24C}" type="presOf" srcId="{C3663094-3D3A-4580-A3F8-9CA0FB4F3ACD}" destId="{AE036ADF-DCB7-433A-9CC2-0EA3D6552278}" srcOrd="1" destOrd="0" presId="urn:microsoft.com/office/officeart/2005/8/layout/hProcess4"/>
    <dgm:cxn modelId="{B57B8A88-D654-47C4-B52A-36795804E090}" type="presOf" srcId="{429E5FB2-4325-47B8-84F8-DD2BA8AFD193}" destId="{ACC29AED-BF06-4568-BEE3-64E018C87E1D}" srcOrd="0" destOrd="0" presId="urn:microsoft.com/office/officeart/2005/8/layout/hProcess4"/>
    <dgm:cxn modelId="{4AF46B00-CFD5-4E88-A6C7-364751981CE7}" type="presOf" srcId="{487B514B-4F0A-408C-B343-72FB2EAAEAB9}" destId="{5EB15255-EB42-4FA1-8928-01649007BD8A}" srcOrd="1" destOrd="4" presId="urn:microsoft.com/office/officeart/2005/8/layout/hProcess4"/>
    <dgm:cxn modelId="{EFE05FEF-42CF-4449-BFD3-DA37D3BAD133}" type="presOf" srcId="{149965E3-D00D-43A4-BC06-7AF3C9C08BD4}" destId="{516495CB-2080-4186-BB83-3EAA66ADD28D}" srcOrd="0" destOrd="0" presId="urn:microsoft.com/office/officeart/2005/8/layout/hProcess4"/>
    <dgm:cxn modelId="{51D3FB25-8FAD-42AC-8AF3-4B4440A69ABA}" type="presOf" srcId="{7B4E7AE2-6706-457D-9DC1-52956FF9FFDB}" destId="{516495CB-2080-4186-BB83-3EAA66ADD28D}" srcOrd="0" destOrd="3" presId="urn:microsoft.com/office/officeart/2005/8/layout/hProcess4"/>
    <dgm:cxn modelId="{3E7555B7-C65B-4EFD-AE35-D4AA5D17BC52}" srcId="{F0F5E7BA-2D06-46F0-9B16-529F5BFEB823}" destId="{50408B3C-4EBB-43B5-8E36-501FDD21C921}" srcOrd="1" destOrd="0" parTransId="{F9F8446A-9D43-4285-A81B-2A1CF0625898}" sibTransId="{4485B37F-B258-4499-AC41-29C3ACC24572}"/>
    <dgm:cxn modelId="{FCE19E2A-D1EB-4FC7-B703-DEDC218D48AD}" type="presOf" srcId="{F1287DCC-D46B-407B-90E6-DFDE5DC1EFD2}" destId="{516495CB-2080-4186-BB83-3EAA66ADD28D}" srcOrd="0" destOrd="1" presId="urn:microsoft.com/office/officeart/2005/8/layout/hProcess4"/>
    <dgm:cxn modelId="{F3985177-5E5F-4F46-B94E-A58F1BE927CE}" type="presOf" srcId="{E3947927-DBF4-45EC-B43D-EB25273EF1E5}" destId="{0D8F13B9-08D0-42E9-A446-0BEB55AC53C1}" srcOrd="0" destOrd="0" presId="urn:microsoft.com/office/officeart/2005/8/layout/hProcess4"/>
    <dgm:cxn modelId="{B760CB0E-AFBD-4609-99FD-8ADE2BC5C54D}" type="presOf" srcId="{1B05E2DB-9B16-4CB1-A62C-ADD3C78E08E1}" destId="{8DC8EEDF-27F6-4A5B-AA3C-5C257D2CE3ED}" srcOrd="0" destOrd="0" presId="urn:microsoft.com/office/officeart/2005/8/layout/hProcess4"/>
    <dgm:cxn modelId="{13628C17-0E31-4B42-8317-CB325725D2DA}" srcId="{F0F5E7BA-2D06-46F0-9B16-529F5BFEB823}" destId="{C6BC125B-2307-4553-8787-D40928993578}" srcOrd="5" destOrd="0" parTransId="{0E320520-40C0-4E0B-8BAB-5C10387AE59A}" sibTransId="{278E6FAB-E89F-468C-B1D6-F86679EE5738}"/>
    <dgm:cxn modelId="{BB3F54F7-EDC8-477F-B7AD-E0112A2611D6}" srcId="{149965E3-D00D-43A4-BC06-7AF3C9C08BD4}" destId="{F1287DCC-D46B-407B-90E6-DFDE5DC1EFD2}" srcOrd="0" destOrd="0" parTransId="{5698BD0C-C8C0-466C-B542-95CC3955811C}" sibTransId="{B34D8911-5922-4827-997F-8497A045973B}"/>
    <dgm:cxn modelId="{85E5044B-DB00-462B-8FCA-84B62FE603E1}" type="presOf" srcId="{149965E3-D00D-43A4-BC06-7AF3C9C08BD4}" destId="{5EB15255-EB42-4FA1-8928-01649007BD8A}" srcOrd="1" destOrd="0" presId="urn:microsoft.com/office/officeart/2005/8/layout/hProcess4"/>
    <dgm:cxn modelId="{422F2CA0-B7E3-4A7F-93E6-46F3AE443E69}" type="presOf" srcId="{50408B3C-4EBB-43B5-8E36-501FDD21C921}" destId="{5EB15255-EB42-4FA1-8928-01649007BD8A}" srcOrd="1" destOrd="2" presId="urn:microsoft.com/office/officeart/2005/8/layout/hProcess4"/>
    <dgm:cxn modelId="{FCFFFE19-630B-4BC2-9192-7C96B9FB48CC}" type="presOf" srcId="{F13ACF2D-4862-4DCF-8CF8-710776162E7E}" destId="{913FE018-3F97-4F2A-9D81-2C2F4C76BB1A}" srcOrd="0" destOrd="0" presId="urn:microsoft.com/office/officeart/2005/8/layout/hProcess4"/>
    <dgm:cxn modelId="{C46340C6-D77F-47D0-B237-6535DE3E6883}" type="presOf" srcId="{57EEBF65-6100-4F2B-A6EB-E46DDD755894}" destId="{38077977-C870-4F7C-838D-F3A3FB50C6B0}" srcOrd="0" destOrd="0" presId="urn:microsoft.com/office/officeart/2005/8/layout/hProcess4"/>
    <dgm:cxn modelId="{B85A0B96-FF44-4ACA-B0AA-47390EE51CA8}" srcId="{F0F5E7BA-2D06-46F0-9B16-529F5BFEB823}" destId="{149965E3-D00D-43A4-BC06-7AF3C9C08BD4}" srcOrd="0" destOrd="0" parTransId="{526DD105-EA77-4D4C-AC8C-0134408111A8}" sibTransId="{AE992720-A81F-40FE-A97A-F44173CA82BF}"/>
    <dgm:cxn modelId="{CA248158-EBBC-4000-BA44-3BFC3FD07BFE}" type="presOf" srcId="{4FC2F311-799C-4AF0-A5B9-05FC636531E5}" destId="{32658233-E864-4328-B9DC-C475B88815D8}" srcOrd="1" destOrd="0" presId="urn:microsoft.com/office/officeart/2005/8/layout/hProcess4"/>
    <dgm:cxn modelId="{9B91D59A-F605-49F5-B582-308116152BD7}" srcId="{57EEBF65-6100-4F2B-A6EB-E46DDD755894}" destId="{C3663094-3D3A-4580-A3F8-9CA0FB4F3ACD}" srcOrd="0" destOrd="0" parTransId="{45F8E7BC-798A-4C4E-9060-B53A0FC4C251}" sibTransId="{0027B0AB-3F8A-4A41-AD5E-1D9F4580ABAD}"/>
    <dgm:cxn modelId="{C2265B34-0EF1-4D6B-B109-CC6F8C406A23}" srcId="{F0F5E7BA-2D06-46F0-9B16-529F5BFEB823}" destId="{9448837D-208E-435C-8323-ADB5367FF0AA}" srcOrd="4" destOrd="0" parTransId="{5CD35351-87F8-4E59-A2C2-4ECFE818BD44}" sibTransId="{5DC00933-42FD-4461-B432-29DF31CFDBB1}"/>
    <dgm:cxn modelId="{1E6E7D93-DF34-4EA4-B669-B9D35B094B9B}" type="presOf" srcId="{9448837D-208E-435C-8323-ADB5367FF0AA}" destId="{5EB15255-EB42-4FA1-8928-01649007BD8A}" srcOrd="1" destOrd="5" presId="urn:microsoft.com/office/officeart/2005/8/layout/hProcess4"/>
    <dgm:cxn modelId="{C3D43458-AACA-4B4C-BA78-2746E5BFAD7A}" srcId="{E3947927-DBF4-45EC-B43D-EB25273EF1E5}" destId="{F0F5E7BA-2D06-46F0-9B16-529F5BFEB823}" srcOrd="1" destOrd="0" parTransId="{48A1FB29-7B4B-46F9-98FA-C172B0C875C5}" sibTransId="{1B05E2DB-9B16-4CB1-A62C-ADD3C78E08E1}"/>
    <dgm:cxn modelId="{E0AE7EA6-58AF-4606-BD4A-797B1A5C9520}" type="presOf" srcId="{4FC2F311-799C-4AF0-A5B9-05FC636531E5}" destId="{038DC81E-56A6-4BB8-9832-593E330B9C9A}" srcOrd="0" destOrd="0" presId="urn:microsoft.com/office/officeart/2005/8/layout/hProcess4"/>
    <dgm:cxn modelId="{56C762FB-8171-443F-8419-59C7AA035EF4}" type="presParOf" srcId="{0D8F13B9-08D0-42E9-A446-0BEB55AC53C1}" destId="{3A05EC86-2078-4F95-A3D4-406C15902E7F}" srcOrd="0" destOrd="0" presId="urn:microsoft.com/office/officeart/2005/8/layout/hProcess4"/>
    <dgm:cxn modelId="{7A40DF31-AD1A-41DD-AA38-2AE283A1E44B}" type="presParOf" srcId="{0D8F13B9-08D0-42E9-A446-0BEB55AC53C1}" destId="{F98BBF77-750B-473D-B157-82C3AD4D2E85}" srcOrd="1" destOrd="0" presId="urn:microsoft.com/office/officeart/2005/8/layout/hProcess4"/>
    <dgm:cxn modelId="{4E66A1ED-95CB-4250-BE86-751B5BDB0F6C}" type="presParOf" srcId="{0D8F13B9-08D0-42E9-A446-0BEB55AC53C1}" destId="{CC224210-2AB2-4AE9-A6E8-D9D4E510AD59}" srcOrd="2" destOrd="0" presId="urn:microsoft.com/office/officeart/2005/8/layout/hProcess4"/>
    <dgm:cxn modelId="{20EA5E26-3F97-42B4-8942-C91DA7E891BA}" type="presParOf" srcId="{CC224210-2AB2-4AE9-A6E8-D9D4E510AD59}" destId="{7B729B7E-5405-4718-82C5-3BB7F7233578}" srcOrd="0" destOrd="0" presId="urn:microsoft.com/office/officeart/2005/8/layout/hProcess4"/>
    <dgm:cxn modelId="{B15F3C1D-3D29-480A-85C3-6425F7285F74}" type="presParOf" srcId="{7B729B7E-5405-4718-82C5-3BB7F7233578}" destId="{9D32278D-9FE4-4769-9269-F0B131366192}" srcOrd="0" destOrd="0" presId="urn:microsoft.com/office/officeart/2005/8/layout/hProcess4"/>
    <dgm:cxn modelId="{26C61E51-9031-47F1-BA38-001537A46848}" type="presParOf" srcId="{7B729B7E-5405-4718-82C5-3BB7F7233578}" destId="{BBFD3248-3D04-4A16-9DE0-1A0EB5AC5C48}" srcOrd="1" destOrd="0" presId="urn:microsoft.com/office/officeart/2005/8/layout/hProcess4"/>
    <dgm:cxn modelId="{A406C69E-84B8-477A-B156-17DBCF4431AC}" type="presParOf" srcId="{7B729B7E-5405-4718-82C5-3BB7F7233578}" destId="{AE036ADF-DCB7-433A-9CC2-0EA3D6552278}" srcOrd="2" destOrd="0" presId="urn:microsoft.com/office/officeart/2005/8/layout/hProcess4"/>
    <dgm:cxn modelId="{62C0052C-3AB4-40CB-A72E-0E2460DDBBA5}" type="presParOf" srcId="{7B729B7E-5405-4718-82C5-3BB7F7233578}" destId="{38077977-C870-4F7C-838D-F3A3FB50C6B0}" srcOrd="3" destOrd="0" presId="urn:microsoft.com/office/officeart/2005/8/layout/hProcess4"/>
    <dgm:cxn modelId="{9B31157B-317E-4868-B3CC-1A1449AC8E64}" type="presParOf" srcId="{7B729B7E-5405-4718-82C5-3BB7F7233578}" destId="{0E38FCA5-78FB-4F46-B511-086B2E57D770}" srcOrd="4" destOrd="0" presId="urn:microsoft.com/office/officeart/2005/8/layout/hProcess4"/>
    <dgm:cxn modelId="{7A502574-16CA-4062-BE71-DEC41ADD12FF}" type="presParOf" srcId="{CC224210-2AB2-4AE9-A6E8-D9D4E510AD59}" destId="{913FE018-3F97-4F2A-9D81-2C2F4C76BB1A}" srcOrd="1" destOrd="0" presId="urn:microsoft.com/office/officeart/2005/8/layout/hProcess4"/>
    <dgm:cxn modelId="{2BD97BE9-FF1D-419E-8BB2-348EC9D5C598}" type="presParOf" srcId="{CC224210-2AB2-4AE9-A6E8-D9D4E510AD59}" destId="{89DF1ACB-09F3-40EA-8928-E823287E9744}" srcOrd="2" destOrd="0" presId="urn:microsoft.com/office/officeart/2005/8/layout/hProcess4"/>
    <dgm:cxn modelId="{8F14F6D2-AE42-4591-A8F2-2C1C38C21A8A}" type="presParOf" srcId="{89DF1ACB-09F3-40EA-8928-E823287E9744}" destId="{58A22307-9E3D-4F1E-A614-390146A5132A}" srcOrd="0" destOrd="0" presId="urn:microsoft.com/office/officeart/2005/8/layout/hProcess4"/>
    <dgm:cxn modelId="{19700872-D84E-416F-B214-DBD48D7BCCEB}" type="presParOf" srcId="{89DF1ACB-09F3-40EA-8928-E823287E9744}" destId="{516495CB-2080-4186-BB83-3EAA66ADD28D}" srcOrd="1" destOrd="0" presId="urn:microsoft.com/office/officeart/2005/8/layout/hProcess4"/>
    <dgm:cxn modelId="{9235801B-1369-4FAF-97DD-D283C1AC8D51}" type="presParOf" srcId="{89DF1ACB-09F3-40EA-8928-E823287E9744}" destId="{5EB15255-EB42-4FA1-8928-01649007BD8A}" srcOrd="2" destOrd="0" presId="urn:microsoft.com/office/officeart/2005/8/layout/hProcess4"/>
    <dgm:cxn modelId="{23AD1AC0-8F77-4836-BA75-A1ED60B6B4DD}" type="presParOf" srcId="{89DF1ACB-09F3-40EA-8928-E823287E9744}" destId="{4A603504-0662-4BB1-85F2-9E4EAF0B67B3}" srcOrd="3" destOrd="0" presId="urn:microsoft.com/office/officeart/2005/8/layout/hProcess4"/>
    <dgm:cxn modelId="{B1709A52-BC85-4FE3-B1C8-DD190B860725}" type="presParOf" srcId="{89DF1ACB-09F3-40EA-8928-E823287E9744}" destId="{550E1AE9-AC98-4775-8FE1-8C0F2ED0FD34}" srcOrd="4" destOrd="0" presId="urn:microsoft.com/office/officeart/2005/8/layout/hProcess4"/>
    <dgm:cxn modelId="{C6394FF8-8E1B-4436-A74B-CD0F194BB75A}" type="presParOf" srcId="{CC224210-2AB2-4AE9-A6E8-D9D4E510AD59}" destId="{8DC8EEDF-27F6-4A5B-AA3C-5C257D2CE3ED}" srcOrd="3" destOrd="0" presId="urn:microsoft.com/office/officeart/2005/8/layout/hProcess4"/>
    <dgm:cxn modelId="{6D8A5C7D-7AEE-4A51-8C42-7570F78DDC8E}" type="presParOf" srcId="{CC224210-2AB2-4AE9-A6E8-D9D4E510AD59}" destId="{A5C4C596-9432-467B-B8C8-49F98BEC6F44}" srcOrd="4" destOrd="0" presId="urn:microsoft.com/office/officeart/2005/8/layout/hProcess4"/>
    <dgm:cxn modelId="{11317D66-56AA-42A3-99DF-801BC00A1B38}" type="presParOf" srcId="{A5C4C596-9432-467B-B8C8-49F98BEC6F44}" destId="{CBFE470F-3A9E-4303-8BA6-263A45F8D0B7}" srcOrd="0" destOrd="0" presId="urn:microsoft.com/office/officeart/2005/8/layout/hProcess4"/>
    <dgm:cxn modelId="{A488464B-77EE-4D36-8507-F781CC047E87}" type="presParOf" srcId="{A5C4C596-9432-467B-B8C8-49F98BEC6F44}" destId="{038DC81E-56A6-4BB8-9832-593E330B9C9A}" srcOrd="1" destOrd="0" presId="urn:microsoft.com/office/officeart/2005/8/layout/hProcess4"/>
    <dgm:cxn modelId="{1C2099C8-3CB6-4002-832C-AE2BDBC29C79}" type="presParOf" srcId="{A5C4C596-9432-467B-B8C8-49F98BEC6F44}" destId="{32658233-E864-4328-B9DC-C475B88815D8}" srcOrd="2" destOrd="0" presId="urn:microsoft.com/office/officeart/2005/8/layout/hProcess4"/>
    <dgm:cxn modelId="{67505F95-6E9E-420A-9962-EEB162662D82}" type="presParOf" srcId="{A5C4C596-9432-467B-B8C8-49F98BEC6F44}" destId="{ACC29AED-BF06-4568-BEE3-64E018C87E1D}" srcOrd="3" destOrd="0" presId="urn:microsoft.com/office/officeart/2005/8/layout/hProcess4"/>
    <dgm:cxn modelId="{C35717E2-3BC8-468D-975D-221A65647D3F}" type="presParOf" srcId="{A5C4C596-9432-467B-B8C8-49F98BEC6F44}" destId="{09D11C4F-F8E4-46E1-8843-4A7CE375DDF6}" srcOrd="4" destOrd="0" presId="urn:microsoft.com/office/officeart/2005/8/layout/hProcess4"/>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BFD3248-3D04-4A16-9DE0-1A0EB5AC5C48}">
      <dsp:nvSpPr>
        <dsp:cNvPr id="0" name=""/>
        <dsp:cNvSpPr/>
      </dsp:nvSpPr>
      <dsp:spPr>
        <a:xfrm>
          <a:off x="2163" y="982327"/>
          <a:ext cx="1702274" cy="140402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20955" rIns="20955" bIns="20955" numCol="1" spcCol="1270" anchor="t" anchorCtr="0">
          <a:noAutofit/>
        </a:bodyPr>
        <a:lstStyle/>
        <a:p>
          <a:pPr marL="57150" lvl="1" indent="-57150" algn="ctr" defTabSz="488950">
            <a:lnSpc>
              <a:spcPct val="90000"/>
            </a:lnSpc>
            <a:spcBef>
              <a:spcPct val="0"/>
            </a:spcBef>
            <a:spcAft>
              <a:spcPct val="15000"/>
            </a:spcAft>
            <a:buChar char="••"/>
          </a:pPr>
          <a:r>
            <a:rPr lang="en-US" sz="1100" kern="1200">
              <a:solidFill>
                <a:sysClr val="windowText" lastClr="000000">
                  <a:hueOff val="0"/>
                  <a:satOff val="0"/>
                  <a:lumOff val="0"/>
                  <a:alphaOff val="0"/>
                </a:sysClr>
              </a:solidFill>
              <a:latin typeface="Calibri"/>
              <a:ea typeface="+mn-ea"/>
              <a:cs typeface="+mn-cs"/>
            </a:rPr>
            <a:t>Investavimo</a:t>
          </a:r>
          <a:r>
            <a:rPr lang="en-US" sz="1100" kern="1200" baseline="0">
              <a:solidFill>
                <a:sysClr val="windowText" lastClr="000000">
                  <a:hueOff val="0"/>
                  <a:satOff val="0"/>
                  <a:lumOff val="0"/>
                  <a:alphaOff val="0"/>
                </a:sysClr>
              </a:solidFill>
              <a:latin typeface="Calibri"/>
              <a:ea typeface="+mn-ea"/>
              <a:cs typeface="+mn-cs"/>
            </a:rPr>
            <a:t> prad</a:t>
          </a:r>
          <a:r>
            <a:rPr lang="lt-LT" sz="1100" kern="1200" baseline="0">
              <a:solidFill>
                <a:sysClr val="windowText" lastClr="000000">
                  <a:hueOff val="0"/>
                  <a:satOff val="0"/>
                  <a:lumOff val="0"/>
                  <a:alphaOff val="0"/>
                </a:sysClr>
              </a:solidFill>
              <a:latin typeface="Calibri"/>
              <a:ea typeface="+mn-ea"/>
              <a:cs typeface="+mn-cs"/>
            </a:rPr>
            <a:t>žia: sudaromi SAIP</a:t>
          </a:r>
          <a:r>
            <a:rPr lang="en-US" sz="1100" kern="1200" baseline="0">
              <a:solidFill>
                <a:sysClr val="windowText" lastClr="000000">
                  <a:hueOff val="0"/>
                  <a:satOff val="0"/>
                  <a:lumOff val="0"/>
                  <a:alphaOff val="0"/>
                </a:sysClr>
              </a:solidFill>
              <a:latin typeface="Calibri"/>
              <a:ea typeface="+mn-ea"/>
              <a:cs typeface="+mn-cs"/>
            </a:rPr>
            <a:t>1 </a:t>
          </a:r>
          <a:r>
            <a:rPr lang="lt-LT" sz="1100" kern="1200" baseline="0">
              <a:solidFill>
                <a:sysClr val="windowText" lastClr="000000">
                  <a:hueOff val="0"/>
                  <a:satOff val="0"/>
                  <a:lumOff val="0"/>
                  <a:alphaOff val="0"/>
                </a:sysClr>
              </a:solidFill>
              <a:latin typeface="Calibri"/>
              <a:ea typeface="+mn-ea"/>
              <a:cs typeface="+mn-cs"/>
            </a:rPr>
            <a:t>ir TIP</a:t>
          </a:r>
          <a:r>
            <a:rPr lang="en-US" sz="1100" kern="1200" baseline="0">
              <a:solidFill>
                <a:sysClr val="windowText" lastClr="000000">
                  <a:hueOff val="0"/>
                  <a:satOff val="0"/>
                  <a:lumOff val="0"/>
                  <a:alphaOff val="0"/>
                </a:sysClr>
              </a:solidFill>
              <a:latin typeface="Calibri"/>
              <a:ea typeface="+mn-ea"/>
              <a:cs typeface="+mn-cs"/>
            </a:rPr>
            <a:t>1, </a:t>
          </a:r>
          <a:r>
            <a:rPr lang="lt-LT" sz="1100" kern="1200" baseline="0">
              <a:solidFill>
                <a:sysClr val="windowText" lastClr="000000">
                  <a:hueOff val="0"/>
                  <a:satOff val="0"/>
                  <a:lumOff val="0"/>
                  <a:alphaOff val="0"/>
                </a:sysClr>
              </a:solidFill>
              <a:latin typeface="Calibri"/>
              <a:ea typeface="+mn-ea"/>
              <a:cs typeface="+mn-cs"/>
            </a:rPr>
            <a:t>į kiekvieną įtraukiant po </a:t>
          </a:r>
          <a:r>
            <a:rPr lang="en-US" sz="1100" kern="1200" baseline="0">
              <a:solidFill>
                <a:sysClr val="windowText" lastClr="000000">
                  <a:hueOff val="0"/>
                  <a:satOff val="0"/>
                  <a:lumOff val="0"/>
                  <a:alphaOff val="0"/>
                </a:sysClr>
              </a:solidFill>
              <a:latin typeface="Calibri"/>
              <a:ea typeface="+mn-ea"/>
              <a:cs typeface="+mn-cs"/>
            </a:rPr>
            <a:t>4 </a:t>
          </a:r>
          <a:r>
            <a:rPr lang="lt-LT" sz="1100" kern="1200" baseline="0">
              <a:solidFill>
                <a:sysClr val="windowText" lastClr="000000">
                  <a:hueOff val="0"/>
                  <a:satOff val="0"/>
                  <a:lumOff val="0"/>
                  <a:alphaOff val="0"/>
                </a:sysClr>
              </a:solidFill>
              <a:latin typeface="Calibri"/>
              <a:ea typeface="+mn-ea"/>
              <a:cs typeface="+mn-cs"/>
            </a:rPr>
            <a:t>įmones</a:t>
          </a:r>
          <a:r>
            <a:rPr lang="en-US" sz="1100" kern="1200" baseline="0">
              <a:solidFill>
                <a:sysClr val="windowText" lastClr="000000">
                  <a:hueOff val="0"/>
                  <a:satOff val="0"/>
                  <a:lumOff val="0"/>
                  <a:alphaOff val="0"/>
                </a:sysClr>
              </a:solidFill>
              <a:latin typeface="Calibri"/>
              <a:ea typeface="+mn-ea"/>
              <a:cs typeface="+mn-cs"/>
            </a:rPr>
            <a:t>, investicijos suma </a:t>
          </a:r>
          <a:r>
            <a:rPr lang="lt-LT" sz="1100" kern="1200" baseline="0">
              <a:solidFill>
                <a:sysClr val="windowText" lastClr="000000">
                  <a:hueOff val="0"/>
                  <a:satOff val="0"/>
                  <a:lumOff val="0"/>
                  <a:alphaOff val="0"/>
                </a:sysClr>
              </a:solidFill>
              <a:latin typeface="Calibri"/>
              <a:ea typeface="+mn-ea"/>
              <a:cs typeface="+mn-cs"/>
            </a:rPr>
            <a:t>į kiekvienos įmonės akcijas: </a:t>
          </a:r>
          <a:r>
            <a:rPr lang="en-US" sz="1100" kern="1200" baseline="0">
              <a:solidFill>
                <a:sysClr val="windowText" lastClr="000000">
                  <a:hueOff val="0"/>
                  <a:satOff val="0"/>
                  <a:lumOff val="0"/>
                  <a:alphaOff val="0"/>
                </a:sysClr>
              </a:solidFill>
              <a:latin typeface="Calibri"/>
              <a:ea typeface="+mn-ea"/>
              <a:cs typeface="+mn-cs"/>
            </a:rPr>
            <a:t>2000 Lt. </a:t>
          </a:r>
          <a:endParaRPr lang="lt-LT" sz="1100" kern="1200">
            <a:solidFill>
              <a:sysClr val="windowText" lastClr="000000">
                <a:hueOff val="0"/>
                <a:satOff val="0"/>
                <a:lumOff val="0"/>
                <a:alphaOff val="0"/>
              </a:sysClr>
            </a:solidFill>
            <a:latin typeface="Calibri"/>
            <a:ea typeface="+mn-ea"/>
            <a:cs typeface="+mn-cs"/>
          </a:endParaRPr>
        </a:p>
      </dsp:txBody>
      <dsp:txXfrm>
        <a:off x="34473" y="1014637"/>
        <a:ext cx="1637654" cy="1038538"/>
      </dsp:txXfrm>
    </dsp:sp>
    <dsp:sp modelId="{913FE018-3F97-4F2A-9D81-2C2F4C76BB1A}">
      <dsp:nvSpPr>
        <dsp:cNvPr id="0" name=""/>
        <dsp:cNvSpPr/>
      </dsp:nvSpPr>
      <dsp:spPr>
        <a:xfrm>
          <a:off x="959427" y="1281079"/>
          <a:ext cx="1922300" cy="1922300"/>
        </a:xfrm>
        <a:prstGeom prst="leftCircularArrow">
          <a:avLst>
            <a:gd name="adj1" fmla="val 2866"/>
            <a:gd name="adj2" fmla="val 350322"/>
            <a:gd name="adj3" fmla="val 2125832"/>
            <a:gd name="adj4" fmla="val 9024489"/>
            <a:gd name="adj5" fmla="val 3344"/>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38077977-C870-4F7C-838D-F3A3FB50C6B0}">
      <dsp:nvSpPr>
        <dsp:cNvPr id="0" name=""/>
        <dsp:cNvSpPr/>
      </dsp:nvSpPr>
      <dsp:spPr>
        <a:xfrm>
          <a:off x="380446" y="2085486"/>
          <a:ext cx="1513132" cy="6017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3815" tIns="29210" rIns="43815" bIns="29210" numCol="1" spcCol="1270" anchor="ctr" anchorCtr="0">
          <a:noAutofit/>
        </a:bodyPr>
        <a:lstStyle/>
        <a:p>
          <a:pPr lvl="0" algn="ctr" defTabSz="1022350">
            <a:lnSpc>
              <a:spcPct val="90000"/>
            </a:lnSpc>
            <a:spcBef>
              <a:spcPct val="0"/>
            </a:spcBef>
            <a:spcAft>
              <a:spcPct val="35000"/>
            </a:spcAft>
          </a:pPr>
          <a:r>
            <a:rPr lang="en-US" sz="2300" kern="1200">
              <a:solidFill>
                <a:sysClr val="window" lastClr="FFFFFF"/>
              </a:solidFill>
              <a:latin typeface="Calibri"/>
              <a:ea typeface="+mn-ea"/>
              <a:cs typeface="+mn-cs"/>
            </a:rPr>
            <a:t>2010.01.04</a:t>
          </a:r>
          <a:endParaRPr lang="lt-LT" sz="2300" kern="1200">
            <a:solidFill>
              <a:sysClr val="window" lastClr="FFFFFF"/>
            </a:solidFill>
            <a:latin typeface="Calibri"/>
            <a:ea typeface="+mn-ea"/>
            <a:cs typeface="+mn-cs"/>
          </a:endParaRPr>
        </a:p>
      </dsp:txBody>
      <dsp:txXfrm>
        <a:off x="398070" y="2103110"/>
        <a:ext cx="1477884" cy="566474"/>
      </dsp:txXfrm>
    </dsp:sp>
    <dsp:sp modelId="{516495CB-2080-4186-BB83-3EAA66ADD28D}">
      <dsp:nvSpPr>
        <dsp:cNvPr id="0" name=""/>
        <dsp:cNvSpPr/>
      </dsp:nvSpPr>
      <dsp:spPr>
        <a:xfrm>
          <a:off x="2221831" y="982327"/>
          <a:ext cx="1702274" cy="140402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20955" rIns="20955" bIns="20955" numCol="1" spcCol="1270" anchor="t" anchorCtr="0">
          <a:noAutofit/>
        </a:bodyPr>
        <a:lstStyle/>
        <a:p>
          <a:pPr marL="114300" lvl="1" indent="-114300" algn="l" defTabSz="533400">
            <a:lnSpc>
              <a:spcPct val="90000"/>
            </a:lnSpc>
            <a:spcBef>
              <a:spcPct val="0"/>
            </a:spcBef>
            <a:spcAft>
              <a:spcPct val="15000"/>
            </a:spcAft>
            <a:buChar char="••"/>
          </a:pPr>
          <a:r>
            <a:rPr lang="lt-LT" sz="1200" kern="1200">
              <a:solidFill>
                <a:sysClr val="windowText" lastClr="000000">
                  <a:hueOff val="0"/>
                  <a:satOff val="0"/>
                  <a:lumOff val="0"/>
                  <a:alphaOff val="0"/>
                </a:sysClr>
              </a:solidFill>
              <a:latin typeface="Calibri"/>
              <a:ea typeface="+mn-ea"/>
              <a:cs typeface="+mn-cs"/>
            </a:rPr>
            <a:t>Į SAIP1 įtraukiama AB Lesto akcijos, į TIP1 įtraukiama AB Litgrid akcijos</a:t>
          </a:r>
        </a:p>
        <a:p>
          <a:pPr marL="228600" lvl="2" indent="-114300" algn="l" defTabSz="533400">
            <a:lnSpc>
              <a:spcPct val="90000"/>
            </a:lnSpc>
            <a:spcBef>
              <a:spcPct val="0"/>
            </a:spcBef>
            <a:spcAft>
              <a:spcPct val="15000"/>
            </a:spcAft>
            <a:buChar char="••"/>
          </a:pPr>
          <a:endParaRPr lang="lt-LT" sz="1200" kern="1200">
            <a:solidFill>
              <a:sysClr val="windowText" lastClr="000000">
                <a:hueOff val="0"/>
                <a:satOff val="0"/>
                <a:lumOff val="0"/>
                <a:alphaOff val="0"/>
              </a:sysClr>
            </a:solidFill>
            <a:latin typeface="Calibri"/>
            <a:ea typeface="+mn-ea"/>
            <a:cs typeface="+mn-cs"/>
          </a:endParaRPr>
        </a:p>
        <a:p>
          <a:pPr marL="114300" lvl="1" indent="-114300" algn="l" defTabSz="533400">
            <a:lnSpc>
              <a:spcPct val="90000"/>
            </a:lnSpc>
            <a:spcBef>
              <a:spcPct val="0"/>
            </a:spcBef>
            <a:spcAft>
              <a:spcPct val="15000"/>
            </a:spcAft>
            <a:buChar char="••"/>
          </a:pPr>
          <a:endParaRPr lang="lt-LT" sz="1200" kern="1200">
            <a:solidFill>
              <a:sysClr val="windowText" lastClr="000000">
                <a:hueOff val="0"/>
                <a:satOff val="0"/>
                <a:lumOff val="0"/>
                <a:alphaOff val="0"/>
              </a:sysClr>
            </a:solidFill>
            <a:latin typeface="Calibri"/>
            <a:ea typeface="+mn-ea"/>
            <a:cs typeface="+mn-cs"/>
          </a:endParaRPr>
        </a:p>
        <a:p>
          <a:pPr marL="114300" lvl="1" indent="-114300" algn="l" defTabSz="533400">
            <a:lnSpc>
              <a:spcPct val="90000"/>
            </a:lnSpc>
            <a:spcBef>
              <a:spcPct val="0"/>
            </a:spcBef>
            <a:spcAft>
              <a:spcPct val="15000"/>
            </a:spcAft>
            <a:buChar char="••"/>
          </a:pPr>
          <a:endParaRPr lang="lt-LT" sz="1200" kern="1200">
            <a:solidFill>
              <a:sysClr val="windowText" lastClr="000000">
                <a:hueOff val="0"/>
                <a:satOff val="0"/>
                <a:lumOff val="0"/>
                <a:alphaOff val="0"/>
              </a:sysClr>
            </a:solidFill>
            <a:latin typeface="Calibri"/>
            <a:ea typeface="+mn-ea"/>
            <a:cs typeface="+mn-cs"/>
          </a:endParaRPr>
        </a:p>
        <a:p>
          <a:pPr marL="114300" lvl="1" indent="-114300" algn="l" defTabSz="533400">
            <a:lnSpc>
              <a:spcPct val="90000"/>
            </a:lnSpc>
            <a:spcBef>
              <a:spcPct val="0"/>
            </a:spcBef>
            <a:spcAft>
              <a:spcPct val="15000"/>
            </a:spcAft>
            <a:buChar char="••"/>
          </a:pPr>
          <a:endParaRPr lang="lt-LT" sz="1200" kern="1200">
            <a:solidFill>
              <a:sysClr val="windowText" lastClr="000000">
                <a:hueOff val="0"/>
                <a:satOff val="0"/>
                <a:lumOff val="0"/>
                <a:alphaOff val="0"/>
              </a:sysClr>
            </a:solidFill>
            <a:latin typeface="Calibri"/>
            <a:ea typeface="+mn-ea"/>
            <a:cs typeface="+mn-cs"/>
          </a:endParaRPr>
        </a:p>
        <a:p>
          <a:pPr marL="114300" lvl="1" indent="-114300" algn="l" defTabSz="533400">
            <a:lnSpc>
              <a:spcPct val="90000"/>
            </a:lnSpc>
            <a:spcBef>
              <a:spcPct val="0"/>
            </a:spcBef>
            <a:spcAft>
              <a:spcPct val="15000"/>
            </a:spcAft>
            <a:buChar char="••"/>
          </a:pPr>
          <a:endParaRPr lang="lt-LT" sz="1200" kern="1200">
            <a:solidFill>
              <a:sysClr val="windowText" lastClr="000000">
                <a:hueOff val="0"/>
                <a:satOff val="0"/>
                <a:lumOff val="0"/>
                <a:alphaOff val="0"/>
              </a:sysClr>
            </a:solidFill>
            <a:latin typeface="Calibri"/>
            <a:ea typeface="+mn-ea"/>
            <a:cs typeface="+mn-cs"/>
          </a:endParaRPr>
        </a:p>
        <a:p>
          <a:pPr marL="114300" lvl="1" indent="-114300" algn="l" defTabSz="533400">
            <a:lnSpc>
              <a:spcPct val="90000"/>
            </a:lnSpc>
            <a:spcBef>
              <a:spcPct val="0"/>
            </a:spcBef>
            <a:spcAft>
              <a:spcPct val="15000"/>
            </a:spcAft>
            <a:buChar char="••"/>
          </a:pPr>
          <a:endParaRPr lang="lt-LT" sz="1200" kern="1200">
            <a:solidFill>
              <a:sysClr val="windowText" lastClr="000000">
                <a:hueOff val="0"/>
                <a:satOff val="0"/>
                <a:lumOff val="0"/>
                <a:alphaOff val="0"/>
              </a:sysClr>
            </a:solidFill>
            <a:latin typeface="Calibri"/>
            <a:ea typeface="+mn-ea"/>
            <a:cs typeface="+mn-cs"/>
          </a:endParaRPr>
        </a:p>
      </dsp:txBody>
      <dsp:txXfrm>
        <a:off x="2254141" y="1315498"/>
        <a:ext cx="1637654" cy="1038538"/>
      </dsp:txXfrm>
    </dsp:sp>
    <dsp:sp modelId="{8DC8EEDF-27F6-4A5B-AA3C-5C257D2CE3ED}">
      <dsp:nvSpPr>
        <dsp:cNvPr id="0" name=""/>
        <dsp:cNvSpPr/>
      </dsp:nvSpPr>
      <dsp:spPr>
        <a:xfrm>
          <a:off x="3105437" y="128957"/>
          <a:ext cx="2065873" cy="2065873"/>
        </a:xfrm>
        <a:prstGeom prst="circularArrow">
          <a:avLst>
            <a:gd name="adj1" fmla="val 2667"/>
            <a:gd name="adj2" fmla="val 324421"/>
            <a:gd name="adj3" fmla="val 19500068"/>
            <a:gd name="adj4" fmla="val 12575511"/>
            <a:gd name="adj5" fmla="val 3111"/>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4A603504-0662-4BB1-85F2-9E4EAF0B67B3}">
      <dsp:nvSpPr>
        <dsp:cNvPr id="0" name=""/>
        <dsp:cNvSpPr/>
      </dsp:nvSpPr>
      <dsp:spPr>
        <a:xfrm>
          <a:off x="2535820" y="681465"/>
          <a:ext cx="1513132" cy="6017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3815" tIns="29210" rIns="43815" bIns="29210" numCol="1" spcCol="1270" anchor="ctr" anchorCtr="0">
          <a:noAutofit/>
        </a:bodyPr>
        <a:lstStyle/>
        <a:p>
          <a:pPr lvl="0" algn="ctr" defTabSz="1022350">
            <a:lnSpc>
              <a:spcPct val="90000"/>
            </a:lnSpc>
            <a:spcBef>
              <a:spcPct val="0"/>
            </a:spcBef>
            <a:spcAft>
              <a:spcPct val="35000"/>
            </a:spcAft>
          </a:pPr>
          <a:r>
            <a:rPr lang="en-US" sz="2300" kern="1200">
              <a:solidFill>
                <a:sysClr val="window" lastClr="FFFFFF"/>
              </a:solidFill>
              <a:latin typeface="Calibri"/>
              <a:ea typeface="+mn-ea"/>
              <a:cs typeface="+mn-cs"/>
            </a:rPr>
            <a:t>2011.01.17</a:t>
          </a:r>
          <a:endParaRPr lang="lt-LT" sz="2300" kern="1200">
            <a:solidFill>
              <a:sysClr val="window" lastClr="FFFFFF"/>
            </a:solidFill>
            <a:latin typeface="Calibri"/>
            <a:ea typeface="+mn-ea"/>
            <a:cs typeface="+mn-cs"/>
          </a:endParaRPr>
        </a:p>
      </dsp:txBody>
      <dsp:txXfrm>
        <a:off x="2553444" y="699089"/>
        <a:ext cx="1477884" cy="566474"/>
      </dsp:txXfrm>
    </dsp:sp>
    <dsp:sp modelId="{038DC81E-56A6-4BB8-9832-593E330B9C9A}">
      <dsp:nvSpPr>
        <dsp:cNvPr id="0" name=""/>
        <dsp:cNvSpPr/>
      </dsp:nvSpPr>
      <dsp:spPr>
        <a:xfrm>
          <a:off x="4312910" y="982327"/>
          <a:ext cx="1702274" cy="140402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20955" rIns="20955" bIns="20955" numCol="1" spcCol="1270" anchor="t" anchorCtr="0">
          <a:noAutofit/>
        </a:bodyPr>
        <a:lstStyle/>
        <a:p>
          <a:pPr marL="57150" lvl="1" indent="-57150" algn="l" defTabSz="488950">
            <a:lnSpc>
              <a:spcPct val="90000"/>
            </a:lnSpc>
            <a:spcBef>
              <a:spcPct val="0"/>
            </a:spcBef>
            <a:spcAft>
              <a:spcPct val="15000"/>
            </a:spcAft>
            <a:buChar char="••"/>
          </a:pPr>
          <a:r>
            <a:rPr lang="lt-LT" sz="1100" kern="1200">
              <a:solidFill>
                <a:sysClr val="windowText" lastClr="000000">
                  <a:hueOff val="0"/>
                  <a:satOff val="0"/>
                  <a:lumOff val="0"/>
                  <a:alphaOff val="0"/>
                </a:sysClr>
              </a:solidFill>
              <a:latin typeface="Calibri"/>
              <a:ea typeface="+mn-ea"/>
              <a:cs typeface="+mn-cs"/>
            </a:rPr>
            <a:t>Į SAIP</a:t>
          </a:r>
          <a:r>
            <a:rPr lang="en-US" sz="1100" kern="1200">
              <a:solidFill>
                <a:sysClr val="windowText" lastClr="000000">
                  <a:hueOff val="0"/>
                  <a:satOff val="0"/>
                  <a:lumOff val="0"/>
                  <a:alphaOff val="0"/>
                </a:sysClr>
              </a:solidFill>
              <a:latin typeface="Calibri"/>
              <a:ea typeface="+mn-ea"/>
              <a:cs typeface="+mn-cs"/>
            </a:rPr>
            <a:t>1 </a:t>
          </a:r>
          <a:r>
            <a:rPr lang="lt-LT" sz="1100" kern="1200">
              <a:solidFill>
                <a:sysClr val="windowText" lastClr="000000">
                  <a:hueOff val="0"/>
                  <a:satOff val="0"/>
                  <a:lumOff val="0"/>
                  <a:alphaOff val="0"/>
                </a:sysClr>
              </a:solidFill>
              <a:latin typeface="Calibri"/>
              <a:ea typeface="+mn-ea"/>
              <a:cs typeface="+mn-cs"/>
            </a:rPr>
            <a:t>įtraukiama AB Lietuvos energijos gamyba akcijos, į TIP</a:t>
          </a:r>
          <a:r>
            <a:rPr lang="en-US" sz="1100" kern="1200">
              <a:solidFill>
                <a:sysClr val="windowText" lastClr="000000">
                  <a:hueOff val="0"/>
                  <a:satOff val="0"/>
                  <a:lumOff val="0"/>
                  <a:alphaOff val="0"/>
                </a:sysClr>
              </a:solidFill>
              <a:latin typeface="Calibri"/>
              <a:ea typeface="+mn-ea"/>
              <a:cs typeface="+mn-cs"/>
            </a:rPr>
            <a:t>1 </a:t>
          </a:r>
          <a:r>
            <a:rPr lang="lt-LT" sz="1100" kern="1200">
              <a:solidFill>
                <a:sysClr val="windowText" lastClr="000000">
                  <a:hueOff val="0"/>
                  <a:satOff val="0"/>
                  <a:lumOff val="0"/>
                  <a:alphaOff val="0"/>
                </a:sysClr>
              </a:solidFill>
              <a:latin typeface="Calibri"/>
              <a:ea typeface="+mn-ea"/>
              <a:cs typeface="+mn-cs"/>
            </a:rPr>
            <a:t>įtraukiama AB Lietuvos dujos akcijos</a:t>
          </a:r>
        </a:p>
      </dsp:txBody>
      <dsp:txXfrm>
        <a:off x="4345220" y="1014637"/>
        <a:ext cx="1637654" cy="1038538"/>
      </dsp:txXfrm>
    </dsp:sp>
    <dsp:sp modelId="{ACC29AED-BF06-4568-BEE3-64E018C87E1D}">
      <dsp:nvSpPr>
        <dsp:cNvPr id="0" name=""/>
        <dsp:cNvSpPr/>
      </dsp:nvSpPr>
      <dsp:spPr>
        <a:xfrm>
          <a:off x="4691193" y="2085486"/>
          <a:ext cx="1513132" cy="6017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3815" tIns="29210" rIns="43815" bIns="29210" numCol="1" spcCol="1270" anchor="ctr" anchorCtr="0">
          <a:noAutofit/>
        </a:bodyPr>
        <a:lstStyle/>
        <a:p>
          <a:pPr lvl="0" algn="ctr" defTabSz="1022350">
            <a:lnSpc>
              <a:spcPct val="90000"/>
            </a:lnSpc>
            <a:spcBef>
              <a:spcPct val="0"/>
            </a:spcBef>
            <a:spcAft>
              <a:spcPct val="35000"/>
            </a:spcAft>
          </a:pPr>
          <a:r>
            <a:rPr lang="en-US" sz="2300" kern="1200">
              <a:solidFill>
                <a:sysClr val="window" lastClr="FFFFFF"/>
              </a:solidFill>
              <a:latin typeface="Calibri"/>
              <a:ea typeface="+mn-ea"/>
              <a:cs typeface="+mn-cs"/>
            </a:rPr>
            <a:t>2011.09.01</a:t>
          </a:r>
          <a:endParaRPr lang="lt-LT" sz="2300" kern="1200">
            <a:solidFill>
              <a:sysClr val="window" lastClr="FFFFFF"/>
            </a:solidFill>
            <a:latin typeface="Calibri"/>
            <a:ea typeface="+mn-ea"/>
            <a:cs typeface="+mn-cs"/>
          </a:endParaRPr>
        </a:p>
      </dsp:txBody>
      <dsp:txXfrm>
        <a:off x="4708817" y="2103110"/>
        <a:ext cx="1477884" cy="566474"/>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125</Pages>
  <Words>146167</Words>
  <Characters>83316</Characters>
  <Application>Microsoft Office Word</Application>
  <DocSecurity>0</DocSecurity>
  <Lines>694</Lines>
  <Paragraphs>458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MYKOLO ROMERIO UNIVERSITETAS</vt:lpstr>
      <vt:lpstr>MYKOLO ROMERIO UNIVERSITETAS</vt:lpstr>
    </vt:vector>
  </TitlesOfParts>
  <Company>Home</Company>
  <LinksUpToDate>false</LinksUpToDate>
  <CharactersWithSpaces>229025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MYKOLO ROMERIO UNIVERSITETAS</dc:title>
  <dc:creator>User</dc:creator>
  <cp:lastModifiedBy>xXx</cp:lastModifiedBy>
  <cp:revision>2</cp:revision>
  <cp:lastPrinted>2013-12-18T09:26:00Z</cp:lastPrinted>
  <dcterms:created xsi:type="dcterms:W3CDTF">2014-01-13T17:34:00Z</dcterms:created>
  <dcterms:modified xsi:type="dcterms:W3CDTF">2014-01-13T17:34:00Z</dcterms:modified>
</cp:coreProperties>
</file>