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theme/themeOverride1.xml" ContentType="application/vnd.openxmlformats-officedocument.themeOverride+xml"/>
  <Override PartName="/word/charts/chart5.xml" ContentType="application/vnd.openxmlformats-officedocument.drawingml.chart+xml"/>
  <Override PartName="/word/theme/themeOverride2.xml" ContentType="application/vnd.openxmlformats-officedocument.themeOverride+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3179" w:rsidRPr="001C69A5" w:rsidRDefault="00C23179" w:rsidP="00EB7EA9">
      <w:pPr>
        <w:spacing w:after="0" w:line="360" w:lineRule="auto"/>
        <w:jc w:val="center"/>
        <w:rPr>
          <w:rFonts w:ascii="Times New Roman" w:hAnsi="Times New Roman"/>
          <w:b/>
          <w:sz w:val="32"/>
          <w:szCs w:val="32"/>
        </w:rPr>
      </w:pPr>
      <w:r w:rsidRPr="001C69A5">
        <w:rPr>
          <w:rFonts w:ascii="Times New Roman" w:hAnsi="Times New Roman"/>
          <w:b/>
          <w:sz w:val="32"/>
          <w:szCs w:val="32"/>
        </w:rPr>
        <w:t>MYKOLO ROMERIO UNIVERSITETAS</w:t>
      </w:r>
    </w:p>
    <w:p w:rsidR="00C23179" w:rsidRPr="001C69A5" w:rsidRDefault="00C23179" w:rsidP="00EB7EA9">
      <w:pPr>
        <w:spacing w:after="0" w:line="360" w:lineRule="auto"/>
        <w:jc w:val="center"/>
        <w:rPr>
          <w:rFonts w:ascii="Times New Roman" w:hAnsi="Times New Roman"/>
          <w:b/>
          <w:sz w:val="32"/>
          <w:szCs w:val="32"/>
        </w:rPr>
      </w:pPr>
      <w:r w:rsidRPr="001C69A5">
        <w:rPr>
          <w:rFonts w:ascii="Times New Roman" w:hAnsi="Times New Roman"/>
          <w:b/>
          <w:sz w:val="28"/>
          <w:szCs w:val="28"/>
        </w:rPr>
        <w:t>EKONOMIKOS IR FINANSŲ VALDYMO</w:t>
      </w:r>
      <w:r w:rsidR="00C112D6">
        <w:rPr>
          <w:rFonts w:ascii="Times New Roman" w:hAnsi="Times New Roman"/>
          <w:b/>
          <w:sz w:val="28"/>
          <w:szCs w:val="28"/>
        </w:rPr>
        <w:t xml:space="preserve"> </w:t>
      </w:r>
      <w:r w:rsidRPr="001C69A5">
        <w:rPr>
          <w:rFonts w:ascii="Times New Roman" w:hAnsi="Times New Roman"/>
          <w:b/>
          <w:sz w:val="28"/>
          <w:szCs w:val="28"/>
        </w:rPr>
        <w:t>FAKULTETAS</w:t>
      </w:r>
    </w:p>
    <w:p w:rsidR="00C23179" w:rsidRPr="00D94075" w:rsidRDefault="001C69A5" w:rsidP="00EB7EA9">
      <w:pPr>
        <w:spacing w:after="0" w:line="360" w:lineRule="auto"/>
        <w:jc w:val="center"/>
        <w:rPr>
          <w:rFonts w:ascii="Times New Roman" w:hAnsi="Times New Roman"/>
          <w:sz w:val="24"/>
          <w:szCs w:val="24"/>
        </w:rPr>
      </w:pPr>
      <w:r w:rsidRPr="00D94075">
        <w:rPr>
          <w:rFonts w:ascii="Times New Roman" w:hAnsi="Times New Roman"/>
          <w:b/>
          <w:bCs/>
          <w:color w:val="000000"/>
          <w:sz w:val="24"/>
          <w:szCs w:val="24"/>
        </w:rPr>
        <w:t xml:space="preserve">FINANSŲ IR MOKESČIŲ </w:t>
      </w:r>
      <w:r w:rsidRPr="00D94075">
        <w:rPr>
          <w:rFonts w:ascii="Times New Roman" w:hAnsi="Times New Roman"/>
          <w:b/>
          <w:color w:val="000000"/>
          <w:sz w:val="24"/>
          <w:szCs w:val="24"/>
        </w:rPr>
        <w:t>KATEDRA</w:t>
      </w:r>
    </w:p>
    <w:p w:rsidR="00C23179" w:rsidRDefault="00C23179" w:rsidP="00C23179">
      <w:pPr>
        <w:spacing w:line="360" w:lineRule="auto"/>
        <w:jc w:val="center"/>
      </w:pPr>
    </w:p>
    <w:p w:rsidR="00D94075" w:rsidRPr="007573D1" w:rsidRDefault="00D94075" w:rsidP="00C23179">
      <w:pPr>
        <w:spacing w:line="360" w:lineRule="auto"/>
        <w:jc w:val="center"/>
      </w:pPr>
    </w:p>
    <w:p w:rsidR="00C23179" w:rsidRPr="007573D1" w:rsidRDefault="00C23179" w:rsidP="00C23179">
      <w:pPr>
        <w:spacing w:line="360" w:lineRule="auto"/>
        <w:jc w:val="center"/>
      </w:pPr>
    </w:p>
    <w:p w:rsidR="00C23179" w:rsidRPr="00882B9A" w:rsidRDefault="00C23179" w:rsidP="00C23179">
      <w:pPr>
        <w:spacing w:line="240" w:lineRule="auto"/>
        <w:jc w:val="center"/>
        <w:rPr>
          <w:rFonts w:ascii="Times New Roman" w:hAnsi="Times New Roman"/>
        </w:rPr>
      </w:pPr>
    </w:p>
    <w:p w:rsidR="00C23179" w:rsidRPr="00D94075" w:rsidRDefault="00D94075" w:rsidP="00D94075">
      <w:pPr>
        <w:spacing w:line="360" w:lineRule="auto"/>
        <w:jc w:val="center"/>
        <w:rPr>
          <w:rFonts w:ascii="Times New Roman" w:hAnsi="Times New Roman"/>
          <w:b/>
          <w:sz w:val="32"/>
          <w:szCs w:val="32"/>
        </w:rPr>
      </w:pPr>
      <w:r>
        <w:rPr>
          <w:rFonts w:ascii="Times New Roman" w:hAnsi="Times New Roman"/>
          <w:b/>
          <w:sz w:val="32"/>
          <w:szCs w:val="32"/>
        </w:rPr>
        <w:t>JŪRATĖ KAŽDAILIENĖ</w:t>
      </w:r>
    </w:p>
    <w:p w:rsidR="00D94075" w:rsidRDefault="00D94075" w:rsidP="00C23179">
      <w:pPr>
        <w:spacing w:line="360" w:lineRule="auto"/>
      </w:pPr>
    </w:p>
    <w:p w:rsidR="00D94075" w:rsidRPr="007573D1" w:rsidRDefault="00D94075" w:rsidP="00C23179">
      <w:pPr>
        <w:spacing w:line="360" w:lineRule="auto"/>
      </w:pPr>
    </w:p>
    <w:p w:rsidR="001C69A5" w:rsidRPr="001C69A5" w:rsidRDefault="001C69A5" w:rsidP="00EB7EA9">
      <w:pPr>
        <w:tabs>
          <w:tab w:val="left" w:pos="0"/>
          <w:tab w:val="left" w:pos="3402"/>
        </w:tabs>
        <w:spacing w:after="0" w:line="360" w:lineRule="auto"/>
        <w:ind w:right="-442"/>
        <w:jc w:val="center"/>
        <w:rPr>
          <w:rFonts w:ascii="Times New Roman" w:hAnsi="Times New Roman"/>
          <w:b/>
          <w:color w:val="000000"/>
          <w:sz w:val="40"/>
          <w:szCs w:val="40"/>
        </w:rPr>
      </w:pPr>
      <w:r w:rsidRPr="001C69A5">
        <w:rPr>
          <w:rFonts w:ascii="Times New Roman" w:hAnsi="Times New Roman"/>
          <w:b/>
          <w:color w:val="000000"/>
          <w:sz w:val="40"/>
          <w:szCs w:val="40"/>
        </w:rPr>
        <w:t>ĮMONĖS PREKINIO KREDITO RIZIKOS ĮVERTINIMAS</w:t>
      </w:r>
    </w:p>
    <w:p w:rsidR="00D6301F" w:rsidRPr="00E37EC6" w:rsidRDefault="00D94075" w:rsidP="00EB7EA9">
      <w:pPr>
        <w:tabs>
          <w:tab w:val="left" w:pos="0"/>
        </w:tabs>
        <w:spacing w:after="0" w:line="360" w:lineRule="auto"/>
        <w:jc w:val="center"/>
        <w:rPr>
          <w:rFonts w:ascii="Times New Roman" w:hAnsi="Times New Roman"/>
          <w:b/>
          <w:color w:val="000000"/>
          <w:sz w:val="28"/>
          <w:szCs w:val="28"/>
        </w:rPr>
      </w:pPr>
      <w:r>
        <w:rPr>
          <w:rFonts w:ascii="Times New Roman" w:hAnsi="Times New Roman"/>
          <w:b/>
          <w:color w:val="000000"/>
          <w:sz w:val="28"/>
          <w:szCs w:val="28"/>
        </w:rPr>
        <w:t>M</w:t>
      </w:r>
      <w:r w:rsidR="0038027F">
        <w:rPr>
          <w:rFonts w:ascii="Times New Roman" w:hAnsi="Times New Roman"/>
          <w:b/>
          <w:color w:val="000000"/>
          <w:sz w:val="28"/>
          <w:szCs w:val="28"/>
        </w:rPr>
        <w:t>agistro baigiamasis darbas</w:t>
      </w:r>
    </w:p>
    <w:p w:rsidR="00C23179" w:rsidRPr="005D7B9E" w:rsidRDefault="00C23179" w:rsidP="00C23179">
      <w:pPr>
        <w:spacing w:line="240" w:lineRule="auto"/>
        <w:jc w:val="center"/>
        <w:rPr>
          <w:rFonts w:ascii="Times New Roman" w:hAnsi="Times New Roman"/>
          <w:b/>
          <w:sz w:val="40"/>
          <w:szCs w:val="28"/>
        </w:rPr>
      </w:pPr>
    </w:p>
    <w:p w:rsidR="00C23179" w:rsidRDefault="00C23179" w:rsidP="00C23179">
      <w:pPr>
        <w:spacing w:line="240" w:lineRule="auto"/>
        <w:jc w:val="center"/>
        <w:rPr>
          <w:rFonts w:ascii="Times New Roman" w:hAnsi="Times New Roman"/>
          <w:b/>
          <w:sz w:val="28"/>
          <w:szCs w:val="28"/>
        </w:rPr>
      </w:pPr>
    </w:p>
    <w:p w:rsidR="00D94075" w:rsidRPr="00973493" w:rsidRDefault="00D94075" w:rsidP="00C23179">
      <w:pPr>
        <w:spacing w:line="240" w:lineRule="auto"/>
        <w:jc w:val="center"/>
        <w:rPr>
          <w:rFonts w:ascii="Times New Roman" w:hAnsi="Times New Roman"/>
          <w:b/>
          <w:sz w:val="28"/>
          <w:szCs w:val="28"/>
        </w:rPr>
      </w:pPr>
    </w:p>
    <w:p w:rsidR="00C23179" w:rsidRPr="007573D1" w:rsidRDefault="00C23179" w:rsidP="00C23179">
      <w:pPr>
        <w:spacing w:line="360" w:lineRule="auto"/>
        <w:ind w:left="6480" w:firstLine="720"/>
        <w:rPr>
          <w:sz w:val="28"/>
          <w:szCs w:val="28"/>
        </w:rPr>
      </w:pPr>
    </w:p>
    <w:p w:rsidR="001C69A5" w:rsidRPr="001C69A5" w:rsidRDefault="001C69A5" w:rsidP="001C69A5">
      <w:pPr>
        <w:tabs>
          <w:tab w:val="left" w:pos="0"/>
        </w:tabs>
        <w:spacing w:after="0" w:line="240" w:lineRule="auto"/>
        <w:ind w:firstLine="6299"/>
        <w:rPr>
          <w:rFonts w:ascii="Times New Roman" w:hAnsi="Times New Roman"/>
          <w:b/>
          <w:color w:val="000000"/>
          <w:sz w:val="24"/>
          <w:szCs w:val="24"/>
        </w:rPr>
      </w:pPr>
    </w:p>
    <w:p w:rsidR="001C69A5" w:rsidRPr="00D94075" w:rsidRDefault="001C69A5" w:rsidP="00EB7EA9">
      <w:pPr>
        <w:tabs>
          <w:tab w:val="left" w:pos="0"/>
        </w:tabs>
        <w:spacing w:after="0" w:line="360" w:lineRule="auto"/>
        <w:ind w:firstLine="6299"/>
        <w:rPr>
          <w:rFonts w:ascii="Times New Roman" w:hAnsi="Times New Roman"/>
          <w:b/>
          <w:color w:val="000000"/>
          <w:sz w:val="28"/>
          <w:szCs w:val="28"/>
        </w:rPr>
      </w:pPr>
      <w:r w:rsidRPr="00D94075">
        <w:rPr>
          <w:rFonts w:ascii="Times New Roman" w:hAnsi="Times New Roman"/>
          <w:b/>
          <w:color w:val="000000"/>
          <w:sz w:val="28"/>
          <w:szCs w:val="28"/>
        </w:rPr>
        <w:t xml:space="preserve">Vadovė </w:t>
      </w:r>
    </w:p>
    <w:p w:rsidR="001C69A5" w:rsidRPr="00D94075" w:rsidRDefault="001C69A5" w:rsidP="00EB7EA9">
      <w:pPr>
        <w:tabs>
          <w:tab w:val="left" w:pos="0"/>
        </w:tabs>
        <w:spacing w:after="0" w:line="360" w:lineRule="auto"/>
        <w:ind w:right="28" w:firstLine="6299"/>
        <w:rPr>
          <w:rFonts w:ascii="Times New Roman" w:hAnsi="Times New Roman"/>
          <w:b/>
          <w:color w:val="000000"/>
          <w:sz w:val="28"/>
          <w:szCs w:val="28"/>
        </w:rPr>
      </w:pPr>
      <w:r w:rsidRPr="00D94075">
        <w:rPr>
          <w:rFonts w:ascii="Times New Roman" w:hAnsi="Times New Roman"/>
          <w:b/>
          <w:color w:val="000000"/>
          <w:sz w:val="28"/>
          <w:szCs w:val="28"/>
        </w:rPr>
        <w:t>prof.</w:t>
      </w:r>
      <w:r w:rsidR="00815B5D">
        <w:rPr>
          <w:rFonts w:ascii="Times New Roman" w:hAnsi="Times New Roman"/>
          <w:b/>
          <w:color w:val="000000"/>
          <w:sz w:val="28"/>
          <w:szCs w:val="28"/>
        </w:rPr>
        <w:t>habil.</w:t>
      </w:r>
      <w:r w:rsidRPr="00D94075">
        <w:rPr>
          <w:rFonts w:ascii="Times New Roman" w:hAnsi="Times New Roman"/>
          <w:b/>
          <w:color w:val="000000"/>
          <w:sz w:val="28"/>
          <w:szCs w:val="28"/>
        </w:rPr>
        <w:t>dr</w:t>
      </w:r>
      <w:r w:rsidR="00C13A58" w:rsidRPr="00D94075">
        <w:rPr>
          <w:rFonts w:ascii="Times New Roman" w:hAnsi="Times New Roman"/>
          <w:b/>
          <w:color w:val="000000"/>
          <w:sz w:val="28"/>
          <w:szCs w:val="28"/>
        </w:rPr>
        <w:t>.</w:t>
      </w:r>
      <w:r w:rsidR="0038027F" w:rsidRPr="00D94075">
        <w:rPr>
          <w:rFonts w:ascii="Times New Roman" w:hAnsi="Times New Roman"/>
          <w:b/>
          <w:color w:val="000000"/>
          <w:sz w:val="28"/>
          <w:szCs w:val="28"/>
        </w:rPr>
        <w:t>R.Kanapickienė</w:t>
      </w:r>
    </w:p>
    <w:p w:rsidR="001C69A5" w:rsidRPr="00D94075" w:rsidRDefault="001C69A5" w:rsidP="00EB7EA9">
      <w:pPr>
        <w:tabs>
          <w:tab w:val="left" w:pos="0"/>
        </w:tabs>
        <w:spacing w:after="0" w:line="360" w:lineRule="auto"/>
        <w:ind w:firstLine="6299"/>
        <w:rPr>
          <w:rFonts w:ascii="Times New Roman" w:hAnsi="Times New Roman"/>
          <w:b/>
          <w:color w:val="000000"/>
          <w:sz w:val="28"/>
          <w:szCs w:val="28"/>
        </w:rPr>
      </w:pPr>
      <w:r w:rsidRPr="00D94075">
        <w:rPr>
          <w:rFonts w:ascii="Times New Roman" w:hAnsi="Times New Roman"/>
          <w:b/>
          <w:color w:val="000000"/>
          <w:sz w:val="28"/>
          <w:szCs w:val="28"/>
        </w:rPr>
        <w:t>201</w:t>
      </w:r>
      <w:r w:rsidR="0038027F" w:rsidRPr="00D94075">
        <w:rPr>
          <w:rFonts w:ascii="Times New Roman" w:hAnsi="Times New Roman"/>
          <w:b/>
          <w:color w:val="000000"/>
          <w:sz w:val="28"/>
          <w:szCs w:val="28"/>
        </w:rPr>
        <w:t xml:space="preserve">3 </w:t>
      </w:r>
      <w:r w:rsidR="00AE68A6" w:rsidRPr="00D94075">
        <w:rPr>
          <w:rFonts w:ascii="Times New Roman" w:hAnsi="Times New Roman"/>
          <w:b/>
          <w:color w:val="000000"/>
          <w:sz w:val="28"/>
          <w:szCs w:val="28"/>
        </w:rPr>
        <w:t>12</w:t>
      </w:r>
      <w:r w:rsidR="0038027F" w:rsidRPr="00D94075">
        <w:rPr>
          <w:rFonts w:ascii="Times New Roman" w:hAnsi="Times New Roman"/>
          <w:b/>
          <w:color w:val="000000"/>
          <w:sz w:val="28"/>
          <w:szCs w:val="28"/>
        </w:rPr>
        <w:t xml:space="preserve"> </w:t>
      </w:r>
      <w:r w:rsidR="00671009" w:rsidRPr="00D94075">
        <w:rPr>
          <w:rFonts w:ascii="Times New Roman" w:hAnsi="Times New Roman"/>
          <w:b/>
          <w:color w:val="000000"/>
          <w:sz w:val="28"/>
          <w:szCs w:val="28"/>
        </w:rPr>
        <w:t>16</w:t>
      </w:r>
    </w:p>
    <w:p w:rsidR="00775005" w:rsidRPr="001C69A5" w:rsidRDefault="00775005" w:rsidP="001C69A5">
      <w:pPr>
        <w:spacing w:after="0" w:line="240" w:lineRule="auto"/>
        <w:ind w:right="202"/>
        <w:jc w:val="right"/>
        <w:rPr>
          <w:rFonts w:ascii="Times New Roman" w:hAnsi="Times New Roman"/>
        </w:rPr>
      </w:pPr>
    </w:p>
    <w:p w:rsidR="00775005" w:rsidRDefault="00775005" w:rsidP="00C23179">
      <w:pPr>
        <w:spacing w:after="0" w:line="240" w:lineRule="auto"/>
        <w:ind w:right="202"/>
        <w:jc w:val="right"/>
      </w:pPr>
    </w:p>
    <w:p w:rsidR="00775005" w:rsidRDefault="00775005" w:rsidP="00C23179">
      <w:pPr>
        <w:spacing w:after="0" w:line="240" w:lineRule="auto"/>
        <w:ind w:right="202"/>
        <w:jc w:val="right"/>
      </w:pPr>
    </w:p>
    <w:p w:rsidR="00775005" w:rsidRPr="00EB7EA9" w:rsidRDefault="00775005" w:rsidP="00C23179">
      <w:pPr>
        <w:spacing w:after="0" w:line="240" w:lineRule="auto"/>
        <w:ind w:right="202"/>
        <w:jc w:val="right"/>
      </w:pPr>
    </w:p>
    <w:p w:rsidR="00D94075" w:rsidRPr="00EB7EA9" w:rsidRDefault="00D94075" w:rsidP="00C23179">
      <w:pPr>
        <w:spacing w:after="0" w:line="240" w:lineRule="auto"/>
        <w:ind w:right="202"/>
        <w:jc w:val="right"/>
      </w:pPr>
    </w:p>
    <w:p w:rsidR="00D94075" w:rsidRPr="00EB7EA9" w:rsidRDefault="00D94075" w:rsidP="00C23179">
      <w:pPr>
        <w:spacing w:after="0" w:line="240" w:lineRule="auto"/>
        <w:ind w:right="202"/>
        <w:jc w:val="right"/>
      </w:pPr>
    </w:p>
    <w:p w:rsidR="00C23179" w:rsidRPr="00EB7EA9" w:rsidRDefault="00C23179" w:rsidP="00C23179">
      <w:pPr>
        <w:spacing w:after="0" w:line="240" w:lineRule="auto"/>
        <w:ind w:right="202"/>
        <w:jc w:val="right"/>
      </w:pPr>
      <w:r w:rsidRPr="00EB7EA9">
        <w:tab/>
      </w:r>
      <w:r w:rsidRPr="00EB7EA9">
        <w:tab/>
      </w:r>
      <w:r w:rsidRPr="00EB7EA9">
        <w:tab/>
      </w:r>
    </w:p>
    <w:p w:rsidR="00C23179" w:rsidRDefault="00C23179" w:rsidP="00731655">
      <w:pPr>
        <w:spacing w:line="360" w:lineRule="auto"/>
        <w:jc w:val="right"/>
      </w:pPr>
      <w:r w:rsidRPr="007573D1">
        <w:tab/>
      </w:r>
      <w:r w:rsidRPr="007573D1">
        <w:tab/>
      </w:r>
    </w:p>
    <w:p w:rsidR="00D26D0F" w:rsidRDefault="00C23179" w:rsidP="00EB7EA9">
      <w:pPr>
        <w:jc w:val="center"/>
        <w:rPr>
          <w:rFonts w:ascii="Times New Roman" w:hAnsi="Times New Roman"/>
          <w:b/>
          <w:sz w:val="28"/>
          <w:szCs w:val="24"/>
        </w:rPr>
        <w:sectPr w:rsidR="00D26D0F" w:rsidSect="00103775">
          <w:headerReference w:type="default" r:id="rId9"/>
          <w:footerReference w:type="even" r:id="rId10"/>
          <w:footerReference w:type="default" r:id="rId11"/>
          <w:headerReference w:type="first" r:id="rId12"/>
          <w:pgSz w:w="11906" w:h="16838" w:code="9"/>
          <w:pgMar w:top="1134" w:right="567" w:bottom="1134" w:left="1418" w:header="567" w:footer="567" w:gutter="0"/>
          <w:cols w:space="1296"/>
          <w:titlePg/>
          <w:docGrid w:linePitch="360"/>
        </w:sectPr>
      </w:pPr>
      <w:r w:rsidRPr="00973493">
        <w:rPr>
          <w:rFonts w:ascii="Times New Roman" w:hAnsi="Times New Roman"/>
          <w:b/>
          <w:sz w:val="28"/>
          <w:szCs w:val="24"/>
        </w:rPr>
        <w:t>VILNIUS, 201</w:t>
      </w:r>
      <w:r w:rsidR="0038027F">
        <w:rPr>
          <w:rFonts w:ascii="Times New Roman" w:hAnsi="Times New Roman"/>
          <w:b/>
          <w:sz w:val="28"/>
          <w:szCs w:val="24"/>
        </w:rPr>
        <w:t>3</w:t>
      </w:r>
    </w:p>
    <w:p w:rsidR="00D94075" w:rsidRPr="001C69A5" w:rsidRDefault="00D94075" w:rsidP="00EB7EA9">
      <w:pPr>
        <w:spacing w:after="0" w:line="360" w:lineRule="auto"/>
        <w:jc w:val="center"/>
        <w:rPr>
          <w:rFonts w:ascii="Times New Roman" w:hAnsi="Times New Roman"/>
          <w:b/>
          <w:sz w:val="32"/>
          <w:szCs w:val="32"/>
        </w:rPr>
      </w:pPr>
      <w:r w:rsidRPr="001C69A5">
        <w:rPr>
          <w:rFonts w:ascii="Times New Roman" w:hAnsi="Times New Roman"/>
          <w:b/>
          <w:sz w:val="32"/>
          <w:szCs w:val="32"/>
        </w:rPr>
        <w:lastRenderedPageBreak/>
        <w:t>MYKOLO ROMERIO UNIVERSITETAS</w:t>
      </w:r>
    </w:p>
    <w:p w:rsidR="00D94075" w:rsidRPr="001C69A5" w:rsidRDefault="00D94075" w:rsidP="00EB7EA9">
      <w:pPr>
        <w:spacing w:after="0" w:line="360" w:lineRule="auto"/>
        <w:jc w:val="center"/>
        <w:rPr>
          <w:rFonts w:ascii="Times New Roman" w:hAnsi="Times New Roman"/>
          <w:b/>
          <w:sz w:val="32"/>
          <w:szCs w:val="32"/>
        </w:rPr>
      </w:pPr>
      <w:r w:rsidRPr="001C69A5">
        <w:rPr>
          <w:rFonts w:ascii="Times New Roman" w:hAnsi="Times New Roman"/>
          <w:b/>
          <w:sz w:val="28"/>
          <w:szCs w:val="28"/>
        </w:rPr>
        <w:t>EKONOMIKOS IR FINANSŲ VALDYMO</w:t>
      </w:r>
      <w:r>
        <w:rPr>
          <w:rFonts w:ascii="Times New Roman" w:hAnsi="Times New Roman"/>
          <w:b/>
          <w:sz w:val="28"/>
          <w:szCs w:val="28"/>
        </w:rPr>
        <w:t xml:space="preserve"> </w:t>
      </w:r>
      <w:r w:rsidRPr="001C69A5">
        <w:rPr>
          <w:rFonts w:ascii="Times New Roman" w:hAnsi="Times New Roman"/>
          <w:b/>
          <w:sz w:val="28"/>
          <w:szCs w:val="28"/>
        </w:rPr>
        <w:t>FAKULTETAS</w:t>
      </w:r>
    </w:p>
    <w:p w:rsidR="00D94075" w:rsidRPr="00EB7EA9" w:rsidRDefault="00D94075" w:rsidP="00EB7EA9">
      <w:pPr>
        <w:spacing w:after="0" w:line="360" w:lineRule="auto"/>
        <w:jc w:val="center"/>
        <w:rPr>
          <w:rFonts w:ascii="Times New Roman" w:hAnsi="Times New Roman"/>
          <w:sz w:val="24"/>
          <w:szCs w:val="24"/>
        </w:rPr>
      </w:pPr>
      <w:r w:rsidRPr="00EB7EA9">
        <w:rPr>
          <w:rFonts w:ascii="Times New Roman" w:hAnsi="Times New Roman"/>
          <w:b/>
          <w:bCs/>
          <w:color w:val="000000"/>
          <w:sz w:val="24"/>
          <w:szCs w:val="24"/>
        </w:rPr>
        <w:t xml:space="preserve">FINANSŲ IR MOKESČIŲ </w:t>
      </w:r>
      <w:r w:rsidRPr="00EB7EA9">
        <w:rPr>
          <w:rFonts w:ascii="Times New Roman" w:hAnsi="Times New Roman"/>
          <w:b/>
          <w:color w:val="000000"/>
          <w:sz w:val="24"/>
          <w:szCs w:val="24"/>
        </w:rPr>
        <w:t>KATEDRA</w:t>
      </w:r>
    </w:p>
    <w:p w:rsidR="00D94075" w:rsidRPr="007573D1" w:rsidRDefault="00D94075" w:rsidP="00D94075">
      <w:pPr>
        <w:spacing w:line="360" w:lineRule="auto"/>
        <w:jc w:val="center"/>
      </w:pPr>
    </w:p>
    <w:p w:rsidR="00D94075" w:rsidRDefault="00D94075" w:rsidP="00D94075">
      <w:pPr>
        <w:spacing w:line="360" w:lineRule="auto"/>
        <w:jc w:val="center"/>
      </w:pPr>
    </w:p>
    <w:p w:rsidR="00EB7EA9" w:rsidRPr="007573D1" w:rsidRDefault="00EB7EA9" w:rsidP="00D94075">
      <w:pPr>
        <w:spacing w:line="360" w:lineRule="auto"/>
        <w:jc w:val="center"/>
      </w:pPr>
    </w:p>
    <w:p w:rsidR="00D94075" w:rsidRPr="00882B9A" w:rsidRDefault="00D94075" w:rsidP="00D94075">
      <w:pPr>
        <w:spacing w:line="240" w:lineRule="auto"/>
        <w:jc w:val="center"/>
        <w:rPr>
          <w:rFonts w:ascii="Times New Roman" w:hAnsi="Times New Roman"/>
        </w:rPr>
      </w:pPr>
    </w:p>
    <w:p w:rsidR="00D94075" w:rsidRDefault="00D94075" w:rsidP="00D94075">
      <w:pPr>
        <w:spacing w:line="360" w:lineRule="auto"/>
        <w:rPr>
          <w:rFonts w:ascii="Times New Roman" w:hAnsi="Times New Roman"/>
        </w:rPr>
      </w:pPr>
    </w:p>
    <w:p w:rsidR="00D94075" w:rsidRPr="007573D1" w:rsidRDefault="00D94075" w:rsidP="00D94075">
      <w:pPr>
        <w:spacing w:line="360" w:lineRule="auto"/>
      </w:pPr>
    </w:p>
    <w:p w:rsidR="00D94075" w:rsidRPr="001C69A5" w:rsidRDefault="00D94075" w:rsidP="00EB7EA9">
      <w:pPr>
        <w:tabs>
          <w:tab w:val="left" w:pos="0"/>
          <w:tab w:val="left" w:pos="3402"/>
        </w:tabs>
        <w:spacing w:after="0" w:line="360" w:lineRule="auto"/>
        <w:ind w:right="-442"/>
        <w:jc w:val="center"/>
        <w:rPr>
          <w:rFonts w:ascii="Times New Roman" w:hAnsi="Times New Roman"/>
          <w:b/>
          <w:color w:val="000000"/>
          <w:sz w:val="40"/>
          <w:szCs w:val="40"/>
        </w:rPr>
      </w:pPr>
      <w:r w:rsidRPr="001C69A5">
        <w:rPr>
          <w:rFonts w:ascii="Times New Roman" w:hAnsi="Times New Roman"/>
          <w:b/>
          <w:color w:val="000000"/>
          <w:sz w:val="40"/>
          <w:szCs w:val="40"/>
        </w:rPr>
        <w:t>ĮMONĖS PREKINIO KREDITO RIZIKOS ĮVERTINIMAS</w:t>
      </w:r>
    </w:p>
    <w:p w:rsidR="00D94075" w:rsidRPr="00E37EC6" w:rsidRDefault="00D94075" w:rsidP="00EB7EA9">
      <w:pPr>
        <w:tabs>
          <w:tab w:val="left" w:pos="0"/>
        </w:tabs>
        <w:spacing w:after="0" w:line="360" w:lineRule="auto"/>
        <w:jc w:val="center"/>
        <w:rPr>
          <w:rFonts w:ascii="Times New Roman" w:hAnsi="Times New Roman"/>
          <w:b/>
          <w:color w:val="000000"/>
          <w:sz w:val="28"/>
          <w:szCs w:val="28"/>
        </w:rPr>
      </w:pPr>
      <w:r>
        <w:rPr>
          <w:rFonts w:ascii="Times New Roman" w:hAnsi="Times New Roman"/>
          <w:b/>
          <w:color w:val="000000"/>
          <w:sz w:val="28"/>
          <w:szCs w:val="28"/>
        </w:rPr>
        <w:t>Finansų valdymo magistro baigiamasis darbas</w:t>
      </w:r>
    </w:p>
    <w:p w:rsidR="00D94075" w:rsidRPr="00EB7EA9" w:rsidRDefault="00EB7EA9" w:rsidP="00D94075">
      <w:pPr>
        <w:spacing w:line="240" w:lineRule="auto"/>
        <w:jc w:val="center"/>
        <w:rPr>
          <w:rFonts w:ascii="Times New Roman" w:hAnsi="Times New Roman"/>
          <w:b/>
          <w:sz w:val="28"/>
          <w:szCs w:val="28"/>
        </w:rPr>
      </w:pPr>
      <w:r>
        <w:rPr>
          <w:rFonts w:ascii="Times New Roman" w:hAnsi="Times New Roman"/>
          <w:b/>
          <w:sz w:val="28"/>
          <w:szCs w:val="28"/>
        </w:rPr>
        <w:t xml:space="preserve">Studijų programa </w:t>
      </w:r>
      <w:r w:rsidR="0045125E">
        <w:rPr>
          <w:rFonts w:ascii="Times New Roman" w:hAnsi="Times New Roman"/>
          <w:b/>
          <w:sz w:val="28"/>
          <w:szCs w:val="28"/>
        </w:rPr>
        <w:t>621N30005</w:t>
      </w:r>
    </w:p>
    <w:p w:rsidR="00D94075" w:rsidRPr="00973493" w:rsidRDefault="00D94075" w:rsidP="00D94075">
      <w:pPr>
        <w:spacing w:line="240" w:lineRule="auto"/>
        <w:jc w:val="center"/>
        <w:rPr>
          <w:rFonts w:ascii="Times New Roman" w:hAnsi="Times New Roman"/>
          <w:b/>
          <w:sz w:val="28"/>
          <w:szCs w:val="28"/>
        </w:rPr>
      </w:pPr>
    </w:p>
    <w:p w:rsidR="00D94075" w:rsidRPr="007573D1" w:rsidRDefault="00D94075" w:rsidP="00D94075">
      <w:pPr>
        <w:spacing w:line="360" w:lineRule="auto"/>
        <w:ind w:left="6480" w:firstLine="720"/>
        <w:rPr>
          <w:sz w:val="28"/>
          <w:szCs w:val="28"/>
        </w:rPr>
      </w:pPr>
    </w:p>
    <w:p w:rsidR="00EB7EA9" w:rsidRPr="001C69A5" w:rsidRDefault="00EB7EA9" w:rsidP="00395094">
      <w:pPr>
        <w:tabs>
          <w:tab w:val="left" w:pos="0"/>
        </w:tabs>
        <w:spacing w:after="0" w:line="360" w:lineRule="auto"/>
        <w:rPr>
          <w:rFonts w:ascii="Times New Roman" w:hAnsi="Times New Roman"/>
          <w:b/>
          <w:color w:val="000000"/>
          <w:sz w:val="24"/>
          <w:szCs w:val="24"/>
        </w:rPr>
      </w:pPr>
      <w:r>
        <w:rPr>
          <w:rFonts w:ascii="Times New Roman" w:hAnsi="Times New Roman"/>
          <w:b/>
          <w:color w:val="000000"/>
          <w:sz w:val="24"/>
          <w:szCs w:val="24"/>
        </w:rPr>
        <w:tab/>
      </w:r>
      <w:r>
        <w:rPr>
          <w:rFonts w:ascii="Times New Roman" w:hAnsi="Times New Roman"/>
          <w:b/>
          <w:color w:val="000000"/>
          <w:sz w:val="24"/>
          <w:szCs w:val="24"/>
        </w:rPr>
        <w:tab/>
      </w:r>
      <w:r>
        <w:rPr>
          <w:rFonts w:ascii="Times New Roman" w:hAnsi="Times New Roman"/>
          <w:b/>
          <w:color w:val="000000"/>
          <w:sz w:val="24"/>
          <w:szCs w:val="24"/>
        </w:rPr>
        <w:tab/>
      </w:r>
      <w:r>
        <w:rPr>
          <w:rFonts w:ascii="Times New Roman" w:hAnsi="Times New Roman"/>
          <w:b/>
          <w:color w:val="000000"/>
          <w:sz w:val="24"/>
          <w:szCs w:val="24"/>
        </w:rPr>
        <w:tab/>
      </w:r>
      <w:r w:rsidRPr="001C69A5">
        <w:rPr>
          <w:rFonts w:ascii="Times New Roman" w:hAnsi="Times New Roman"/>
          <w:b/>
          <w:color w:val="000000"/>
          <w:sz w:val="24"/>
          <w:szCs w:val="24"/>
        </w:rPr>
        <w:t xml:space="preserve">Vadovė </w:t>
      </w:r>
    </w:p>
    <w:p w:rsidR="00EB7EA9" w:rsidRPr="001C69A5" w:rsidRDefault="00395094" w:rsidP="00395094">
      <w:pPr>
        <w:tabs>
          <w:tab w:val="left" w:pos="0"/>
        </w:tabs>
        <w:spacing w:after="0" w:line="360" w:lineRule="auto"/>
        <w:ind w:right="28"/>
        <w:rPr>
          <w:rFonts w:ascii="Times New Roman" w:hAnsi="Times New Roman"/>
          <w:b/>
          <w:color w:val="000000"/>
          <w:sz w:val="24"/>
          <w:szCs w:val="24"/>
        </w:rPr>
      </w:pPr>
      <w:r>
        <w:rPr>
          <w:rFonts w:ascii="Times New Roman" w:hAnsi="Times New Roman"/>
          <w:b/>
          <w:color w:val="000000"/>
          <w:sz w:val="24"/>
          <w:szCs w:val="24"/>
        </w:rPr>
        <w:tab/>
      </w:r>
      <w:r>
        <w:rPr>
          <w:rFonts w:ascii="Times New Roman" w:hAnsi="Times New Roman"/>
          <w:b/>
          <w:color w:val="000000"/>
          <w:sz w:val="24"/>
          <w:szCs w:val="24"/>
        </w:rPr>
        <w:tab/>
      </w:r>
      <w:r>
        <w:rPr>
          <w:rFonts w:ascii="Times New Roman" w:hAnsi="Times New Roman"/>
          <w:b/>
          <w:color w:val="000000"/>
          <w:sz w:val="24"/>
          <w:szCs w:val="24"/>
        </w:rPr>
        <w:tab/>
      </w:r>
      <w:r>
        <w:rPr>
          <w:rFonts w:ascii="Times New Roman" w:hAnsi="Times New Roman"/>
          <w:b/>
          <w:color w:val="000000"/>
          <w:sz w:val="24"/>
          <w:szCs w:val="24"/>
        </w:rPr>
        <w:tab/>
      </w:r>
      <w:r>
        <w:rPr>
          <w:rFonts w:ascii="Times New Roman" w:hAnsi="Times New Roman"/>
          <w:b/>
          <w:color w:val="000000"/>
          <w:sz w:val="24"/>
          <w:szCs w:val="24"/>
        </w:rPr>
        <w:tab/>
      </w:r>
      <w:r w:rsidR="00EB7EA9" w:rsidRPr="001C69A5">
        <w:rPr>
          <w:rFonts w:ascii="Times New Roman" w:hAnsi="Times New Roman"/>
          <w:b/>
          <w:color w:val="000000"/>
          <w:sz w:val="24"/>
          <w:szCs w:val="24"/>
        </w:rPr>
        <w:t>prof.</w:t>
      </w:r>
      <w:r w:rsidR="00815B5D">
        <w:rPr>
          <w:rFonts w:ascii="Times New Roman" w:hAnsi="Times New Roman"/>
          <w:b/>
          <w:color w:val="000000"/>
          <w:sz w:val="24"/>
          <w:szCs w:val="24"/>
        </w:rPr>
        <w:t>habil.</w:t>
      </w:r>
      <w:r w:rsidR="00EB7EA9" w:rsidRPr="001C69A5">
        <w:rPr>
          <w:rFonts w:ascii="Times New Roman" w:hAnsi="Times New Roman"/>
          <w:b/>
          <w:color w:val="000000"/>
          <w:sz w:val="24"/>
          <w:szCs w:val="24"/>
        </w:rPr>
        <w:t>dr</w:t>
      </w:r>
      <w:r w:rsidR="00EB7EA9">
        <w:rPr>
          <w:rFonts w:ascii="Times New Roman" w:hAnsi="Times New Roman"/>
          <w:b/>
          <w:color w:val="000000"/>
          <w:sz w:val="24"/>
          <w:szCs w:val="24"/>
        </w:rPr>
        <w:t>.R.Kanapickienė</w:t>
      </w:r>
    </w:p>
    <w:p w:rsidR="00EB7EA9" w:rsidRPr="00671009" w:rsidRDefault="00395094" w:rsidP="00395094">
      <w:pPr>
        <w:tabs>
          <w:tab w:val="left" w:pos="0"/>
        </w:tabs>
        <w:spacing w:after="0" w:line="360" w:lineRule="auto"/>
        <w:rPr>
          <w:rFonts w:ascii="Times New Roman" w:hAnsi="Times New Roman"/>
          <w:b/>
          <w:color w:val="000000"/>
          <w:sz w:val="24"/>
          <w:szCs w:val="24"/>
        </w:rPr>
      </w:pPr>
      <w:r>
        <w:rPr>
          <w:rFonts w:ascii="Times New Roman" w:hAnsi="Times New Roman"/>
          <w:b/>
          <w:color w:val="000000"/>
          <w:sz w:val="24"/>
          <w:szCs w:val="24"/>
        </w:rPr>
        <w:tab/>
      </w:r>
      <w:r>
        <w:rPr>
          <w:rFonts w:ascii="Times New Roman" w:hAnsi="Times New Roman"/>
          <w:b/>
          <w:color w:val="000000"/>
          <w:sz w:val="24"/>
          <w:szCs w:val="24"/>
        </w:rPr>
        <w:tab/>
      </w:r>
      <w:r>
        <w:rPr>
          <w:rFonts w:ascii="Times New Roman" w:hAnsi="Times New Roman"/>
          <w:b/>
          <w:color w:val="000000"/>
          <w:sz w:val="24"/>
          <w:szCs w:val="24"/>
        </w:rPr>
        <w:tab/>
      </w:r>
      <w:r>
        <w:rPr>
          <w:rFonts w:ascii="Times New Roman" w:hAnsi="Times New Roman"/>
          <w:b/>
          <w:color w:val="000000"/>
          <w:sz w:val="24"/>
          <w:szCs w:val="24"/>
        </w:rPr>
        <w:tab/>
      </w:r>
      <w:r w:rsidR="00EB7EA9" w:rsidRPr="001C69A5">
        <w:rPr>
          <w:rFonts w:ascii="Times New Roman" w:hAnsi="Times New Roman"/>
          <w:b/>
          <w:color w:val="000000"/>
          <w:sz w:val="24"/>
          <w:szCs w:val="24"/>
        </w:rPr>
        <w:t>201</w:t>
      </w:r>
      <w:r w:rsidR="00EB7EA9" w:rsidRPr="00671009">
        <w:rPr>
          <w:rFonts w:ascii="Times New Roman" w:hAnsi="Times New Roman"/>
          <w:b/>
          <w:color w:val="000000"/>
          <w:sz w:val="24"/>
          <w:szCs w:val="24"/>
        </w:rPr>
        <w:t>3 12 1</w:t>
      </w:r>
      <w:r w:rsidR="003E24E1">
        <w:rPr>
          <w:rFonts w:ascii="Times New Roman" w:hAnsi="Times New Roman"/>
          <w:b/>
          <w:color w:val="000000"/>
          <w:sz w:val="24"/>
          <w:szCs w:val="24"/>
          <w:lang w:val="en-GB"/>
        </w:rPr>
        <w:t>6</w:t>
      </w:r>
    </w:p>
    <w:p w:rsidR="00EB7EA9" w:rsidRDefault="00D94075" w:rsidP="00D94075">
      <w:pPr>
        <w:tabs>
          <w:tab w:val="left" w:pos="0"/>
        </w:tabs>
        <w:spacing w:after="0" w:line="240" w:lineRule="auto"/>
        <w:ind w:firstLine="6299"/>
        <w:rPr>
          <w:rFonts w:ascii="Times New Roman" w:hAnsi="Times New Roman"/>
          <w:b/>
          <w:color w:val="000000"/>
          <w:sz w:val="24"/>
          <w:szCs w:val="24"/>
        </w:rPr>
      </w:pPr>
      <w:r>
        <w:rPr>
          <w:rFonts w:ascii="Times New Roman" w:hAnsi="Times New Roman"/>
          <w:b/>
          <w:color w:val="000000"/>
          <w:sz w:val="24"/>
          <w:szCs w:val="24"/>
        </w:rPr>
        <w:tab/>
      </w:r>
    </w:p>
    <w:p w:rsidR="00EB7EA9" w:rsidRDefault="00EB7EA9" w:rsidP="00D94075">
      <w:pPr>
        <w:tabs>
          <w:tab w:val="left" w:pos="0"/>
        </w:tabs>
        <w:spacing w:after="0" w:line="240" w:lineRule="auto"/>
        <w:ind w:firstLine="6299"/>
        <w:rPr>
          <w:rFonts w:ascii="Times New Roman" w:hAnsi="Times New Roman"/>
          <w:b/>
          <w:color w:val="000000"/>
          <w:sz w:val="24"/>
          <w:szCs w:val="24"/>
        </w:rPr>
      </w:pPr>
    </w:p>
    <w:p w:rsidR="00EB7EA9" w:rsidRDefault="00EB7EA9" w:rsidP="00D94075">
      <w:pPr>
        <w:tabs>
          <w:tab w:val="left" w:pos="0"/>
        </w:tabs>
        <w:spacing w:after="0" w:line="240" w:lineRule="auto"/>
        <w:ind w:firstLine="6299"/>
        <w:rPr>
          <w:rFonts w:ascii="Times New Roman" w:hAnsi="Times New Roman"/>
          <w:b/>
          <w:color w:val="000000"/>
          <w:sz w:val="24"/>
          <w:szCs w:val="24"/>
        </w:rPr>
      </w:pPr>
    </w:p>
    <w:p w:rsidR="00D94075" w:rsidRDefault="00395094" w:rsidP="00395094">
      <w:pPr>
        <w:tabs>
          <w:tab w:val="left" w:pos="0"/>
        </w:tabs>
        <w:spacing w:after="0" w:line="360" w:lineRule="auto"/>
        <w:rPr>
          <w:rFonts w:ascii="Times New Roman" w:hAnsi="Times New Roman"/>
          <w:b/>
          <w:color w:val="000000"/>
          <w:sz w:val="24"/>
          <w:szCs w:val="24"/>
        </w:rPr>
      </w:pPr>
      <w:r>
        <w:rPr>
          <w:rFonts w:ascii="Times New Roman" w:hAnsi="Times New Roman"/>
          <w:b/>
          <w:color w:val="000000"/>
          <w:sz w:val="24"/>
          <w:szCs w:val="24"/>
        </w:rPr>
        <w:tab/>
      </w:r>
      <w:r>
        <w:rPr>
          <w:rFonts w:ascii="Times New Roman" w:hAnsi="Times New Roman"/>
          <w:b/>
          <w:color w:val="000000"/>
          <w:sz w:val="24"/>
          <w:szCs w:val="24"/>
        </w:rPr>
        <w:tab/>
      </w:r>
      <w:r>
        <w:rPr>
          <w:rFonts w:ascii="Times New Roman" w:hAnsi="Times New Roman"/>
          <w:b/>
          <w:color w:val="000000"/>
          <w:sz w:val="24"/>
          <w:szCs w:val="24"/>
        </w:rPr>
        <w:tab/>
      </w:r>
      <w:r>
        <w:rPr>
          <w:rFonts w:ascii="Times New Roman" w:hAnsi="Times New Roman"/>
          <w:b/>
          <w:color w:val="000000"/>
          <w:sz w:val="24"/>
          <w:szCs w:val="24"/>
        </w:rPr>
        <w:tab/>
      </w:r>
      <w:r w:rsidR="00D94075" w:rsidRPr="001C69A5">
        <w:rPr>
          <w:rFonts w:ascii="Times New Roman" w:hAnsi="Times New Roman"/>
          <w:b/>
          <w:color w:val="000000"/>
          <w:sz w:val="24"/>
          <w:szCs w:val="24"/>
        </w:rPr>
        <w:t xml:space="preserve">Atliko </w:t>
      </w:r>
    </w:p>
    <w:p w:rsidR="00D94075" w:rsidRPr="00D935D2" w:rsidRDefault="00395094" w:rsidP="00395094">
      <w:pPr>
        <w:tabs>
          <w:tab w:val="left" w:pos="0"/>
        </w:tabs>
        <w:spacing w:after="0" w:line="360" w:lineRule="auto"/>
        <w:rPr>
          <w:rFonts w:ascii="Times New Roman" w:hAnsi="Times New Roman"/>
          <w:b/>
          <w:color w:val="000000"/>
          <w:sz w:val="24"/>
          <w:szCs w:val="24"/>
        </w:rPr>
      </w:pPr>
      <w:r>
        <w:rPr>
          <w:rFonts w:ascii="Times New Roman" w:hAnsi="Times New Roman"/>
          <w:b/>
          <w:color w:val="000000"/>
          <w:sz w:val="24"/>
          <w:szCs w:val="24"/>
        </w:rPr>
        <w:tab/>
      </w:r>
      <w:r>
        <w:rPr>
          <w:rFonts w:ascii="Times New Roman" w:hAnsi="Times New Roman"/>
          <w:b/>
          <w:color w:val="000000"/>
          <w:sz w:val="24"/>
          <w:szCs w:val="24"/>
        </w:rPr>
        <w:tab/>
      </w:r>
      <w:r>
        <w:rPr>
          <w:rFonts w:ascii="Times New Roman" w:hAnsi="Times New Roman"/>
          <w:b/>
          <w:color w:val="000000"/>
          <w:sz w:val="24"/>
          <w:szCs w:val="24"/>
        </w:rPr>
        <w:tab/>
      </w:r>
      <w:r>
        <w:rPr>
          <w:rFonts w:ascii="Times New Roman" w:hAnsi="Times New Roman"/>
          <w:b/>
          <w:color w:val="000000"/>
          <w:sz w:val="24"/>
          <w:szCs w:val="24"/>
        </w:rPr>
        <w:tab/>
      </w:r>
      <w:r w:rsidR="00D94075" w:rsidRPr="001C69A5">
        <w:rPr>
          <w:rFonts w:ascii="Times New Roman" w:hAnsi="Times New Roman"/>
          <w:b/>
          <w:color w:val="000000"/>
          <w:sz w:val="24"/>
          <w:szCs w:val="24"/>
        </w:rPr>
        <w:t>FVmns2-0</w:t>
      </w:r>
      <w:r w:rsidR="00D94075" w:rsidRPr="00D935D2">
        <w:rPr>
          <w:rFonts w:ascii="Times New Roman" w:hAnsi="Times New Roman"/>
          <w:b/>
          <w:color w:val="000000"/>
          <w:sz w:val="24"/>
          <w:szCs w:val="24"/>
        </w:rPr>
        <w:t>1</w:t>
      </w:r>
      <w:r w:rsidR="00D94075" w:rsidRPr="001C69A5">
        <w:rPr>
          <w:rFonts w:ascii="Times New Roman" w:hAnsi="Times New Roman"/>
          <w:b/>
          <w:color w:val="000000"/>
          <w:sz w:val="24"/>
          <w:szCs w:val="24"/>
        </w:rPr>
        <w:t xml:space="preserve"> gr. stud.</w:t>
      </w:r>
    </w:p>
    <w:p w:rsidR="00D94075" w:rsidRPr="001C69A5" w:rsidRDefault="00D94075" w:rsidP="00395094">
      <w:pPr>
        <w:tabs>
          <w:tab w:val="left" w:pos="0"/>
        </w:tabs>
        <w:spacing w:after="0" w:line="360" w:lineRule="auto"/>
        <w:ind w:firstLine="6299"/>
        <w:rPr>
          <w:rFonts w:ascii="Times New Roman" w:hAnsi="Times New Roman"/>
          <w:b/>
          <w:color w:val="000000"/>
          <w:sz w:val="24"/>
          <w:szCs w:val="24"/>
        </w:rPr>
      </w:pPr>
      <w:r>
        <w:rPr>
          <w:rFonts w:ascii="Times New Roman" w:hAnsi="Times New Roman"/>
          <w:b/>
          <w:color w:val="000000"/>
          <w:sz w:val="24"/>
          <w:szCs w:val="24"/>
        </w:rPr>
        <w:tab/>
      </w:r>
      <w:r w:rsidRPr="001C69A5">
        <w:rPr>
          <w:rFonts w:ascii="Times New Roman" w:hAnsi="Times New Roman"/>
          <w:b/>
          <w:color w:val="000000"/>
          <w:sz w:val="24"/>
          <w:szCs w:val="24"/>
        </w:rPr>
        <w:t>J. Každailienė</w:t>
      </w:r>
    </w:p>
    <w:p w:rsidR="00D94075" w:rsidRPr="001C69A5" w:rsidRDefault="00395094" w:rsidP="00395094">
      <w:pPr>
        <w:tabs>
          <w:tab w:val="left" w:pos="0"/>
        </w:tabs>
        <w:spacing w:after="0" w:line="360" w:lineRule="auto"/>
        <w:rPr>
          <w:rFonts w:ascii="Times New Roman" w:hAnsi="Times New Roman"/>
          <w:b/>
          <w:color w:val="000000"/>
          <w:sz w:val="24"/>
          <w:szCs w:val="24"/>
        </w:rPr>
      </w:pPr>
      <w:r>
        <w:rPr>
          <w:rFonts w:ascii="Times New Roman" w:hAnsi="Times New Roman"/>
          <w:b/>
          <w:color w:val="000000"/>
          <w:sz w:val="24"/>
          <w:szCs w:val="24"/>
        </w:rPr>
        <w:tab/>
      </w:r>
      <w:r>
        <w:rPr>
          <w:rFonts w:ascii="Times New Roman" w:hAnsi="Times New Roman"/>
          <w:b/>
          <w:color w:val="000000"/>
          <w:sz w:val="24"/>
          <w:szCs w:val="24"/>
        </w:rPr>
        <w:tab/>
      </w:r>
      <w:r>
        <w:rPr>
          <w:rFonts w:ascii="Times New Roman" w:hAnsi="Times New Roman"/>
          <w:b/>
          <w:color w:val="000000"/>
          <w:sz w:val="24"/>
          <w:szCs w:val="24"/>
        </w:rPr>
        <w:tab/>
      </w:r>
      <w:r>
        <w:rPr>
          <w:rFonts w:ascii="Times New Roman" w:hAnsi="Times New Roman"/>
          <w:b/>
          <w:color w:val="000000"/>
          <w:sz w:val="24"/>
          <w:szCs w:val="24"/>
        </w:rPr>
        <w:tab/>
      </w:r>
      <w:r w:rsidR="00D94075" w:rsidRPr="001C69A5">
        <w:rPr>
          <w:rFonts w:ascii="Times New Roman" w:hAnsi="Times New Roman"/>
          <w:b/>
          <w:color w:val="000000"/>
          <w:sz w:val="24"/>
          <w:szCs w:val="24"/>
        </w:rPr>
        <w:t>201</w:t>
      </w:r>
      <w:r w:rsidR="00D94075" w:rsidRPr="00671009">
        <w:rPr>
          <w:rFonts w:ascii="Times New Roman" w:hAnsi="Times New Roman"/>
          <w:b/>
          <w:color w:val="000000"/>
          <w:sz w:val="24"/>
          <w:szCs w:val="24"/>
        </w:rPr>
        <w:t xml:space="preserve">3 </w:t>
      </w:r>
      <w:r>
        <w:rPr>
          <w:rFonts w:ascii="Times New Roman" w:hAnsi="Times New Roman"/>
          <w:b/>
          <w:color w:val="000000"/>
          <w:sz w:val="24"/>
          <w:szCs w:val="24"/>
        </w:rPr>
        <w:t>12 1</w:t>
      </w:r>
      <w:r w:rsidR="003E24E1">
        <w:rPr>
          <w:rFonts w:ascii="Times New Roman" w:hAnsi="Times New Roman"/>
          <w:b/>
          <w:color w:val="000000"/>
          <w:sz w:val="24"/>
          <w:szCs w:val="24"/>
        </w:rPr>
        <w:t>6</w:t>
      </w:r>
    </w:p>
    <w:p w:rsidR="00D94075" w:rsidRPr="001C69A5" w:rsidRDefault="00D94075" w:rsidP="00D94075">
      <w:pPr>
        <w:tabs>
          <w:tab w:val="left" w:pos="0"/>
        </w:tabs>
        <w:spacing w:after="0" w:line="240" w:lineRule="auto"/>
        <w:ind w:firstLine="6299"/>
        <w:rPr>
          <w:rFonts w:ascii="Times New Roman" w:hAnsi="Times New Roman"/>
          <w:b/>
          <w:color w:val="000000"/>
          <w:sz w:val="24"/>
          <w:szCs w:val="24"/>
        </w:rPr>
      </w:pPr>
    </w:p>
    <w:p w:rsidR="00D94075" w:rsidRPr="001C69A5" w:rsidRDefault="00D94075" w:rsidP="00D94075">
      <w:pPr>
        <w:tabs>
          <w:tab w:val="left" w:pos="0"/>
        </w:tabs>
        <w:spacing w:after="0" w:line="240" w:lineRule="auto"/>
        <w:ind w:firstLine="6299"/>
        <w:rPr>
          <w:rFonts w:ascii="Times New Roman" w:hAnsi="Times New Roman"/>
          <w:b/>
          <w:color w:val="000000"/>
          <w:sz w:val="24"/>
          <w:szCs w:val="24"/>
        </w:rPr>
      </w:pPr>
    </w:p>
    <w:p w:rsidR="00D94075" w:rsidRPr="00671009" w:rsidRDefault="00D94075" w:rsidP="00EB7EA9">
      <w:pPr>
        <w:tabs>
          <w:tab w:val="left" w:pos="0"/>
        </w:tabs>
        <w:spacing w:after="0" w:line="240" w:lineRule="auto"/>
        <w:ind w:firstLine="6299"/>
        <w:rPr>
          <w:rFonts w:ascii="Times New Roman" w:hAnsi="Times New Roman"/>
          <w:b/>
          <w:color w:val="000000"/>
          <w:sz w:val="24"/>
          <w:szCs w:val="24"/>
        </w:rPr>
      </w:pPr>
      <w:r>
        <w:rPr>
          <w:rFonts w:ascii="Times New Roman" w:hAnsi="Times New Roman"/>
          <w:b/>
          <w:color w:val="000000"/>
          <w:sz w:val="24"/>
          <w:szCs w:val="24"/>
        </w:rPr>
        <w:tab/>
      </w:r>
    </w:p>
    <w:p w:rsidR="00D94075" w:rsidRPr="001C69A5" w:rsidRDefault="00D94075" w:rsidP="00D94075">
      <w:pPr>
        <w:spacing w:after="0" w:line="240" w:lineRule="auto"/>
        <w:ind w:right="202"/>
        <w:jc w:val="right"/>
        <w:rPr>
          <w:rFonts w:ascii="Times New Roman" w:hAnsi="Times New Roman"/>
        </w:rPr>
      </w:pPr>
    </w:p>
    <w:p w:rsidR="00D94075" w:rsidRDefault="00D94075" w:rsidP="00D94075">
      <w:pPr>
        <w:spacing w:after="0" w:line="240" w:lineRule="auto"/>
        <w:ind w:right="202"/>
        <w:jc w:val="right"/>
      </w:pPr>
    </w:p>
    <w:p w:rsidR="00D94075" w:rsidRDefault="00D94075" w:rsidP="00D94075">
      <w:pPr>
        <w:spacing w:line="360" w:lineRule="auto"/>
        <w:jc w:val="right"/>
      </w:pPr>
      <w:r w:rsidRPr="007573D1">
        <w:tab/>
      </w:r>
    </w:p>
    <w:p w:rsidR="00D26D0F" w:rsidRDefault="00D94075" w:rsidP="00D94075">
      <w:pPr>
        <w:jc w:val="center"/>
        <w:rPr>
          <w:rFonts w:ascii="Times New Roman" w:hAnsi="Times New Roman"/>
          <w:b/>
          <w:sz w:val="28"/>
          <w:szCs w:val="24"/>
        </w:rPr>
        <w:sectPr w:rsidR="00D26D0F" w:rsidSect="00103775">
          <w:pgSz w:w="11906" w:h="16838" w:code="9"/>
          <w:pgMar w:top="1134" w:right="567" w:bottom="1134" w:left="1418" w:header="567" w:footer="567" w:gutter="0"/>
          <w:cols w:space="1296"/>
          <w:titlePg/>
          <w:docGrid w:linePitch="360"/>
        </w:sectPr>
      </w:pPr>
      <w:r w:rsidRPr="00973493">
        <w:rPr>
          <w:rFonts w:ascii="Times New Roman" w:hAnsi="Times New Roman"/>
          <w:b/>
          <w:sz w:val="28"/>
          <w:szCs w:val="24"/>
        </w:rPr>
        <w:t>VILNIUS, 201</w:t>
      </w:r>
      <w:r>
        <w:rPr>
          <w:rFonts w:ascii="Times New Roman" w:hAnsi="Times New Roman"/>
          <w:b/>
          <w:sz w:val="28"/>
          <w:szCs w:val="24"/>
        </w:rPr>
        <w:t>3</w:t>
      </w:r>
    </w:p>
    <w:p w:rsidR="00B2025F" w:rsidRPr="00EB7EA9" w:rsidRDefault="00C23179" w:rsidP="00B2025F">
      <w:pPr>
        <w:pStyle w:val="TOCHeading"/>
        <w:jc w:val="center"/>
        <w:rPr>
          <w:rFonts w:ascii="Times New Roman" w:hAnsi="Times New Roman"/>
          <w:color w:val="auto"/>
          <w:szCs w:val="24"/>
          <w:lang w:val="lt-LT"/>
        </w:rPr>
      </w:pPr>
      <w:r w:rsidRPr="00EB7EA9">
        <w:rPr>
          <w:rFonts w:ascii="Times New Roman" w:hAnsi="Times New Roman"/>
          <w:color w:val="auto"/>
          <w:szCs w:val="24"/>
          <w:lang w:val="lt-LT"/>
        </w:rPr>
        <w:lastRenderedPageBreak/>
        <w:t>TURINYS</w:t>
      </w:r>
    </w:p>
    <w:sdt>
      <w:sdtPr>
        <w:id w:val="1852607138"/>
        <w:docPartObj>
          <w:docPartGallery w:val="Table of Contents"/>
          <w:docPartUnique/>
        </w:docPartObj>
      </w:sdtPr>
      <w:sdtEndPr>
        <w:rPr>
          <w:b/>
          <w:bCs/>
          <w:noProof/>
        </w:rPr>
      </w:sdtEndPr>
      <w:sdtContent>
        <w:p w:rsidR="00B2025F" w:rsidRDefault="00B2025F" w:rsidP="00B2025F">
          <w:pPr>
            <w:spacing w:before="100" w:beforeAutospacing="1" w:after="0" w:line="360" w:lineRule="auto"/>
            <w:jc w:val="center"/>
          </w:pPr>
        </w:p>
        <w:p w:rsidR="0094442A" w:rsidRDefault="00B2025F">
          <w:pPr>
            <w:pStyle w:val="TOC1"/>
            <w:tabs>
              <w:tab w:val="right" w:leader="dot" w:pos="9911"/>
            </w:tabs>
            <w:rPr>
              <w:rFonts w:asciiTheme="minorHAnsi" w:eastAsiaTheme="minorEastAsia" w:hAnsiTheme="minorHAnsi" w:cstheme="minorBidi"/>
              <w:noProof/>
              <w:lang w:eastAsia="lt-LT"/>
            </w:rPr>
          </w:pPr>
          <w:r>
            <w:fldChar w:fldCharType="begin"/>
          </w:r>
          <w:r>
            <w:instrText xml:space="preserve"> TOC \o "1-3" \h \z \u </w:instrText>
          </w:r>
          <w:r>
            <w:fldChar w:fldCharType="separate"/>
          </w:r>
          <w:hyperlink w:anchor="_Toc374482875" w:history="1">
            <w:r w:rsidR="0094442A" w:rsidRPr="00C3592C">
              <w:rPr>
                <w:rStyle w:val="Hyperlink"/>
                <w:rFonts w:ascii="Times New Roman" w:hAnsi="Times New Roman"/>
                <w:noProof/>
              </w:rPr>
              <w:t>ĮVADAS</w:t>
            </w:r>
            <w:r w:rsidR="0094442A">
              <w:rPr>
                <w:noProof/>
                <w:webHidden/>
              </w:rPr>
              <w:tab/>
            </w:r>
            <w:r w:rsidR="0094442A">
              <w:rPr>
                <w:noProof/>
                <w:webHidden/>
              </w:rPr>
              <w:fldChar w:fldCharType="begin"/>
            </w:r>
            <w:r w:rsidR="0094442A">
              <w:rPr>
                <w:noProof/>
                <w:webHidden/>
              </w:rPr>
              <w:instrText xml:space="preserve"> PAGEREF _Toc374482875 \h </w:instrText>
            </w:r>
            <w:r w:rsidR="0094442A">
              <w:rPr>
                <w:noProof/>
                <w:webHidden/>
              </w:rPr>
            </w:r>
            <w:r w:rsidR="0094442A">
              <w:rPr>
                <w:noProof/>
                <w:webHidden/>
              </w:rPr>
              <w:fldChar w:fldCharType="separate"/>
            </w:r>
            <w:r w:rsidR="008E2F38">
              <w:rPr>
                <w:noProof/>
                <w:webHidden/>
              </w:rPr>
              <w:t>7</w:t>
            </w:r>
            <w:r w:rsidR="0094442A">
              <w:rPr>
                <w:noProof/>
                <w:webHidden/>
              </w:rPr>
              <w:fldChar w:fldCharType="end"/>
            </w:r>
          </w:hyperlink>
        </w:p>
        <w:p w:rsidR="0094442A" w:rsidRDefault="008E2F38">
          <w:pPr>
            <w:pStyle w:val="TOC1"/>
            <w:tabs>
              <w:tab w:val="left" w:pos="440"/>
              <w:tab w:val="right" w:leader="dot" w:pos="9911"/>
            </w:tabs>
            <w:rPr>
              <w:rFonts w:asciiTheme="minorHAnsi" w:eastAsiaTheme="minorEastAsia" w:hAnsiTheme="minorHAnsi" w:cstheme="minorBidi"/>
              <w:noProof/>
              <w:lang w:eastAsia="lt-LT"/>
            </w:rPr>
          </w:pPr>
          <w:hyperlink w:anchor="_Toc374482876" w:history="1">
            <w:r w:rsidR="0094442A" w:rsidRPr="00C3592C">
              <w:rPr>
                <w:rStyle w:val="Hyperlink"/>
                <w:rFonts w:ascii="Times New Roman" w:hAnsi="Times New Roman"/>
                <w:noProof/>
              </w:rPr>
              <w:t>1.</w:t>
            </w:r>
            <w:r w:rsidR="0094442A">
              <w:rPr>
                <w:rFonts w:asciiTheme="minorHAnsi" w:eastAsiaTheme="minorEastAsia" w:hAnsiTheme="minorHAnsi" w:cstheme="minorBidi"/>
                <w:noProof/>
                <w:lang w:eastAsia="lt-LT"/>
              </w:rPr>
              <w:tab/>
            </w:r>
            <w:r w:rsidR="0094442A" w:rsidRPr="00C3592C">
              <w:rPr>
                <w:rStyle w:val="Hyperlink"/>
                <w:rFonts w:ascii="Times New Roman" w:hAnsi="Times New Roman"/>
                <w:noProof/>
              </w:rPr>
              <w:t>ĮMONĖS PREKINIO KREDITO RIZIKOS TEORIJA</w:t>
            </w:r>
            <w:r w:rsidR="0094442A">
              <w:rPr>
                <w:noProof/>
                <w:webHidden/>
              </w:rPr>
              <w:tab/>
            </w:r>
            <w:r w:rsidR="0094442A">
              <w:rPr>
                <w:noProof/>
                <w:webHidden/>
              </w:rPr>
              <w:fldChar w:fldCharType="begin"/>
            </w:r>
            <w:r w:rsidR="0094442A">
              <w:rPr>
                <w:noProof/>
                <w:webHidden/>
              </w:rPr>
              <w:instrText xml:space="preserve"> PAGEREF _Toc374482876 \h </w:instrText>
            </w:r>
            <w:r w:rsidR="0094442A">
              <w:rPr>
                <w:noProof/>
                <w:webHidden/>
              </w:rPr>
            </w:r>
            <w:r w:rsidR="0094442A">
              <w:rPr>
                <w:noProof/>
                <w:webHidden/>
              </w:rPr>
              <w:fldChar w:fldCharType="separate"/>
            </w:r>
            <w:r>
              <w:rPr>
                <w:noProof/>
                <w:webHidden/>
              </w:rPr>
              <w:t>9</w:t>
            </w:r>
            <w:r w:rsidR="0094442A">
              <w:rPr>
                <w:noProof/>
                <w:webHidden/>
              </w:rPr>
              <w:fldChar w:fldCharType="end"/>
            </w:r>
          </w:hyperlink>
        </w:p>
        <w:p w:rsidR="0094442A" w:rsidRDefault="008E2F38">
          <w:pPr>
            <w:pStyle w:val="TOC2"/>
            <w:tabs>
              <w:tab w:val="left" w:pos="880"/>
              <w:tab w:val="right" w:leader="dot" w:pos="9911"/>
            </w:tabs>
            <w:rPr>
              <w:rFonts w:asciiTheme="minorHAnsi" w:eastAsiaTheme="minorEastAsia" w:hAnsiTheme="minorHAnsi" w:cstheme="minorBidi"/>
              <w:noProof/>
              <w:lang w:eastAsia="lt-LT"/>
            </w:rPr>
          </w:pPr>
          <w:hyperlink w:anchor="_Toc374482877" w:history="1">
            <w:r w:rsidR="0094442A" w:rsidRPr="00C3592C">
              <w:rPr>
                <w:rStyle w:val="Hyperlink"/>
                <w:rFonts w:ascii="Times New Roman" w:eastAsia="Times New Roman" w:hAnsi="Times New Roman"/>
                <w:noProof/>
                <w:lang w:eastAsia="lt-LT"/>
              </w:rPr>
              <w:t>1.1.</w:t>
            </w:r>
            <w:r w:rsidR="0094442A">
              <w:rPr>
                <w:rFonts w:asciiTheme="minorHAnsi" w:eastAsiaTheme="minorEastAsia" w:hAnsiTheme="minorHAnsi" w:cstheme="minorBidi"/>
                <w:noProof/>
                <w:lang w:eastAsia="lt-LT"/>
              </w:rPr>
              <w:tab/>
            </w:r>
            <w:r w:rsidR="0094442A" w:rsidRPr="00C3592C">
              <w:rPr>
                <w:rStyle w:val="Hyperlink"/>
                <w:rFonts w:ascii="Times New Roman" w:hAnsi="Times New Roman"/>
                <w:noProof/>
              </w:rPr>
              <w:t>Prekinio kredito koncepcija</w:t>
            </w:r>
            <w:r w:rsidR="0094442A">
              <w:rPr>
                <w:noProof/>
                <w:webHidden/>
              </w:rPr>
              <w:tab/>
            </w:r>
            <w:r w:rsidR="0094442A">
              <w:rPr>
                <w:noProof/>
                <w:webHidden/>
              </w:rPr>
              <w:fldChar w:fldCharType="begin"/>
            </w:r>
            <w:r w:rsidR="0094442A">
              <w:rPr>
                <w:noProof/>
                <w:webHidden/>
              </w:rPr>
              <w:instrText xml:space="preserve"> PAGEREF _Toc374482877 \h </w:instrText>
            </w:r>
            <w:r w:rsidR="0094442A">
              <w:rPr>
                <w:noProof/>
                <w:webHidden/>
              </w:rPr>
            </w:r>
            <w:r w:rsidR="0094442A">
              <w:rPr>
                <w:noProof/>
                <w:webHidden/>
              </w:rPr>
              <w:fldChar w:fldCharType="separate"/>
            </w:r>
            <w:r>
              <w:rPr>
                <w:noProof/>
                <w:webHidden/>
              </w:rPr>
              <w:t>9</w:t>
            </w:r>
            <w:r w:rsidR="0094442A">
              <w:rPr>
                <w:noProof/>
                <w:webHidden/>
              </w:rPr>
              <w:fldChar w:fldCharType="end"/>
            </w:r>
          </w:hyperlink>
        </w:p>
        <w:p w:rsidR="0094442A" w:rsidRDefault="008E2F38">
          <w:pPr>
            <w:pStyle w:val="TOC2"/>
            <w:tabs>
              <w:tab w:val="left" w:pos="880"/>
              <w:tab w:val="right" w:leader="dot" w:pos="9911"/>
            </w:tabs>
            <w:rPr>
              <w:rFonts w:asciiTheme="minorHAnsi" w:eastAsiaTheme="minorEastAsia" w:hAnsiTheme="minorHAnsi" w:cstheme="minorBidi"/>
              <w:noProof/>
              <w:lang w:eastAsia="lt-LT"/>
            </w:rPr>
          </w:pPr>
          <w:hyperlink w:anchor="_Toc374482878" w:history="1">
            <w:r w:rsidR="0094442A" w:rsidRPr="00C3592C">
              <w:rPr>
                <w:rStyle w:val="Hyperlink"/>
                <w:rFonts w:ascii="Times New Roman" w:hAnsi="Times New Roman"/>
                <w:noProof/>
              </w:rPr>
              <w:t>1.2.</w:t>
            </w:r>
            <w:r w:rsidR="0094442A">
              <w:rPr>
                <w:rFonts w:asciiTheme="minorHAnsi" w:eastAsiaTheme="minorEastAsia" w:hAnsiTheme="minorHAnsi" w:cstheme="minorBidi"/>
                <w:noProof/>
                <w:lang w:eastAsia="lt-LT"/>
              </w:rPr>
              <w:tab/>
            </w:r>
            <w:r w:rsidR="0094442A" w:rsidRPr="00C3592C">
              <w:rPr>
                <w:rStyle w:val="Hyperlink"/>
                <w:rFonts w:ascii="Times New Roman" w:hAnsi="Times New Roman"/>
                <w:noProof/>
              </w:rPr>
              <w:t>Prekinio kredito rizikos ypatumai</w:t>
            </w:r>
            <w:r w:rsidR="0094442A">
              <w:rPr>
                <w:noProof/>
                <w:webHidden/>
              </w:rPr>
              <w:tab/>
            </w:r>
            <w:r w:rsidR="0094442A">
              <w:rPr>
                <w:noProof/>
                <w:webHidden/>
              </w:rPr>
              <w:fldChar w:fldCharType="begin"/>
            </w:r>
            <w:r w:rsidR="0094442A">
              <w:rPr>
                <w:noProof/>
                <w:webHidden/>
              </w:rPr>
              <w:instrText xml:space="preserve"> PAGEREF _Toc374482878 \h </w:instrText>
            </w:r>
            <w:r w:rsidR="0094442A">
              <w:rPr>
                <w:noProof/>
                <w:webHidden/>
              </w:rPr>
            </w:r>
            <w:r w:rsidR="0094442A">
              <w:rPr>
                <w:noProof/>
                <w:webHidden/>
              </w:rPr>
              <w:fldChar w:fldCharType="separate"/>
            </w:r>
            <w:r>
              <w:rPr>
                <w:noProof/>
                <w:webHidden/>
              </w:rPr>
              <w:t>17</w:t>
            </w:r>
            <w:r w:rsidR="0094442A">
              <w:rPr>
                <w:noProof/>
                <w:webHidden/>
              </w:rPr>
              <w:fldChar w:fldCharType="end"/>
            </w:r>
          </w:hyperlink>
        </w:p>
        <w:p w:rsidR="0094442A" w:rsidRDefault="008E2F38">
          <w:pPr>
            <w:pStyle w:val="TOC2"/>
            <w:tabs>
              <w:tab w:val="left" w:pos="880"/>
              <w:tab w:val="right" w:leader="dot" w:pos="9911"/>
            </w:tabs>
            <w:rPr>
              <w:rFonts w:asciiTheme="minorHAnsi" w:eastAsiaTheme="minorEastAsia" w:hAnsiTheme="minorHAnsi" w:cstheme="minorBidi"/>
              <w:noProof/>
              <w:lang w:eastAsia="lt-LT"/>
            </w:rPr>
          </w:pPr>
          <w:hyperlink w:anchor="_Toc374482879" w:history="1">
            <w:r w:rsidR="0094442A" w:rsidRPr="00C3592C">
              <w:rPr>
                <w:rStyle w:val="Hyperlink"/>
                <w:rFonts w:ascii="Times New Roman" w:eastAsia="Times New Roman" w:hAnsi="Times New Roman"/>
                <w:noProof/>
                <w:lang w:eastAsia="lt-LT"/>
              </w:rPr>
              <w:t>1.3.</w:t>
            </w:r>
            <w:r w:rsidR="0094442A">
              <w:rPr>
                <w:rFonts w:asciiTheme="minorHAnsi" w:eastAsiaTheme="minorEastAsia" w:hAnsiTheme="minorHAnsi" w:cstheme="minorBidi"/>
                <w:noProof/>
                <w:lang w:eastAsia="lt-LT"/>
              </w:rPr>
              <w:tab/>
            </w:r>
            <w:r w:rsidR="0094442A" w:rsidRPr="00C3592C">
              <w:rPr>
                <w:rStyle w:val="Hyperlink"/>
                <w:rFonts w:ascii="Times New Roman" w:hAnsi="Times New Roman"/>
                <w:noProof/>
              </w:rPr>
              <w:t>Įmonės prekinio kredito rizikos veiksniai</w:t>
            </w:r>
            <w:r w:rsidR="0094442A">
              <w:rPr>
                <w:noProof/>
                <w:webHidden/>
              </w:rPr>
              <w:tab/>
            </w:r>
            <w:r w:rsidR="0094442A">
              <w:rPr>
                <w:noProof/>
                <w:webHidden/>
              </w:rPr>
              <w:fldChar w:fldCharType="begin"/>
            </w:r>
            <w:r w:rsidR="0094442A">
              <w:rPr>
                <w:noProof/>
                <w:webHidden/>
              </w:rPr>
              <w:instrText xml:space="preserve"> PAGEREF _Toc374482879 \h </w:instrText>
            </w:r>
            <w:r w:rsidR="0094442A">
              <w:rPr>
                <w:noProof/>
                <w:webHidden/>
              </w:rPr>
            </w:r>
            <w:r w:rsidR="0094442A">
              <w:rPr>
                <w:noProof/>
                <w:webHidden/>
              </w:rPr>
              <w:fldChar w:fldCharType="separate"/>
            </w:r>
            <w:r>
              <w:rPr>
                <w:noProof/>
                <w:webHidden/>
              </w:rPr>
              <w:t>22</w:t>
            </w:r>
            <w:r w:rsidR="0094442A">
              <w:rPr>
                <w:noProof/>
                <w:webHidden/>
              </w:rPr>
              <w:fldChar w:fldCharType="end"/>
            </w:r>
          </w:hyperlink>
        </w:p>
        <w:p w:rsidR="0094442A" w:rsidRDefault="008E2F38">
          <w:pPr>
            <w:pStyle w:val="TOC1"/>
            <w:tabs>
              <w:tab w:val="left" w:pos="440"/>
              <w:tab w:val="right" w:leader="dot" w:pos="9911"/>
            </w:tabs>
            <w:rPr>
              <w:rFonts w:asciiTheme="minorHAnsi" w:eastAsiaTheme="minorEastAsia" w:hAnsiTheme="minorHAnsi" w:cstheme="minorBidi"/>
              <w:noProof/>
              <w:lang w:eastAsia="lt-LT"/>
            </w:rPr>
          </w:pPr>
          <w:hyperlink w:anchor="_Toc374482880" w:history="1">
            <w:r w:rsidR="0094442A" w:rsidRPr="00C3592C">
              <w:rPr>
                <w:rStyle w:val="Hyperlink"/>
                <w:rFonts w:ascii="Times New Roman" w:eastAsia="Times New Roman" w:hAnsi="Times New Roman"/>
                <w:noProof/>
                <w:lang w:eastAsia="lt-LT"/>
              </w:rPr>
              <w:t>2.</w:t>
            </w:r>
            <w:r w:rsidR="0094442A">
              <w:rPr>
                <w:rFonts w:asciiTheme="minorHAnsi" w:eastAsiaTheme="minorEastAsia" w:hAnsiTheme="minorHAnsi" w:cstheme="minorBidi"/>
                <w:noProof/>
                <w:lang w:eastAsia="lt-LT"/>
              </w:rPr>
              <w:tab/>
            </w:r>
            <w:r w:rsidR="0094442A" w:rsidRPr="00C3592C">
              <w:rPr>
                <w:rStyle w:val="Hyperlink"/>
                <w:rFonts w:ascii="Times New Roman" w:eastAsia="Times New Roman" w:hAnsi="Times New Roman"/>
                <w:noProof/>
                <w:lang w:eastAsia="lt-LT"/>
              </w:rPr>
              <w:t>ĮMONĖS PREKINIO KREDITO RIZIKOS ĮVERTINIMO METODOLOGIJA</w:t>
            </w:r>
            <w:r w:rsidR="0094442A">
              <w:rPr>
                <w:noProof/>
                <w:webHidden/>
              </w:rPr>
              <w:tab/>
            </w:r>
            <w:r w:rsidR="0094442A">
              <w:rPr>
                <w:noProof/>
                <w:webHidden/>
              </w:rPr>
              <w:fldChar w:fldCharType="begin"/>
            </w:r>
            <w:r w:rsidR="0094442A">
              <w:rPr>
                <w:noProof/>
                <w:webHidden/>
              </w:rPr>
              <w:instrText xml:space="preserve"> PAGEREF _Toc374482880 \h </w:instrText>
            </w:r>
            <w:r w:rsidR="0094442A">
              <w:rPr>
                <w:noProof/>
                <w:webHidden/>
              </w:rPr>
            </w:r>
            <w:r w:rsidR="0094442A">
              <w:rPr>
                <w:noProof/>
                <w:webHidden/>
              </w:rPr>
              <w:fldChar w:fldCharType="separate"/>
            </w:r>
            <w:r>
              <w:rPr>
                <w:noProof/>
                <w:webHidden/>
              </w:rPr>
              <w:t>31</w:t>
            </w:r>
            <w:r w:rsidR="0094442A">
              <w:rPr>
                <w:noProof/>
                <w:webHidden/>
              </w:rPr>
              <w:fldChar w:fldCharType="end"/>
            </w:r>
          </w:hyperlink>
        </w:p>
        <w:p w:rsidR="0094442A" w:rsidRDefault="008E2F38">
          <w:pPr>
            <w:pStyle w:val="TOC2"/>
            <w:tabs>
              <w:tab w:val="left" w:pos="880"/>
              <w:tab w:val="right" w:leader="dot" w:pos="9911"/>
            </w:tabs>
            <w:rPr>
              <w:rFonts w:asciiTheme="minorHAnsi" w:eastAsiaTheme="minorEastAsia" w:hAnsiTheme="minorHAnsi" w:cstheme="minorBidi"/>
              <w:noProof/>
              <w:lang w:eastAsia="lt-LT"/>
            </w:rPr>
          </w:pPr>
          <w:hyperlink w:anchor="_Toc374482881" w:history="1">
            <w:r w:rsidR="0094442A" w:rsidRPr="00C3592C">
              <w:rPr>
                <w:rStyle w:val="Hyperlink"/>
                <w:rFonts w:ascii="Times New Roman" w:hAnsi="Times New Roman"/>
                <w:noProof/>
              </w:rPr>
              <w:t>2.1.</w:t>
            </w:r>
            <w:r w:rsidR="0094442A">
              <w:rPr>
                <w:rFonts w:asciiTheme="minorHAnsi" w:eastAsiaTheme="minorEastAsia" w:hAnsiTheme="minorHAnsi" w:cstheme="minorBidi"/>
                <w:noProof/>
                <w:lang w:eastAsia="lt-LT"/>
              </w:rPr>
              <w:tab/>
            </w:r>
            <w:r w:rsidR="0094442A" w:rsidRPr="00C3592C">
              <w:rPr>
                <w:rStyle w:val="Hyperlink"/>
                <w:rFonts w:ascii="Times New Roman" w:hAnsi="Times New Roman"/>
                <w:noProof/>
              </w:rPr>
              <w:t>Prekinio kredito rizikos veiksnių ekspertinis vertinimas</w:t>
            </w:r>
            <w:r w:rsidR="0094442A">
              <w:rPr>
                <w:noProof/>
                <w:webHidden/>
              </w:rPr>
              <w:tab/>
            </w:r>
            <w:r w:rsidR="0094442A">
              <w:rPr>
                <w:noProof/>
                <w:webHidden/>
              </w:rPr>
              <w:fldChar w:fldCharType="begin"/>
            </w:r>
            <w:r w:rsidR="0094442A">
              <w:rPr>
                <w:noProof/>
                <w:webHidden/>
              </w:rPr>
              <w:instrText xml:space="preserve"> PAGEREF _Toc374482881 \h </w:instrText>
            </w:r>
            <w:r w:rsidR="0094442A">
              <w:rPr>
                <w:noProof/>
                <w:webHidden/>
              </w:rPr>
            </w:r>
            <w:r w:rsidR="0094442A">
              <w:rPr>
                <w:noProof/>
                <w:webHidden/>
              </w:rPr>
              <w:fldChar w:fldCharType="separate"/>
            </w:r>
            <w:r>
              <w:rPr>
                <w:noProof/>
                <w:webHidden/>
              </w:rPr>
              <w:t>31</w:t>
            </w:r>
            <w:r w:rsidR="0094442A">
              <w:rPr>
                <w:noProof/>
                <w:webHidden/>
              </w:rPr>
              <w:fldChar w:fldCharType="end"/>
            </w:r>
          </w:hyperlink>
        </w:p>
        <w:p w:rsidR="0094442A" w:rsidRDefault="008E2F38">
          <w:pPr>
            <w:pStyle w:val="TOC2"/>
            <w:tabs>
              <w:tab w:val="left" w:pos="880"/>
              <w:tab w:val="right" w:leader="dot" w:pos="9911"/>
            </w:tabs>
            <w:rPr>
              <w:rFonts w:asciiTheme="minorHAnsi" w:eastAsiaTheme="minorEastAsia" w:hAnsiTheme="minorHAnsi" w:cstheme="minorBidi"/>
              <w:noProof/>
              <w:lang w:eastAsia="lt-LT"/>
            </w:rPr>
          </w:pPr>
          <w:hyperlink w:anchor="_Toc374482882" w:history="1">
            <w:r w:rsidR="0094442A" w:rsidRPr="00C3592C">
              <w:rPr>
                <w:rStyle w:val="Hyperlink"/>
                <w:rFonts w:ascii="Times New Roman" w:hAnsi="Times New Roman"/>
                <w:noProof/>
              </w:rPr>
              <w:t>2.2.</w:t>
            </w:r>
            <w:r w:rsidR="0094442A">
              <w:rPr>
                <w:rFonts w:asciiTheme="minorHAnsi" w:eastAsiaTheme="minorEastAsia" w:hAnsiTheme="minorHAnsi" w:cstheme="minorBidi"/>
                <w:noProof/>
                <w:lang w:eastAsia="lt-LT"/>
              </w:rPr>
              <w:tab/>
            </w:r>
            <w:r w:rsidR="0094442A" w:rsidRPr="00C3592C">
              <w:rPr>
                <w:rStyle w:val="Hyperlink"/>
                <w:rFonts w:ascii="Times New Roman" w:hAnsi="Times New Roman"/>
                <w:noProof/>
              </w:rPr>
              <w:t>Įmonės prekinio kredito rizikos įvertinimo metodika</w:t>
            </w:r>
            <w:r w:rsidR="0094442A">
              <w:rPr>
                <w:noProof/>
                <w:webHidden/>
              </w:rPr>
              <w:tab/>
            </w:r>
            <w:r w:rsidR="0094442A">
              <w:rPr>
                <w:noProof/>
                <w:webHidden/>
              </w:rPr>
              <w:fldChar w:fldCharType="begin"/>
            </w:r>
            <w:r w:rsidR="0094442A">
              <w:rPr>
                <w:noProof/>
                <w:webHidden/>
              </w:rPr>
              <w:instrText xml:space="preserve"> PAGEREF _Toc374482882 \h </w:instrText>
            </w:r>
            <w:r w:rsidR="0094442A">
              <w:rPr>
                <w:noProof/>
                <w:webHidden/>
              </w:rPr>
            </w:r>
            <w:r w:rsidR="0094442A">
              <w:rPr>
                <w:noProof/>
                <w:webHidden/>
              </w:rPr>
              <w:fldChar w:fldCharType="separate"/>
            </w:r>
            <w:r>
              <w:rPr>
                <w:noProof/>
                <w:webHidden/>
              </w:rPr>
              <w:t>31</w:t>
            </w:r>
            <w:r w:rsidR="0094442A">
              <w:rPr>
                <w:noProof/>
                <w:webHidden/>
              </w:rPr>
              <w:fldChar w:fldCharType="end"/>
            </w:r>
          </w:hyperlink>
        </w:p>
        <w:p w:rsidR="0094442A" w:rsidRDefault="008E2F38">
          <w:pPr>
            <w:pStyle w:val="TOC1"/>
            <w:tabs>
              <w:tab w:val="left" w:pos="440"/>
              <w:tab w:val="right" w:leader="dot" w:pos="9911"/>
            </w:tabs>
            <w:rPr>
              <w:rFonts w:asciiTheme="minorHAnsi" w:eastAsiaTheme="minorEastAsia" w:hAnsiTheme="minorHAnsi" w:cstheme="minorBidi"/>
              <w:noProof/>
              <w:lang w:eastAsia="lt-LT"/>
            </w:rPr>
          </w:pPr>
          <w:hyperlink w:anchor="_Toc374482883" w:history="1">
            <w:r w:rsidR="0094442A" w:rsidRPr="00C3592C">
              <w:rPr>
                <w:rStyle w:val="Hyperlink"/>
                <w:rFonts w:ascii="Times New Roman" w:eastAsia="Times New Roman" w:hAnsi="Times New Roman"/>
                <w:noProof/>
                <w:lang w:eastAsia="lt-LT"/>
              </w:rPr>
              <w:t>3.</w:t>
            </w:r>
            <w:r w:rsidR="0094442A">
              <w:rPr>
                <w:rFonts w:asciiTheme="minorHAnsi" w:eastAsiaTheme="minorEastAsia" w:hAnsiTheme="minorHAnsi" w:cstheme="minorBidi"/>
                <w:noProof/>
                <w:lang w:eastAsia="lt-LT"/>
              </w:rPr>
              <w:tab/>
            </w:r>
            <w:r w:rsidR="0094442A" w:rsidRPr="00C3592C">
              <w:rPr>
                <w:rStyle w:val="Hyperlink"/>
                <w:rFonts w:ascii="Times New Roman" w:eastAsia="Times New Roman" w:hAnsi="Times New Roman"/>
                <w:noProof/>
                <w:lang w:eastAsia="lt-LT"/>
              </w:rPr>
              <w:t>ĮMONĖS PREKINIO KREDITO RIZIKOS ĮVERTINIMO METODIKOS PRITAIKYMAS</w:t>
            </w:r>
            <w:r w:rsidR="0094442A">
              <w:rPr>
                <w:noProof/>
                <w:webHidden/>
              </w:rPr>
              <w:tab/>
            </w:r>
            <w:r w:rsidR="0094442A">
              <w:rPr>
                <w:noProof/>
                <w:webHidden/>
              </w:rPr>
              <w:fldChar w:fldCharType="begin"/>
            </w:r>
            <w:r w:rsidR="0094442A">
              <w:rPr>
                <w:noProof/>
                <w:webHidden/>
              </w:rPr>
              <w:instrText xml:space="preserve"> PAGEREF _Toc374482883 \h </w:instrText>
            </w:r>
            <w:r w:rsidR="0094442A">
              <w:rPr>
                <w:noProof/>
                <w:webHidden/>
              </w:rPr>
            </w:r>
            <w:r w:rsidR="0094442A">
              <w:rPr>
                <w:noProof/>
                <w:webHidden/>
              </w:rPr>
              <w:fldChar w:fldCharType="separate"/>
            </w:r>
            <w:r>
              <w:rPr>
                <w:noProof/>
                <w:webHidden/>
              </w:rPr>
              <w:t>31</w:t>
            </w:r>
            <w:r w:rsidR="0094442A">
              <w:rPr>
                <w:noProof/>
                <w:webHidden/>
              </w:rPr>
              <w:fldChar w:fldCharType="end"/>
            </w:r>
          </w:hyperlink>
        </w:p>
        <w:p w:rsidR="0094442A" w:rsidRDefault="008E2F38">
          <w:pPr>
            <w:pStyle w:val="TOC2"/>
            <w:tabs>
              <w:tab w:val="left" w:pos="880"/>
              <w:tab w:val="right" w:leader="dot" w:pos="9911"/>
            </w:tabs>
            <w:rPr>
              <w:rFonts w:asciiTheme="minorHAnsi" w:eastAsiaTheme="minorEastAsia" w:hAnsiTheme="minorHAnsi" w:cstheme="minorBidi"/>
              <w:noProof/>
              <w:lang w:eastAsia="lt-LT"/>
            </w:rPr>
          </w:pPr>
          <w:hyperlink w:anchor="_Toc374482884" w:history="1">
            <w:r w:rsidR="0094442A" w:rsidRPr="00C3592C">
              <w:rPr>
                <w:rStyle w:val="Hyperlink"/>
                <w:rFonts w:ascii="Times New Roman" w:hAnsi="Times New Roman"/>
                <w:noProof/>
              </w:rPr>
              <w:t>3.1.</w:t>
            </w:r>
            <w:r w:rsidR="0094442A">
              <w:rPr>
                <w:rFonts w:asciiTheme="minorHAnsi" w:eastAsiaTheme="minorEastAsia" w:hAnsiTheme="minorHAnsi" w:cstheme="minorBidi"/>
                <w:noProof/>
                <w:lang w:eastAsia="lt-LT"/>
              </w:rPr>
              <w:tab/>
            </w:r>
            <w:r w:rsidR="0094442A" w:rsidRPr="00C3592C">
              <w:rPr>
                <w:rStyle w:val="Hyperlink"/>
                <w:rFonts w:ascii="Times New Roman" w:hAnsi="Times New Roman"/>
                <w:noProof/>
              </w:rPr>
              <w:t>Prekinio kredito rizikos įvertinimo metodikos pritaikymas BUAB „Delicus“ pavyzdžiu</w:t>
            </w:r>
            <w:r w:rsidR="0094442A">
              <w:rPr>
                <w:noProof/>
                <w:webHidden/>
              </w:rPr>
              <w:tab/>
            </w:r>
            <w:r w:rsidR="0094442A">
              <w:rPr>
                <w:noProof/>
                <w:webHidden/>
              </w:rPr>
              <w:fldChar w:fldCharType="begin"/>
            </w:r>
            <w:r w:rsidR="0094442A">
              <w:rPr>
                <w:noProof/>
                <w:webHidden/>
              </w:rPr>
              <w:instrText xml:space="preserve"> PAGEREF _Toc374482884 \h </w:instrText>
            </w:r>
            <w:r w:rsidR="0094442A">
              <w:rPr>
                <w:noProof/>
                <w:webHidden/>
              </w:rPr>
            </w:r>
            <w:r w:rsidR="0094442A">
              <w:rPr>
                <w:noProof/>
                <w:webHidden/>
              </w:rPr>
              <w:fldChar w:fldCharType="separate"/>
            </w:r>
            <w:r>
              <w:rPr>
                <w:noProof/>
                <w:webHidden/>
              </w:rPr>
              <w:t>31</w:t>
            </w:r>
            <w:r w:rsidR="0094442A">
              <w:rPr>
                <w:noProof/>
                <w:webHidden/>
              </w:rPr>
              <w:fldChar w:fldCharType="end"/>
            </w:r>
          </w:hyperlink>
        </w:p>
        <w:p w:rsidR="0094442A" w:rsidRDefault="008E2F38">
          <w:pPr>
            <w:pStyle w:val="TOC2"/>
            <w:tabs>
              <w:tab w:val="left" w:pos="880"/>
              <w:tab w:val="right" w:leader="dot" w:pos="9911"/>
            </w:tabs>
            <w:rPr>
              <w:rFonts w:asciiTheme="minorHAnsi" w:eastAsiaTheme="minorEastAsia" w:hAnsiTheme="minorHAnsi" w:cstheme="minorBidi"/>
              <w:noProof/>
              <w:lang w:eastAsia="lt-LT"/>
            </w:rPr>
          </w:pPr>
          <w:hyperlink w:anchor="_Toc374482885" w:history="1">
            <w:r w:rsidR="0094442A" w:rsidRPr="00C3592C">
              <w:rPr>
                <w:rStyle w:val="Hyperlink"/>
                <w:rFonts w:ascii="Times New Roman" w:hAnsi="Times New Roman"/>
                <w:noProof/>
              </w:rPr>
              <w:t>3.2.</w:t>
            </w:r>
            <w:r w:rsidR="0094442A">
              <w:rPr>
                <w:rFonts w:asciiTheme="minorHAnsi" w:eastAsiaTheme="minorEastAsia" w:hAnsiTheme="minorHAnsi" w:cstheme="minorBidi"/>
                <w:noProof/>
                <w:lang w:eastAsia="lt-LT"/>
              </w:rPr>
              <w:tab/>
            </w:r>
            <w:r w:rsidR="0094442A" w:rsidRPr="00C3592C">
              <w:rPr>
                <w:rStyle w:val="Hyperlink"/>
                <w:rFonts w:ascii="Times New Roman" w:hAnsi="Times New Roman"/>
                <w:noProof/>
              </w:rPr>
              <w:t>Prekinio kredito rizikos įvertinimo metodikos pritaikymas BUAB „Intranspa“ pavyzdžiu</w:t>
            </w:r>
            <w:r w:rsidR="0094442A">
              <w:rPr>
                <w:noProof/>
                <w:webHidden/>
              </w:rPr>
              <w:tab/>
            </w:r>
            <w:r w:rsidR="0094442A">
              <w:rPr>
                <w:noProof/>
                <w:webHidden/>
              </w:rPr>
              <w:fldChar w:fldCharType="begin"/>
            </w:r>
            <w:r w:rsidR="0094442A">
              <w:rPr>
                <w:noProof/>
                <w:webHidden/>
              </w:rPr>
              <w:instrText xml:space="preserve"> PAGEREF _Toc374482885 \h </w:instrText>
            </w:r>
            <w:r w:rsidR="0094442A">
              <w:rPr>
                <w:noProof/>
                <w:webHidden/>
              </w:rPr>
            </w:r>
            <w:r w:rsidR="0094442A">
              <w:rPr>
                <w:noProof/>
                <w:webHidden/>
              </w:rPr>
              <w:fldChar w:fldCharType="separate"/>
            </w:r>
            <w:r>
              <w:rPr>
                <w:noProof/>
                <w:webHidden/>
              </w:rPr>
              <w:t>31</w:t>
            </w:r>
            <w:r w:rsidR="0094442A">
              <w:rPr>
                <w:noProof/>
                <w:webHidden/>
              </w:rPr>
              <w:fldChar w:fldCharType="end"/>
            </w:r>
          </w:hyperlink>
        </w:p>
        <w:p w:rsidR="0094442A" w:rsidRDefault="008E2F38">
          <w:pPr>
            <w:pStyle w:val="TOC2"/>
            <w:tabs>
              <w:tab w:val="left" w:pos="880"/>
              <w:tab w:val="right" w:leader="dot" w:pos="9911"/>
            </w:tabs>
            <w:rPr>
              <w:rFonts w:asciiTheme="minorHAnsi" w:eastAsiaTheme="minorEastAsia" w:hAnsiTheme="minorHAnsi" w:cstheme="minorBidi"/>
              <w:noProof/>
              <w:lang w:eastAsia="lt-LT"/>
            </w:rPr>
          </w:pPr>
          <w:hyperlink w:anchor="_Toc374482886" w:history="1">
            <w:r w:rsidR="0094442A" w:rsidRPr="00C3592C">
              <w:rPr>
                <w:rStyle w:val="Hyperlink"/>
                <w:rFonts w:ascii="Times New Roman" w:hAnsi="Times New Roman"/>
                <w:noProof/>
              </w:rPr>
              <w:t>3.3.</w:t>
            </w:r>
            <w:r w:rsidR="0094442A">
              <w:rPr>
                <w:rFonts w:asciiTheme="minorHAnsi" w:eastAsiaTheme="minorEastAsia" w:hAnsiTheme="minorHAnsi" w:cstheme="minorBidi"/>
                <w:noProof/>
                <w:lang w:eastAsia="lt-LT"/>
              </w:rPr>
              <w:tab/>
            </w:r>
            <w:r w:rsidR="0094442A" w:rsidRPr="00C3592C">
              <w:rPr>
                <w:rStyle w:val="Hyperlink"/>
                <w:rFonts w:ascii="Times New Roman" w:hAnsi="Times New Roman"/>
                <w:noProof/>
              </w:rPr>
              <w:t>Prekinio kredito rizikos įvertinimo metodikos privalumai ir trūkumai</w:t>
            </w:r>
            <w:r w:rsidR="0094442A">
              <w:rPr>
                <w:noProof/>
                <w:webHidden/>
              </w:rPr>
              <w:tab/>
            </w:r>
            <w:r w:rsidR="0094442A">
              <w:rPr>
                <w:noProof/>
                <w:webHidden/>
              </w:rPr>
              <w:fldChar w:fldCharType="begin"/>
            </w:r>
            <w:r w:rsidR="0094442A">
              <w:rPr>
                <w:noProof/>
                <w:webHidden/>
              </w:rPr>
              <w:instrText xml:space="preserve"> PAGEREF _Toc374482886 \h </w:instrText>
            </w:r>
            <w:r w:rsidR="0094442A">
              <w:rPr>
                <w:noProof/>
                <w:webHidden/>
              </w:rPr>
            </w:r>
            <w:r w:rsidR="0094442A">
              <w:rPr>
                <w:noProof/>
                <w:webHidden/>
              </w:rPr>
              <w:fldChar w:fldCharType="separate"/>
            </w:r>
            <w:r>
              <w:rPr>
                <w:noProof/>
                <w:webHidden/>
              </w:rPr>
              <w:t>31</w:t>
            </w:r>
            <w:r w:rsidR="0094442A">
              <w:rPr>
                <w:noProof/>
                <w:webHidden/>
              </w:rPr>
              <w:fldChar w:fldCharType="end"/>
            </w:r>
          </w:hyperlink>
        </w:p>
        <w:p w:rsidR="0094442A" w:rsidRDefault="008E2F38">
          <w:pPr>
            <w:pStyle w:val="TOC1"/>
            <w:tabs>
              <w:tab w:val="right" w:leader="dot" w:pos="9911"/>
            </w:tabs>
            <w:rPr>
              <w:rFonts w:asciiTheme="minorHAnsi" w:eastAsiaTheme="minorEastAsia" w:hAnsiTheme="minorHAnsi" w:cstheme="minorBidi"/>
              <w:noProof/>
              <w:lang w:eastAsia="lt-LT"/>
            </w:rPr>
          </w:pPr>
          <w:hyperlink w:anchor="_Toc374482887" w:history="1">
            <w:r w:rsidR="0094442A" w:rsidRPr="00C3592C">
              <w:rPr>
                <w:rStyle w:val="Hyperlink"/>
                <w:rFonts w:ascii="Times New Roman" w:eastAsia="Times New Roman" w:hAnsi="Times New Roman"/>
                <w:noProof/>
                <w:lang w:eastAsia="lt-LT"/>
              </w:rPr>
              <w:t>IŠVADOS IR SIŪLYMAI</w:t>
            </w:r>
            <w:r w:rsidR="0094442A">
              <w:rPr>
                <w:noProof/>
                <w:webHidden/>
              </w:rPr>
              <w:tab/>
            </w:r>
            <w:r w:rsidR="0094442A">
              <w:rPr>
                <w:noProof/>
                <w:webHidden/>
              </w:rPr>
              <w:fldChar w:fldCharType="begin"/>
            </w:r>
            <w:r w:rsidR="0094442A">
              <w:rPr>
                <w:noProof/>
                <w:webHidden/>
              </w:rPr>
              <w:instrText xml:space="preserve"> PAGEREF _Toc374482887 \h </w:instrText>
            </w:r>
            <w:r w:rsidR="0094442A">
              <w:rPr>
                <w:noProof/>
                <w:webHidden/>
              </w:rPr>
            </w:r>
            <w:r w:rsidR="0094442A">
              <w:rPr>
                <w:noProof/>
                <w:webHidden/>
              </w:rPr>
              <w:fldChar w:fldCharType="separate"/>
            </w:r>
            <w:r>
              <w:rPr>
                <w:noProof/>
                <w:webHidden/>
              </w:rPr>
              <w:t>31</w:t>
            </w:r>
            <w:r w:rsidR="0094442A">
              <w:rPr>
                <w:noProof/>
                <w:webHidden/>
              </w:rPr>
              <w:fldChar w:fldCharType="end"/>
            </w:r>
          </w:hyperlink>
        </w:p>
        <w:p w:rsidR="0094442A" w:rsidRDefault="008E2F38">
          <w:pPr>
            <w:pStyle w:val="TOC1"/>
            <w:tabs>
              <w:tab w:val="right" w:leader="dot" w:pos="9911"/>
            </w:tabs>
            <w:rPr>
              <w:rFonts w:asciiTheme="minorHAnsi" w:eastAsiaTheme="minorEastAsia" w:hAnsiTheme="minorHAnsi" w:cstheme="minorBidi"/>
              <w:noProof/>
              <w:lang w:eastAsia="lt-LT"/>
            </w:rPr>
          </w:pPr>
          <w:hyperlink w:anchor="_Toc374482888" w:history="1">
            <w:r w:rsidR="0094442A" w:rsidRPr="00C3592C">
              <w:rPr>
                <w:rStyle w:val="Hyperlink"/>
                <w:rFonts w:ascii="Times New Roman" w:hAnsi="Times New Roman"/>
                <w:caps/>
                <w:noProof/>
              </w:rPr>
              <w:t>LITERATŪRA</w:t>
            </w:r>
            <w:r w:rsidR="0094442A">
              <w:rPr>
                <w:noProof/>
                <w:webHidden/>
              </w:rPr>
              <w:tab/>
            </w:r>
            <w:r w:rsidR="0094442A">
              <w:rPr>
                <w:noProof/>
                <w:webHidden/>
              </w:rPr>
              <w:fldChar w:fldCharType="begin"/>
            </w:r>
            <w:r w:rsidR="0094442A">
              <w:rPr>
                <w:noProof/>
                <w:webHidden/>
              </w:rPr>
              <w:instrText xml:space="preserve"> PAGEREF _Toc374482888 \h </w:instrText>
            </w:r>
            <w:r w:rsidR="0094442A">
              <w:rPr>
                <w:noProof/>
                <w:webHidden/>
              </w:rPr>
            </w:r>
            <w:r w:rsidR="0094442A">
              <w:rPr>
                <w:noProof/>
                <w:webHidden/>
              </w:rPr>
              <w:fldChar w:fldCharType="separate"/>
            </w:r>
            <w:r>
              <w:rPr>
                <w:noProof/>
                <w:webHidden/>
              </w:rPr>
              <w:t>31</w:t>
            </w:r>
            <w:r w:rsidR="0094442A">
              <w:rPr>
                <w:noProof/>
                <w:webHidden/>
              </w:rPr>
              <w:fldChar w:fldCharType="end"/>
            </w:r>
          </w:hyperlink>
        </w:p>
        <w:p w:rsidR="0094442A" w:rsidRDefault="008E2F38">
          <w:pPr>
            <w:pStyle w:val="TOC1"/>
            <w:tabs>
              <w:tab w:val="right" w:leader="dot" w:pos="9911"/>
            </w:tabs>
            <w:rPr>
              <w:rFonts w:asciiTheme="minorHAnsi" w:eastAsiaTheme="minorEastAsia" w:hAnsiTheme="minorHAnsi" w:cstheme="minorBidi"/>
              <w:noProof/>
              <w:lang w:eastAsia="lt-LT"/>
            </w:rPr>
          </w:pPr>
          <w:hyperlink w:anchor="_Toc374482889" w:history="1">
            <w:r w:rsidR="0094442A" w:rsidRPr="00C3592C">
              <w:rPr>
                <w:rStyle w:val="Hyperlink"/>
                <w:rFonts w:ascii="Times New Roman" w:hAnsi="Times New Roman"/>
                <w:noProof/>
              </w:rPr>
              <w:t>ANOTACIJA</w:t>
            </w:r>
            <w:r w:rsidR="0094442A">
              <w:rPr>
                <w:noProof/>
                <w:webHidden/>
              </w:rPr>
              <w:tab/>
            </w:r>
            <w:r w:rsidR="0094442A">
              <w:rPr>
                <w:noProof/>
                <w:webHidden/>
              </w:rPr>
              <w:fldChar w:fldCharType="begin"/>
            </w:r>
            <w:r w:rsidR="0094442A">
              <w:rPr>
                <w:noProof/>
                <w:webHidden/>
              </w:rPr>
              <w:instrText xml:space="preserve"> PAGEREF _Toc374482889 \h </w:instrText>
            </w:r>
            <w:r w:rsidR="0094442A">
              <w:rPr>
                <w:noProof/>
                <w:webHidden/>
              </w:rPr>
            </w:r>
            <w:r w:rsidR="0094442A">
              <w:rPr>
                <w:noProof/>
                <w:webHidden/>
              </w:rPr>
              <w:fldChar w:fldCharType="separate"/>
            </w:r>
            <w:r>
              <w:rPr>
                <w:noProof/>
                <w:webHidden/>
              </w:rPr>
              <w:t>31</w:t>
            </w:r>
            <w:r w:rsidR="0094442A">
              <w:rPr>
                <w:noProof/>
                <w:webHidden/>
              </w:rPr>
              <w:fldChar w:fldCharType="end"/>
            </w:r>
          </w:hyperlink>
        </w:p>
        <w:p w:rsidR="0094442A" w:rsidRDefault="008E2F38">
          <w:pPr>
            <w:pStyle w:val="TOC1"/>
            <w:tabs>
              <w:tab w:val="right" w:leader="dot" w:pos="9911"/>
            </w:tabs>
            <w:rPr>
              <w:rFonts w:asciiTheme="minorHAnsi" w:eastAsiaTheme="minorEastAsia" w:hAnsiTheme="minorHAnsi" w:cstheme="minorBidi"/>
              <w:noProof/>
              <w:lang w:eastAsia="lt-LT"/>
            </w:rPr>
          </w:pPr>
          <w:hyperlink w:anchor="_Toc374482890" w:history="1">
            <w:r w:rsidR="0094442A" w:rsidRPr="00C3592C">
              <w:rPr>
                <w:rStyle w:val="Hyperlink"/>
                <w:rFonts w:ascii="Times New Roman" w:hAnsi="Times New Roman"/>
                <w:noProof/>
              </w:rPr>
              <w:t>ANOTATION</w:t>
            </w:r>
            <w:r w:rsidR="0094442A">
              <w:rPr>
                <w:noProof/>
                <w:webHidden/>
              </w:rPr>
              <w:tab/>
            </w:r>
            <w:r w:rsidR="0094442A">
              <w:rPr>
                <w:noProof/>
                <w:webHidden/>
              </w:rPr>
              <w:fldChar w:fldCharType="begin"/>
            </w:r>
            <w:r w:rsidR="0094442A">
              <w:rPr>
                <w:noProof/>
                <w:webHidden/>
              </w:rPr>
              <w:instrText xml:space="preserve"> PAGEREF _Toc374482890 \h </w:instrText>
            </w:r>
            <w:r w:rsidR="0094442A">
              <w:rPr>
                <w:noProof/>
                <w:webHidden/>
              </w:rPr>
            </w:r>
            <w:r w:rsidR="0094442A">
              <w:rPr>
                <w:noProof/>
                <w:webHidden/>
              </w:rPr>
              <w:fldChar w:fldCharType="separate"/>
            </w:r>
            <w:r>
              <w:rPr>
                <w:noProof/>
                <w:webHidden/>
              </w:rPr>
              <w:t>31</w:t>
            </w:r>
            <w:r w:rsidR="0094442A">
              <w:rPr>
                <w:noProof/>
                <w:webHidden/>
              </w:rPr>
              <w:fldChar w:fldCharType="end"/>
            </w:r>
          </w:hyperlink>
        </w:p>
        <w:p w:rsidR="0094442A" w:rsidRDefault="008E2F38">
          <w:pPr>
            <w:pStyle w:val="TOC1"/>
            <w:tabs>
              <w:tab w:val="right" w:leader="dot" w:pos="9911"/>
            </w:tabs>
            <w:rPr>
              <w:rFonts w:asciiTheme="minorHAnsi" w:eastAsiaTheme="minorEastAsia" w:hAnsiTheme="minorHAnsi" w:cstheme="minorBidi"/>
              <w:noProof/>
              <w:lang w:eastAsia="lt-LT"/>
            </w:rPr>
          </w:pPr>
          <w:hyperlink w:anchor="_Toc374482891" w:history="1">
            <w:r w:rsidR="0094442A" w:rsidRPr="00C3592C">
              <w:rPr>
                <w:rStyle w:val="Hyperlink"/>
                <w:rFonts w:ascii="Times New Roman" w:hAnsi="Times New Roman"/>
                <w:noProof/>
              </w:rPr>
              <w:t>SANTRAUKA LIETUVIŲ KALBA</w:t>
            </w:r>
            <w:r w:rsidR="0094442A">
              <w:rPr>
                <w:noProof/>
                <w:webHidden/>
              </w:rPr>
              <w:tab/>
            </w:r>
            <w:r w:rsidR="0094442A">
              <w:rPr>
                <w:noProof/>
                <w:webHidden/>
              </w:rPr>
              <w:fldChar w:fldCharType="begin"/>
            </w:r>
            <w:r w:rsidR="0094442A">
              <w:rPr>
                <w:noProof/>
                <w:webHidden/>
              </w:rPr>
              <w:instrText xml:space="preserve"> PAGEREF _Toc374482891 \h </w:instrText>
            </w:r>
            <w:r w:rsidR="0094442A">
              <w:rPr>
                <w:noProof/>
                <w:webHidden/>
              </w:rPr>
            </w:r>
            <w:r w:rsidR="0094442A">
              <w:rPr>
                <w:noProof/>
                <w:webHidden/>
              </w:rPr>
              <w:fldChar w:fldCharType="separate"/>
            </w:r>
            <w:r>
              <w:rPr>
                <w:noProof/>
                <w:webHidden/>
              </w:rPr>
              <w:t>31</w:t>
            </w:r>
            <w:r w:rsidR="0094442A">
              <w:rPr>
                <w:noProof/>
                <w:webHidden/>
              </w:rPr>
              <w:fldChar w:fldCharType="end"/>
            </w:r>
          </w:hyperlink>
        </w:p>
        <w:p w:rsidR="0094442A" w:rsidRDefault="008E2F38">
          <w:pPr>
            <w:pStyle w:val="TOC1"/>
            <w:tabs>
              <w:tab w:val="right" w:leader="dot" w:pos="9911"/>
            </w:tabs>
            <w:rPr>
              <w:rFonts w:asciiTheme="minorHAnsi" w:eastAsiaTheme="minorEastAsia" w:hAnsiTheme="minorHAnsi" w:cstheme="minorBidi"/>
              <w:noProof/>
              <w:lang w:eastAsia="lt-LT"/>
            </w:rPr>
          </w:pPr>
          <w:hyperlink w:anchor="_Toc374482892" w:history="1">
            <w:r w:rsidR="0094442A" w:rsidRPr="00C3592C">
              <w:rPr>
                <w:rStyle w:val="Hyperlink"/>
                <w:rFonts w:ascii="Times New Roman" w:hAnsi="Times New Roman"/>
                <w:noProof/>
              </w:rPr>
              <w:t>SUMMARY</w:t>
            </w:r>
            <w:r w:rsidR="0094442A">
              <w:rPr>
                <w:noProof/>
                <w:webHidden/>
              </w:rPr>
              <w:tab/>
            </w:r>
            <w:r w:rsidR="0094442A">
              <w:rPr>
                <w:noProof/>
                <w:webHidden/>
              </w:rPr>
              <w:fldChar w:fldCharType="begin"/>
            </w:r>
            <w:r w:rsidR="0094442A">
              <w:rPr>
                <w:noProof/>
                <w:webHidden/>
              </w:rPr>
              <w:instrText xml:space="preserve"> PAGEREF _Toc374482892 \h </w:instrText>
            </w:r>
            <w:r w:rsidR="0094442A">
              <w:rPr>
                <w:noProof/>
                <w:webHidden/>
              </w:rPr>
            </w:r>
            <w:r w:rsidR="0094442A">
              <w:rPr>
                <w:noProof/>
                <w:webHidden/>
              </w:rPr>
              <w:fldChar w:fldCharType="separate"/>
            </w:r>
            <w:r>
              <w:rPr>
                <w:noProof/>
                <w:webHidden/>
              </w:rPr>
              <w:t>31</w:t>
            </w:r>
            <w:r w:rsidR="0094442A">
              <w:rPr>
                <w:noProof/>
                <w:webHidden/>
              </w:rPr>
              <w:fldChar w:fldCharType="end"/>
            </w:r>
          </w:hyperlink>
        </w:p>
        <w:p w:rsidR="0094442A" w:rsidRDefault="008E2F38">
          <w:pPr>
            <w:pStyle w:val="TOC1"/>
            <w:tabs>
              <w:tab w:val="right" w:leader="dot" w:pos="9911"/>
            </w:tabs>
            <w:rPr>
              <w:rFonts w:asciiTheme="minorHAnsi" w:eastAsiaTheme="minorEastAsia" w:hAnsiTheme="minorHAnsi" w:cstheme="minorBidi"/>
              <w:noProof/>
              <w:lang w:eastAsia="lt-LT"/>
            </w:rPr>
          </w:pPr>
          <w:hyperlink w:anchor="_Toc374482893" w:history="1">
            <w:r w:rsidR="0094442A" w:rsidRPr="00C3592C">
              <w:rPr>
                <w:rStyle w:val="Hyperlink"/>
                <w:rFonts w:ascii="Times New Roman" w:hAnsi="Times New Roman"/>
                <w:noProof/>
              </w:rPr>
              <w:t>PRIEDAI</w:t>
            </w:r>
            <w:r w:rsidR="0094442A">
              <w:rPr>
                <w:noProof/>
                <w:webHidden/>
              </w:rPr>
              <w:tab/>
            </w:r>
            <w:r w:rsidR="0094442A">
              <w:rPr>
                <w:noProof/>
                <w:webHidden/>
              </w:rPr>
              <w:fldChar w:fldCharType="begin"/>
            </w:r>
            <w:r w:rsidR="0094442A">
              <w:rPr>
                <w:noProof/>
                <w:webHidden/>
              </w:rPr>
              <w:instrText xml:space="preserve"> PAGEREF _Toc374482893 \h </w:instrText>
            </w:r>
            <w:r w:rsidR="0094442A">
              <w:rPr>
                <w:noProof/>
                <w:webHidden/>
              </w:rPr>
            </w:r>
            <w:r w:rsidR="0094442A">
              <w:rPr>
                <w:noProof/>
                <w:webHidden/>
              </w:rPr>
              <w:fldChar w:fldCharType="separate"/>
            </w:r>
            <w:r>
              <w:rPr>
                <w:noProof/>
                <w:webHidden/>
              </w:rPr>
              <w:t>31</w:t>
            </w:r>
            <w:r w:rsidR="0094442A">
              <w:rPr>
                <w:noProof/>
                <w:webHidden/>
              </w:rPr>
              <w:fldChar w:fldCharType="end"/>
            </w:r>
          </w:hyperlink>
        </w:p>
        <w:p w:rsidR="00B2025F" w:rsidRDefault="00B2025F">
          <w:r>
            <w:rPr>
              <w:b/>
              <w:bCs/>
              <w:noProof/>
            </w:rPr>
            <w:fldChar w:fldCharType="end"/>
          </w:r>
        </w:p>
      </w:sdtContent>
    </w:sdt>
    <w:p w:rsidR="008E2F38" w:rsidRDefault="008E2F38">
      <w:pPr>
        <w:rPr>
          <w:rFonts w:ascii="Times New Roman" w:hAnsi="Times New Roman"/>
          <w:b/>
          <w:sz w:val="28"/>
          <w:szCs w:val="24"/>
        </w:rPr>
      </w:pPr>
      <w:r>
        <w:rPr>
          <w:rFonts w:ascii="Times New Roman" w:hAnsi="Times New Roman"/>
          <w:b/>
          <w:sz w:val="28"/>
          <w:szCs w:val="24"/>
        </w:rPr>
        <w:br w:type="page"/>
      </w:r>
    </w:p>
    <w:p w:rsidR="006A765A" w:rsidRDefault="00602C69" w:rsidP="00602C69">
      <w:pPr>
        <w:spacing w:after="100" w:afterAutospacing="1" w:line="360" w:lineRule="auto"/>
        <w:jc w:val="center"/>
        <w:rPr>
          <w:rFonts w:ascii="Times New Roman" w:hAnsi="Times New Roman"/>
          <w:b/>
          <w:sz w:val="28"/>
          <w:szCs w:val="24"/>
        </w:rPr>
      </w:pPr>
      <w:r>
        <w:rPr>
          <w:rFonts w:ascii="Times New Roman" w:hAnsi="Times New Roman"/>
          <w:b/>
          <w:sz w:val="28"/>
          <w:szCs w:val="24"/>
        </w:rPr>
        <w:lastRenderedPageBreak/>
        <w:t>PRIEDAI</w:t>
      </w:r>
    </w:p>
    <w:p w:rsidR="00602C69" w:rsidRDefault="00602C69" w:rsidP="00F04385">
      <w:pPr>
        <w:spacing w:after="0" w:line="360" w:lineRule="auto"/>
        <w:jc w:val="both"/>
        <w:rPr>
          <w:rFonts w:ascii="Times New Roman" w:hAnsi="Times New Roman"/>
          <w:sz w:val="24"/>
          <w:szCs w:val="24"/>
          <w:lang w:val="en-GB"/>
        </w:rPr>
      </w:pPr>
      <w:r w:rsidRPr="00602C69">
        <w:rPr>
          <w:rFonts w:ascii="Times New Roman" w:hAnsi="Times New Roman"/>
          <w:b/>
          <w:sz w:val="24"/>
          <w:szCs w:val="24"/>
        </w:rPr>
        <w:t xml:space="preserve">1 priedas. </w:t>
      </w:r>
      <w:r>
        <w:rPr>
          <w:rFonts w:ascii="Times New Roman" w:hAnsi="Times New Roman"/>
          <w:sz w:val="24"/>
          <w:szCs w:val="24"/>
        </w:rPr>
        <w:t>Veiksnių sąrašas ekspertiniam vertinimui.............................................................................</w:t>
      </w:r>
      <w:r>
        <w:rPr>
          <w:rFonts w:ascii="Times New Roman" w:hAnsi="Times New Roman"/>
          <w:sz w:val="24"/>
          <w:szCs w:val="24"/>
          <w:lang w:val="en-GB"/>
        </w:rPr>
        <w:t>8</w:t>
      </w:r>
      <w:r w:rsidR="00074B97">
        <w:rPr>
          <w:rFonts w:ascii="Times New Roman" w:hAnsi="Times New Roman"/>
          <w:sz w:val="24"/>
          <w:szCs w:val="24"/>
          <w:lang w:val="en-GB"/>
        </w:rPr>
        <w:t>2</w:t>
      </w:r>
    </w:p>
    <w:p w:rsidR="00F04385" w:rsidRDefault="00602C69" w:rsidP="00F04385">
      <w:pPr>
        <w:spacing w:after="0" w:line="360" w:lineRule="auto"/>
        <w:jc w:val="both"/>
        <w:rPr>
          <w:rFonts w:ascii="Times New Roman" w:hAnsi="Times New Roman"/>
          <w:sz w:val="24"/>
          <w:szCs w:val="24"/>
          <w:lang w:val="en-GB"/>
        </w:rPr>
      </w:pPr>
      <w:r w:rsidRPr="00F04385">
        <w:rPr>
          <w:rFonts w:ascii="Times New Roman" w:hAnsi="Times New Roman"/>
          <w:b/>
          <w:sz w:val="24"/>
          <w:szCs w:val="24"/>
          <w:lang w:val="en-GB"/>
        </w:rPr>
        <w:t xml:space="preserve">2 priedas. </w:t>
      </w:r>
      <w:r w:rsidR="00F04385">
        <w:rPr>
          <w:rFonts w:ascii="Times New Roman" w:hAnsi="Times New Roman"/>
          <w:sz w:val="24"/>
          <w:szCs w:val="24"/>
          <w:lang w:val="en-GB"/>
        </w:rPr>
        <w:t>Kredito rizikos veiksniai, ekspert</w:t>
      </w:r>
      <w:r w:rsidR="00F04385">
        <w:rPr>
          <w:rFonts w:ascii="Times New Roman" w:hAnsi="Times New Roman"/>
          <w:sz w:val="24"/>
          <w:szCs w:val="24"/>
        </w:rPr>
        <w:t>ų įvardinti nesvarbiais.......................................................</w:t>
      </w:r>
      <w:r w:rsidR="0028647C">
        <w:rPr>
          <w:rFonts w:ascii="Times New Roman" w:hAnsi="Times New Roman"/>
          <w:sz w:val="24"/>
          <w:szCs w:val="24"/>
          <w:lang w:val="en-GB"/>
        </w:rPr>
        <w:t>8</w:t>
      </w:r>
      <w:r w:rsidR="00074B97">
        <w:rPr>
          <w:rFonts w:ascii="Times New Roman" w:hAnsi="Times New Roman"/>
          <w:sz w:val="24"/>
          <w:szCs w:val="24"/>
          <w:lang w:val="en-GB"/>
        </w:rPr>
        <w:t>4</w:t>
      </w:r>
    </w:p>
    <w:p w:rsidR="00F04385" w:rsidRPr="00F04385" w:rsidRDefault="00F04385" w:rsidP="00F04385">
      <w:pPr>
        <w:spacing w:after="0" w:line="360" w:lineRule="auto"/>
        <w:jc w:val="both"/>
        <w:rPr>
          <w:rFonts w:ascii="Times New Roman" w:hAnsi="Times New Roman"/>
          <w:sz w:val="24"/>
          <w:szCs w:val="24"/>
          <w:lang w:val="en-GB"/>
        </w:rPr>
      </w:pPr>
      <w:r>
        <w:rPr>
          <w:rFonts w:ascii="Times New Roman" w:hAnsi="Times New Roman"/>
          <w:b/>
          <w:sz w:val="24"/>
          <w:szCs w:val="24"/>
          <w:lang w:val="en-GB"/>
        </w:rPr>
        <w:t>3</w:t>
      </w:r>
      <w:r w:rsidRPr="00F04385">
        <w:rPr>
          <w:rFonts w:ascii="Times New Roman" w:hAnsi="Times New Roman"/>
          <w:b/>
          <w:sz w:val="24"/>
          <w:szCs w:val="24"/>
          <w:lang w:val="en-GB"/>
        </w:rPr>
        <w:t xml:space="preserve"> priedas</w:t>
      </w:r>
      <w:r>
        <w:rPr>
          <w:rFonts w:ascii="Times New Roman" w:hAnsi="Times New Roman"/>
          <w:b/>
          <w:sz w:val="24"/>
          <w:szCs w:val="24"/>
          <w:lang w:val="en-GB"/>
        </w:rPr>
        <w:t xml:space="preserve">. </w:t>
      </w:r>
      <w:r>
        <w:rPr>
          <w:rFonts w:ascii="Times New Roman" w:hAnsi="Times New Roman"/>
          <w:sz w:val="24"/>
          <w:szCs w:val="24"/>
          <w:lang w:val="en-GB"/>
        </w:rPr>
        <w:t>Ekspertinio vertinimo antrasis etapas……………………...……………………………….</w:t>
      </w:r>
      <w:r w:rsidR="00567BAE">
        <w:rPr>
          <w:rFonts w:ascii="Times New Roman" w:hAnsi="Times New Roman"/>
          <w:sz w:val="24"/>
          <w:szCs w:val="24"/>
          <w:lang w:val="en-GB"/>
        </w:rPr>
        <w:t>85</w:t>
      </w:r>
    </w:p>
    <w:p w:rsidR="00F04385" w:rsidRPr="00F04385" w:rsidRDefault="00F04385" w:rsidP="00F04385">
      <w:pPr>
        <w:spacing w:after="0" w:line="360" w:lineRule="auto"/>
        <w:rPr>
          <w:rFonts w:ascii="Times New Roman" w:hAnsi="Times New Roman"/>
          <w:sz w:val="24"/>
          <w:szCs w:val="24"/>
          <w:lang w:val="en-GB"/>
        </w:rPr>
      </w:pPr>
      <w:r>
        <w:rPr>
          <w:rFonts w:ascii="Times New Roman" w:hAnsi="Times New Roman"/>
          <w:b/>
          <w:sz w:val="24"/>
          <w:szCs w:val="24"/>
          <w:lang w:val="en-GB"/>
        </w:rPr>
        <w:t>4</w:t>
      </w:r>
      <w:r w:rsidRPr="00F04385">
        <w:rPr>
          <w:rFonts w:ascii="Times New Roman" w:hAnsi="Times New Roman"/>
          <w:b/>
          <w:sz w:val="24"/>
          <w:szCs w:val="24"/>
          <w:lang w:val="en-GB"/>
        </w:rPr>
        <w:t xml:space="preserve"> priedas</w:t>
      </w:r>
      <w:r>
        <w:rPr>
          <w:rFonts w:ascii="Times New Roman" w:hAnsi="Times New Roman"/>
          <w:b/>
          <w:sz w:val="24"/>
          <w:szCs w:val="24"/>
          <w:lang w:val="en-GB"/>
        </w:rPr>
        <w:t xml:space="preserve">. </w:t>
      </w:r>
      <w:r>
        <w:rPr>
          <w:rFonts w:ascii="Times New Roman" w:hAnsi="Times New Roman"/>
          <w:sz w:val="24"/>
          <w:szCs w:val="24"/>
          <w:lang w:val="en-GB"/>
        </w:rPr>
        <w:t>Pelningumo rodikliai....……………………………….……………………………………</w:t>
      </w:r>
      <w:r w:rsidR="00567BAE">
        <w:rPr>
          <w:rFonts w:ascii="Times New Roman" w:hAnsi="Times New Roman"/>
          <w:sz w:val="24"/>
          <w:szCs w:val="24"/>
          <w:lang w:val="en-GB"/>
        </w:rPr>
        <w:t>86</w:t>
      </w:r>
    </w:p>
    <w:p w:rsidR="00F04385" w:rsidRPr="00F04385" w:rsidRDefault="00F04385" w:rsidP="00F04385">
      <w:pPr>
        <w:spacing w:after="0" w:line="360" w:lineRule="auto"/>
        <w:rPr>
          <w:rFonts w:ascii="Times New Roman" w:hAnsi="Times New Roman"/>
          <w:sz w:val="24"/>
          <w:szCs w:val="24"/>
          <w:lang w:val="en-GB"/>
        </w:rPr>
      </w:pPr>
      <w:r>
        <w:rPr>
          <w:rFonts w:ascii="Times New Roman" w:hAnsi="Times New Roman"/>
          <w:b/>
          <w:sz w:val="24"/>
          <w:szCs w:val="24"/>
          <w:lang w:val="en-GB"/>
        </w:rPr>
        <w:t>5</w:t>
      </w:r>
      <w:r w:rsidRPr="00F04385">
        <w:rPr>
          <w:rFonts w:ascii="Times New Roman" w:hAnsi="Times New Roman"/>
          <w:b/>
          <w:sz w:val="24"/>
          <w:szCs w:val="24"/>
          <w:lang w:val="en-GB"/>
        </w:rPr>
        <w:t xml:space="preserve"> priedas</w:t>
      </w:r>
      <w:r>
        <w:rPr>
          <w:rFonts w:ascii="Times New Roman" w:hAnsi="Times New Roman"/>
          <w:b/>
          <w:sz w:val="24"/>
          <w:szCs w:val="24"/>
          <w:lang w:val="en-GB"/>
        </w:rPr>
        <w:t xml:space="preserve">. </w:t>
      </w:r>
      <w:r w:rsidRPr="00F04385">
        <w:rPr>
          <w:rFonts w:ascii="Times New Roman" w:hAnsi="Times New Roman"/>
          <w:sz w:val="24"/>
          <w:szCs w:val="24"/>
        </w:rPr>
        <w:t>Finansinio sverto (kapitalo struktūros) rodikliai</w:t>
      </w:r>
      <w:r>
        <w:rPr>
          <w:rFonts w:ascii="Times New Roman" w:hAnsi="Times New Roman"/>
          <w:sz w:val="24"/>
          <w:szCs w:val="24"/>
        </w:rPr>
        <w:t>...................................................................</w:t>
      </w:r>
      <w:r w:rsidR="00567BAE">
        <w:rPr>
          <w:rFonts w:ascii="Times New Roman" w:hAnsi="Times New Roman"/>
          <w:sz w:val="24"/>
          <w:szCs w:val="24"/>
        </w:rPr>
        <w:t>88</w:t>
      </w:r>
    </w:p>
    <w:p w:rsidR="00F04385" w:rsidRPr="00F04385" w:rsidRDefault="00F04385" w:rsidP="00F04385">
      <w:pPr>
        <w:spacing w:after="0" w:line="360" w:lineRule="auto"/>
        <w:rPr>
          <w:rFonts w:ascii="Times New Roman" w:hAnsi="Times New Roman"/>
          <w:sz w:val="24"/>
          <w:szCs w:val="24"/>
          <w:lang w:val="en-GB"/>
        </w:rPr>
      </w:pPr>
      <w:r>
        <w:rPr>
          <w:rFonts w:ascii="Times New Roman" w:hAnsi="Times New Roman"/>
          <w:b/>
          <w:sz w:val="24"/>
          <w:szCs w:val="24"/>
          <w:lang w:val="en-GB"/>
        </w:rPr>
        <w:t>6</w:t>
      </w:r>
      <w:r w:rsidRPr="00F04385">
        <w:rPr>
          <w:rFonts w:ascii="Times New Roman" w:hAnsi="Times New Roman"/>
          <w:b/>
          <w:sz w:val="24"/>
          <w:szCs w:val="24"/>
          <w:lang w:val="en-GB"/>
        </w:rPr>
        <w:t xml:space="preserve"> priedas</w:t>
      </w:r>
      <w:r>
        <w:rPr>
          <w:rFonts w:ascii="Times New Roman" w:hAnsi="Times New Roman"/>
          <w:b/>
          <w:sz w:val="24"/>
          <w:szCs w:val="24"/>
          <w:lang w:val="en-GB"/>
        </w:rPr>
        <w:t xml:space="preserve">. </w:t>
      </w:r>
      <w:r>
        <w:rPr>
          <w:rFonts w:ascii="Times New Roman" w:hAnsi="Times New Roman"/>
          <w:sz w:val="24"/>
          <w:szCs w:val="24"/>
          <w:lang w:val="en-GB"/>
        </w:rPr>
        <w:t>Veiklos efektyvumo rodikliai………………………………………………………………</w:t>
      </w:r>
      <w:r w:rsidR="00567BAE">
        <w:rPr>
          <w:rFonts w:ascii="Times New Roman" w:hAnsi="Times New Roman"/>
          <w:sz w:val="24"/>
          <w:szCs w:val="24"/>
          <w:lang w:val="en-GB"/>
        </w:rPr>
        <w:t>89</w:t>
      </w:r>
    </w:p>
    <w:p w:rsidR="00F04385" w:rsidRPr="00F04385" w:rsidRDefault="00F04385" w:rsidP="00C87DF2">
      <w:pPr>
        <w:spacing w:after="0" w:line="360" w:lineRule="auto"/>
        <w:jc w:val="both"/>
        <w:rPr>
          <w:rFonts w:ascii="Times New Roman" w:hAnsi="Times New Roman"/>
          <w:sz w:val="24"/>
          <w:szCs w:val="24"/>
          <w:lang w:val="en-GB"/>
        </w:rPr>
      </w:pPr>
      <w:r>
        <w:rPr>
          <w:rFonts w:ascii="Times New Roman" w:hAnsi="Times New Roman"/>
          <w:b/>
          <w:sz w:val="24"/>
          <w:szCs w:val="24"/>
          <w:lang w:val="en-GB"/>
        </w:rPr>
        <w:t>7</w:t>
      </w:r>
      <w:r w:rsidRPr="00F04385">
        <w:rPr>
          <w:rFonts w:ascii="Times New Roman" w:hAnsi="Times New Roman"/>
          <w:b/>
          <w:sz w:val="24"/>
          <w:szCs w:val="24"/>
          <w:lang w:val="en-GB"/>
        </w:rPr>
        <w:t xml:space="preserve"> priedas</w:t>
      </w:r>
      <w:r>
        <w:rPr>
          <w:rFonts w:ascii="Times New Roman" w:hAnsi="Times New Roman"/>
          <w:b/>
          <w:sz w:val="24"/>
          <w:szCs w:val="24"/>
          <w:lang w:val="en-GB"/>
        </w:rPr>
        <w:t xml:space="preserve">. </w:t>
      </w:r>
      <w:r>
        <w:rPr>
          <w:rFonts w:ascii="Times New Roman" w:hAnsi="Times New Roman"/>
          <w:sz w:val="24"/>
          <w:szCs w:val="24"/>
          <w:lang w:val="en-GB"/>
        </w:rPr>
        <w:t xml:space="preserve">Prekinio kredito rizikos </w:t>
      </w:r>
      <w:r w:rsidR="00C87DF2">
        <w:rPr>
          <w:rFonts w:ascii="Times New Roman" w:hAnsi="Times New Roman"/>
          <w:sz w:val="24"/>
          <w:szCs w:val="24"/>
        </w:rPr>
        <w:t xml:space="preserve">įvertinimo </w:t>
      </w:r>
      <w:r>
        <w:rPr>
          <w:rFonts w:ascii="Times New Roman" w:hAnsi="Times New Roman"/>
          <w:sz w:val="24"/>
          <w:szCs w:val="24"/>
          <w:lang w:val="en-GB"/>
        </w:rPr>
        <w:t>metodikos rodikli</w:t>
      </w:r>
      <w:r>
        <w:rPr>
          <w:rFonts w:ascii="Times New Roman" w:hAnsi="Times New Roman"/>
          <w:sz w:val="24"/>
          <w:szCs w:val="24"/>
        </w:rPr>
        <w:t>ų skaičiavimo formulės ir reikšmių įvertinimas.</w:t>
      </w:r>
      <w:r w:rsidR="00C87DF2">
        <w:rPr>
          <w:rFonts w:ascii="Times New Roman" w:hAnsi="Times New Roman"/>
          <w:sz w:val="24"/>
          <w:szCs w:val="24"/>
        </w:rPr>
        <w:t>..............................................................................................................................................</w:t>
      </w:r>
      <w:r>
        <w:rPr>
          <w:rFonts w:ascii="Times New Roman" w:hAnsi="Times New Roman"/>
          <w:sz w:val="24"/>
          <w:szCs w:val="24"/>
        </w:rPr>
        <w:t>9</w:t>
      </w:r>
      <w:r w:rsidR="00567BAE">
        <w:rPr>
          <w:rFonts w:ascii="Times New Roman" w:hAnsi="Times New Roman"/>
          <w:sz w:val="24"/>
          <w:szCs w:val="24"/>
          <w:lang w:val="en-GB"/>
        </w:rPr>
        <w:t>1</w:t>
      </w:r>
    </w:p>
    <w:p w:rsidR="00F04385" w:rsidRPr="009F5BDA" w:rsidRDefault="00F04385" w:rsidP="00F04385">
      <w:pPr>
        <w:spacing w:after="0" w:line="360" w:lineRule="auto"/>
        <w:rPr>
          <w:rFonts w:ascii="Times New Roman" w:hAnsi="Times New Roman"/>
          <w:sz w:val="24"/>
          <w:szCs w:val="24"/>
        </w:rPr>
      </w:pPr>
      <w:r>
        <w:rPr>
          <w:rFonts w:ascii="Times New Roman" w:hAnsi="Times New Roman"/>
          <w:b/>
          <w:sz w:val="24"/>
          <w:szCs w:val="24"/>
          <w:lang w:val="en-GB"/>
        </w:rPr>
        <w:t>8</w:t>
      </w:r>
      <w:r w:rsidRPr="00F04385">
        <w:rPr>
          <w:rFonts w:ascii="Times New Roman" w:hAnsi="Times New Roman"/>
          <w:b/>
          <w:sz w:val="24"/>
          <w:szCs w:val="24"/>
          <w:lang w:val="en-GB"/>
        </w:rPr>
        <w:t xml:space="preserve"> priedas</w:t>
      </w:r>
      <w:r>
        <w:rPr>
          <w:rFonts w:ascii="Times New Roman" w:hAnsi="Times New Roman"/>
          <w:b/>
          <w:sz w:val="24"/>
          <w:szCs w:val="24"/>
          <w:lang w:val="en-GB"/>
        </w:rPr>
        <w:t>.</w:t>
      </w:r>
      <w:r w:rsidR="009F5BDA">
        <w:rPr>
          <w:rFonts w:ascii="Times New Roman" w:hAnsi="Times New Roman"/>
          <w:b/>
          <w:sz w:val="24"/>
          <w:szCs w:val="24"/>
        </w:rPr>
        <w:t xml:space="preserve"> </w:t>
      </w:r>
      <w:r w:rsidR="009F5BDA">
        <w:rPr>
          <w:rFonts w:ascii="Times New Roman" w:hAnsi="Times New Roman"/>
          <w:sz w:val="24"/>
          <w:szCs w:val="24"/>
        </w:rPr>
        <w:t>UAB „</w:t>
      </w:r>
      <w:r w:rsidR="00C466FB">
        <w:rPr>
          <w:rFonts w:ascii="Times New Roman" w:hAnsi="Times New Roman"/>
          <w:sz w:val="24"/>
          <w:szCs w:val="24"/>
        </w:rPr>
        <w:t>Delicus</w:t>
      </w:r>
      <w:r w:rsidR="009F5BDA">
        <w:rPr>
          <w:rFonts w:ascii="Times New Roman" w:hAnsi="Times New Roman"/>
          <w:sz w:val="24"/>
          <w:szCs w:val="24"/>
        </w:rPr>
        <w:t>“ 2011 m. finansinės ataskaitos................</w:t>
      </w:r>
      <w:r w:rsidR="00C466FB">
        <w:rPr>
          <w:rFonts w:ascii="Times New Roman" w:hAnsi="Times New Roman"/>
          <w:sz w:val="24"/>
          <w:szCs w:val="24"/>
        </w:rPr>
        <w:t>..</w:t>
      </w:r>
      <w:r w:rsidR="009F5BDA">
        <w:rPr>
          <w:rFonts w:ascii="Times New Roman" w:hAnsi="Times New Roman"/>
          <w:sz w:val="24"/>
          <w:szCs w:val="24"/>
        </w:rPr>
        <w:t>....................................................9</w:t>
      </w:r>
      <w:r w:rsidR="00567BAE">
        <w:rPr>
          <w:rFonts w:ascii="Times New Roman" w:hAnsi="Times New Roman"/>
          <w:sz w:val="24"/>
          <w:szCs w:val="24"/>
        </w:rPr>
        <w:t>2</w:t>
      </w:r>
    </w:p>
    <w:p w:rsidR="00F04385" w:rsidRPr="009F5BDA" w:rsidRDefault="00F04385" w:rsidP="00F04385">
      <w:pPr>
        <w:spacing w:after="0" w:line="360" w:lineRule="auto"/>
        <w:rPr>
          <w:rFonts w:ascii="Times New Roman" w:hAnsi="Times New Roman"/>
          <w:sz w:val="24"/>
          <w:szCs w:val="24"/>
          <w:lang w:val="en-GB"/>
        </w:rPr>
      </w:pPr>
      <w:r>
        <w:rPr>
          <w:rFonts w:ascii="Times New Roman" w:hAnsi="Times New Roman"/>
          <w:b/>
          <w:sz w:val="24"/>
          <w:szCs w:val="24"/>
          <w:lang w:val="en-GB"/>
        </w:rPr>
        <w:t>9</w:t>
      </w:r>
      <w:r w:rsidRPr="00F04385">
        <w:rPr>
          <w:rFonts w:ascii="Times New Roman" w:hAnsi="Times New Roman"/>
          <w:b/>
          <w:sz w:val="24"/>
          <w:szCs w:val="24"/>
          <w:lang w:val="en-GB"/>
        </w:rPr>
        <w:t xml:space="preserve"> priedas</w:t>
      </w:r>
      <w:r>
        <w:rPr>
          <w:rFonts w:ascii="Times New Roman" w:hAnsi="Times New Roman"/>
          <w:b/>
          <w:sz w:val="24"/>
          <w:szCs w:val="24"/>
          <w:lang w:val="en-GB"/>
        </w:rPr>
        <w:t>.</w:t>
      </w:r>
      <w:r w:rsidR="009F5BDA">
        <w:rPr>
          <w:rFonts w:ascii="Times New Roman" w:hAnsi="Times New Roman"/>
          <w:b/>
          <w:sz w:val="24"/>
          <w:szCs w:val="24"/>
          <w:lang w:val="en-GB"/>
        </w:rPr>
        <w:t xml:space="preserve"> </w:t>
      </w:r>
      <w:r w:rsidR="009F5BDA">
        <w:rPr>
          <w:rFonts w:ascii="Times New Roman" w:hAnsi="Times New Roman"/>
          <w:sz w:val="24"/>
          <w:szCs w:val="24"/>
          <w:lang w:val="en-GB"/>
        </w:rPr>
        <w:t xml:space="preserve">UAB </w:t>
      </w:r>
      <w:r w:rsidR="009F5BDA">
        <w:rPr>
          <w:rFonts w:ascii="Times New Roman" w:hAnsi="Times New Roman"/>
          <w:sz w:val="24"/>
          <w:szCs w:val="24"/>
        </w:rPr>
        <w:t>„Intra</w:t>
      </w:r>
      <w:r w:rsidR="00C466FB">
        <w:rPr>
          <w:rFonts w:ascii="Times New Roman" w:hAnsi="Times New Roman"/>
          <w:sz w:val="24"/>
          <w:szCs w:val="24"/>
        </w:rPr>
        <w:t>nspa</w:t>
      </w:r>
      <w:r w:rsidR="009F5BDA">
        <w:rPr>
          <w:rFonts w:ascii="Times New Roman" w:hAnsi="Times New Roman"/>
          <w:sz w:val="24"/>
          <w:szCs w:val="24"/>
        </w:rPr>
        <w:t xml:space="preserve">“ </w:t>
      </w:r>
      <w:r w:rsidR="009F5BDA">
        <w:rPr>
          <w:rFonts w:ascii="Times New Roman" w:hAnsi="Times New Roman"/>
          <w:sz w:val="24"/>
          <w:szCs w:val="24"/>
          <w:lang w:val="en-GB"/>
        </w:rPr>
        <w:t>2011 m. finansin</w:t>
      </w:r>
      <w:r w:rsidR="009F5BDA">
        <w:rPr>
          <w:rFonts w:ascii="Times New Roman" w:hAnsi="Times New Roman"/>
          <w:sz w:val="24"/>
          <w:szCs w:val="24"/>
        </w:rPr>
        <w:t>ės ataskaitos......................................................</w:t>
      </w:r>
      <w:r w:rsidR="0028647C">
        <w:rPr>
          <w:rFonts w:ascii="Times New Roman" w:hAnsi="Times New Roman"/>
          <w:sz w:val="24"/>
          <w:szCs w:val="24"/>
        </w:rPr>
        <w:t>..</w:t>
      </w:r>
      <w:r w:rsidR="009F5BDA">
        <w:rPr>
          <w:rFonts w:ascii="Times New Roman" w:hAnsi="Times New Roman"/>
          <w:sz w:val="24"/>
          <w:szCs w:val="24"/>
        </w:rPr>
        <w:t>...........</w:t>
      </w:r>
      <w:r w:rsidR="00567BAE">
        <w:rPr>
          <w:rFonts w:ascii="Times New Roman" w:hAnsi="Times New Roman"/>
          <w:sz w:val="24"/>
          <w:szCs w:val="24"/>
        </w:rPr>
        <w:t>93</w:t>
      </w:r>
    </w:p>
    <w:p w:rsidR="00F04385" w:rsidRDefault="00F04385" w:rsidP="00F04385">
      <w:pPr>
        <w:spacing w:after="0" w:line="360" w:lineRule="auto"/>
        <w:rPr>
          <w:rFonts w:ascii="Times New Roman" w:hAnsi="Times New Roman"/>
          <w:b/>
          <w:sz w:val="24"/>
          <w:szCs w:val="24"/>
          <w:lang w:val="en-GB"/>
        </w:rPr>
      </w:pPr>
      <w:r>
        <w:rPr>
          <w:rFonts w:ascii="Times New Roman" w:hAnsi="Times New Roman"/>
          <w:b/>
          <w:sz w:val="24"/>
          <w:szCs w:val="24"/>
          <w:lang w:val="en-GB"/>
        </w:rPr>
        <w:t>10</w:t>
      </w:r>
      <w:r w:rsidRPr="00F04385">
        <w:rPr>
          <w:rFonts w:ascii="Times New Roman" w:hAnsi="Times New Roman"/>
          <w:b/>
          <w:sz w:val="24"/>
          <w:szCs w:val="24"/>
          <w:lang w:val="en-GB"/>
        </w:rPr>
        <w:t xml:space="preserve"> priedas</w:t>
      </w:r>
      <w:r>
        <w:rPr>
          <w:rFonts w:ascii="Times New Roman" w:hAnsi="Times New Roman"/>
          <w:b/>
          <w:sz w:val="24"/>
          <w:szCs w:val="24"/>
          <w:lang w:val="en-GB"/>
        </w:rPr>
        <w:t>.</w:t>
      </w:r>
      <w:r w:rsidR="009F5BDA">
        <w:rPr>
          <w:rFonts w:ascii="Times New Roman" w:hAnsi="Times New Roman"/>
          <w:b/>
          <w:sz w:val="24"/>
          <w:szCs w:val="24"/>
          <w:lang w:val="en-GB"/>
        </w:rPr>
        <w:t xml:space="preserve"> </w:t>
      </w:r>
      <w:r w:rsidR="009F5BDA">
        <w:rPr>
          <w:rFonts w:ascii="Times New Roman" w:hAnsi="Times New Roman"/>
          <w:sz w:val="24"/>
          <w:szCs w:val="24"/>
          <w:lang w:val="en-GB"/>
        </w:rPr>
        <w:t>UAB “</w:t>
      </w:r>
      <w:r w:rsidR="00C466FB">
        <w:rPr>
          <w:rFonts w:ascii="Times New Roman" w:hAnsi="Times New Roman"/>
          <w:sz w:val="24"/>
          <w:szCs w:val="24"/>
          <w:lang w:val="en-GB"/>
        </w:rPr>
        <w:t>Delicus</w:t>
      </w:r>
      <w:r w:rsidR="009F5BDA">
        <w:rPr>
          <w:rFonts w:ascii="Times New Roman" w:hAnsi="Times New Roman"/>
          <w:sz w:val="24"/>
          <w:szCs w:val="24"/>
          <w:lang w:val="en-GB"/>
        </w:rPr>
        <w:t>” finansinių rodikli</w:t>
      </w:r>
      <w:r w:rsidR="001C0FCA">
        <w:rPr>
          <w:rFonts w:ascii="Times New Roman" w:hAnsi="Times New Roman"/>
          <w:sz w:val="24"/>
          <w:szCs w:val="24"/>
          <w:lang w:val="en-GB"/>
        </w:rPr>
        <w:t>ų apskaičiavimas….…</w:t>
      </w:r>
      <w:r w:rsidR="00C466FB">
        <w:rPr>
          <w:rFonts w:ascii="Times New Roman" w:hAnsi="Times New Roman"/>
          <w:sz w:val="24"/>
          <w:szCs w:val="24"/>
          <w:lang w:val="en-GB"/>
        </w:rPr>
        <w:t>.</w:t>
      </w:r>
      <w:r w:rsidR="001C0FCA">
        <w:rPr>
          <w:rFonts w:ascii="Times New Roman" w:hAnsi="Times New Roman"/>
          <w:sz w:val="24"/>
          <w:szCs w:val="24"/>
          <w:lang w:val="en-GB"/>
        </w:rPr>
        <w:t>……………………………</w:t>
      </w:r>
      <w:r w:rsidR="0028647C">
        <w:rPr>
          <w:rFonts w:ascii="Times New Roman" w:hAnsi="Times New Roman"/>
          <w:sz w:val="24"/>
          <w:szCs w:val="24"/>
          <w:lang w:val="en-GB"/>
        </w:rPr>
        <w:t>..</w:t>
      </w:r>
      <w:r w:rsidR="001C0FCA">
        <w:rPr>
          <w:rFonts w:ascii="Times New Roman" w:hAnsi="Times New Roman"/>
          <w:sz w:val="24"/>
          <w:szCs w:val="24"/>
          <w:lang w:val="en-GB"/>
        </w:rPr>
        <w:t>…</w:t>
      </w:r>
      <w:r w:rsidR="00567BAE">
        <w:rPr>
          <w:rFonts w:ascii="Times New Roman" w:hAnsi="Times New Roman"/>
          <w:sz w:val="24"/>
          <w:szCs w:val="24"/>
          <w:lang w:val="en-GB"/>
        </w:rPr>
        <w:t>94</w:t>
      </w:r>
    </w:p>
    <w:p w:rsidR="00F04385" w:rsidRPr="009F5BDA" w:rsidRDefault="00F04385" w:rsidP="00F04385">
      <w:pPr>
        <w:spacing w:after="0" w:line="360" w:lineRule="auto"/>
        <w:rPr>
          <w:rFonts w:ascii="Times New Roman" w:hAnsi="Times New Roman"/>
          <w:sz w:val="24"/>
          <w:szCs w:val="24"/>
          <w:lang w:val="en-GB"/>
        </w:rPr>
      </w:pPr>
      <w:r>
        <w:rPr>
          <w:rFonts w:ascii="Times New Roman" w:hAnsi="Times New Roman"/>
          <w:b/>
          <w:sz w:val="24"/>
          <w:szCs w:val="24"/>
          <w:lang w:val="en-GB"/>
        </w:rPr>
        <w:t>11</w:t>
      </w:r>
      <w:r w:rsidRPr="00F04385">
        <w:rPr>
          <w:rFonts w:ascii="Times New Roman" w:hAnsi="Times New Roman"/>
          <w:b/>
          <w:sz w:val="24"/>
          <w:szCs w:val="24"/>
          <w:lang w:val="en-GB"/>
        </w:rPr>
        <w:t xml:space="preserve"> priedas</w:t>
      </w:r>
      <w:r>
        <w:rPr>
          <w:rFonts w:ascii="Times New Roman" w:hAnsi="Times New Roman"/>
          <w:b/>
          <w:sz w:val="24"/>
          <w:szCs w:val="24"/>
          <w:lang w:val="en-GB"/>
        </w:rPr>
        <w:t>.</w:t>
      </w:r>
      <w:r w:rsidR="009F5BDA">
        <w:rPr>
          <w:rFonts w:ascii="Times New Roman" w:hAnsi="Times New Roman"/>
          <w:b/>
          <w:sz w:val="24"/>
          <w:szCs w:val="24"/>
          <w:lang w:val="en-GB"/>
        </w:rPr>
        <w:t xml:space="preserve"> </w:t>
      </w:r>
      <w:r w:rsidR="009F5BDA">
        <w:rPr>
          <w:rFonts w:ascii="Times New Roman" w:hAnsi="Times New Roman"/>
          <w:sz w:val="24"/>
          <w:szCs w:val="24"/>
          <w:lang w:val="en-GB"/>
        </w:rPr>
        <w:t>UAB “Intra</w:t>
      </w:r>
      <w:r w:rsidR="00C466FB">
        <w:rPr>
          <w:rFonts w:ascii="Times New Roman" w:hAnsi="Times New Roman"/>
          <w:sz w:val="24"/>
          <w:szCs w:val="24"/>
          <w:lang w:val="en-GB"/>
        </w:rPr>
        <w:t>nspa</w:t>
      </w:r>
      <w:r w:rsidR="009F5BDA">
        <w:rPr>
          <w:rFonts w:ascii="Times New Roman" w:hAnsi="Times New Roman"/>
          <w:sz w:val="24"/>
          <w:szCs w:val="24"/>
          <w:lang w:val="en-GB"/>
        </w:rPr>
        <w:t>” finansinių rodiklių apskaičiavimas…</w:t>
      </w:r>
      <w:r w:rsidR="00C466FB">
        <w:rPr>
          <w:rFonts w:ascii="Times New Roman" w:hAnsi="Times New Roman"/>
          <w:sz w:val="24"/>
          <w:szCs w:val="24"/>
          <w:lang w:val="en-GB"/>
        </w:rPr>
        <w:t>…..</w:t>
      </w:r>
      <w:r w:rsidR="009F5BDA">
        <w:rPr>
          <w:rFonts w:ascii="Times New Roman" w:hAnsi="Times New Roman"/>
          <w:sz w:val="24"/>
          <w:szCs w:val="24"/>
          <w:lang w:val="en-GB"/>
        </w:rPr>
        <w:t>…</w:t>
      </w:r>
      <w:r w:rsidR="00C466FB">
        <w:rPr>
          <w:rFonts w:ascii="Times New Roman" w:hAnsi="Times New Roman"/>
          <w:sz w:val="24"/>
          <w:szCs w:val="24"/>
          <w:lang w:val="en-GB"/>
        </w:rPr>
        <w:t>…</w:t>
      </w:r>
      <w:r w:rsidR="009F5BDA">
        <w:rPr>
          <w:rFonts w:ascii="Times New Roman" w:hAnsi="Times New Roman"/>
          <w:sz w:val="24"/>
          <w:szCs w:val="24"/>
          <w:lang w:val="en-GB"/>
        </w:rPr>
        <w:t>……</w:t>
      </w:r>
      <w:r w:rsidR="0052480A">
        <w:rPr>
          <w:rFonts w:ascii="Times New Roman" w:hAnsi="Times New Roman"/>
          <w:sz w:val="24"/>
          <w:szCs w:val="24"/>
          <w:lang w:val="en-GB"/>
        </w:rPr>
        <w:t>….</w:t>
      </w:r>
      <w:r w:rsidR="009F5BDA">
        <w:rPr>
          <w:rFonts w:ascii="Times New Roman" w:hAnsi="Times New Roman"/>
          <w:sz w:val="24"/>
          <w:szCs w:val="24"/>
          <w:lang w:val="en-GB"/>
        </w:rPr>
        <w:t>……</w:t>
      </w:r>
      <w:r w:rsidR="001C0FCA">
        <w:rPr>
          <w:rFonts w:ascii="Times New Roman" w:hAnsi="Times New Roman"/>
          <w:sz w:val="24"/>
          <w:szCs w:val="24"/>
          <w:lang w:val="en-GB"/>
        </w:rPr>
        <w:t>..</w:t>
      </w:r>
      <w:r w:rsidR="00C466FB">
        <w:rPr>
          <w:rFonts w:ascii="Times New Roman" w:hAnsi="Times New Roman"/>
          <w:sz w:val="24"/>
          <w:szCs w:val="24"/>
          <w:lang w:val="en-GB"/>
        </w:rPr>
        <w:t>…</w:t>
      </w:r>
      <w:r w:rsidR="00567BAE">
        <w:rPr>
          <w:rFonts w:ascii="Times New Roman" w:hAnsi="Times New Roman"/>
          <w:sz w:val="24"/>
          <w:szCs w:val="24"/>
          <w:lang w:val="en-GB"/>
        </w:rPr>
        <w:t>..</w:t>
      </w:r>
      <w:r w:rsidR="00C466FB">
        <w:rPr>
          <w:rFonts w:ascii="Times New Roman" w:hAnsi="Times New Roman"/>
          <w:sz w:val="24"/>
          <w:szCs w:val="24"/>
          <w:lang w:val="en-GB"/>
        </w:rPr>
        <w:t>…..…</w:t>
      </w:r>
      <w:r w:rsidR="00567BAE">
        <w:rPr>
          <w:rFonts w:ascii="Times New Roman" w:hAnsi="Times New Roman"/>
          <w:sz w:val="24"/>
          <w:szCs w:val="24"/>
          <w:lang w:val="en-GB"/>
        </w:rPr>
        <w:t>95</w:t>
      </w:r>
    </w:p>
    <w:p w:rsidR="00602C69" w:rsidRPr="00602C69" w:rsidRDefault="00602C69" w:rsidP="00602C69">
      <w:pPr>
        <w:jc w:val="both"/>
        <w:rPr>
          <w:rFonts w:ascii="Times New Roman" w:hAnsi="Times New Roman"/>
          <w:sz w:val="24"/>
          <w:szCs w:val="24"/>
        </w:rPr>
      </w:pPr>
    </w:p>
    <w:p w:rsidR="008374BE" w:rsidRDefault="00C13A58" w:rsidP="0022356E">
      <w:pPr>
        <w:jc w:val="center"/>
        <w:rPr>
          <w:rFonts w:ascii="Times New Roman" w:hAnsi="Times New Roman"/>
          <w:b/>
          <w:sz w:val="28"/>
          <w:szCs w:val="24"/>
        </w:rPr>
      </w:pPr>
      <w:r>
        <w:rPr>
          <w:rFonts w:ascii="Times New Roman" w:hAnsi="Times New Roman"/>
          <w:b/>
          <w:sz w:val="28"/>
          <w:szCs w:val="24"/>
        </w:rPr>
        <w:br w:type="page"/>
      </w:r>
      <w:r w:rsidR="008374BE">
        <w:rPr>
          <w:rFonts w:ascii="Times New Roman" w:hAnsi="Times New Roman"/>
          <w:b/>
          <w:sz w:val="28"/>
          <w:szCs w:val="24"/>
        </w:rPr>
        <w:lastRenderedPageBreak/>
        <w:t>LENTELĖS</w:t>
      </w:r>
    </w:p>
    <w:p w:rsidR="008170D3" w:rsidRPr="000C726E" w:rsidRDefault="008374BE" w:rsidP="00C82D49">
      <w:pPr>
        <w:spacing w:after="0" w:line="360" w:lineRule="auto"/>
        <w:rPr>
          <w:rFonts w:ascii="Times New Roman" w:hAnsi="Times New Roman"/>
          <w:sz w:val="24"/>
          <w:szCs w:val="24"/>
          <w:lang w:val="en-GB"/>
        </w:rPr>
      </w:pPr>
      <w:r w:rsidRPr="008374BE">
        <w:rPr>
          <w:rFonts w:ascii="Times New Roman" w:hAnsi="Times New Roman"/>
          <w:b/>
          <w:sz w:val="24"/>
          <w:szCs w:val="24"/>
        </w:rPr>
        <w:t xml:space="preserve">1 lentelė. </w:t>
      </w:r>
      <w:r w:rsidR="008170D3">
        <w:rPr>
          <w:rFonts w:ascii="Times New Roman" w:hAnsi="Times New Roman"/>
          <w:sz w:val="24"/>
          <w:szCs w:val="24"/>
        </w:rPr>
        <w:t>Prekinio kredito koncepcija...................................................................................................</w:t>
      </w:r>
      <w:r w:rsidR="000C726E">
        <w:rPr>
          <w:rFonts w:ascii="Times New Roman" w:hAnsi="Times New Roman"/>
          <w:sz w:val="24"/>
          <w:szCs w:val="24"/>
        </w:rPr>
        <w:t>..</w:t>
      </w:r>
      <w:r w:rsidR="009B3CA5">
        <w:rPr>
          <w:rFonts w:ascii="Times New Roman" w:hAnsi="Times New Roman"/>
          <w:sz w:val="24"/>
          <w:szCs w:val="24"/>
        </w:rPr>
        <w:t>10</w:t>
      </w:r>
    </w:p>
    <w:p w:rsidR="00B2025F" w:rsidRDefault="008170D3" w:rsidP="00C82D49">
      <w:pPr>
        <w:spacing w:after="0" w:line="360" w:lineRule="auto"/>
        <w:rPr>
          <w:rFonts w:ascii="Times New Roman" w:hAnsi="Times New Roman"/>
          <w:sz w:val="24"/>
          <w:szCs w:val="24"/>
          <w:lang w:val="en-GB"/>
        </w:rPr>
      </w:pPr>
      <w:r w:rsidRPr="000C726E">
        <w:rPr>
          <w:rFonts w:ascii="Times New Roman" w:hAnsi="Times New Roman"/>
          <w:b/>
          <w:sz w:val="24"/>
          <w:szCs w:val="24"/>
        </w:rPr>
        <w:t>2 lentelė.</w:t>
      </w:r>
      <w:r>
        <w:rPr>
          <w:rFonts w:ascii="Times New Roman" w:hAnsi="Times New Roman"/>
          <w:b/>
          <w:sz w:val="24"/>
          <w:szCs w:val="24"/>
        </w:rPr>
        <w:t xml:space="preserve"> </w:t>
      </w:r>
      <w:r w:rsidR="008374BE" w:rsidRPr="008374BE">
        <w:rPr>
          <w:rFonts w:ascii="Times New Roman" w:hAnsi="Times New Roman"/>
          <w:color w:val="000000"/>
          <w:sz w:val="24"/>
          <w:szCs w:val="24"/>
        </w:rPr>
        <w:t>Prekinio kredito rizikos rūšys</w:t>
      </w:r>
      <w:r w:rsidR="008374BE" w:rsidRPr="008374BE">
        <w:rPr>
          <w:rFonts w:ascii="Times New Roman" w:hAnsi="Times New Roman"/>
          <w:sz w:val="24"/>
          <w:szCs w:val="24"/>
        </w:rPr>
        <w:t xml:space="preserve"> ..........................</w:t>
      </w:r>
      <w:r w:rsidR="008374BE">
        <w:rPr>
          <w:rFonts w:ascii="Times New Roman" w:hAnsi="Times New Roman"/>
          <w:sz w:val="24"/>
          <w:szCs w:val="24"/>
        </w:rPr>
        <w:t>.......................................................................</w:t>
      </w:r>
      <w:r w:rsidR="008374BE">
        <w:rPr>
          <w:rFonts w:ascii="Times New Roman" w:hAnsi="Times New Roman"/>
          <w:sz w:val="24"/>
          <w:szCs w:val="24"/>
          <w:lang w:val="en-GB"/>
        </w:rPr>
        <w:t>1</w:t>
      </w:r>
      <w:r w:rsidR="009B3CA5">
        <w:rPr>
          <w:rFonts w:ascii="Times New Roman" w:hAnsi="Times New Roman"/>
          <w:sz w:val="24"/>
          <w:szCs w:val="24"/>
          <w:lang w:val="en-GB"/>
        </w:rPr>
        <w:t>8</w:t>
      </w:r>
    </w:p>
    <w:p w:rsidR="000376CB" w:rsidRDefault="00200982" w:rsidP="00C82D49">
      <w:pPr>
        <w:spacing w:after="0" w:line="360" w:lineRule="auto"/>
        <w:rPr>
          <w:rFonts w:ascii="Times New Roman" w:hAnsi="Times New Roman"/>
          <w:sz w:val="24"/>
        </w:rPr>
      </w:pPr>
      <w:r>
        <w:rPr>
          <w:rFonts w:ascii="Times New Roman" w:hAnsi="Times New Roman"/>
          <w:b/>
          <w:sz w:val="24"/>
        </w:rPr>
        <w:t>3</w:t>
      </w:r>
      <w:r w:rsidR="000376CB" w:rsidRPr="000376CB">
        <w:rPr>
          <w:rFonts w:ascii="Times New Roman" w:hAnsi="Times New Roman"/>
          <w:b/>
          <w:sz w:val="24"/>
        </w:rPr>
        <w:t xml:space="preserve"> lentelė.</w:t>
      </w:r>
      <w:r w:rsidR="000376CB">
        <w:rPr>
          <w:rFonts w:ascii="Times New Roman" w:hAnsi="Times New Roman"/>
          <w:b/>
          <w:sz w:val="24"/>
        </w:rPr>
        <w:t xml:space="preserve"> </w:t>
      </w:r>
      <w:r w:rsidR="000376CB" w:rsidRPr="000376CB">
        <w:rPr>
          <w:rFonts w:ascii="Times New Roman" w:hAnsi="Times New Roman"/>
          <w:sz w:val="24"/>
        </w:rPr>
        <w:t>Ekspertų vertinimo rezultatai</w:t>
      </w:r>
      <w:r w:rsidR="000376CB">
        <w:rPr>
          <w:rFonts w:ascii="Times New Roman" w:hAnsi="Times New Roman"/>
          <w:sz w:val="24"/>
        </w:rPr>
        <w:t>..................................................................................................3</w:t>
      </w:r>
      <w:r w:rsidR="009B3CA5">
        <w:rPr>
          <w:rFonts w:ascii="Times New Roman" w:hAnsi="Times New Roman"/>
          <w:sz w:val="24"/>
        </w:rPr>
        <w:t>7</w:t>
      </w:r>
    </w:p>
    <w:p w:rsidR="000376CB" w:rsidRDefault="00200982" w:rsidP="00C82D49">
      <w:pPr>
        <w:spacing w:after="0" w:line="360" w:lineRule="auto"/>
        <w:rPr>
          <w:rFonts w:ascii="Times New Roman" w:hAnsi="Times New Roman"/>
          <w:sz w:val="24"/>
        </w:rPr>
      </w:pPr>
      <w:r>
        <w:rPr>
          <w:rFonts w:ascii="Times New Roman" w:hAnsi="Times New Roman"/>
          <w:b/>
          <w:sz w:val="24"/>
        </w:rPr>
        <w:t>4</w:t>
      </w:r>
      <w:r w:rsidR="000376CB" w:rsidRPr="000376CB">
        <w:rPr>
          <w:rFonts w:ascii="Times New Roman" w:hAnsi="Times New Roman"/>
          <w:b/>
          <w:sz w:val="24"/>
        </w:rPr>
        <w:t xml:space="preserve"> lentelė.</w:t>
      </w:r>
      <w:r w:rsidR="000376CB">
        <w:rPr>
          <w:rFonts w:ascii="Times New Roman" w:hAnsi="Times New Roman"/>
          <w:b/>
          <w:sz w:val="24"/>
        </w:rPr>
        <w:t xml:space="preserve"> </w:t>
      </w:r>
      <w:r w:rsidR="000376CB" w:rsidRPr="000376CB">
        <w:rPr>
          <w:rFonts w:ascii="Times New Roman" w:hAnsi="Times New Roman"/>
          <w:sz w:val="24"/>
        </w:rPr>
        <w:t>Svarbiausi prekinio kredito rizikos veiksniai</w:t>
      </w:r>
      <w:r w:rsidR="000376CB">
        <w:rPr>
          <w:rFonts w:ascii="Times New Roman" w:hAnsi="Times New Roman"/>
          <w:sz w:val="24"/>
        </w:rPr>
        <w:t>..............................</w:t>
      </w:r>
      <w:r w:rsidR="00C82D49">
        <w:rPr>
          <w:rFonts w:ascii="Times New Roman" w:hAnsi="Times New Roman"/>
          <w:sz w:val="24"/>
        </w:rPr>
        <w:t>.</w:t>
      </w:r>
      <w:r w:rsidR="000376CB">
        <w:rPr>
          <w:rFonts w:ascii="Times New Roman" w:hAnsi="Times New Roman"/>
          <w:sz w:val="24"/>
        </w:rPr>
        <w:t>...........................................3</w:t>
      </w:r>
      <w:r>
        <w:rPr>
          <w:rFonts w:ascii="Times New Roman" w:hAnsi="Times New Roman"/>
          <w:sz w:val="24"/>
        </w:rPr>
        <w:t>6</w:t>
      </w:r>
    </w:p>
    <w:p w:rsidR="00C82D49" w:rsidRDefault="00200982" w:rsidP="00C82D49">
      <w:pPr>
        <w:spacing w:after="0" w:line="360" w:lineRule="auto"/>
        <w:rPr>
          <w:rFonts w:ascii="Times New Roman" w:hAnsi="Times New Roman"/>
          <w:sz w:val="24"/>
        </w:rPr>
      </w:pPr>
      <w:r>
        <w:rPr>
          <w:rFonts w:ascii="Times New Roman" w:hAnsi="Times New Roman"/>
          <w:b/>
          <w:sz w:val="24"/>
        </w:rPr>
        <w:t>5</w:t>
      </w:r>
      <w:r w:rsidR="00C82D49" w:rsidRPr="00C82D49">
        <w:rPr>
          <w:rFonts w:ascii="Times New Roman" w:hAnsi="Times New Roman"/>
          <w:b/>
          <w:sz w:val="24"/>
        </w:rPr>
        <w:t xml:space="preserve"> lentelė.</w:t>
      </w:r>
      <w:r w:rsidR="00C82D49">
        <w:rPr>
          <w:rFonts w:ascii="Times New Roman" w:hAnsi="Times New Roman"/>
          <w:b/>
          <w:sz w:val="24"/>
        </w:rPr>
        <w:t xml:space="preserve"> </w:t>
      </w:r>
      <w:r w:rsidR="00C82D49" w:rsidRPr="00C82D49">
        <w:rPr>
          <w:rFonts w:ascii="Times New Roman" w:hAnsi="Times New Roman"/>
          <w:sz w:val="24"/>
        </w:rPr>
        <w:t>Mažų ir vidutinių įmonių kriterijai</w:t>
      </w:r>
      <w:r w:rsidR="00C82D49">
        <w:rPr>
          <w:rFonts w:ascii="Times New Roman" w:hAnsi="Times New Roman"/>
          <w:sz w:val="24"/>
        </w:rPr>
        <w:t>..........................................................................................</w:t>
      </w:r>
      <w:r>
        <w:rPr>
          <w:rFonts w:ascii="Times New Roman" w:hAnsi="Times New Roman"/>
          <w:sz w:val="24"/>
        </w:rPr>
        <w:t>38</w:t>
      </w:r>
    </w:p>
    <w:p w:rsidR="00781888" w:rsidRPr="00781888" w:rsidRDefault="00200982" w:rsidP="00781888">
      <w:pPr>
        <w:spacing w:after="0" w:line="360" w:lineRule="auto"/>
        <w:rPr>
          <w:rFonts w:ascii="Times New Roman" w:hAnsi="Times New Roman"/>
          <w:sz w:val="24"/>
          <w:szCs w:val="24"/>
        </w:rPr>
      </w:pPr>
      <w:r>
        <w:rPr>
          <w:rFonts w:ascii="Times New Roman" w:hAnsi="Times New Roman"/>
          <w:b/>
          <w:sz w:val="24"/>
          <w:szCs w:val="24"/>
        </w:rPr>
        <w:t>6</w:t>
      </w:r>
      <w:r w:rsidR="00781888" w:rsidRPr="00AD14C9">
        <w:rPr>
          <w:rFonts w:ascii="Times New Roman" w:hAnsi="Times New Roman"/>
          <w:sz w:val="24"/>
          <w:szCs w:val="24"/>
        </w:rPr>
        <w:t xml:space="preserve"> </w:t>
      </w:r>
      <w:r w:rsidR="00781888" w:rsidRPr="00AD14C9">
        <w:rPr>
          <w:rFonts w:ascii="Times New Roman" w:hAnsi="Times New Roman"/>
          <w:b/>
          <w:sz w:val="24"/>
          <w:szCs w:val="24"/>
        </w:rPr>
        <w:t>lentelė.</w:t>
      </w:r>
      <w:r w:rsidR="00781888" w:rsidRPr="00AD14C9">
        <w:rPr>
          <w:rFonts w:ascii="Times New Roman" w:hAnsi="Times New Roman"/>
          <w:sz w:val="24"/>
          <w:szCs w:val="24"/>
        </w:rPr>
        <w:t xml:space="preserve"> </w:t>
      </w:r>
      <w:r w:rsidR="00781888" w:rsidRPr="00781888">
        <w:rPr>
          <w:rFonts w:ascii="Times New Roman" w:hAnsi="Times New Roman"/>
          <w:sz w:val="24"/>
          <w:szCs w:val="24"/>
        </w:rPr>
        <w:t>Einamojo likvidumo rodiklis</w:t>
      </w:r>
      <w:r w:rsidR="00781888">
        <w:rPr>
          <w:rFonts w:ascii="Times New Roman" w:hAnsi="Times New Roman"/>
          <w:sz w:val="24"/>
          <w:szCs w:val="24"/>
        </w:rPr>
        <w:t>...................................................................................................4</w:t>
      </w:r>
      <w:r>
        <w:rPr>
          <w:rFonts w:ascii="Times New Roman" w:hAnsi="Times New Roman"/>
          <w:sz w:val="24"/>
          <w:szCs w:val="24"/>
        </w:rPr>
        <w:t>0</w:t>
      </w:r>
    </w:p>
    <w:p w:rsidR="00D669FC" w:rsidRDefault="00200982" w:rsidP="00D669FC">
      <w:pPr>
        <w:spacing w:after="0" w:line="360" w:lineRule="auto"/>
        <w:rPr>
          <w:rFonts w:ascii="Times New Roman" w:hAnsi="Times New Roman"/>
          <w:sz w:val="24"/>
          <w:szCs w:val="24"/>
        </w:rPr>
      </w:pPr>
      <w:r>
        <w:rPr>
          <w:rFonts w:ascii="Times New Roman" w:hAnsi="Times New Roman"/>
          <w:b/>
          <w:sz w:val="24"/>
          <w:szCs w:val="24"/>
        </w:rPr>
        <w:t>7</w:t>
      </w:r>
      <w:r w:rsidR="00D669FC" w:rsidRPr="00AD14C9">
        <w:rPr>
          <w:rFonts w:ascii="Times New Roman" w:hAnsi="Times New Roman"/>
          <w:sz w:val="24"/>
          <w:szCs w:val="24"/>
        </w:rPr>
        <w:t xml:space="preserve"> </w:t>
      </w:r>
      <w:r w:rsidR="00D669FC" w:rsidRPr="00AD14C9">
        <w:rPr>
          <w:rFonts w:ascii="Times New Roman" w:hAnsi="Times New Roman"/>
          <w:b/>
          <w:sz w:val="24"/>
          <w:szCs w:val="24"/>
        </w:rPr>
        <w:t>lentelė.</w:t>
      </w:r>
      <w:r w:rsidR="00D669FC" w:rsidRPr="00AD14C9">
        <w:rPr>
          <w:rFonts w:ascii="Times New Roman" w:hAnsi="Times New Roman"/>
          <w:sz w:val="24"/>
          <w:szCs w:val="24"/>
        </w:rPr>
        <w:t xml:space="preserve"> </w:t>
      </w:r>
      <w:r w:rsidR="00D669FC">
        <w:rPr>
          <w:rFonts w:ascii="Times New Roman" w:hAnsi="Times New Roman"/>
          <w:sz w:val="24"/>
          <w:szCs w:val="24"/>
        </w:rPr>
        <w:t>Greitojo</w:t>
      </w:r>
      <w:r w:rsidR="00D669FC" w:rsidRPr="00781888">
        <w:rPr>
          <w:rFonts w:ascii="Times New Roman" w:hAnsi="Times New Roman"/>
          <w:sz w:val="24"/>
          <w:szCs w:val="24"/>
        </w:rPr>
        <w:t xml:space="preserve"> likvidumo rodiklis</w:t>
      </w:r>
      <w:r w:rsidR="00D669FC">
        <w:rPr>
          <w:rFonts w:ascii="Times New Roman" w:hAnsi="Times New Roman"/>
          <w:sz w:val="24"/>
          <w:szCs w:val="24"/>
        </w:rPr>
        <w:t>.....................................................................................................4</w:t>
      </w:r>
      <w:r>
        <w:rPr>
          <w:rFonts w:ascii="Times New Roman" w:hAnsi="Times New Roman"/>
          <w:sz w:val="24"/>
          <w:szCs w:val="24"/>
        </w:rPr>
        <w:t>1</w:t>
      </w:r>
    </w:p>
    <w:p w:rsidR="00E1290F" w:rsidRDefault="00200982" w:rsidP="00DD1A23">
      <w:pPr>
        <w:spacing w:after="0" w:line="360" w:lineRule="auto"/>
        <w:rPr>
          <w:rFonts w:ascii="Times New Roman" w:hAnsi="Times New Roman"/>
          <w:sz w:val="24"/>
          <w:szCs w:val="24"/>
        </w:rPr>
      </w:pPr>
      <w:r>
        <w:rPr>
          <w:rFonts w:ascii="Times New Roman" w:hAnsi="Times New Roman"/>
          <w:b/>
          <w:sz w:val="24"/>
          <w:szCs w:val="24"/>
        </w:rPr>
        <w:t>8</w:t>
      </w:r>
      <w:r w:rsidR="00E1290F">
        <w:rPr>
          <w:rFonts w:ascii="Times New Roman" w:hAnsi="Times New Roman"/>
          <w:b/>
          <w:sz w:val="24"/>
          <w:szCs w:val="24"/>
        </w:rPr>
        <w:t xml:space="preserve"> lentelė. </w:t>
      </w:r>
      <w:r w:rsidR="0072398F">
        <w:rPr>
          <w:rFonts w:ascii="Times New Roman" w:hAnsi="Times New Roman"/>
          <w:sz w:val="24"/>
          <w:szCs w:val="24"/>
        </w:rPr>
        <w:t>Darbuotojų skaičiaus pokytis įmonėse prieš bankrotą............................................................4</w:t>
      </w:r>
      <w:r>
        <w:rPr>
          <w:rFonts w:ascii="Times New Roman" w:hAnsi="Times New Roman"/>
          <w:sz w:val="24"/>
          <w:szCs w:val="24"/>
        </w:rPr>
        <w:t>8</w:t>
      </w:r>
    </w:p>
    <w:p w:rsidR="0072398F" w:rsidRDefault="00200982" w:rsidP="00DD1A23">
      <w:pPr>
        <w:spacing w:after="0" w:line="360" w:lineRule="auto"/>
        <w:ind w:right="-144"/>
        <w:rPr>
          <w:rFonts w:ascii="Times New Roman" w:hAnsi="Times New Roman"/>
          <w:sz w:val="24"/>
          <w:szCs w:val="24"/>
          <w:lang w:val="en-GB"/>
        </w:rPr>
      </w:pPr>
      <w:r>
        <w:rPr>
          <w:rFonts w:ascii="Times New Roman" w:hAnsi="Times New Roman"/>
          <w:b/>
          <w:sz w:val="24"/>
          <w:szCs w:val="24"/>
        </w:rPr>
        <w:t>9</w:t>
      </w:r>
      <w:r w:rsidR="0072398F">
        <w:rPr>
          <w:rFonts w:ascii="Times New Roman" w:hAnsi="Times New Roman"/>
          <w:b/>
          <w:sz w:val="24"/>
          <w:szCs w:val="24"/>
        </w:rPr>
        <w:t xml:space="preserve"> lentelė. </w:t>
      </w:r>
      <w:r w:rsidR="0072398F">
        <w:rPr>
          <w:rFonts w:ascii="Times New Roman" w:hAnsi="Times New Roman"/>
          <w:sz w:val="24"/>
          <w:szCs w:val="24"/>
        </w:rPr>
        <w:t>Įmonės prekinio kredito rizikos įvertinimo metodik</w:t>
      </w:r>
      <w:r w:rsidR="00CF214E">
        <w:rPr>
          <w:rFonts w:ascii="Times New Roman" w:hAnsi="Times New Roman"/>
          <w:sz w:val="24"/>
          <w:szCs w:val="24"/>
        </w:rPr>
        <w:t>a</w:t>
      </w:r>
      <w:r w:rsidR="0072398F">
        <w:rPr>
          <w:rFonts w:ascii="Times New Roman" w:hAnsi="Times New Roman"/>
          <w:sz w:val="24"/>
          <w:szCs w:val="24"/>
        </w:rPr>
        <w:t>...........</w:t>
      </w:r>
      <w:r>
        <w:rPr>
          <w:rFonts w:ascii="Times New Roman" w:hAnsi="Times New Roman"/>
          <w:sz w:val="24"/>
          <w:szCs w:val="24"/>
        </w:rPr>
        <w:t>..</w:t>
      </w:r>
      <w:r w:rsidR="0072398F">
        <w:rPr>
          <w:rFonts w:ascii="Times New Roman" w:hAnsi="Times New Roman"/>
          <w:sz w:val="24"/>
          <w:szCs w:val="24"/>
        </w:rPr>
        <w:t>................................................</w:t>
      </w:r>
      <w:r>
        <w:rPr>
          <w:rFonts w:ascii="Times New Roman" w:hAnsi="Times New Roman"/>
          <w:sz w:val="24"/>
          <w:szCs w:val="24"/>
          <w:lang w:val="en-GB"/>
        </w:rPr>
        <w:t>49</w:t>
      </w:r>
    </w:p>
    <w:p w:rsidR="002F31E9" w:rsidRPr="002F31E9" w:rsidRDefault="00200982" w:rsidP="00DD1A23">
      <w:pPr>
        <w:spacing w:after="0" w:line="360" w:lineRule="auto"/>
        <w:ind w:right="-144"/>
        <w:rPr>
          <w:rFonts w:ascii="Times New Roman" w:hAnsi="Times New Roman"/>
          <w:sz w:val="24"/>
          <w:szCs w:val="24"/>
        </w:rPr>
      </w:pPr>
      <w:r>
        <w:rPr>
          <w:rFonts w:ascii="Times New Roman" w:hAnsi="Times New Roman"/>
          <w:b/>
          <w:sz w:val="24"/>
          <w:szCs w:val="24"/>
        </w:rPr>
        <w:t>10</w:t>
      </w:r>
      <w:r w:rsidR="002F31E9" w:rsidRPr="00AD14C9">
        <w:rPr>
          <w:rFonts w:ascii="Times New Roman" w:hAnsi="Times New Roman"/>
          <w:sz w:val="24"/>
          <w:szCs w:val="24"/>
        </w:rPr>
        <w:t xml:space="preserve"> </w:t>
      </w:r>
      <w:r w:rsidR="002F31E9" w:rsidRPr="00AD14C9">
        <w:rPr>
          <w:rFonts w:ascii="Times New Roman" w:hAnsi="Times New Roman"/>
          <w:b/>
          <w:sz w:val="24"/>
          <w:szCs w:val="24"/>
        </w:rPr>
        <w:t>lentelė.</w:t>
      </w:r>
      <w:r w:rsidR="002F31E9" w:rsidRPr="00AD14C9">
        <w:rPr>
          <w:rFonts w:ascii="Times New Roman" w:hAnsi="Times New Roman"/>
          <w:sz w:val="24"/>
          <w:szCs w:val="24"/>
        </w:rPr>
        <w:t xml:space="preserve"> </w:t>
      </w:r>
      <w:r w:rsidR="002F31E9" w:rsidRPr="002F31E9">
        <w:rPr>
          <w:rFonts w:ascii="Times New Roman" w:hAnsi="Times New Roman"/>
          <w:sz w:val="24"/>
          <w:szCs w:val="24"/>
        </w:rPr>
        <w:t>UAB „</w:t>
      </w:r>
      <w:r w:rsidR="00C466FB">
        <w:rPr>
          <w:rFonts w:ascii="Times New Roman" w:hAnsi="Times New Roman"/>
          <w:sz w:val="24"/>
          <w:szCs w:val="24"/>
        </w:rPr>
        <w:t>Delicus</w:t>
      </w:r>
      <w:r w:rsidR="002F31E9" w:rsidRPr="002F31E9">
        <w:rPr>
          <w:rFonts w:ascii="Times New Roman" w:hAnsi="Times New Roman"/>
          <w:sz w:val="24"/>
          <w:szCs w:val="24"/>
        </w:rPr>
        <w:t>“ bei maitinimo įmonių vidutinių pelningumo rodiklių suvestinė</w:t>
      </w:r>
      <w:r w:rsidR="002F31E9">
        <w:rPr>
          <w:rFonts w:ascii="Times New Roman" w:hAnsi="Times New Roman"/>
          <w:sz w:val="24"/>
          <w:szCs w:val="24"/>
        </w:rPr>
        <w:t>....</w:t>
      </w:r>
      <w:r w:rsidR="00C466FB">
        <w:rPr>
          <w:rFonts w:ascii="Times New Roman" w:hAnsi="Times New Roman"/>
          <w:sz w:val="24"/>
          <w:szCs w:val="24"/>
        </w:rPr>
        <w:t>..</w:t>
      </w:r>
      <w:r w:rsidR="002F31E9">
        <w:rPr>
          <w:rFonts w:ascii="Times New Roman" w:hAnsi="Times New Roman"/>
          <w:sz w:val="24"/>
          <w:szCs w:val="24"/>
        </w:rPr>
        <w:t>............</w:t>
      </w:r>
      <w:r w:rsidR="002F31E9" w:rsidRPr="002F31E9">
        <w:rPr>
          <w:rFonts w:ascii="Times New Roman" w:hAnsi="Times New Roman"/>
          <w:sz w:val="24"/>
          <w:szCs w:val="24"/>
        </w:rPr>
        <w:t>5</w:t>
      </w:r>
      <w:r>
        <w:rPr>
          <w:rFonts w:ascii="Times New Roman" w:hAnsi="Times New Roman"/>
          <w:sz w:val="24"/>
          <w:szCs w:val="24"/>
        </w:rPr>
        <w:t>4</w:t>
      </w:r>
    </w:p>
    <w:p w:rsidR="00DD1A23" w:rsidRPr="00DD1A23" w:rsidRDefault="00DD1A23" w:rsidP="00DD1A23">
      <w:pPr>
        <w:spacing w:after="0" w:line="360" w:lineRule="auto"/>
        <w:jc w:val="both"/>
        <w:rPr>
          <w:rFonts w:ascii="Times New Roman" w:hAnsi="Times New Roman"/>
          <w:sz w:val="24"/>
          <w:szCs w:val="24"/>
        </w:rPr>
      </w:pPr>
      <w:r>
        <w:rPr>
          <w:rFonts w:ascii="Times New Roman" w:hAnsi="Times New Roman"/>
          <w:b/>
          <w:sz w:val="24"/>
          <w:szCs w:val="24"/>
        </w:rPr>
        <w:t>1</w:t>
      </w:r>
      <w:r w:rsidR="00200982">
        <w:rPr>
          <w:rFonts w:ascii="Times New Roman" w:hAnsi="Times New Roman"/>
          <w:b/>
          <w:sz w:val="24"/>
          <w:szCs w:val="24"/>
        </w:rPr>
        <w:t>1</w:t>
      </w:r>
      <w:r w:rsidRPr="00AD14C9">
        <w:rPr>
          <w:rFonts w:ascii="Times New Roman" w:hAnsi="Times New Roman"/>
          <w:sz w:val="24"/>
          <w:szCs w:val="24"/>
        </w:rPr>
        <w:t xml:space="preserve"> </w:t>
      </w:r>
      <w:r w:rsidRPr="00AD14C9">
        <w:rPr>
          <w:rFonts w:ascii="Times New Roman" w:hAnsi="Times New Roman"/>
          <w:b/>
          <w:sz w:val="24"/>
          <w:szCs w:val="24"/>
        </w:rPr>
        <w:t>lentelė.</w:t>
      </w:r>
      <w:r w:rsidRPr="00AD14C9">
        <w:rPr>
          <w:rFonts w:ascii="Times New Roman" w:hAnsi="Times New Roman"/>
          <w:sz w:val="24"/>
          <w:szCs w:val="24"/>
        </w:rPr>
        <w:t xml:space="preserve"> </w:t>
      </w:r>
      <w:r w:rsidRPr="00DD1A23">
        <w:rPr>
          <w:rFonts w:ascii="Times New Roman" w:hAnsi="Times New Roman"/>
          <w:sz w:val="24"/>
          <w:szCs w:val="24"/>
        </w:rPr>
        <w:t>UAB „</w:t>
      </w:r>
      <w:r w:rsidR="00C466FB">
        <w:rPr>
          <w:rFonts w:ascii="Times New Roman" w:hAnsi="Times New Roman"/>
          <w:sz w:val="24"/>
          <w:szCs w:val="24"/>
        </w:rPr>
        <w:t>Delicus</w:t>
      </w:r>
      <w:r w:rsidRPr="00DD1A23">
        <w:rPr>
          <w:rFonts w:ascii="Times New Roman" w:hAnsi="Times New Roman"/>
          <w:sz w:val="24"/>
          <w:szCs w:val="24"/>
        </w:rPr>
        <w:t>“ bei maitinimo įmonių vidutinių atsargų bei debitorinio įsiskolinimo apyvartumo rodiklių suvestinė</w:t>
      </w:r>
      <w:r>
        <w:rPr>
          <w:rFonts w:ascii="Times New Roman" w:hAnsi="Times New Roman"/>
          <w:sz w:val="24"/>
          <w:szCs w:val="24"/>
        </w:rPr>
        <w:t>.....................................................................................</w:t>
      </w:r>
      <w:r w:rsidR="00C466FB">
        <w:rPr>
          <w:rFonts w:ascii="Times New Roman" w:hAnsi="Times New Roman"/>
          <w:sz w:val="24"/>
          <w:szCs w:val="24"/>
        </w:rPr>
        <w:t>.</w:t>
      </w:r>
      <w:r>
        <w:rPr>
          <w:rFonts w:ascii="Times New Roman" w:hAnsi="Times New Roman"/>
          <w:sz w:val="24"/>
          <w:szCs w:val="24"/>
        </w:rPr>
        <w:t>..........................5</w:t>
      </w:r>
      <w:r w:rsidR="00200982">
        <w:rPr>
          <w:rFonts w:ascii="Times New Roman" w:hAnsi="Times New Roman"/>
          <w:sz w:val="24"/>
          <w:szCs w:val="24"/>
        </w:rPr>
        <w:t>7</w:t>
      </w:r>
    </w:p>
    <w:p w:rsidR="00DD1A23" w:rsidRPr="00DD1A23" w:rsidRDefault="00DD1A23" w:rsidP="00DD1A23">
      <w:pPr>
        <w:spacing w:after="0" w:line="360" w:lineRule="auto"/>
        <w:rPr>
          <w:rFonts w:ascii="Times New Roman" w:hAnsi="Times New Roman"/>
          <w:sz w:val="24"/>
          <w:szCs w:val="24"/>
        </w:rPr>
      </w:pPr>
      <w:r>
        <w:rPr>
          <w:rFonts w:ascii="Times New Roman" w:hAnsi="Times New Roman"/>
          <w:b/>
          <w:sz w:val="24"/>
          <w:szCs w:val="24"/>
        </w:rPr>
        <w:t>1</w:t>
      </w:r>
      <w:r w:rsidR="00200982">
        <w:rPr>
          <w:rFonts w:ascii="Times New Roman" w:hAnsi="Times New Roman"/>
          <w:b/>
          <w:sz w:val="24"/>
          <w:szCs w:val="24"/>
        </w:rPr>
        <w:t>2</w:t>
      </w:r>
      <w:r w:rsidRPr="00AD14C9">
        <w:rPr>
          <w:rFonts w:ascii="Times New Roman" w:hAnsi="Times New Roman"/>
          <w:sz w:val="24"/>
          <w:szCs w:val="24"/>
        </w:rPr>
        <w:t xml:space="preserve"> </w:t>
      </w:r>
      <w:r w:rsidRPr="00AD14C9">
        <w:rPr>
          <w:rFonts w:ascii="Times New Roman" w:hAnsi="Times New Roman"/>
          <w:b/>
          <w:sz w:val="24"/>
          <w:szCs w:val="24"/>
        </w:rPr>
        <w:t>lentelė.</w:t>
      </w:r>
      <w:r w:rsidRPr="00AD14C9">
        <w:rPr>
          <w:rFonts w:ascii="Times New Roman" w:hAnsi="Times New Roman"/>
          <w:sz w:val="24"/>
          <w:szCs w:val="24"/>
        </w:rPr>
        <w:t xml:space="preserve"> </w:t>
      </w:r>
      <w:r w:rsidRPr="00DD1A23">
        <w:rPr>
          <w:rFonts w:ascii="Times New Roman" w:hAnsi="Times New Roman"/>
          <w:sz w:val="24"/>
          <w:szCs w:val="24"/>
        </w:rPr>
        <w:t>UAB „</w:t>
      </w:r>
      <w:r w:rsidR="00C466FB">
        <w:rPr>
          <w:rFonts w:ascii="Times New Roman" w:hAnsi="Times New Roman"/>
          <w:sz w:val="24"/>
          <w:szCs w:val="24"/>
        </w:rPr>
        <w:t>Delicus</w:t>
      </w:r>
      <w:r w:rsidRPr="00DD1A23">
        <w:rPr>
          <w:rFonts w:ascii="Times New Roman" w:hAnsi="Times New Roman"/>
          <w:sz w:val="24"/>
          <w:szCs w:val="24"/>
        </w:rPr>
        <w:t>“ nemokumo rizikos įvertinimas 2012 m.</w:t>
      </w:r>
      <w:r>
        <w:rPr>
          <w:rFonts w:ascii="Times New Roman" w:hAnsi="Times New Roman"/>
          <w:sz w:val="24"/>
          <w:szCs w:val="24"/>
        </w:rPr>
        <w:t>.........................</w:t>
      </w:r>
      <w:r w:rsidR="00C466FB">
        <w:rPr>
          <w:rFonts w:ascii="Times New Roman" w:hAnsi="Times New Roman"/>
          <w:sz w:val="24"/>
          <w:szCs w:val="24"/>
        </w:rPr>
        <w:t>..</w:t>
      </w:r>
      <w:r>
        <w:rPr>
          <w:rFonts w:ascii="Times New Roman" w:hAnsi="Times New Roman"/>
          <w:sz w:val="24"/>
          <w:szCs w:val="24"/>
        </w:rPr>
        <w:t>...........................</w:t>
      </w:r>
      <w:r w:rsidR="00200982">
        <w:rPr>
          <w:rFonts w:ascii="Times New Roman" w:hAnsi="Times New Roman"/>
          <w:sz w:val="24"/>
          <w:szCs w:val="24"/>
        </w:rPr>
        <w:t>59</w:t>
      </w:r>
    </w:p>
    <w:p w:rsidR="00DD1A23" w:rsidRPr="00DD1A23" w:rsidRDefault="00DD1A23" w:rsidP="00DD1A23">
      <w:pPr>
        <w:spacing w:after="0" w:line="360" w:lineRule="auto"/>
        <w:rPr>
          <w:rFonts w:ascii="Times New Roman" w:hAnsi="Times New Roman"/>
          <w:sz w:val="24"/>
          <w:szCs w:val="24"/>
        </w:rPr>
      </w:pPr>
      <w:r>
        <w:rPr>
          <w:rFonts w:ascii="Times New Roman" w:hAnsi="Times New Roman"/>
          <w:b/>
          <w:sz w:val="24"/>
          <w:szCs w:val="24"/>
        </w:rPr>
        <w:t>1</w:t>
      </w:r>
      <w:r w:rsidR="00200982">
        <w:rPr>
          <w:rFonts w:ascii="Times New Roman" w:hAnsi="Times New Roman"/>
          <w:b/>
          <w:sz w:val="24"/>
          <w:szCs w:val="24"/>
        </w:rPr>
        <w:t>3</w:t>
      </w:r>
      <w:r w:rsidRPr="00AD14C9">
        <w:rPr>
          <w:rFonts w:ascii="Times New Roman" w:hAnsi="Times New Roman"/>
          <w:sz w:val="24"/>
          <w:szCs w:val="24"/>
        </w:rPr>
        <w:t xml:space="preserve"> </w:t>
      </w:r>
      <w:r w:rsidRPr="00AD14C9">
        <w:rPr>
          <w:rFonts w:ascii="Times New Roman" w:hAnsi="Times New Roman"/>
          <w:b/>
          <w:sz w:val="24"/>
          <w:szCs w:val="24"/>
        </w:rPr>
        <w:t>lentelė.</w:t>
      </w:r>
      <w:r w:rsidRPr="00AD14C9">
        <w:rPr>
          <w:rFonts w:ascii="Times New Roman" w:hAnsi="Times New Roman"/>
          <w:sz w:val="24"/>
          <w:szCs w:val="24"/>
        </w:rPr>
        <w:t xml:space="preserve"> </w:t>
      </w:r>
      <w:r w:rsidRPr="00DD1A23">
        <w:rPr>
          <w:rFonts w:ascii="Times New Roman" w:hAnsi="Times New Roman"/>
          <w:sz w:val="24"/>
          <w:szCs w:val="24"/>
        </w:rPr>
        <w:t>UAB „</w:t>
      </w:r>
      <w:r w:rsidR="00C466FB">
        <w:rPr>
          <w:rFonts w:ascii="Times New Roman" w:hAnsi="Times New Roman"/>
          <w:sz w:val="24"/>
          <w:szCs w:val="24"/>
        </w:rPr>
        <w:t>Delicus</w:t>
      </w:r>
      <w:r w:rsidRPr="00DD1A23">
        <w:rPr>
          <w:rFonts w:ascii="Times New Roman" w:hAnsi="Times New Roman"/>
          <w:sz w:val="24"/>
          <w:szCs w:val="24"/>
        </w:rPr>
        <w:t>“ nemokumo rizikos įvertinimas 2011 m..</w:t>
      </w:r>
      <w:r>
        <w:rPr>
          <w:rFonts w:ascii="Times New Roman" w:hAnsi="Times New Roman"/>
          <w:sz w:val="24"/>
          <w:szCs w:val="24"/>
        </w:rPr>
        <w:t>..........................</w:t>
      </w:r>
      <w:r w:rsidR="00C466FB">
        <w:rPr>
          <w:rFonts w:ascii="Times New Roman" w:hAnsi="Times New Roman"/>
          <w:sz w:val="24"/>
          <w:szCs w:val="24"/>
        </w:rPr>
        <w:t>..</w:t>
      </w:r>
      <w:r>
        <w:rPr>
          <w:rFonts w:ascii="Times New Roman" w:hAnsi="Times New Roman"/>
          <w:sz w:val="24"/>
          <w:szCs w:val="24"/>
        </w:rPr>
        <w:t>.........................6</w:t>
      </w:r>
      <w:r w:rsidR="00200982">
        <w:rPr>
          <w:rFonts w:ascii="Times New Roman" w:hAnsi="Times New Roman"/>
          <w:sz w:val="24"/>
          <w:szCs w:val="24"/>
        </w:rPr>
        <w:t>0</w:t>
      </w:r>
      <w:r w:rsidRPr="00DD1A23">
        <w:rPr>
          <w:rFonts w:ascii="Times New Roman" w:hAnsi="Times New Roman"/>
          <w:sz w:val="24"/>
          <w:szCs w:val="24"/>
        </w:rPr>
        <w:t xml:space="preserve"> </w:t>
      </w:r>
    </w:p>
    <w:p w:rsidR="00126A07" w:rsidRDefault="00126A07" w:rsidP="00126A07">
      <w:pPr>
        <w:spacing w:after="0" w:line="360" w:lineRule="auto"/>
        <w:rPr>
          <w:rFonts w:ascii="Times New Roman" w:hAnsi="Times New Roman"/>
          <w:sz w:val="24"/>
          <w:szCs w:val="24"/>
        </w:rPr>
      </w:pPr>
      <w:r>
        <w:rPr>
          <w:rFonts w:ascii="Times New Roman" w:hAnsi="Times New Roman"/>
          <w:b/>
          <w:sz w:val="24"/>
          <w:szCs w:val="24"/>
        </w:rPr>
        <w:t>1</w:t>
      </w:r>
      <w:r w:rsidR="00200982">
        <w:rPr>
          <w:rFonts w:ascii="Times New Roman" w:hAnsi="Times New Roman"/>
          <w:b/>
          <w:sz w:val="24"/>
          <w:szCs w:val="24"/>
        </w:rPr>
        <w:t>4</w:t>
      </w:r>
      <w:r w:rsidRPr="00AD14C9">
        <w:rPr>
          <w:rFonts w:ascii="Times New Roman" w:hAnsi="Times New Roman"/>
          <w:sz w:val="24"/>
          <w:szCs w:val="24"/>
        </w:rPr>
        <w:t xml:space="preserve"> </w:t>
      </w:r>
      <w:r w:rsidRPr="00AD14C9">
        <w:rPr>
          <w:rFonts w:ascii="Times New Roman" w:hAnsi="Times New Roman"/>
          <w:b/>
          <w:sz w:val="24"/>
          <w:szCs w:val="24"/>
        </w:rPr>
        <w:t>lentelė.</w:t>
      </w:r>
      <w:r w:rsidRPr="00AD14C9">
        <w:rPr>
          <w:rFonts w:ascii="Times New Roman" w:hAnsi="Times New Roman"/>
          <w:sz w:val="24"/>
          <w:szCs w:val="24"/>
        </w:rPr>
        <w:t xml:space="preserve"> </w:t>
      </w:r>
      <w:r w:rsidRPr="00126A07">
        <w:rPr>
          <w:rFonts w:ascii="Times New Roman" w:hAnsi="Times New Roman"/>
          <w:sz w:val="24"/>
          <w:szCs w:val="24"/>
        </w:rPr>
        <w:t>UAB „</w:t>
      </w:r>
      <w:r w:rsidR="00C466FB" w:rsidRPr="00DD1A23">
        <w:rPr>
          <w:rFonts w:ascii="Times New Roman" w:hAnsi="Times New Roman"/>
          <w:sz w:val="24"/>
          <w:szCs w:val="24"/>
        </w:rPr>
        <w:t>Intra</w:t>
      </w:r>
      <w:r w:rsidR="00C466FB">
        <w:rPr>
          <w:rFonts w:ascii="Times New Roman" w:hAnsi="Times New Roman"/>
          <w:sz w:val="24"/>
          <w:szCs w:val="24"/>
        </w:rPr>
        <w:t>nspa</w:t>
      </w:r>
      <w:r w:rsidRPr="00126A07">
        <w:rPr>
          <w:rFonts w:ascii="Times New Roman" w:hAnsi="Times New Roman"/>
          <w:sz w:val="24"/>
          <w:szCs w:val="24"/>
        </w:rPr>
        <w:t>“ bei transporto įmonių vidutinių pelningumo rodiklių suvestinė</w:t>
      </w:r>
      <w:r>
        <w:rPr>
          <w:rFonts w:ascii="Times New Roman" w:hAnsi="Times New Roman"/>
          <w:sz w:val="24"/>
          <w:szCs w:val="24"/>
        </w:rPr>
        <w:t>..............6</w:t>
      </w:r>
      <w:r w:rsidR="00200982">
        <w:rPr>
          <w:rFonts w:ascii="Times New Roman" w:hAnsi="Times New Roman"/>
          <w:sz w:val="24"/>
          <w:szCs w:val="24"/>
        </w:rPr>
        <w:t>2</w:t>
      </w:r>
    </w:p>
    <w:p w:rsidR="00561FC7" w:rsidRPr="00561FC7" w:rsidRDefault="00561FC7" w:rsidP="00561FC7">
      <w:pPr>
        <w:spacing w:after="0" w:line="360" w:lineRule="auto"/>
        <w:jc w:val="both"/>
        <w:rPr>
          <w:rFonts w:ascii="Times New Roman" w:hAnsi="Times New Roman"/>
          <w:sz w:val="24"/>
          <w:szCs w:val="24"/>
        </w:rPr>
      </w:pPr>
      <w:r>
        <w:rPr>
          <w:rFonts w:ascii="Times New Roman" w:hAnsi="Times New Roman"/>
          <w:b/>
          <w:sz w:val="24"/>
          <w:szCs w:val="24"/>
        </w:rPr>
        <w:t>1</w:t>
      </w:r>
      <w:r w:rsidR="00200982">
        <w:rPr>
          <w:rFonts w:ascii="Times New Roman" w:hAnsi="Times New Roman"/>
          <w:b/>
          <w:sz w:val="24"/>
          <w:szCs w:val="24"/>
        </w:rPr>
        <w:t>5</w:t>
      </w:r>
      <w:r w:rsidRPr="00AD14C9">
        <w:rPr>
          <w:rFonts w:ascii="Times New Roman" w:hAnsi="Times New Roman"/>
          <w:sz w:val="24"/>
          <w:szCs w:val="24"/>
        </w:rPr>
        <w:t xml:space="preserve"> </w:t>
      </w:r>
      <w:r w:rsidRPr="00AD14C9">
        <w:rPr>
          <w:rFonts w:ascii="Times New Roman" w:hAnsi="Times New Roman"/>
          <w:b/>
          <w:sz w:val="24"/>
          <w:szCs w:val="24"/>
        </w:rPr>
        <w:t>lentelė.</w:t>
      </w:r>
      <w:r w:rsidRPr="00AD14C9">
        <w:rPr>
          <w:rFonts w:ascii="Times New Roman" w:hAnsi="Times New Roman"/>
          <w:sz w:val="24"/>
          <w:szCs w:val="24"/>
        </w:rPr>
        <w:t xml:space="preserve"> </w:t>
      </w:r>
      <w:r w:rsidRPr="00561FC7">
        <w:rPr>
          <w:rFonts w:ascii="Times New Roman" w:hAnsi="Times New Roman"/>
          <w:sz w:val="24"/>
          <w:szCs w:val="24"/>
        </w:rPr>
        <w:t>UAB „</w:t>
      </w:r>
      <w:r w:rsidR="00C466FB" w:rsidRPr="00DD1A23">
        <w:rPr>
          <w:rFonts w:ascii="Times New Roman" w:hAnsi="Times New Roman"/>
          <w:sz w:val="24"/>
          <w:szCs w:val="24"/>
        </w:rPr>
        <w:t>Intra</w:t>
      </w:r>
      <w:r w:rsidR="00C466FB">
        <w:rPr>
          <w:rFonts w:ascii="Times New Roman" w:hAnsi="Times New Roman"/>
          <w:sz w:val="24"/>
          <w:szCs w:val="24"/>
        </w:rPr>
        <w:t>nspa</w:t>
      </w:r>
      <w:r w:rsidRPr="00561FC7">
        <w:rPr>
          <w:rFonts w:ascii="Times New Roman" w:hAnsi="Times New Roman"/>
          <w:sz w:val="24"/>
          <w:szCs w:val="24"/>
        </w:rPr>
        <w:t>“ bei sausumos transporto įmonių vidutinių atsargų bei debitorinio įsiskolinimo apyvartumo rodiklių suvestinė</w:t>
      </w:r>
      <w:r>
        <w:rPr>
          <w:rFonts w:ascii="Times New Roman" w:hAnsi="Times New Roman"/>
          <w:sz w:val="24"/>
          <w:szCs w:val="24"/>
        </w:rPr>
        <w:t>..........</w:t>
      </w:r>
      <w:r w:rsidR="00C466FB">
        <w:rPr>
          <w:rFonts w:ascii="Times New Roman" w:hAnsi="Times New Roman"/>
          <w:sz w:val="24"/>
          <w:szCs w:val="24"/>
        </w:rPr>
        <w:t>.</w:t>
      </w:r>
      <w:r>
        <w:rPr>
          <w:rFonts w:ascii="Times New Roman" w:hAnsi="Times New Roman"/>
          <w:sz w:val="24"/>
          <w:szCs w:val="24"/>
        </w:rPr>
        <w:t>................................................................................6</w:t>
      </w:r>
      <w:r w:rsidR="00200982">
        <w:rPr>
          <w:rFonts w:ascii="Times New Roman" w:hAnsi="Times New Roman"/>
          <w:sz w:val="24"/>
          <w:szCs w:val="24"/>
        </w:rPr>
        <w:t>4</w:t>
      </w:r>
    </w:p>
    <w:p w:rsidR="00561FC7" w:rsidRPr="00561FC7" w:rsidRDefault="00561FC7" w:rsidP="00561FC7">
      <w:pPr>
        <w:spacing w:after="0" w:line="360" w:lineRule="auto"/>
        <w:rPr>
          <w:rFonts w:ascii="Times New Roman" w:hAnsi="Times New Roman"/>
          <w:sz w:val="24"/>
          <w:szCs w:val="24"/>
        </w:rPr>
      </w:pPr>
      <w:r>
        <w:rPr>
          <w:rFonts w:ascii="Times New Roman" w:hAnsi="Times New Roman"/>
          <w:b/>
          <w:sz w:val="24"/>
          <w:szCs w:val="24"/>
        </w:rPr>
        <w:t>1</w:t>
      </w:r>
      <w:r w:rsidR="00200982">
        <w:rPr>
          <w:rFonts w:ascii="Times New Roman" w:hAnsi="Times New Roman"/>
          <w:b/>
          <w:sz w:val="24"/>
          <w:szCs w:val="24"/>
        </w:rPr>
        <w:t>6</w:t>
      </w:r>
      <w:r w:rsidRPr="00AD14C9">
        <w:rPr>
          <w:rFonts w:ascii="Times New Roman" w:hAnsi="Times New Roman"/>
          <w:sz w:val="24"/>
          <w:szCs w:val="24"/>
        </w:rPr>
        <w:t xml:space="preserve"> </w:t>
      </w:r>
      <w:r w:rsidRPr="00AD14C9">
        <w:rPr>
          <w:rFonts w:ascii="Times New Roman" w:hAnsi="Times New Roman"/>
          <w:b/>
          <w:sz w:val="24"/>
          <w:szCs w:val="24"/>
        </w:rPr>
        <w:t>lentelė.</w:t>
      </w:r>
      <w:r w:rsidRPr="00AD14C9">
        <w:rPr>
          <w:rFonts w:ascii="Times New Roman" w:hAnsi="Times New Roman"/>
          <w:sz w:val="24"/>
          <w:szCs w:val="24"/>
        </w:rPr>
        <w:t xml:space="preserve"> </w:t>
      </w:r>
      <w:r w:rsidRPr="00561FC7">
        <w:rPr>
          <w:rFonts w:ascii="Times New Roman" w:hAnsi="Times New Roman"/>
          <w:sz w:val="24"/>
          <w:szCs w:val="24"/>
        </w:rPr>
        <w:t>UAB „</w:t>
      </w:r>
      <w:r w:rsidR="00C466FB" w:rsidRPr="00DD1A23">
        <w:rPr>
          <w:rFonts w:ascii="Times New Roman" w:hAnsi="Times New Roman"/>
          <w:sz w:val="24"/>
          <w:szCs w:val="24"/>
        </w:rPr>
        <w:t>Intra</w:t>
      </w:r>
      <w:r w:rsidR="00C466FB">
        <w:rPr>
          <w:rFonts w:ascii="Times New Roman" w:hAnsi="Times New Roman"/>
          <w:sz w:val="24"/>
          <w:szCs w:val="24"/>
        </w:rPr>
        <w:t>nspa</w:t>
      </w:r>
      <w:r w:rsidRPr="00561FC7">
        <w:rPr>
          <w:rFonts w:ascii="Times New Roman" w:hAnsi="Times New Roman"/>
          <w:sz w:val="24"/>
          <w:szCs w:val="24"/>
        </w:rPr>
        <w:t>“ nemokumo rizikos įvertinimas 2012 m.</w:t>
      </w:r>
      <w:r>
        <w:rPr>
          <w:rFonts w:ascii="Times New Roman" w:hAnsi="Times New Roman"/>
          <w:sz w:val="24"/>
          <w:szCs w:val="24"/>
        </w:rPr>
        <w:t>...................................................</w:t>
      </w:r>
      <w:r w:rsidR="00200982">
        <w:rPr>
          <w:rFonts w:ascii="Times New Roman" w:hAnsi="Times New Roman"/>
          <w:sz w:val="24"/>
          <w:szCs w:val="24"/>
        </w:rPr>
        <w:t>66</w:t>
      </w:r>
    </w:p>
    <w:p w:rsidR="00010817" w:rsidRPr="00DD1A23" w:rsidRDefault="00200982" w:rsidP="00DD1A23">
      <w:pPr>
        <w:spacing w:after="0" w:line="360" w:lineRule="auto"/>
        <w:rPr>
          <w:rFonts w:ascii="Times New Roman" w:hAnsi="Times New Roman"/>
          <w:sz w:val="24"/>
          <w:szCs w:val="24"/>
        </w:rPr>
      </w:pPr>
      <w:r>
        <w:rPr>
          <w:rFonts w:ascii="Times New Roman" w:hAnsi="Times New Roman"/>
          <w:b/>
          <w:sz w:val="24"/>
          <w:szCs w:val="24"/>
        </w:rPr>
        <w:t>17</w:t>
      </w:r>
      <w:r w:rsidR="00561FC7" w:rsidRPr="00AD14C9">
        <w:rPr>
          <w:rFonts w:ascii="Times New Roman" w:hAnsi="Times New Roman"/>
          <w:sz w:val="24"/>
          <w:szCs w:val="24"/>
        </w:rPr>
        <w:t xml:space="preserve"> </w:t>
      </w:r>
      <w:r w:rsidR="00561FC7" w:rsidRPr="00AD14C9">
        <w:rPr>
          <w:rFonts w:ascii="Times New Roman" w:hAnsi="Times New Roman"/>
          <w:b/>
          <w:sz w:val="24"/>
          <w:szCs w:val="24"/>
        </w:rPr>
        <w:t>lentelė.</w:t>
      </w:r>
      <w:r w:rsidR="00561FC7" w:rsidRPr="00AD14C9">
        <w:rPr>
          <w:rFonts w:ascii="Times New Roman" w:hAnsi="Times New Roman"/>
          <w:sz w:val="24"/>
          <w:szCs w:val="24"/>
        </w:rPr>
        <w:t xml:space="preserve"> </w:t>
      </w:r>
      <w:r w:rsidR="00561FC7" w:rsidRPr="00561FC7">
        <w:rPr>
          <w:rFonts w:ascii="Times New Roman" w:hAnsi="Times New Roman"/>
          <w:sz w:val="24"/>
          <w:szCs w:val="24"/>
        </w:rPr>
        <w:t>UAB „</w:t>
      </w:r>
      <w:r w:rsidR="00C466FB" w:rsidRPr="00DD1A23">
        <w:rPr>
          <w:rFonts w:ascii="Times New Roman" w:hAnsi="Times New Roman"/>
          <w:sz w:val="24"/>
          <w:szCs w:val="24"/>
        </w:rPr>
        <w:t>Intra</w:t>
      </w:r>
      <w:r w:rsidR="00C466FB">
        <w:rPr>
          <w:rFonts w:ascii="Times New Roman" w:hAnsi="Times New Roman"/>
          <w:sz w:val="24"/>
          <w:szCs w:val="24"/>
        </w:rPr>
        <w:t>nspa</w:t>
      </w:r>
      <w:r w:rsidR="00561FC7" w:rsidRPr="00561FC7">
        <w:rPr>
          <w:rFonts w:ascii="Times New Roman" w:hAnsi="Times New Roman"/>
          <w:sz w:val="24"/>
          <w:szCs w:val="24"/>
        </w:rPr>
        <w:t xml:space="preserve">“ nemokumo rizikos įvertinimas </w:t>
      </w:r>
      <w:r w:rsidR="00561FC7" w:rsidRPr="00561FC7">
        <w:rPr>
          <w:rFonts w:ascii="Times New Roman" w:hAnsi="Times New Roman"/>
          <w:sz w:val="24"/>
          <w:szCs w:val="24"/>
          <w:lang w:val="en-GB"/>
        </w:rPr>
        <w:t>2011 m</w:t>
      </w:r>
      <w:r w:rsidR="00561FC7">
        <w:rPr>
          <w:rFonts w:ascii="Times New Roman" w:hAnsi="Times New Roman"/>
          <w:sz w:val="24"/>
          <w:szCs w:val="24"/>
          <w:lang w:val="en-GB"/>
        </w:rPr>
        <w:t>….……………………………...</w:t>
      </w:r>
      <w:r>
        <w:rPr>
          <w:rFonts w:ascii="Times New Roman" w:hAnsi="Times New Roman"/>
          <w:sz w:val="24"/>
          <w:szCs w:val="24"/>
          <w:lang w:val="en-GB"/>
        </w:rPr>
        <w:t>67</w:t>
      </w:r>
    </w:p>
    <w:p w:rsidR="00781888" w:rsidRPr="00C82D49" w:rsidRDefault="00781888" w:rsidP="00DD1A23">
      <w:pPr>
        <w:spacing w:after="0" w:line="360" w:lineRule="auto"/>
        <w:rPr>
          <w:rFonts w:ascii="Times New Roman" w:hAnsi="Times New Roman"/>
          <w:b/>
          <w:sz w:val="24"/>
        </w:rPr>
      </w:pPr>
    </w:p>
    <w:p w:rsidR="00C82D49" w:rsidRPr="000376CB" w:rsidRDefault="00C82D49" w:rsidP="00C82D49">
      <w:pPr>
        <w:spacing w:after="0" w:line="360" w:lineRule="auto"/>
        <w:rPr>
          <w:rFonts w:ascii="Times New Roman" w:hAnsi="Times New Roman"/>
          <w:sz w:val="24"/>
        </w:rPr>
      </w:pPr>
    </w:p>
    <w:p w:rsidR="000376CB" w:rsidRDefault="000376CB" w:rsidP="00C82D49">
      <w:pPr>
        <w:spacing w:after="0" w:line="360" w:lineRule="auto"/>
        <w:rPr>
          <w:rFonts w:ascii="Times New Roman" w:hAnsi="Times New Roman"/>
          <w:sz w:val="24"/>
        </w:rPr>
      </w:pPr>
    </w:p>
    <w:p w:rsidR="000376CB" w:rsidRPr="00462D13" w:rsidRDefault="000376CB" w:rsidP="000376CB">
      <w:pPr>
        <w:spacing w:after="0" w:line="360" w:lineRule="auto"/>
        <w:rPr>
          <w:rFonts w:ascii="Times New Roman" w:hAnsi="Times New Roman"/>
          <w:b/>
          <w:sz w:val="24"/>
        </w:rPr>
      </w:pPr>
    </w:p>
    <w:p w:rsidR="008374BE" w:rsidRPr="00B2025F" w:rsidRDefault="008374BE">
      <w:pPr>
        <w:rPr>
          <w:rFonts w:ascii="Times New Roman" w:hAnsi="Times New Roman"/>
          <w:b/>
          <w:sz w:val="24"/>
          <w:szCs w:val="24"/>
        </w:rPr>
      </w:pPr>
      <w:r w:rsidRPr="00B2025F">
        <w:rPr>
          <w:rFonts w:ascii="Times New Roman" w:hAnsi="Times New Roman"/>
          <w:b/>
          <w:sz w:val="24"/>
          <w:szCs w:val="24"/>
        </w:rPr>
        <w:br w:type="page"/>
      </w:r>
    </w:p>
    <w:p w:rsidR="00C13A58" w:rsidRDefault="00C13A58" w:rsidP="004C6955">
      <w:pPr>
        <w:spacing w:before="100" w:beforeAutospacing="1" w:after="100" w:afterAutospacing="1" w:line="360" w:lineRule="auto"/>
        <w:jc w:val="center"/>
        <w:rPr>
          <w:rFonts w:ascii="Times New Roman" w:hAnsi="Times New Roman"/>
          <w:b/>
          <w:sz w:val="28"/>
          <w:szCs w:val="24"/>
        </w:rPr>
      </w:pPr>
      <w:r>
        <w:rPr>
          <w:rFonts w:ascii="Times New Roman" w:hAnsi="Times New Roman"/>
          <w:b/>
          <w:sz w:val="28"/>
          <w:szCs w:val="24"/>
        </w:rPr>
        <w:lastRenderedPageBreak/>
        <w:t>PAVEIKSLAI</w:t>
      </w:r>
    </w:p>
    <w:p w:rsidR="004C6955" w:rsidRDefault="004C6955" w:rsidP="004C6955">
      <w:pPr>
        <w:spacing w:after="0" w:line="360" w:lineRule="auto"/>
        <w:jc w:val="both"/>
        <w:rPr>
          <w:rStyle w:val="normal-h"/>
          <w:rFonts w:ascii="Times New Roman" w:hAnsi="Times New Roman"/>
          <w:color w:val="000000"/>
          <w:sz w:val="24"/>
          <w:szCs w:val="24"/>
          <w:lang w:val="en-US"/>
        </w:rPr>
      </w:pPr>
      <w:r w:rsidRPr="004C6955">
        <w:rPr>
          <w:rFonts w:ascii="Times New Roman" w:hAnsi="Times New Roman"/>
          <w:b/>
          <w:sz w:val="24"/>
          <w:szCs w:val="24"/>
        </w:rPr>
        <w:t>1 pav</w:t>
      </w:r>
      <w:r>
        <w:rPr>
          <w:rFonts w:ascii="Times New Roman" w:hAnsi="Times New Roman"/>
          <w:b/>
          <w:sz w:val="24"/>
          <w:szCs w:val="24"/>
        </w:rPr>
        <w:t xml:space="preserve">. </w:t>
      </w:r>
      <w:r>
        <w:rPr>
          <w:rStyle w:val="normal-h"/>
          <w:rFonts w:ascii="Times New Roman" w:hAnsi="Times New Roman"/>
          <w:color w:val="000000"/>
          <w:sz w:val="24"/>
          <w:szCs w:val="24"/>
        </w:rPr>
        <w:t>Įmonės vaidmuo formuojant prekinio kredito pasiūlą ir paklausą.................................................</w:t>
      </w:r>
      <w:r w:rsidR="009B3CA5">
        <w:rPr>
          <w:rStyle w:val="normal-h"/>
          <w:rFonts w:ascii="Times New Roman" w:hAnsi="Times New Roman"/>
          <w:color w:val="000000"/>
          <w:sz w:val="24"/>
          <w:szCs w:val="24"/>
          <w:lang w:val="en-US"/>
        </w:rPr>
        <w:t>9</w:t>
      </w:r>
    </w:p>
    <w:p w:rsidR="004C6955" w:rsidRDefault="0022356E" w:rsidP="004C6955">
      <w:pPr>
        <w:tabs>
          <w:tab w:val="left" w:pos="1843"/>
          <w:tab w:val="center" w:pos="8364"/>
          <w:tab w:val="center" w:pos="8647"/>
          <w:tab w:val="center" w:pos="8789"/>
        </w:tabs>
        <w:spacing w:after="0" w:line="360" w:lineRule="auto"/>
        <w:rPr>
          <w:rStyle w:val="normal-h"/>
          <w:rFonts w:ascii="Times New Roman" w:hAnsi="Times New Roman"/>
          <w:color w:val="000000"/>
          <w:sz w:val="24"/>
          <w:szCs w:val="24"/>
          <w:lang w:val="en-US"/>
        </w:rPr>
      </w:pPr>
      <w:r>
        <w:rPr>
          <w:rStyle w:val="normal-h"/>
          <w:rFonts w:ascii="Times New Roman" w:hAnsi="Times New Roman"/>
          <w:b/>
          <w:color w:val="000000"/>
          <w:sz w:val="24"/>
          <w:szCs w:val="24"/>
        </w:rPr>
        <w:t>2</w:t>
      </w:r>
      <w:r w:rsidR="004C6955" w:rsidRPr="004C6955">
        <w:rPr>
          <w:rStyle w:val="normal-h"/>
          <w:rFonts w:ascii="Times New Roman" w:hAnsi="Times New Roman"/>
          <w:b/>
          <w:color w:val="000000"/>
          <w:sz w:val="24"/>
          <w:szCs w:val="24"/>
        </w:rPr>
        <w:t xml:space="preserve"> pav.</w:t>
      </w:r>
      <w:r w:rsidR="004C6955">
        <w:rPr>
          <w:rStyle w:val="normal-h"/>
          <w:rFonts w:ascii="Times New Roman" w:hAnsi="Times New Roman"/>
          <w:b/>
          <w:color w:val="000000"/>
          <w:sz w:val="24"/>
          <w:szCs w:val="24"/>
        </w:rPr>
        <w:t xml:space="preserve"> </w:t>
      </w:r>
      <w:r w:rsidR="004C6955">
        <w:rPr>
          <w:rStyle w:val="normal-h"/>
          <w:rFonts w:ascii="Times New Roman" w:hAnsi="Times New Roman"/>
          <w:color w:val="000000"/>
          <w:sz w:val="24"/>
          <w:szCs w:val="24"/>
        </w:rPr>
        <w:t>Prekinio kredito teorijos...............................................................................................................</w:t>
      </w:r>
      <w:r>
        <w:rPr>
          <w:rStyle w:val="normal-h"/>
          <w:rFonts w:ascii="Times New Roman" w:hAnsi="Times New Roman"/>
          <w:color w:val="000000"/>
          <w:sz w:val="24"/>
          <w:szCs w:val="24"/>
        </w:rPr>
        <w:t>1</w:t>
      </w:r>
      <w:r w:rsidR="009B3CA5">
        <w:rPr>
          <w:rStyle w:val="normal-h"/>
          <w:rFonts w:ascii="Times New Roman" w:hAnsi="Times New Roman"/>
          <w:color w:val="000000"/>
          <w:sz w:val="24"/>
          <w:szCs w:val="24"/>
        </w:rPr>
        <w:t>2</w:t>
      </w:r>
    </w:p>
    <w:p w:rsidR="004C6955" w:rsidRDefault="0022356E" w:rsidP="004C6955">
      <w:pPr>
        <w:tabs>
          <w:tab w:val="left" w:pos="1843"/>
          <w:tab w:val="center" w:pos="8364"/>
          <w:tab w:val="center" w:pos="8647"/>
          <w:tab w:val="center" w:pos="8789"/>
        </w:tabs>
        <w:spacing w:after="0" w:line="360" w:lineRule="auto"/>
        <w:rPr>
          <w:rStyle w:val="normal-h"/>
          <w:rFonts w:ascii="Times New Roman" w:hAnsi="Times New Roman"/>
          <w:color w:val="000000"/>
          <w:sz w:val="24"/>
          <w:szCs w:val="24"/>
        </w:rPr>
      </w:pPr>
      <w:r>
        <w:rPr>
          <w:rStyle w:val="normal-h"/>
          <w:rFonts w:ascii="Times New Roman" w:hAnsi="Times New Roman"/>
          <w:b/>
          <w:color w:val="000000"/>
          <w:sz w:val="24"/>
          <w:szCs w:val="24"/>
        </w:rPr>
        <w:t>3</w:t>
      </w:r>
      <w:r w:rsidR="004C6955" w:rsidRPr="004C6955">
        <w:rPr>
          <w:rStyle w:val="normal-h"/>
          <w:rFonts w:ascii="Times New Roman" w:hAnsi="Times New Roman"/>
          <w:b/>
          <w:color w:val="000000"/>
          <w:sz w:val="24"/>
          <w:szCs w:val="24"/>
        </w:rPr>
        <w:t xml:space="preserve"> pav.</w:t>
      </w:r>
      <w:r w:rsidR="004C6955">
        <w:rPr>
          <w:rStyle w:val="normal-h"/>
          <w:rFonts w:ascii="Times New Roman" w:hAnsi="Times New Roman"/>
          <w:b/>
          <w:color w:val="000000"/>
          <w:sz w:val="24"/>
          <w:szCs w:val="24"/>
        </w:rPr>
        <w:t xml:space="preserve"> </w:t>
      </w:r>
      <w:r w:rsidR="004C6955">
        <w:rPr>
          <w:rStyle w:val="normal-h"/>
          <w:rFonts w:ascii="Times New Roman" w:hAnsi="Times New Roman"/>
          <w:color w:val="000000"/>
          <w:sz w:val="24"/>
          <w:szCs w:val="24"/>
        </w:rPr>
        <w:t>Prekinio kredito nauda.................................................................................................................</w:t>
      </w:r>
      <w:r w:rsidR="004C6955" w:rsidRPr="006F3F28">
        <w:rPr>
          <w:rStyle w:val="normal-h"/>
          <w:rFonts w:ascii="Times New Roman" w:hAnsi="Times New Roman"/>
          <w:color w:val="000000"/>
          <w:sz w:val="24"/>
          <w:szCs w:val="24"/>
        </w:rPr>
        <w:t>1</w:t>
      </w:r>
      <w:r w:rsidR="009B3CA5">
        <w:rPr>
          <w:rStyle w:val="normal-h"/>
          <w:rFonts w:ascii="Times New Roman" w:hAnsi="Times New Roman"/>
          <w:color w:val="000000"/>
          <w:sz w:val="24"/>
          <w:szCs w:val="24"/>
        </w:rPr>
        <w:t>6</w:t>
      </w:r>
    </w:p>
    <w:p w:rsidR="00B2025F" w:rsidRDefault="0022356E" w:rsidP="004C6955">
      <w:pPr>
        <w:tabs>
          <w:tab w:val="left" w:pos="1843"/>
          <w:tab w:val="center" w:pos="8364"/>
          <w:tab w:val="center" w:pos="8647"/>
          <w:tab w:val="center" w:pos="8789"/>
        </w:tabs>
        <w:spacing w:after="0" w:line="360" w:lineRule="auto"/>
        <w:rPr>
          <w:rStyle w:val="normal-h"/>
          <w:rFonts w:ascii="Times New Roman" w:hAnsi="Times New Roman"/>
          <w:color w:val="000000"/>
          <w:sz w:val="24"/>
          <w:szCs w:val="24"/>
          <w:lang w:val="en-GB"/>
        </w:rPr>
      </w:pPr>
      <w:r>
        <w:rPr>
          <w:rStyle w:val="normal-h"/>
          <w:rFonts w:ascii="Times New Roman" w:hAnsi="Times New Roman"/>
          <w:b/>
          <w:color w:val="000000"/>
          <w:sz w:val="24"/>
          <w:szCs w:val="24"/>
        </w:rPr>
        <w:t>4</w:t>
      </w:r>
      <w:r w:rsidR="00B2025F">
        <w:rPr>
          <w:rStyle w:val="normal-h"/>
          <w:rFonts w:ascii="Times New Roman" w:hAnsi="Times New Roman"/>
          <w:b/>
          <w:color w:val="000000"/>
          <w:sz w:val="24"/>
          <w:szCs w:val="24"/>
        </w:rPr>
        <w:t xml:space="preserve"> pav. </w:t>
      </w:r>
      <w:r w:rsidR="00B2025F">
        <w:rPr>
          <w:rStyle w:val="normal-h"/>
          <w:rFonts w:ascii="Times New Roman" w:hAnsi="Times New Roman"/>
          <w:color w:val="000000"/>
          <w:sz w:val="24"/>
          <w:szCs w:val="24"/>
        </w:rPr>
        <w:t>Pirkėjų įsiskolinimo valdymas.....................................................................................................</w:t>
      </w:r>
      <w:r w:rsidR="00200982">
        <w:rPr>
          <w:rStyle w:val="normal-h"/>
          <w:rFonts w:ascii="Times New Roman" w:hAnsi="Times New Roman"/>
          <w:color w:val="000000"/>
          <w:sz w:val="24"/>
          <w:szCs w:val="24"/>
          <w:lang w:val="en-GB"/>
        </w:rPr>
        <w:t>19</w:t>
      </w:r>
    </w:p>
    <w:p w:rsidR="00B2025F" w:rsidRDefault="0022356E" w:rsidP="004C6955">
      <w:pPr>
        <w:tabs>
          <w:tab w:val="left" w:pos="1843"/>
          <w:tab w:val="center" w:pos="8364"/>
          <w:tab w:val="center" w:pos="8647"/>
          <w:tab w:val="center" w:pos="8789"/>
        </w:tabs>
        <w:spacing w:after="0" w:line="360" w:lineRule="auto"/>
        <w:rPr>
          <w:rStyle w:val="normal-h"/>
          <w:rFonts w:ascii="Times New Roman" w:hAnsi="Times New Roman"/>
          <w:color w:val="000000"/>
          <w:sz w:val="24"/>
          <w:szCs w:val="24"/>
        </w:rPr>
      </w:pPr>
      <w:r>
        <w:rPr>
          <w:rStyle w:val="normal-h"/>
          <w:rFonts w:ascii="Times New Roman" w:hAnsi="Times New Roman"/>
          <w:b/>
          <w:color w:val="000000"/>
          <w:sz w:val="24"/>
          <w:szCs w:val="24"/>
        </w:rPr>
        <w:t>5</w:t>
      </w:r>
      <w:r w:rsidR="00B2025F" w:rsidRPr="00B2025F">
        <w:rPr>
          <w:rStyle w:val="normal-h"/>
          <w:rFonts w:ascii="Times New Roman" w:hAnsi="Times New Roman"/>
          <w:b/>
          <w:color w:val="000000"/>
          <w:sz w:val="24"/>
          <w:szCs w:val="24"/>
        </w:rPr>
        <w:t xml:space="preserve"> pav. </w:t>
      </w:r>
      <w:r w:rsidR="00B2025F">
        <w:rPr>
          <w:rStyle w:val="normal-h"/>
          <w:rFonts w:ascii="Times New Roman" w:hAnsi="Times New Roman"/>
          <w:color w:val="000000"/>
          <w:sz w:val="24"/>
          <w:szCs w:val="24"/>
        </w:rPr>
        <w:t>Prekinio kredito rizikos veiksniai.............................................................................</w:t>
      </w:r>
      <w:r w:rsidR="0052480A">
        <w:rPr>
          <w:rStyle w:val="normal-h"/>
          <w:rFonts w:ascii="Times New Roman" w:hAnsi="Times New Roman"/>
          <w:color w:val="000000"/>
          <w:sz w:val="24"/>
          <w:szCs w:val="24"/>
        </w:rPr>
        <w:t>.</w:t>
      </w:r>
      <w:r w:rsidR="00B2025F">
        <w:rPr>
          <w:rStyle w:val="normal-h"/>
          <w:rFonts w:ascii="Times New Roman" w:hAnsi="Times New Roman"/>
          <w:color w:val="000000"/>
          <w:sz w:val="24"/>
          <w:szCs w:val="24"/>
        </w:rPr>
        <w:t>....</w:t>
      </w:r>
      <w:r>
        <w:rPr>
          <w:rStyle w:val="normal-h"/>
          <w:rFonts w:ascii="Times New Roman" w:hAnsi="Times New Roman"/>
          <w:color w:val="000000"/>
          <w:sz w:val="24"/>
          <w:szCs w:val="24"/>
        </w:rPr>
        <w:t>........</w:t>
      </w:r>
      <w:r w:rsidR="00200982">
        <w:rPr>
          <w:rStyle w:val="normal-h"/>
          <w:rFonts w:ascii="Times New Roman" w:hAnsi="Times New Roman"/>
          <w:color w:val="000000"/>
          <w:sz w:val="24"/>
          <w:szCs w:val="24"/>
        </w:rPr>
        <w:t>.</w:t>
      </w:r>
      <w:r>
        <w:rPr>
          <w:rStyle w:val="normal-h"/>
          <w:rFonts w:ascii="Times New Roman" w:hAnsi="Times New Roman"/>
          <w:color w:val="000000"/>
          <w:sz w:val="24"/>
          <w:szCs w:val="24"/>
        </w:rPr>
        <w:t>.....2</w:t>
      </w:r>
      <w:r w:rsidR="00200982">
        <w:rPr>
          <w:rStyle w:val="normal-h"/>
          <w:rFonts w:ascii="Times New Roman" w:hAnsi="Times New Roman"/>
          <w:color w:val="000000"/>
          <w:sz w:val="24"/>
          <w:szCs w:val="24"/>
        </w:rPr>
        <w:t>4</w:t>
      </w:r>
    </w:p>
    <w:p w:rsidR="0022356E" w:rsidRDefault="0022356E" w:rsidP="004C6955">
      <w:pPr>
        <w:tabs>
          <w:tab w:val="left" w:pos="1843"/>
          <w:tab w:val="center" w:pos="8364"/>
          <w:tab w:val="center" w:pos="8647"/>
          <w:tab w:val="center" w:pos="8789"/>
        </w:tabs>
        <w:spacing w:after="0" w:line="360" w:lineRule="auto"/>
        <w:rPr>
          <w:rStyle w:val="normal-h"/>
          <w:rFonts w:ascii="Times New Roman" w:hAnsi="Times New Roman"/>
          <w:color w:val="000000"/>
          <w:sz w:val="24"/>
          <w:szCs w:val="24"/>
        </w:rPr>
      </w:pPr>
      <w:r w:rsidRPr="0022356E">
        <w:rPr>
          <w:rStyle w:val="normal-h"/>
          <w:rFonts w:ascii="Times New Roman" w:hAnsi="Times New Roman"/>
          <w:b/>
          <w:color w:val="000000"/>
          <w:sz w:val="24"/>
          <w:szCs w:val="24"/>
        </w:rPr>
        <w:t>6 pav</w:t>
      </w:r>
      <w:r>
        <w:rPr>
          <w:rStyle w:val="normal-h"/>
          <w:rFonts w:ascii="Times New Roman" w:hAnsi="Times New Roman"/>
          <w:color w:val="000000"/>
          <w:sz w:val="24"/>
          <w:szCs w:val="24"/>
        </w:rPr>
        <w:t xml:space="preserve">. </w:t>
      </w:r>
      <w:r w:rsidRPr="0022356E">
        <w:rPr>
          <w:rStyle w:val="normal-h"/>
          <w:rFonts w:ascii="Times New Roman" w:hAnsi="Times New Roman"/>
          <w:color w:val="000000"/>
          <w:sz w:val="24"/>
          <w:szCs w:val="24"/>
        </w:rPr>
        <w:t>Bankrutuojančių įmonių veiklos trukmė</w:t>
      </w:r>
      <w:r>
        <w:rPr>
          <w:rStyle w:val="normal-h"/>
          <w:rFonts w:ascii="Times New Roman" w:hAnsi="Times New Roman"/>
          <w:color w:val="000000"/>
          <w:sz w:val="24"/>
          <w:szCs w:val="24"/>
        </w:rPr>
        <w:t>......................................................................................2</w:t>
      </w:r>
      <w:r w:rsidR="00200982">
        <w:rPr>
          <w:rStyle w:val="normal-h"/>
          <w:rFonts w:ascii="Times New Roman" w:hAnsi="Times New Roman"/>
          <w:color w:val="000000"/>
          <w:sz w:val="24"/>
          <w:szCs w:val="24"/>
        </w:rPr>
        <w:t>6</w:t>
      </w:r>
    </w:p>
    <w:p w:rsidR="0022356E" w:rsidRDefault="0022356E" w:rsidP="0022356E">
      <w:pPr>
        <w:tabs>
          <w:tab w:val="left" w:pos="1843"/>
          <w:tab w:val="center" w:pos="8364"/>
          <w:tab w:val="center" w:pos="8647"/>
          <w:tab w:val="center" w:pos="8789"/>
        </w:tabs>
        <w:spacing w:after="0" w:line="360" w:lineRule="auto"/>
        <w:rPr>
          <w:rStyle w:val="normal-h"/>
          <w:rFonts w:ascii="Times New Roman" w:hAnsi="Times New Roman"/>
          <w:color w:val="000000"/>
          <w:sz w:val="24"/>
          <w:szCs w:val="24"/>
        </w:rPr>
      </w:pPr>
      <w:r>
        <w:rPr>
          <w:rStyle w:val="normal-h"/>
          <w:rFonts w:ascii="Times New Roman" w:hAnsi="Times New Roman"/>
          <w:b/>
          <w:color w:val="000000"/>
          <w:sz w:val="24"/>
          <w:szCs w:val="24"/>
        </w:rPr>
        <w:t>7</w:t>
      </w:r>
      <w:r w:rsidRPr="0022356E">
        <w:rPr>
          <w:rStyle w:val="normal-h"/>
          <w:rFonts w:ascii="Times New Roman" w:hAnsi="Times New Roman"/>
          <w:b/>
          <w:color w:val="000000"/>
          <w:sz w:val="24"/>
          <w:szCs w:val="24"/>
        </w:rPr>
        <w:t xml:space="preserve"> pav.</w:t>
      </w:r>
      <w:r>
        <w:rPr>
          <w:rStyle w:val="normal-h"/>
          <w:rFonts w:ascii="Times New Roman" w:hAnsi="Times New Roman"/>
          <w:color w:val="000000"/>
          <w:sz w:val="24"/>
          <w:szCs w:val="24"/>
        </w:rPr>
        <w:t xml:space="preserve"> </w:t>
      </w:r>
      <w:r w:rsidRPr="0022356E">
        <w:rPr>
          <w:rStyle w:val="normal-h"/>
          <w:rFonts w:ascii="Times New Roman" w:hAnsi="Times New Roman"/>
          <w:color w:val="000000"/>
          <w:sz w:val="24"/>
          <w:szCs w:val="24"/>
        </w:rPr>
        <w:t>Bankrutuojančių ir bankrutavusių įmonių darbuotojų skaičius</w:t>
      </w:r>
      <w:r>
        <w:rPr>
          <w:rStyle w:val="normal-h"/>
          <w:rFonts w:ascii="Times New Roman" w:hAnsi="Times New Roman"/>
          <w:color w:val="000000"/>
          <w:sz w:val="24"/>
          <w:szCs w:val="24"/>
        </w:rPr>
        <w:t>...................................................</w:t>
      </w:r>
      <w:r w:rsidR="00200982">
        <w:rPr>
          <w:rStyle w:val="normal-h"/>
          <w:rFonts w:ascii="Times New Roman" w:hAnsi="Times New Roman"/>
          <w:color w:val="000000"/>
          <w:sz w:val="24"/>
          <w:szCs w:val="24"/>
        </w:rPr>
        <w:t>28</w:t>
      </w:r>
    </w:p>
    <w:p w:rsidR="000376CB" w:rsidRDefault="000376CB" w:rsidP="000376CB">
      <w:pPr>
        <w:tabs>
          <w:tab w:val="left" w:pos="1843"/>
          <w:tab w:val="center" w:pos="8364"/>
          <w:tab w:val="center" w:pos="8647"/>
          <w:tab w:val="center" w:pos="8789"/>
        </w:tabs>
        <w:spacing w:after="0" w:line="360" w:lineRule="auto"/>
        <w:rPr>
          <w:rStyle w:val="normal-h"/>
          <w:rFonts w:ascii="Times New Roman" w:hAnsi="Times New Roman"/>
          <w:color w:val="000000"/>
          <w:sz w:val="24"/>
          <w:szCs w:val="24"/>
        </w:rPr>
      </w:pPr>
      <w:r w:rsidRPr="000376CB">
        <w:rPr>
          <w:rStyle w:val="normal-h"/>
          <w:rFonts w:ascii="Times New Roman" w:hAnsi="Times New Roman"/>
          <w:b/>
          <w:color w:val="000000"/>
          <w:sz w:val="24"/>
          <w:szCs w:val="24"/>
        </w:rPr>
        <w:t>8 pav.</w:t>
      </w:r>
      <w:r>
        <w:rPr>
          <w:rStyle w:val="normal-h"/>
          <w:rFonts w:ascii="Times New Roman" w:hAnsi="Times New Roman"/>
          <w:color w:val="000000"/>
          <w:sz w:val="24"/>
          <w:szCs w:val="24"/>
        </w:rPr>
        <w:t xml:space="preserve"> </w:t>
      </w:r>
      <w:r w:rsidRPr="000376CB">
        <w:rPr>
          <w:rStyle w:val="normal-h"/>
          <w:rFonts w:ascii="Times New Roman" w:hAnsi="Times New Roman"/>
          <w:color w:val="000000"/>
          <w:sz w:val="24"/>
          <w:szCs w:val="24"/>
        </w:rPr>
        <w:t>Ekspertų skaičiaus įtaka vertinimo patikimumui</w:t>
      </w:r>
      <w:r>
        <w:rPr>
          <w:rStyle w:val="normal-h"/>
          <w:rFonts w:ascii="Times New Roman" w:hAnsi="Times New Roman"/>
          <w:color w:val="000000"/>
          <w:sz w:val="24"/>
          <w:szCs w:val="24"/>
        </w:rPr>
        <w:t>.........................................................................3</w:t>
      </w:r>
      <w:r w:rsidR="00200982">
        <w:rPr>
          <w:rStyle w:val="normal-h"/>
          <w:rFonts w:ascii="Times New Roman" w:hAnsi="Times New Roman"/>
          <w:color w:val="000000"/>
          <w:sz w:val="24"/>
          <w:szCs w:val="24"/>
        </w:rPr>
        <w:t>2</w:t>
      </w:r>
    </w:p>
    <w:p w:rsidR="000376CB" w:rsidRPr="000376CB" w:rsidRDefault="000376CB" w:rsidP="000376CB">
      <w:pPr>
        <w:tabs>
          <w:tab w:val="left" w:pos="1843"/>
          <w:tab w:val="center" w:pos="8364"/>
          <w:tab w:val="center" w:pos="8647"/>
          <w:tab w:val="center" w:pos="8789"/>
        </w:tabs>
        <w:spacing w:after="0" w:line="360" w:lineRule="auto"/>
        <w:rPr>
          <w:rStyle w:val="normal-h"/>
          <w:rFonts w:ascii="Times New Roman" w:hAnsi="Times New Roman"/>
          <w:color w:val="000000"/>
          <w:sz w:val="24"/>
          <w:szCs w:val="24"/>
        </w:rPr>
      </w:pPr>
      <w:r w:rsidRPr="000376CB">
        <w:rPr>
          <w:rStyle w:val="normal-h"/>
          <w:rFonts w:ascii="Times New Roman" w:hAnsi="Times New Roman"/>
          <w:b/>
          <w:color w:val="000000"/>
          <w:sz w:val="24"/>
          <w:szCs w:val="24"/>
        </w:rPr>
        <w:t>9 pav.</w:t>
      </w:r>
      <w:r>
        <w:rPr>
          <w:rStyle w:val="normal-h"/>
          <w:rFonts w:ascii="Times New Roman" w:hAnsi="Times New Roman"/>
          <w:color w:val="000000"/>
          <w:sz w:val="24"/>
          <w:szCs w:val="24"/>
        </w:rPr>
        <w:t xml:space="preserve"> </w:t>
      </w:r>
      <w:r w:rsidRPr="000376CB">
        <w:rPr>
          <w:rStyle w:val="normal-h"/>
          <w:rFonts w:ascii="Times New Roman" w:hAnsi="Times New Roman"/>
          <w:color w:val="000000"/>
          <w:sz w:val="24"/>
          <w:szCs w:val="24"/>
        </w:rPr>
        <w:t>Kredito rizikos veiksniai, ekspertų įvardinti nesvarbiais</w:t>
      </w:r>
      <w:r>
        <w:rPr>
          <w:rStyle w:val="normal-h"/>
          <w:rFonts w:ascii="Times New Roman" w:hAnsi="Times New Roman"/>
          <w:color w:val="000000"/>
          <w:sz w:val="24"/>
          <w:szCs w:val="24"/>
        </w:rPr>
        <w:t>.............................................................3</w:t>
      </w:r>
      <w:r w:rsidR="00200982">
        <w:rPr>
          <w:rStyle w:val="normal-h"/>
          <w:rFonts w:ascii="Times New Roman" w:hAnsi="Times New Roman"/>
          <w:color w:val="000000"/>
          <w:sz w:val="24"/>
          <w:szCs w:val="24"/>
        </w:rPr>
        <w:t>3</w:t>
      </w:r>
    </w:p>
    <w:p w:rsidR="00010B24" w:rsidRDefault="00010B24" w:rsidP="00010B24">
      <w:pPr>
        <w:tabs>
          <w:tab w:val="left" w:pos="1843"/>
          <w:tab w:val="center" w:pos="8364"/>
          <w:tab w:val="center" w:pos="8647"/>
          <w:tab w:val="center" w:pos="8789"/>
        </w:tabs>
        <w:spacing w:after="0" w:line="360" w:lineRule="auto"/>
        <w:rPr>
          <w:rStyle w:val="normal-h"/>
          <w:rFonts w:ascii="Times New Roman" w:hAnsi="Times New Roman"/>
          <w:color w:val="000000"/>
          <w:sz w:val="24"/>
          <w:szCs w:val="24"/>
        </w:rPr>
      </w:pPr>
      <w:r w:rsidRPr="00010B24">
        <w:rPr>
          <w:rStyle w:val="normal-h"/>
          <w:rFonts w:ascii="Times New Roman" w:hAnsi="Times New Roman"/>
          <w:b/>
          <w:color w:val="000000"/>
          <w:sz w:val="24"/>
          <w:szCs w:val="24"/>
        </w:rPr>
        <w:t>10 pav.</w:t>
      </w:r>
      <w:r>
        <w:rPr>
          <w:rStyle w:val="normal-h"/>
          <w:rFonts w:ascii="Times New Roman" w:hAnsi="Times New Roman"/>
          <w:b/>
          <w:color w:val="000000"/>
          <w:sz w:val="24"/>
          <w:szCs w:val="24"/>
        </w:rPr>
        <w:t xml:space="preserve"> </w:t>
      </w:r>
      <w:r w:rsidR="00C82D49">
        <w:rPr>
          <w:rStyle w:val="normal-h"/>
          <w:rFonts w:ascii="Times New Roman" w:hAnsi="Times New Roman"/>
          <w:color w:val="000000"/>
          <w:sz w:val="24"/>
          <w:szCs w:val="24"/>
        </w:rPr>
        <w:t>Prekinio kredito rizikos įvertinimo m</w:t>
      </w:r>
      <w:r w:rsidRPr="00010B24">
        <w:rPr>
          <w:rStyle w:val="normal-h"/>
          <w:rFonts w:ascii="Times New Roman" w:hAnsi="Times New Roman"/>
          <w:color w:val="000000"/>
          <w:sz w:val="24"/>
          <w:szCs w:val="24"/>
        </w:rPr>
        <w:t>etodikos kūrimo taisyklės</w:t>
      </w:r>
      <w:r>
        <w:rPr>
          <w:rStyle w:val="normal-h"/>
          <w:rFonts w:ascii="Times New Roman" w:hAnsi="Times New Roman"/>
          <w:color w:val="000000"/>
          <w:sz w:val="24"/>
          <w:szCs w:val="24"/>
        </w:rPr>
        <w:t>...............</w:t>
      </w:r>
      <w:r w:rsidR="00C82D49">
        <w:rPr>
          <w:rStyle w:val="normal-h"/>
          <w:rFonts w:ascii="Times New Roman" w:hAnsi="Times New Roman"/>
          <w:color w:val="000000"/>
          <w:sz w:val="24"/>
          <w:szCs w:val="24"/>
        </w:rPr>
        <w:t>...</w:t>
      </w:r>
      <w:r>
        <w:rPr>
          <w:rStyle w:val="normal-h"/>
          <w:rFonts w:ascii="Times New Roman" w:hAnsi="Times New Roman"/>
          <w:color w:val="000000"/>
          <w:sz w:val="24"/>
          <w:szCs w:val="24"/>
        </w:rPr>
        <w:t>.............................</w:t>
      </w:r>
      <w:r w:rsidRPr="0027092D">
        <w:rPr>
          <w:rStyle w:val="normal-h"/>
          <w:rFonts w:ascii="Times New Roman" w:hAnsi="Times New Roman"/>
          <w:color w:val="000000"/>
          <w:sz w:val="24"/>
          <w:szCs w:val="24"/>
        </w:rPr>
        <w:t>3</w:t>
      </w:r>
      <w:r w:rsidR="00200982">
        <w:rPr>
          <w:rStyle w:val="normal-h"/>
          <w:rFonts w:ascii="Times New Roman" w:hAnsi="Times New Roman"/>
          <w:color w:val="000000"/>
          <w:sz w:val="24"/>
          <w:szCs w:val="24"/>
        </w:rPr>
        <w:t>7</w:t>
      </w:r>
    </w:p>
    <w:p w:rsidR="00D669FC" w:rsidRDefault="00D669FC" w:rsidP="00D669FC">
      <w:pPr>
        <w:tabs>
          <w:tab w:val="left" w:pos="1843"/>
          <w:tab w:val="center" w:pos="8364"/>
          <w:tab w:val="center" w:pos="8647"/>
          <w:tab w:val="center" w:pos="8789"/>
        </w:tabs>
        <w:spacing w:after="0" w:line="360" w:lineRule="auto"/>
        <w:rPr>
          <w:rStyle w:val="normal-h"/>
          <w:rFonts w:ascii="Times New Roman" w:hAnsi="Times New Roman"/>
          <w:color w:val="000000"/>
          <w:sz w:val="24"/>
          <w:szCs w:val="24"/>
        </w:rPr>
      </w:pPr>
      <w:r w:rsidRPr="00D669FC">
        <w:rPr>
          <w:rStyle w:val="normal-h"/>
          <w:rFonts w:ascii="Times New Roman" w:hAnsi="Times New Roman"/>
          <w:b/>
          <w:color w:val="000000"/>
          <w:sz w:val="24"/>
          <w:szCs w:val="24"/>
        </w:rPr>
        <w:t>11 pav</w:t>
      </w:r>
      <w:r>
        <w:rPr>
          <w:rStyle w:val="normal-h"/>
          <w:rFonts w:ascii="Times New Roman" w:hAnsi="Times New Roman"/>
          <w:color w:val="000000"/>
          <w:sz w:val="24"/>
          <w:szCs w:val="24"/>
        </w:rPr>
        <w:t xml:space="preserve">. </w:t>
      </w:r>
      <w:r w:rsidRPr="00D669FC">
        <w:rPr>
          <w:rStyle w:val="normal-h"/>
          <w:rFonts w:ascii="Times New Roman" w:hAnsi="Times New Roman"/>
          <w:color w:val="000000"/>
          <w:sz w:val="24"/>
          <w:szCs w:val="24"/>
        </w:rPr>
        <w:t>Bankroto prognozavimo modelių klasifikacija</w:t>
      </w:r>
      <w:r>
        <w:rPr>
          <w:rStyle w:val="normal-h"/>
          <w:rFonts w:ascii="Times New Roman" w:hAnsi="Times New Roman"/>
          <w:color w:val="000000"/>
          <w:sz w:val="24"/>
          <w:szCs w:val="24"/>
        </w:rPr>
        <w:t>..........................................................................4</w:t>
      </w:r>
      <w:r w:rsidR="00200982">
        <w:rPr>
          <w:rStyle w:val="normal-h"/>
          <w:rFonts w:ascii="Times New Roman" w:hAnsi="Times New Roman"/>
          <w:color w:val="000000"/>
          <w:sz w:val="24"/>
          <w:szCs w:val="24"/>
        </w:rPr>
        <w:t>4</w:t>
      </w:r>
    </w:p>
    <w:p w:rsidR="00834768" w:rsidRDefault="00834768" w:rsidP="00834768">
      <w:pPr>
        <w:tabs>
          <w:tab w:val="left" w:pos="1843"/>
          <w:tab w:val="center" w:pos="8364"/>
          <w:tab w:val="center" w:pos="8647"/>
          <w:tab w:val="center" w:pos="8789"/>
        </w:tabs>
        <w:spacing w:after="0" w:line="360" w:lineRule="auto"/>
        <w:rPr>
          <w:rStyle w:val="normal-h"/>
          <w:rFonts w:ascii="Times New Roman" w:hAnsi="Times New Roman"/>
          <w:color w:val="000000"/>
          <w:sz w:val="24"/>
          <w:szCs w:val="24"/>
          <w:lang w:val="en-GB"/>
        </w:rPr>
      </w:pPr>
      <w:r w:rsidRPr="00834768">
        <w:rPr>
          <w:rStyle w:val="normal-h"/>
          <w:rFonts w:ascii="Times New Roman" w:hAnsi="Times New Roman"/>
          <w:b/>
          <w:color w:val="000000"/>
          <w:sz w:val="24"/>
          <w:szCs w:val="24"/>
        </w:rPr>
        <w:t>1</w:t>
      </w:r>
      <w:r w:rsidRPr="00834768">
        <w:rPr>
          <w:rStyle w:val="normal-h"/>
          <w:rFonts w:ascii="Times New Roman" w:hAnsi="Times New Roman"/>
          <w:b/>
          <w:color w:val="000000"/>
          <w:sz w:val="24"/>
          <w:szCs w:val="24"/>
          <w:lang w:val="en-GB"/>
        </w:rPr>
        <w:t>2</w:t>
      </w:r>
      <w:r w:rsidRPr="00834768">
        <w:rPr>
          <w:rStyle w:val="normal-h"/>
          <w:rFonts w:ascii="Times New Roman" w:hAnsi="Times New Roman"/>
          <w:b/>
          <w:color w:val="000000"/>
          <w:sz w:val="24"/>
          <w:szCs w:val="24"/>
        </w:rPr>
        <w:t xml:space="preserve"> pav.</w:t>
      </w:r>
      <w:r>
        <w:rPr>
          <w:rStyle w:val="normal-h"/>
          <w:rFonts w:ascii="Times New Roman" w:hAnsi="Times New Roman"/>
          <w:color w:val="000000"/>
          <w:sz w:val="24"/>
          <w:szCs w:val="24"/>
        </w:rPr>
        <w:t xml:space="preserve"> </w:t>
      </w:r>
      <w:r w:rsidRPr="00EF6BF2">
        <w:rPr>
          <w:rStyle w:val="normal-h"/>
          <w:rFonts w:ascii="Times New Roman" w:hAnsi="Times New Roman"/>
          <w:color w:val="000000"/>
          <w:sz w:val="24"/>
          <w:szCs w:val="24"/>
        </w:rPr>
        <w:t>Įmonių kreditinės rizikos grupės</w:t>
      </w:r>
      <w:r w:rsidR="00EF6BF2">
        <w:rPr>
          <w:rStyle w:val="normal-h"/>
          <w:rFonts w:ascii="Times New Roman" w:hAnsi="Times New Roman"/>
          <w:color w:val="000000"/>
          <w:sz w:val="24"/>
          <w:szCs w:val="24"/>
        </w:rPr>
        <w:t>................................................................................................</w:t>
      </w:r>
      <w:r w:rsidR="00EF6BF2">
        <w:rPr>
          <w:rStyle w:val="normal-h"/>
          <w:rFonts w:ascii="Times New Roman" w:hAnsi="Times New Roman"/>
          <w:color w:val="000000"/>
          <w:sz w:val="24"/>
          <w:szCs w:val="24"/>
          <w:lang w:val="en-GB"/>
        </w:rPr>
        <w:t>5</w:t>
      </w:r>
      <w:r w:rsidR="00200982">
        <w:rPr>
          <w:rStyle w:val="normal-h"/>
          <w:rFonts w:ascii="Times New Roman" w:hAnsi="Times New Roman"/>
          <w:color w:val="000000"/>
          <w:sz w:val="24"/>
          <w:szCs w:val="24"/>
          <w:lang w:val="en-GB"/>
        </w:rPr>
        <w:t>0</w:t>
      </w:r>
    </w:p>
    <w:p w:rsidR="00010817" w:rsidRDefault="00010817" w:rsidP="00010817">
      <w:pPr>
        <w:tabs>
          <w:tab w:val="left" w:pos="1843"/>
          <w:tab w:val="center" w:pos="8364"/>
          <w:tab w:val="center" w:pos="8647"/>
          <w:tab w:val="center" w:pos="8789"/>
        </w:tabs>
        <w:spacing w:after="0" w:line="360" w:lineRule="auto"/>
        <w:rPr>
          <w:rStyle w:val="normal-h"/>
          <w:rFonts w:ascii="Times New Roman" w:hAnsi="Times New Roman"/>
          <w:color w:val="000000"/>
          <w:sz w:val="24"/>
          <w:szCs w:val="24"/>
          <w:lang w:val="en-GB"/>
        </w:rPr>
      </w:pPr>
      <w:r w:rsidRPr="00010817">
        <w:rPr>
          <w:rStyle w:val="normal-h"/>
          <w:rFonts w:ascii="Times New Roman" w:hAnsi="Times New Roman"/>
          <w:b/>
          <w:color w:val="000000"/>
          <w:sz w:val="24"/>
          <w:szCs w:val="24"/>
        </w:rPr>
        <w:t>13 pav.</w:t>
      </w:r>
      <w:r>
        <w:rPr>
          <w:rStyle w:val="normal-h"/>
          <w:rFonts w:ascii="Times New Roman" w:hAnsi="Times New Roman"/>
          <w:color w:val="000000"/>
          <w:sz w:val="24"/>
          <w:szCs w:val="24"/>
        </w:rPr>
        <w:t xml:space="preserve"> </w:t>
      </w:r>
      <w:r w:rsidRPr="00010817">
        <w:rPr>
          <w:rStyle w:val="normal-h"/>
          <w:rFonts w:ascii="Times New Roman" w:hAnsi="Times New Roman"/>
          <w:color w:val="000000"/>
          <w:sz w:val="24"/>
          <w:szCs w:val="24"/>
        </w:rPr>
        <w:t>UAB „</w:t>
      </w:r>
      <w:r w:rsidR="00C466FB">
        <w:rPr>
          <w:rStyle w:val="normal-h"/>
          <w:rFonts w:ascii="Times New Roman" w:hAnsi="Times New Roman"/>
          <w:color w:val="000000"/>
          <w:sz w:val="24"/>
          <w:szCs w:val="24"/>
        </w:rPr>
        <w:t>Delicus</w:t>
      </w:r>
      <w:r w:rsidRPr="00010817">
        <w:rPr>
          <w:rStyle w:val="normal-h"/>
          <w:rFonts w:ascii="Times New Roman" w:hAnsi="Times New Roman"/>
          <w:color w:val="000000"/>
          <w:sz w:val="24"/>
          <w:szCs w:val="24"/>
        </w:rPr>
        <w:t xml:space="preserve">“ likvidumo rodiklių dinamika </w:t>
      </w:r>
      <w:r w:rsidRPr="00010817">
        <w:rPr>
          <w:rStyle w:val="normal-h"/>
          <w:rFonts w:ascii="Times New Roman" w:hAnsi="Times New Roman"/>
          <w:color w:val="000000"/>
          <w:sz w:val="24"/>
          <w:szCs w:val="24"/>
          <w:lang w:val="en-GB"/>
        </w:rPr>
        <w:t>2010-</w:t>
      </w:r>
      <w:r w:rsidRPr="0068741A">
        <w:rPr>
          <w:rStyle w:val="normal-h"/>
          <w:rFonts w:ascii="Times New Roman" w:hAnsi="Times New Roman"/>
          <w:color w:val="000000"/>
          <w:sz w:val="24"/>
          <w:szCs w:val="24"/>
        </w:rPr>
        <w:t>2011 m.</w:t>
      </w:r>
      <w:r w:rsidR="0068741A" w:rsidRPr="0068741A">
        <w:rPr>
          <w:rStyle w:val="normal-h"/>
          <w:rFonts w:ascii="Times New Roman" w:hAnsi="Times New Roman"/>
          <w:color w:val="000000"/>
          <w:sz w:val="24"/>
          <w:szCs w:val="24"/>
        </w:rPr>
        <w:t>, kartais</w:t>
      </w:r>
      <w:r w:rsidRPr="0068741A">
        <w:rPr>
          <w:rStyle w:val="normal-h"/>
          <w:rFonts w:ascii="Times New Roman" w:hAnsi="Times New Roman"/>
          <w:color w:val="000000"/>
          <w:sz w:val="24"/>
          <w:szCs w:val="24"/>
        </w:rPr>
        <w:t>.......</w:t>
      </w:r>
      <w:r w:rsidR="00C466FB">
        <w:rPr>
          <w:rStyle w:val="normal-h"/>
          <w:rFonts w:ascii="Times New Roman" w:hAnsi="Times New Roman"/>
          <w:color w:val="000000"/>
          <w:sz w:val="24"/>
          <w:szCs w:val="24"/>
        </w:rPr>
        <w:t>..</w:t>
      </w:r>
      <w:r w:rsidRPr="0068741A">
        <w:rPr>
          <w:rStyle w:val="normal-h"/>
          <w:rFonts w:ascii="Times New Roman" w:hAnsi="Times New Roman"/>
          <w:color w:val="000000"/>
          <w:sz w:val="24"/>
          <w:szCs w:val="24"/>
        </w:rPr>
        <w:t>..............................</w:t>
      </w:r>
      <w:r>
        <w:rPr>
          <w:rStyle w:val="normal-h"/>
          <w:rFonts w:ascii="Times New Roman" w:hAnsi="Times New Roman"/>
          <w:color w:val="000000"/>
          <w:sz w:val="24"/>
          <w:szCs w:val="24"/>
          <w:lang w:val="en-GB"/>
        </w:rPr>
        <w:t>5</w:t>
      </w:r>
      <w:r w:rsidR="00200982">
        <w:rPr>
          <w:rStyle w:val="normal-h"/>
          <w:rFonts w:ascii="Times New Roman" w:hAnsi="Times New Roman"/>
          <w:color w:val="000000"/>
          <w:sz w:val="24"/>
          <w:szCs w:val="24"/>
          <w:lang w:val="en-GB"/>
        </w:rPr>
        <w:t>3</w:t>
      </w:r>
    </w:p>
    <w:p w:rsidR="00597B0A" w:rsidRDefault="00597B0A" w:rsidP="00597B0A">
      <w:pPr>
        <w:tabs>
          <w:tab w:val="left" w:pos="1843"/>
          <w:tab w:val="center" w:pos="8364"/>
          <w:tab w:val="center" w:pos="8647"/>
          <w:tab w:val="center" w:pos="8789"/>
        </w:tabs>
        <w:spacing w:after="0" w:line="360" w:lineRule="auto"/>
        <w:jc w:val="both"/>
        <w:rPr>
          <w:rStyle w:val="normal-h"/>
          <w:rFonts w:ascii="Times New Roman" w:hAnsi="Times New Roman"/>
          <w:color w:val="000000"/>
          <w:sz w:val="24"/>
          <w:szCs w:val="24"/>
        </w:rPr>
      </w:pPr>
      <w:r w:rsidRPr="00597B0A">
        <w:rPr>
          <w:rStyle w:val="normal-h"/>
          <w:rFonts w:ascii="Times New Roman" w:hAnsi="Times New Roman"/>
          <w:b/>
          <w:color w:val="000000"/>
          <w:sz w:val="24"/>
          <w:szCs w:val="24"/>
        </w:rPr>
        <w:t>14 pav.</w:t>
      </w:r>
      <w:r>
        <w:rPr>
          <w:rStyle w:val="normal-h"/>
          <w:rFonts w:ascii="Times New Roman" w:hAnsi="Times New Roman"/>
          <w:color w:val="000000"/>
          <w:sz w:val="24"/>
          <w:szCs w:val="24"/>
        </w:rPr>
        <w:t xml:space="preserve"> </w:t>
      </w:r>
      <w:r w:rsidRPr="00597B0A">
        <w:rPr>
          <w:rStyle w:val="normal-h"/>
          <w:rFonts w:ascii="Times New Roman" w:hAnsi="Times New Roman"/>
          <w:color w:val="000000"/>
          <w:sz w:val="24"/>
          <w:szCs w:val="24"/>
        </w:rPr>
        <w:t>UAB „</w:t>
      </w:r>
      <w:r w:rsidR="00C466FB">
        <w:rPr>
          <w:rStyle w:val="normal-h"/>
          <w:rFonts w:ascii="Times New Roman" w:hAnsi="Times New Roman"/>
          <w:color w:val="000000"/>
          <w:sz w:val="24"/>
          <w:szCs w:val="24"/>
        </w:rPr>
        <w:t>Delicus</w:t>
      </w:r>
      <w:r w:rsidRPr="00597B0A">
        <w:rPr>
          <w:rStyle w:val="normal-h"/>
          <w:rFonts w:ascii="Times New Roman" w:hAnsi="Times New Roman"/>
          <w:color w:val="000000"/>
          <w:sz w:val="24"/>
          <w:szCs w:val="24"/>
        </w:rPr>
        <w:t>“</w:t>
      </w:r>
      <w:r w:rsidR="007C5B73">
        <w:rPr>
          <w:rStyle w:val="normal-h"/>
          <w:rFonts w:ascii="Times New Roman" w:hAnsi="Times New Roman"/>
          <w:color w:val="000000"/>
          <w:sz w:val="24"/>
          <w:szCs w:val="24"/>
        </w:rPr>
        <w:t xml:space="preserve"> ir</w:t>
      </w:r>
      <w:r w:rsidRPr="00597B0A">
        <w:rPr>
          <w:rStyle w:val="normal-h"/>
          <w:rFonts w:ascii="Times New Roman" w:hAnsi="Times New Roman"/>
          <w:color w:val="000000"/>
          <w:sz w:val="24"/>
          <w:szCs w:val="24"/>
        </w:rPr>
        <w:t xml:space="preserve"> ūkio sektoriaus vidutinių bendrojo </w:t>
      </w:r>
      <w:r w:rsidR="007C5B73">
        <w:rPr>
          <w:rStyle w:val="normal-h"/>
          <w:rFonts w:ascii="Times New Roman" w:hAnsi="Times New Roman"/>
          <w:color w:val="000000"/>
          <w:sz w:val="24"/>
          <w:szCs w:val="24"/>
        </w:rPr>
        <w:t>bei</w:t>
      </w:r>
      <w:r w:rsidRPr="00597B0A">
        <w:rPr>
          <w:rStyle w:val="normal-h"/>
          <w:rFonts w:ascii="Times New Roman" w:hAnsi="Times New Roman"/>
          <w:color w:val="000000"/>
          <w:sz w:val="24"/>
          <w:szCs w:val="24"/>
        </w:rPr>
        <w:t xml:space="preserve"> grynojo pelningumo rodiklių </w:t>
      </w:r>
      <w:r>
        <w:rPr>
          <w:rStyle w:val="normal-h"/>
          <w:rFonts w:ascii="Times New Roman" w:hAnsi="Times New Roman"/>
          <w:color w:val="000000"/>
          <w:sz w:val="24"/>
          <w:szCs w:val="24"/>
        </w:rPr>
        <w:t>d</w:t>
      </w:r>
      <w:r w:rsidRPr="00597B0A">
        <w:rPr>
          <w:rStyle w:val="normal-h"/>
          <w:rFonts w:ascii="Times New Roman" w:hAnsi="Times New Roman"/>
          <w:color w:val="000000"/>
          <w:sz w:val="24"/>
          <w:szCs w:val="24"/>
        </w:rPr>
        <w:t>inamika 2010-2011 m</w:t>
      </w:r>
      <w:r w:rsidR="0068741A">
        <w:rPr>
          <w:rStyle w:val="normal-h"/>
          <w:rFonts w:ascii="Times New Roman" w:hAnsi="Times New Roman"/>
          <w:color w:val="000000"/>
          <w:sz w:val="24"/>
          <w:szCs w:val="24"/>
        </w:rPr>
        <w:t>, %.</w:t>
      </w:r>
      <w:r>
        <w:rPr>
          <w:rStyle w:val="normal-h"/>
          <w:rFonts w:ascii="Times New Roman" w:hAnsi="Times New Roman"/>
          <w:color w:val="000000"/>
          <w:sz w:val="24"/>
          <w:szCs w:val="24"/>
        </w:rPr>
        <w:t>.....................................................................................................................5</w:t>
      </w:r>
      <w:r w:rsidR="00200982">
        <w:rPr>
          <w:rStyle w:val="normal-h"/>
          <w:rFonts w:ascii="Times New Roman" w:hAnsi="Times New Roman"/>
          <w:color w:val="000000"/>
          <w:sz w:val="24"/>
          <w:szCs w:val="24"/>
        </w:rPr>
        <w:t>4</w:t>
      </w:r>
    </w:p>
    <w:p w:rsidR="002759C8" w:rsidRDefault="002759C8" w:rsidP="00034AC4">
      <w:pPr>
        <w:tabs>
          <w:tab w:val="left" w:pos="1843"/>
          <w:tab w:val="center" w:pos="8364"/>
          <w:tab w:val="center" w:pos="8647"/>
          <w:tab w:val="center" w:pos="8789"/>
        </w:tabs>
        <w:spacing w:after="0" w:line="360" w:lineRule="auto"/>
        <w:jc w:val="both"/>
        <w:rPr>
          <w:rStyle w:val="normal-h"/>
          <w:rFonts w:ascii="Times New Roman" w:hAnsi="Times New Roman"/>
          <w:color w:val="000000"/>
          <w:sz w:val="24"/>
          <w:szCs w:val="24"/>
          <w:lang w:val="en-GB"/>
        </w:rPr>
      </w:pPr>
      <w:r w:rsidRPr="00034AC4">
        <w:rPr>
          <w:rStyle w:val="normal-h"/>
          <w:rFonts w:ascii="Times New Roman" w:hAnsi="Times New Roman"/>
          <w:b/>
          <w:color w:val="000000"/>
          <w:sz w:val="24"/>
          <w:szCs w:val="24"/>
        </w:rPr>
        <w:t>15 pav.</w:t>
      </w:r>
      <w:r>
        <w:rPr>
          <w:rStyle w:val="normal-h"/>
          <w:rFonts w:ascii="Times New Roman" w:hAnsi="Times New Roman"/>
          <w:color w:val="000000"/>
          <w:sz w:val="24"/>
          <w:szCs w:val="24"/>
        </w:rPr>
        <w:t xml:space="preserve"> </w:t>
      </w:r>
      <w:r w:rsidRPr="00034AC4">
        <w:rPr>
          <w:rStyle w:val="normal-h"/>
          <w:rFonts w:ascii="Times New Roman" w:hAnsi="Times New Roman"/>
          <w:color w:val="000000"/>
          <w:sz w:val="24"/>
          <w:szCs w:val="24"/>
        </w:rPr>
        <w:t>UAB „</w:t>
      </w:r>
      <w:r w:rsidR="00C466FB">
        <w:rPr>
          <w:rStyle w:val="normal-h"/>
          <w:rFonts w:ascii="Times New Roman" w:hAnsi="Times New Roman"/>
          <w:color w:val="000000"/>
          <w:sz w:val="24"/>
          <w:szCs w:val="24"/>
        </w:rPr>
        <w:t>Delicus</w:t>
      </w:r>
      <w:r w:rsidRPr="00034AC4">
        <w:rPr>
          <w:rStyle w:val="normal-h"/>
          <w:rFonts w:ascii="Times New Roman" w:hAnsi="Times New Roman"/>
          <w:color w:val="000000"/>
          <w:sz w:val="24"/>
          <w:szCs w:val="24"/>
        </w:rPr>
        <w:t xml:space="preserve">“ bankroto tikimybės vertinimas </w:t>
      </w:r>
      <w:r w:rsidRPr="00034AC4">
        <w:rPr>
          <w:rStyle w:val="normal-h"/>
          <w:rFonts w:ascii="Times New Roman" w:hAnsi="Times New Roman"/>
          <w:color w:val="000000"/>
          <w:sz w:val="24"/>
          <w:szCs w:val="24"/>
          <w:lang w:val="en-GB"/>
        </w:rPr>
        <w:t>2010-2011 m</w:t>
      </w:r>
      <w:r w:rsidR="00034AC4">
        <w:rPr>
          <w:rStyle w:val="normal-h"/>
          <w:rFonts w:ascii="Times New Roman" w:hAnsi="Times New Roman"/>
          <w:color w:val="000000"/>
          <w:sz w:val="24"/>
          <w:szCs w:val="24"/>
          <w:lang w:val="en-GB"/>
        </w:rPr>
        <w:t>…</w:t>
      </w:r>
      <w:r w:rsidR="00C466FB">
        <w:rPr>
          <w:rStyle w:val="normal-h"/>
          <w:rFonts w:ascii="Times New Roman" w:hAnsi="Times New Roman"/>
          <w:color w:val="000000"/>
          <w:sz w:val="24"/>
          <w:szCs w:val="24"/>
          <w:lang w:val="en-GB"/>
        </w:rPr>
        <w:t>…</w:t>
      </w:r>
      <w:r w:rsidR="00034AC4">
        <w:rPr>
          <w:rStyle w:val="normal-h"/>
          <w:rFonts w:ascii="Times New Roman" w:hAnsi="Times New Roman"/>
          <w:color w:val="000000"/>
          <w:sz w:val="24"/>
          <w:szCs w:val="24"/>
          <w:lang w:val="en-GB"/>
        </w:rPr>
        <w:t>…………………………..5</w:t>
      </w:r>
      <w:r w:rsidR="00200982">
        <w:rPr>
          <w:rStyle w:val="normal-h"/>
          <w:rFonts w:ascii="Times New Roman" w:hAnsi="Times New Roman"/>
          <w:color w:val="000000"/>
          <w:sz w:val="24"/>
          <w:szCs w:val="24"/>
          <w:lang w:val="en-GB"/>
        </w:rPr>
        <w:t>6</w:t>
      </w:r>
    </w:p>
    <w:p w:rsidR="00034AC4" w:rsidRDefault="00034AC4" w:rsidP="00034AC4">
      <w:pPr>
        <w:tabs>
          <w:tab w:val="left" w:pos="1843"/>
          <w:tab w:val="center" w:pos="8364"/>
          <w:tab w:val="center" w:pos="8647"/>
          <w:tab w:val="center" w:pos="8789"/>
        </w:tabs>
        <w:spacing w:after="0" w:line="360" w:lineRule="auto"/>
        <w:rPr>
          <w:rStyle w:val="normal-h"/>
          <w:rFonts w:ascii="Times New Roman" w:hAnsi="Times New Roman"/>
          <w:color w:val="000000"/>
          <w:sz w:val="24"/>
          <w:szCs w:val="24"/>
          <w:lang w:val="en-GB"/>
        </w:rPr>
      </w:pPr>
      <w:r w:rsidRPr="00034AC4">
        <w:rPr>
          <w:rStyle w:val="normal-h"/>
          <w:rFonts w:ascii="Times New Roman" w:hAnsi="Times New Roman"/>
          <w:b/>
          <w:color w:val="000000"/>
          <w:sz w:val="24"/>
          <w:szCs w:val="24"/>
        </w:rPr>
        <w:t>16 pav.</w:t>
      </w:r>
      <w:r>
        <w:rPr>
          <w:rStyle w:val="normal-h"/>
          <w:rFonts w:ascii="Times New Roman" w:hAnsi="Times New Roman"/>
          <w:color w:val="000000"/>
          <w:sz w:val="24"/>
          <w:szCs w:val="24"/>
        </w:rPr>
        <w:t xml:space="preserve"> </w:t>
      </w:r>
      <w:r w:rsidRPr="00034AC4">
        <w:rPr>
          <w:rStyle w:val="normal-h"/>
          <w:rFonts w:ascii="Times New Roman" w:hAnsi="Times New Roman"/>
          <w:color w:val="000000"/>
          <w:sz w:val="24"/>
          <w:szCs w:val="24"/>
        </w:rPr>
        <w:t>UAB „</w:t>
      </w:r>
      <w:r w:rsidR="00C466FB">
        <w:rPr>
          <w:rStyle w:val="normal-h"/>
          <w:rFonts w:ascii="Times New Roman" w:hAnsi="Times New Roman"/>
          <w:color w:val="000000"/>
          <w:sz w:val="24"/>
          <w:szCs w:val="24"/>
        </w:rPr>
        <w:t>Delicus</w:t>
      </w:r>
      <w:r w:rsidRPr="00034AC4">
        <w:rPr>
          <w:rStyle w:val="normal-h"/>
          <w:rFonts w:ascii="Times New Roman" w:hAnsi="Times New Roman"/>
          <w:color w:val="000000"/>
          <w:sz w:val="24"/>
          <w:szCs w:val="24"/>
        </w:rPr>
        <w:t>“ bei vidutinis ūkio sektoriaus atsargų apyvartumas</w:t>
      </w:r>
      <w:r w:rsidRPr="00034AC4">
        <w:rPr>
          <w:rStyle w:val="normal-h"/>
          <w:rFonts w:ascii="Times New Roman" w:hAnsi="Times New Roman"/>
          <w:color w:val="000000"/>
          <w:sz w:val="24"/>
          <w:szCs w:val="24"/>
          <w:lang w:val="en-GB"/>
        </w:rPr>
        <w:t xml:space="preserve"> 2010-2011 m</w:t>
      </w:r>
      <w:r w:rsidR="0068741A">
        <w:rPr>
          <w:rStyle w:val="normal-h"/>
          <w:rFonts w:ascii="Times New Roman" w:hAnsi="Times New Roman"/>
          <w:color w:val="000000"/>
          <w:sz w:val="24"/>
          <w:szCs w:val="24"/>
          <w:lang w:val="en-GB"/>
        </w:rPr>
        <w:t>, kartais</w:t>
      </w:r>
      <w:r w:rsidR="00C466FB">
        <w:rPr>
          <w:rStyle w:val="normal-h"/>
          <w:rFonts w:ascii="Times New Roman" w:hAnsi="Times New Roman"/>
          <w:color w:val="000000"/>
          <w:sz w:val="24"/>
          <w:szCs w:val="24"/>
          <w:lang w:val="en-GB"/>
        </w:rPr>
        <w:t>…</w:t>
      </w:r>
      <w:r w:rsidR="00B76C63">
        <w:rPr>
          <w:rStyle w:val="normal-h"/>
          <w:rFonts w:ascii="Times New Roman" w:hAnsi="Times New Roman"/>
          <w:color w:val="000000"/>
          <w:sz w:val="24"/>
          <w:szCs w:val="24"/>
          <w:lang w:val="en-GB"/>
        </w:rPr>
        <w:t>.</w:t>
      </w:r>
      <w:r w:rsidR="00C466FB">
        <w:rPr>
          <w:rStyle w:val="normal-h"/>
          <w:rFonts w:ascii="Times New Roman" w:hAnsi="Times New Roman"/>
          <w:color w:val="000000"/>
          <w:sz w:val="24"/>
          <w:szCs w:val="24"/>
          <w:lang w:val="en-GB"/>
        </w:rPr>
        <w:t>..</w:t>
      </w:r>
      <w:r w:rsidR="00200982">
        <w:rPr>
          <w:rStyle w:val="normal-h"/>
          <w:rFonts w:ascii="Times New Roman" w:hAnsi="Times New Roman"/>
          <w:color w:val="000000"/>
          <w:sz w:val="24"/>
          <w:szCs w:val="24"/>
          <w:lang w:val="en-GB"/>
        </w:rPr>
        <w:t>57</w:t>
      </w:r>
    </w:p>
    <w:p w:rsidR="00034AC4" w:rsidRDefault="00034AC4" w:rsidP="00034AC4">
      <w:pPr>
        <w:tabs>
          <w:tab w:val="left" w:pos="1843"/>
          <w:tab w:val="center" w:pos="8364"/>
          <w:tab w:val="center" w:pos="8647"/>
          <w:tab w:val="center" w:pos="8789"/>
        </w:tabs>
        <w:spacing w:after="0" w:line="360" w:lineRule="auto"/>
        <w:rPr>
          <w:rStyle w:val="normal-h"/>
          <w:rFonts w:ascii="Times New Roman" w:hAnsi="Times New Roman"/>
          <w:color w:val="000000"/>
          <w:sz w:val="24"/>
          <w:szCs w:val="24"/>
          <w:lang w:val="en-GB"/>
        </w:rPr>
      </w:pPr>
      <w:r w:rsidRPr="00034AC4">
        <w:rPr>
          <w:rStyle w:val="normal-h"/>
          <w:rFonts w:ascii="Times New Roman" w:hAnsi="Times New Roman"/>
          <w:b/>
          <w:color w:val="000000"/>
          <w:sz w:val="24"/>
          <w:szCs w:val="24"/>
        </w:rPr>
        <w:t>1</w:t>
      </w:r>
      <w:r w:rsidR="00B76C63">
        <w:rPr>
          <w:rStyle w:val="normal-h"/>
          <w:rFonts w:ascii="Times New Roman" w:hAnsi="Times New Roman"/>
          <w:b/>
          <w:color w:val="000000"/>
          <w:sz w:val="24"/>
          <w:szCs w:val="24"/>
        </w:rPr>
        <w:t>7</w:t>
      </w:r>
      <w:r w:rsidRPr="00034AC4">
        <w:rPr>
          <w:rStyle w:val="normal-h"/>
          <w:rFonts w:ascii="Times New Roman" w:hAnsi="Times New Roman"/>
          <w:b/>
          <w:color w:val="000000"/>
          <w:sz w:val="24"/>
          <w:szCs w:val="24"/>
        </w:rPr>
        <w:t xml:space="preserve"> pav. </w:t>
      </w:r>
      <w:r w:rsidRPr="00034AC4">
        <w:rPr>
          <w:rStyle w:val="normal-h"/>
          <w:rFonts w:ascii="Times New Roman" w:hAnsi="Times New Roman"/>
          <w:color w:val="000000"/>
          <w:sz w:val="24"/>
          <w:szCs w:val="24"/>
        </w:rPr>
        <w:t>UAB „</w:t>
      </w:r>
      <w:r w:rsidR="00C466FB" w:rsidRPr="00DD1A23">
        <w:rPr>
          <w:rFonts w:ascii="Times New Roman" w:hAnsi="Times New Roman"/>
          <w:sz w:val="24"/>
          <w:szCs w:val="24"/>
        </w:rPr>
        <w:t>Intra</w:t>
      </w:r>
      <w:r w:rsidR="00C466FB">
        <w:rPr>
          <w:rFonts w:ascii="Times New Roman" w:hAnsi="Times New Roman"/>
          <w:sz w:val="24"/>
          <w:szCs w:val="24"/>
        </w:rPr>
        <w:t>nspa</w:t>
      </w:r>
      <w:r w:rsidRPr="00034AC4">
        <w:rPr>
          <w:rStyle w:val="normal-h"/>
          <w:rFonts w:ascii="Times New Roman" w:hAnsi="Times New Roman"/>
          <w:color w:val="000000"/>
          <w:sz w:val="24"/>
          <w:szCs w:val="24"/>
        </w:rPr>
        <w:t xml:space="preserve">“ likvidumo rodiklių dinamika </w:t>
      </w:r>
      <w:r w:rsidRPr="00034AC4">
        <w:rPr>
          <w:rStyle w:val="normal-h"/>
          <w:rFonts w:ascii="Times New Roman" w:hAnsi="Times New Roman"/>
          <w:color w:val="000000"/>
          <w:sz w:val="24"/>
          <w:szCs w:val="24"/>
          <w:lang w:val="en-GB"/>
        </w:rPr>
        <w:t>2010-2011 m</w:t>
      </w:r>
      <w:r w:rsidR="0068741A">
        <w:rPr>
          <w:rStyle w:val="normal-h"/>
          <w:rFonts w:ascii="Times New Roman" w:hAnsi="Times New Roman"/>
          <w:color w:val="000000"/>
          <w:sz w:val="24"/>
          <w:szCs w:val="24"/>
          <w:lang w:val="en-GB"/>
        </w:rPr>
        <w:t>, kartais……</w:t>
      </w:r>
      <w:r>
        <w:rPr>
          <w:rStyle w:val="normal-h"/>
          <w:rFonts w:ascii="Times New Roman" w:hAnsi="Times New Roman"/>
          <w:color w:val="000000"/>
          <w:sz w:val="24"/>
          <w:szCs w:val="24"/>
          <w:lang w:val="en-GB"/>
        </w:rPr>
        <w:t>…</w:t>
      </w:r>
      <w:r w:rsidR="0068741A">
        <w:rPr>
          <w:rStyle w:val="normal-h"/>
          <w:rFonts w:ascii="Times New Roman" w:hAnsi="Times New Roman"/>
          <w:color w:val="000000"/>
          <w:sz w:val="24"/>
          <w:szCs w:val="24"/>
          <w:lang w:val="en-GB"/>
        </w:rPr>
        <w:t>...</w:t>
      </w:r>
      <w:r>
        <w:rPr>
          <w:rStyle w:val="normal-h"/>
          <w:rFonts w:ascii="Times New Roman" w:hAnsi="Times New Roman"/>
          <w:color w:val="000000"/>
          <w:sz w:val="24"/>
          <w:szCs w:val="24"/>
          <w:lang w:val="en-GB"/>
        </w:rPr>
        <w:t>…...…………6</w:t>
      </w:r>
      <w:r w:rsidR="00200982">
        <w:rPr>
          <w:rStyle w:val="normal-h"/>
          <w:rFonts w:ascii="Times New Roman" w:hAnsi="Times New Roman"/>
          <w:color w:val="000000"/>
          <w:sz w:val="24"/>
          <w:szCs w:val="24"/>
          <w:lang w:val="en-GB"/>
        </w:rPr>
        <w:t>1</w:t>
      </w:r>
    </w:p>
    <w:p w:rsidR="00126A07" w:rsidRDefault="00126A07" w:rsidP="00126A07">
      <w:pPr>
        <w:tabs>
          <w:tab w:val="left" w:pos="1843"/>
          <w:tab w:val="center" w:pos="8364"/>
          <w:tab w:val="center" w:pos="8647"/>
          <w:tab w:val="center" w:pos="8789"/>
        </w:tabs>
        <w:spacing w:after="0" w:line="360" w:lineRule="auto"/>
        <w:rPr>
          <w:rStyle w:val="normal-h"/>
          <w:rFonts w:ascii="Times New Roman" w:hAnsi="Times New Roman"/>
          <w:color w:val="000000"/>
          <w:sz w:val="24"/>
          <w:szCs w:val="24"/>
        </w:rPr>
      </w:pPr>
      <w:r w:rsidRPr="00126A07">
        <w:rPr>
          <w:rStyle w:val="normal-h"/>
          <w:rFonts w:ascii="Times New Roman" w:hAnsi="Times New Roman"/>
          <w:b/>
          <w:color w:val="000000"/>
          <w:sz w:val="24"/>
          <w:szCs w:val="24"/>
        </w:rPr>
        <w:t>1</w:t>
      </w:r>
      <w:r w:rsidR="0024793E">
        <w:rPr>
          <w:rStyle w:val="normal-h"/>
          <w:rFonts w:ascii="Times New Roman" w:hAnsi="Times New Roman"/>
          <w:b/>
          <w:color w:val="000000"/>
          <w:sz w:val="24"/>
          <w:szCs w:val="24"/>
        </w:rPr>
        <w:t>8</w:t>
      </w:r>
      <w:r w:rsidRPr="00126A07">
        <w:rPr>
          <w:rStyle w:val="normal-h"/>
          <w:rFonts w:ascii="Times New Roman" w:hAnsi="Times New Roman"/>
          <w:b/>
          <w:color w:val="000000"/>
          <w:sz w:val="24"/>
          <w:szCs w:val="24"/>
        </w:rPr>
        <w:t xml:space="preserve"> pav.</w:t>
      </w:r>
      <w:r>
        <w:rPr>
          <w:rStyle w:val="normal-h"/>
          <w:rFonts w:ascii="Times New Roman" w:hAnsi="Times New Roman"/>
          <w:color w:val="000000"/>
          <w:sz w:val="24"/>
          <w:szCs w:val="24"/>
        </w:rPr>
        <w:t xml:space="preserve"> </w:t>
      </w:r>
      <w:r w:rsidRPr="00126A07">
        <w:rPr>
          <w:rStyle w:val="normal-h"/>
          <w:rFonts w:ascii="Times New Roman" w:hAnsi="Times New Roman"/>
          <w:color w:val="000000"/>
          <w:sz w:val="24"/>
          <w:szCs w:val="24"/>
        </w:rPr>
        <w:t>UAB „</w:t>
      </w:r>
      <w:r w:rsidR="00C466FB" w:rsidRPr="00DD1A23">
        <w:rPr>
          <w:rFonts w:ascii="Times New Roman" w:hAnsi="Times New Roman"/>
          <w:sz w:val="24"/>
          <w:szCs w:val="24"/>
        </w:rPr>
        <w:t>Intra</w:t>
      </w:r>
      <w:r w:rsidR="00C466FB">
        <w:rPr>
          <w:rFonts w:ascii="Times New Roman" w:hAnsi="Times New Roman"/>
          <w:sz w:val="24"/>
          <w:szCs w:val="24"/>
        </w:rPr>
        <w:t>nspa</w:t>
      </w:r>
      <w:r w:rsidRPr="00126A07">
        <w:rPr>
          <w:rStyle w:val="normal-h"/>
          <w:rFonts w:ascii="Times New Roman" w:hAnsi="Times New Roman"/>
          <w:color w:val="000000"/>
          <w:sz w:val="24"/>
          <w:szCs w:val="24"/>
        </w:rPr>
        <w:t>“ ir ūkio sektoriaus vidutinių bendrojo bei grynojo pelningumo rodiklių dinamika 2010-2011 m</w:t>
      </w:r>
      <w:r w:rsidR="0068741A">
        <w:rPr>
          <w:rStyle w:val="normal-h"/>
          <w:rFonts w:ascii="Times New Roman" w:hAnsi="Times New Roman"/>
          <w:color w:val="000000"/>
          <w:sz w:val="24"/>
          <w:szCs w:val="24"/>
        </w:rPr>
        <w:t>,%</w:t>
      </w:r>
      <w:r>
        <w:rPr>
          <w:rStyle w:val="normal-h"/>
          <w:rFonts w:ascii="Times New Roman" w:hAnsi="Times New Roman"/>
          <w:color w:val="000000"/>
          <w:sz w:val="24"/>
          <w:szCs w:val="24"/>
        </w:rPr>
        <w:t>.................................</w:t>
      </w:r>
      <w:r w:rsidR="00C466FB">
        <w:rPr>
          <w:rStyle w:val="normal-h"/>
          <w:rFonts w:ascii="Times New Roman" w:hAnsi="Times New Roman"/>
          <w:color w:val="000000"/>
          <w:sz w:val="24"/>
          <w:szCs w:val="24"/>
        </w:rPr>
        <w:t>..</w:t>
      </w:r>
      <w:r>
        <w:rPr>
          <w:rStyle w:val="normal-h"/>
          <w:rFonts w:ascii="Times New Roman" w:hAnsi="Times New Roman"/>
          <w:color w:val="000000"/>
          <w:sz w:val="24"/>
          <w:szCs w:val="24"/>
        </w:rPr>
        <w:t>....................................................................................6</w:t>
      </w:r>
      <w:r w:rsidR="00200982">
        <w:rPr>
          <w:rStyle w:val="normal-h"/>
          <w:rFonts w:ascii="Times New Roman" w:hAnsi="Times New Roman"/>
          <w:color w:val="000000"/>
          <w:sz w:val="24"/>
          <w:szCs w:val="24"/>
        </w:rPr>
        <w:t>3</w:t>
      </w:r>
    </w:p>
    <w:p w:rsidR="00771530" w:rsidRDefault="00137B0C" w:rsidP="0068741A">
      <w:pPr>
        <w:tabs>
          <w:tab w:val="left" w:pos="1843"/>
          <w:tab w:val="center" w:pos="8364"/>
          <w:tab w:val="center" w:pos="8647"/>
          <w:tab w:val="center" w:pos="8789"/>
        </w:tabs>
        <w:spacing w:after="0" w:line="360" w:lineRule="auto"/>
        <w:jc w:val="both"/>
        <w:rPr>
          <w:rStyle w:val="normal-h"/>
          <w:rFonts w:ascii="Times New Roman" w:hAnsi="Times New Roman"/>
          <w:color w:val="000000"/>
          <w:sz w:val="24"/>
          <w:szCs w:val="24"/>
        </w:rPr>
      </w:pPr>
      <w:r>
        <w:rPr>
          <w:rStyle w:val="normal-h"/>
          <w:rFonts w:ascii="Times New Roman" w:hAnsi="Times New Roman"/>
          <w:b/>
          <w:color w:val="000000"/>
          <w:sz w:val="24"/>
          <w:szCs w:val="24"/>
        </w:rPr>
        <w:t>19</w:t>
      </w:r>
      <w:r w:rsidR="00771530" w:rsidRPr="0068741A">
        <w:rPr>
          <w:rStyle w:val="normal-h"/>
          <w:rFonts w:ascii="Times New Roman" w:hAnsi="Times New Roman"/>
          <w:b/>
          <w:color w:val="000000"/>
          <w:sz w:val="24"/>
          <w:szCs w:val="24"/>
        </w:rPr>
        <w:t xml:space="preserve"> pav.</w:t>
      </w:r>
      <w:r w:rsidR="00771530">
        <w:rPr>
          <w:rStyle w:val="normal-h"/>
          <w:rFonts w:ascii="Times New Roman" w:hAnsi="Times New Roman"/>
          <w:color w:val="000000"/>
          <w:sz w:val="24"/>
          <w:szCs w:val="24"/>
        </w:rPr>
        <w:t xml:space="preserve"> </w:t>
      </w:r>
      <w:r w:rsidR="00771530" w:rsidRPr="0068741A">
        <w:rPr>
          <w:rStyle w:val="normal-h"/>
          <w:rFonts w:ascii="Times New Roman" w:hAnsi="Times New Roman"/>
          <w:color w:val="000000"/>
          <w:sz w:val="24"/>
          <w:szCs w:val="24"/>
        </w:rPr>
        <w:t>UAB „</w:t>
      </w:r>
      <w:r w:rsidR="00C466FB" w:rsidRPr="00DD1A23">
        <w:rPr>
          <w:rFonts w:ascii="Times New Roman" w:hAnsi="Times New Roman"/>
          <w:sz w:val="24"/>
          <w:szCs w:val="24"/>
        </w:rPr>
        <w:t>Intra</w:t>
      </w:r>
      <w:r w:rsidR="00C466FB">
        <w:rPr>
          <w:rFonts w:ascii="Times New Roman" w:hAnsi="Times New Roman"/>
          <w:sz w:val="24"/>
          <w:szCs w:val="24"/>
        </w:rPr>
        <w:t>nspa</w:t>
      </w:r>
      <w:r w:rsidR="00771530" w:rsidRPr="0068741A">
        <w:rPr>
          <w:rStyle w:val="normal-h"/>
          <w:rFonts w:ascii="Times New Roman" w:hAnsi="Times New Roman"/>
          <w:color w:val="000000"/>
          <w:sz w:val="24"/>
          <w:szCs w:val="24"/>
        </w:rPr>
        <w:t xml:space="preserve">“ bei vidutinis ūkio </w:t>
      </w:r>
      <w:r w:rsidR="0068741A">
        <w:rPr>
          <w:rStyle w:val="normal-h"/>
          <w:rFonts w:ascii="Times New Roman" w:hAnsi="Times New Roman"/>
          <w:color w:val="000000"/>
          <w:sz w:val="24"/>
          <w:szCs w:val="24"/>
        </w:rPr>
        <w:t xml:space="preserve">sektoriaus </w:t>
      </w:r>
      <w:r w:rsidR="00771530" w:rsidRPr="0068741A">
        <w:rPr>
          <w:rStyle w:val="normal-h"/>
          <w:rFonts w:ascii="Times New Roman" w:hAnsi="Times New Roman"/>
          <w:color w:val="000000"/>
          <w:sz w:val="24"/>
          <w:szCs w:val="24"/>
        </w:rPr>
        <w:t>debitorinio įsiskolinimo apyvartumas 2010-2011 m., kartais</w:t>
      </w:r>
      <w:r w:rsidR="0068741A">
        <w:rPr>
          <w:rStyle w:val="normal-h"/>
          <w:rFonts w:ascii="Times New Roman" w:hAnsi="Times New Roman"/>
          <w:color w:val="000000"/>
          <w:sz w:val="24"/>
          <w:szCs w:val="24"/>
        </w:rPr>
        <w:t xml:space="preserve">...................................................................................................................................... </w:t>
      </w:r>
      <w:r w:rsidR="0068741A" w:rsidRPr="001A7498">
        <w:rPr>
          <w:rStyle w:val="normal-h"/>
          <w:rFonts w:ascii="Times New Roman" w:hAnsi="Times New Roman"/>
          <w:color w:val="000000"/>
          <w:sz w:val="24"/>
          <w:szCs w:val="24"/>
        </w:rPr>
        <w:t>6</w:t>
      </w:r>
      <w:r w:rsidR="00200982">
        <w:rPr>
          <w:rStyle w:val="normal-h"/>
          <w:rFonts w:ascii="Times New Roman" w:hAnsi="Times New Roman"/>
          <w:color w:val="000000"/>
          <w:sz w:val="24"/>
          <w:szCs w:val="24"/>
        </w:rPr>
        <w:t>5</w:t>
      </w:r>
    </w:p>
    <w:p w:rsidR="00561FC7" w:rsidRPr="00695465" w:rsidRDefault="00561FC7" w:rsidP="00561FC7">
      <w:pPr>
        <w:tabs>
          <w:tab w:val="left" w:pos="1843"/>
          <w:tab w:val="center" w:pos="8364"/>
          <w:tab w:val="center" w:pos="8647"/>
          <w:tab w:val="center" w:pos="8789"/>
        </w:tabs>
        <w:spacing w:after="0" w:line="360" w:lineRule="auto"/>
        <w:rPr>
          <w:rStyle w:val="normal-h"/>
          <w:rFonts w:ascii="Times New Roman" w:hAnsi="Times New Roman"/>
          <w:b/>
          <w:color w:val="000000"/>
          <w:sz w:val="24"/>
          <w:szCs w:val="24"/>
          <w:lang w:val="en-GB"/>
        </w:rPr>
      </w:pPr>
      <w:r w:rsidRPr="0044497E">
        <w:rPr>
          <w:rStyle w:val="normal-h"/>
          <w:rFonts w:ascii="Times New Roman" w:hAnsi="Times New Roman"/>
          <w:b/>
          <w:color w:val="000000"/>
          <w:sz w:val="24"/>
          <w:szCs w:val="24"/>
        </w:rPr>
        <w:t>2</w:t>
      </w:r>
      <w:r w:rsidR="00137B0C">
        <w:rPr>
          <w:rStyle w:val="normal-h"/>
          <w:rFonts w:ascii="Times New Roman" w:hAnsi="Times New Roman"/>
          <w:b/>
          <w:color w:val="000000"/>
          <w:sz w:val="24"/>
          <w:szCs w:val="24"/>
        </w:rPr>
        <w:t>0</w:t>
      </w:r>
      <w:r w:rsidRPr="00561FC7">
        <w:rPr>
          <w:rStyle w:val="normal-h"/>
          <w:rFonts w:ascii="Times New Roman" w:hAnsi="Times New Roman"/>
          <w:b/>
          <w:color w:val="000000"/>
          <w:sz w:val="24"/>
          <w:szCs w:val="24"/>
        </w:rPr>
        <w:t xml:space="preserve"> pav.</w:t>
      </w:r>
      <w:r>
        <w:rPr>
          <w:rStyle w:val="normal-h"/>
          <w:rFonts w:ascii="Times New Roman" w:hAnsi="Times New Roman"/>
          <w:color w:val="000000"/>
          <w:sz w:val="24"/>
          <w:szCs w:val="24"/>
        </w:rPr>
        <w:t xml:space="preserve"> </w:t>
      </w:r>
      <w:r w:rsidRPr="00561FC7">
        <w:rPr>
          <w:rStyle w:val="normal-h"/>
          <w:rFonts w:ascii="Times New Roman" w:hAnsi="Times New Roman"/>
          <w:color w:val="000000"/>
          <w:sz w:val="24"/>
          <w:szCs w:val="24"/>
        </w:rPr>
        <w:t>Įmonės prekinio kredito rizikos pritaikymo metodikos privalumai ir trūkumai</w:t>
      </w:r>
      <w:r>
        <w:rPr>
          <w:rStyle w:val="normal-h"/>
          <w:rFonts w:ascii="Times New Roman" w:hAnsi="Times New Roman"/>
          <w:color w:val="000000"/>
          <w:sz w:val="24"/>
          <w:szCs w:val="24"/>
        </w:rPr>
        <w:t>........................</w:t>
      </w:r>
      <w:r w:rsidR="00200982">
        <w:rPr>
          <w:rStyle w:val="normal-h"/>
          <w:rFonts w:ascii="Times New Roman" w:hAnsi="Times New Roman"/>
          <w:color w:val="000000"/>
          <w:sz w:val="24"/>
          <w:szCs w:val="24"/>
        </w:rPr>
        <w:t>69</w:t>
      </w:r>
    </w:p>
    <w:p w:rsidR="00771530" w:rsidRPr="00126A07" w:rsidRDefault="00771530" w:rsidP="00126A07">
      <w:pPr>
        <w:tabs>
          <w:tab w:val="left" w:pos="1843"/>
          <w:tab w:val="center" w:pos="8364"/>
          <w:tab w:val="center" w:pos="8647"/>
          <w:tab w:val="center" w:pos="8789"/>
        </w:tabs>
        <w:spacing w:after="0" w:line="360" w:lineRule="auto"/>
        <w:rPr>
          <w:rStyle w:val="normal-h"/>
          <w:rFonts w:ascii="Times New Roman" w:hAnsi="Times New Roman"/>
          <w:color w:val="000000"/>
          <w:sz w:val="24"/>
          <w:szCs w:val="24"/>
        </w:rPr>
      </w:pPr>
    </w:p>
    <w:p w:rsidR="0068741A" w:rsidRDefault="0068741A">
      <w:pPr>
        <w:rPr>
          <w:rStyle w:val="normal-h"/>
          <w:rFonts w:ascii="Times New Roman" w:hAnsi="Times New Roman"/>
          <w:b/>
          <w:color w:val="000000"/>
          <w:sz w:val="24"/>
          <w:szCs w:val="24"/>
        </w:rPr>
      </w:pPr>
      <w:r>
        <w:rPr>
          <w:rStyle w:val="normal-h"/>
          <w:rFonts w:ascii="Times New Roman" w:hAnsi="Times New Roman"/>
          <w:b/>
          <w:color w:val="000000"/>
          <w:sz w:val="24"/>
          <w:szCs w:val="24"/>
        </w:rPr>
        <w:br w:type="page"/>
      </w:r>
    </w:p>
    <w:p w:rsidR="009E3938" w:rsidRPr="009E3938" w:rsidRDefault="00995772" w:rsidP="004C6955">
      <w:pPr>
        <w:pStyle w:val="Heading1"/>
        <w:spacing w:before="100" w:beforeAutospacing="1" w:after="100" w:afterAutospacing="1" w:line="360" w:lineRule="auto"/>
        <w:jc w:val="center"/>
      </w:pPr>
      <w:bookmarkStart w:id="0" w:name="_Toc313656966"/>
      <w:bookmarkStart w:id="1" w:name="_Toc336196509"/>
      <w:bookmarkStart w:id="2" w:name="_Toc359356036"/>
      <w:bookmarkStart w:id="3" w:name="_Toc359356078"/>
      <w:bookmarkStart w:id="4" w:name="_Toc374482875"/>
      <w:r w:rsidRPr="009E3938">
        <w:rPr>
          <w:rFonts w:ascii="Times New Roman" w:hAnsi="Times New Roman" w:cs="Times New Roman"/>
          <w:color w:val="auto"/>
        </w:rPr>
        <w:lastRenderedPageBreak/>
        <w:t>ĮVADAS</w:t>
      </w:r>
      <w:bookmarkEnd w:id="0"/>
      <w:bookmarkEnd w:id="1"/>
      <w:bookmarkEnd w:id="2"/>
      <w:bookmarkEnd w:id="3"/>
      <w:bookmarkEnd w:id="4"/>
    </w:p>
    <w:p w:rsidR="001C69A5" w:rsidRDefault="001C69A5" w:rsidP="00C13A58">
      <w:pPr>
        <w:spacing w:after="0" w:line="360" w:lineRule="auto"/>
        <w:ind w:firstLine="567"/>
        <w:jc w:val="both"/>
        <w:rPr>
          <w:rFonts w:ascii="Times New Roman" w:hAnsi="Times New Roman"/>
          <w:sz w:val="24"/>
          <w:szCs w:val="24"/>
        </w:rPr>
      </w:pPr>
      <w:r w:rsidRPr="001C69A5">
        <w:rPr>
          <w:rFonts w:ascii="Times New Roman" w:hAnsi="Times New Roman"/>
          <w:sz w:val="24"/>
          <w:szCs w:val="24"/>
        </w:rPr>
        <w:t>Šiuolaikinėje ekonomikoje, esant didelei konkurencijai, įmonės, siekdamos sudaryti su klientu sandėrį, turi pasiūlyti jam palankias atsiskaitymo sąlygas. Taigi prekinio kredito svarba nuolat auga. Pasak Jasaitienės ir Laurinavičiaus (2009) tiekėjo arba prekinis kreditas yra svarbiausias trumpalaikis įmonių finansavimo šaltinis, savo apimtimi viršijantis net tokius bankų produktus kaip kredito linija ar indėlio pereikvojimas. Tačiau tiekėjas neturėtų užmiršti, kad prekinis kreditas visada susijęs su rizika, jog pirkėjas neįvykdys savo įsipareigojimų arba apmokėjimas vėluos. Kaip teigia Europos kreditų valdymo asociacijų federacija (FECMA</w:t>
      </w:r>
      <w:r>
        <w:rPr>
          <w:rFonts w:ascii="Times New Roman" w:hAnsi="Times New Roman"/>
          <w:sz w:val="24"/>
          <w:szCs w:val="24"/>
        </w:rPr>
        <w:t>, www.fecma.eu</w:t>
      </w:r>
      <w:r w:rsidRPr="001C69A5">
        <w:rPr>
          <w:rFonts w:ascii="Times New Roman" w:hAnsi="Times New Roman"/>
          <w:sz w:val="24"/>
          <w:szCs w:val="24"/>
        </w:rPr>
        <w:t xml:space="preserve">), „kol negavome apmokėjimo, pardavimas mums yra tik išlaidos“. Taigi prieš suteikiant klientui mokėjimo termino atidėjimą, būtina įvertinti įmonės pirkėjos prekinio kredito riziką. Pirkėjo prekinio kredito rizikos įvertinimas svarbus dar ir dėl to, kad prekinis kreditas paprastai suteikiamas nereikalaujant jokio užstato ar kitų skolos užtikrinimo priemonių. </w:t>
      </w:r>
    </w:p>
    <w:p w:rsidR="001C69A5" w:rsidRPr="001C69A5" w:rsidRDefault="001C69A5" w:rsidP="00C13A58">
      <w:pPr>
        <w:spacing w:after="0" w:line="360" w:lineRule="auto"/>
        <w:ind w:firstLine="567"/>
        <w:jc w:val="both"/>
        <w:rPr>
          <w:rFonts w:ascii="Times New Roman" w:hAnsi="Times New Roman"/>
          <w:sz w:val="24"/>
          <w:szCs w:val="24"/>
        </w:rPr>
      </w:pPr>
      <w:r w:rsidRPr="001C69A5">
        <w:rPr>
          <w:rFonts w:ascii="Times New Roman" w:hAnsi="Times New Roman"/>
          <w:sz w:val="24"/>
          <w:szCs w:val="24"/>
        </w:rPr>
        <w:t xml:space="preserve">Atliekant mokslinės literatūros </w:t>
      </w:r>
      <w:r w:rsidR="001E5B3F">
        <w:rPr>
          <w:rFonts w:ascii="Times New Roman" w:hAnsi="Times New Roman"/>
          <w:sz w:val="24"/>
          <w:szCs w:val="24"/>
        </w:rPr>
        <w:t xml:space="preserve">analizę įmonės prekinio kredito </w:t>
      </w:r>
      <w:r w:rsidRPr="001C69A5">
        <w:rPr>
          <w:rFonts w:ascii="Times New Roman" w:hAnsi="Times New Roman"/>
          <w:sz w:val="24"/>
          <w:szCs w:val="24"/>
        </w:rPr>
        <w:t xml:space="preserve">rizikos įvertinimo tema, susiduriama su lietuviškos mokslinės literatūros stoka. Dauguma lietuviškų mokslinių straipsnių autorių – </w:t>
      </w:r>
      <w:r w:rsidR="00A43B8B">
        <w:rPr>
          <w:rFonts w:ascii="Times New Roman" w:hAnsi="Times New Roman"/>
          <w:sz w:val="24"/>
          <w:szCs w:val="24"/>
        </w:rPr>
        <w:t>Pridotkienė ir Pridotkas (</w:t>
      </w:r>
      <w:r w:rsidR="00A43B8B" w:rsidRPr="00A43B8B">
        <w:rPr>
          <w:rFonts w:ascii="Times New Roman" w:hAnsi="Times New Roman"/>
          <w:sz w:val="24"/>
          <w:szCs w:val="24"/>
        </w:rPr>
        <w:t>20</w:t>
      </w:r>
      <w:r w:rsidR="00A43B8B">
        <w:rPr>
          <w:rFonts w:ascii="Times New Roman" w:hAnsi="Times New Roman"/>
          <w:sz w:val="24"/>
          <w:szCs w:val="24"/>
        </w:rPr>
        <w:t xml:space="preserve">12), </w:t>
      </w:r>
      <w:r w:rsidRPr="001C69A5">
        <w:rPr>
          <w:rFonts w:ascii="Times New Roman" w:hAnsi="Times New Roman"/>
          <w:sz w:val="24"/>
          <w:szCs w:val="24"/>
        </w:rPr>
        <w:t>Pridotkienė ir Pekarskienė (2008), Jasienė ir Laurinavičius (2009), Pridotkienė ir Dapkus (2010)- daugiausia gilinasi į užsienio pirkėjo nemokumo rizikos problemas arba kredito rizikos va</w:t>
      </w:r>
      <w:r w:rsidR="002A4CCD">
        <w:rPr>
          <w:rFonts w:ascii="Times New Roman" w:hAnsi="Times New Roman"/>
          <w:sz w:val="24"/>
          <w:szCs w:val="24"/>
        </w:rPr>
        <w:t>ldymo problemų sprendimo būdus. Grigonytė ir Sūdžius (</w:t>
      </w:r>
      <w:r w:rsidR="002A4CCD" w:rsidRPr="002A4CCD">
        <w:rPr>
          <w:rFonts w:ascii="Times New Roman" w:hAnsi="Times New Roman"/>
          <w:sz w:val="24"/>
          <w:szCs w:val="24"/>
        </w:rPr>
        <w:t>20</w:t>
      </w:r>
      <w:r w:rsidR="002A4CCD">
        <w:rPr>
          <w:rFonts w:ascii="Times New Roman" w:hAnsi="Times New Roman"/>
          <w:sz w:val="24"/>
          <w:szCs w:val="24"/>
        </w:rPr>
        <w:t xml:space="preserve">09) atlieka verslo mokumo rinkos apžvalgą Baltijos regiono valstybėse bei ieško galimų sprendimų verslo vienetų debitorinio įsiskolinimo keliamai rizikai mažinti. </w:t>
      </w:r>
      <w:r w:rsidRPr="001C69A5">
        <w:rPr>
          <w:rFonts w:ascii="Times New Roman" w:hAnsi="Times New Roman"/>
          <w:sz w:val="24"/>
          <w:szCs w:val="24"/>
        </w:rPr>
        <w:t>Tuo tarpu konkrečios, nesudėtingos, daugelio įmonių vadovams bei finansininkams p</w:t>
      </w:r>
      <w:r>
        <w:rPr>
          <w:rFonts w:ascii="Times New Roman" w:hAnsi="Times New Roman"/>
          <w:sz w:val="24"/>
          <w:szCs w:val="24"/>
        </w:rPr>
        <w:t xml:space="preserve">rieinamos Lietuvos </w:t>
      </w:r>
      <w:r w:rsidRPr="001C69A5">
        <w:rPr>
          <w:rFonts w:ascii="Times New Roman" w:hAnsi="Times New Roman"/>
          <w:sz w:val="24"/>
          <w:szCs w:val="24"/>
        </w:rPr>
        <w:t xml:space="preserve">kliento prekinio kredito rizikos įvertinimo metodikos trūksta. </w:t>
      </w:r>
      <w:r w:rsidR="00CC3608">
        <w:rPr>
          <w:rFonts w:ascii="Times New Roman" w:hAnsi="Times New Roman"/>
          <w:sz w:val="24"/>
          <w:szCs w:val="24"/>
        </w:rPr>
        <w:t>Užsienio šalių autoriai taip pat daugiau gilinasi į prekinio kredito teorijas (Paul (</w:t>
      </w:r>
      <w:r w:rsidR="00CC3608" w:rsidRPr="00CC3608">
        <w:rPr>
          <w:rFonts w:ascii="Times New Roman" w:hAnsi="Times New Roman"/>
          <w:sz w:val="24"/>
          <w:szCs w:val="24"/>
        </w:rPr>
        <w:t>2007</w:t>
      </w:r>
      <w:r w:rsidR="006239D3">
        <w:rPr>
          <w:rFonts w:ascii="Times New Roman" w:hAnsi="Times New Roman"/>
          <w:sz w:val="24"/>
          <w:szCs w:val="24"/>
        </w:rPr>
        <w:t>)</w:t>
      </w:r>
      <w:r w:rsidR="00CC3608" w:rsidRPr="00CC3608">
        <w:rPr>
          <w:rFonts w:ascii="Times New Roman" w:hAnsi="Times New Roman"/>
          <w:sz w:val="24"/>
          <w:szCs w:val="24"/>
        </w:rPr>
        <w:t xml:space="preserve">, </w:t>
      </w:r>
      <w:r w:rsidR="00CC3608">
        <w:rPr>
          <w:rFonts w:ascii="Times New Roman" w:hAnsi="Times New Roman"/>
          <w:sz w:val="24"/>
          <w:szCs w:val="24"/>
        </w:rPr>
        <w:t>Bastos ir Pindado (2007), Paul ir Boden (2008)</w:t>
      </w:r>
      <w:r w:rsidR="00763F1A">
        <w:rPr>
          <w:rFonts w:ascii="Times New Roman" w:hAnsi="Times New Roman"/>
          <w:sz w:val="24"/>
          <w:szCs w:val="24"/>
        </w:rPr>
        <w:t>,</w:t>
      </w:r>
      <w:r w:rsidR="00CC3608">
        <w:rPr>
          <w:rFonts w:ascii="Times New Roman" w:hAnsi="Times New Roman"/>
          <w:sz w:val="24"/>
          <w:szCs w:val="24"/>
        </w:rPr>
        <w:t xml:space="preserve"> </w:t>
      </w:r>
      <w:r w:rsidR="0044497E">
        <w:rPr>
          <w:rFonts w:ascii="Times New Roman" w:hAnsi="Times New Roman"/>
          <w:sz w:val="24"/>
          <w:szCs w:val="24"/>
        </w:rPr>
        <w:t>Berlin (2003)</w:t>
      </w:r>
      <w:r w:rsidR="00763F1A">
        <w:rPr>
          <w:rFonts w:ascii="Times New Roman" w:hAnsi="Times New Roman"/>
          <w:sz w:val="24"/>
          <w:szCs w:val="24"/>
        </w:rPr>
        <w:t xml:space="preserve"> ir kt.</w:t>
      </w:r>
      <w:r w:rsidR="0044497E">
        <w:rPr>
          <w:rFonts w:ascii="Times New Roman" w:hAnsi="Times New Roman"/>
          <w:sz w:val="24"/>
          <w:szCs w:val="24"/>
        </w:rPr>
        <w:t>),</w:t>
      </w:r>
      <w:r w:rsidR="00CC3608">
        <w:rPr>
          <w:rFonts w:ascii="Times New Roman" w:hAnsi="Times New Roman"/>
          <w:sz w:val="24"/>
          <w:szCs w:val="24"/>
        </w:rPr>
        <w:t xml:space="preserve"> analizuoja apmokėjimo vėlavimo priežastis (Paul ir Boden</w:t>
      </w:r>
      <w:r w:rsidR="006E42C6">
        <w:rPr>
          <w:rFonts w:ascii="Times New Roman" w:hAnsi="Times New Roman"/>
          <w:sz w:val="24"/>
          <w:szCs w:val="24"/>
        </w:rPr>
        <w:t xml:space="preserve">, </w:t>
      </w:r>
      <w:r w:rsidR="00CC3608" w:rsidRPr="00CC3608">
        <w:rPr>
          <w:rFonts w:ascii="Times New Roman" w:hAnsi="Times New Roman"/>
          <w:sz w:val="24"/>
          <w:szCs w:val="24"/>
        </w:rPr>
        <w:t>2012)</w:t>
      </w:r>
      <w:r w:rsidR="006E42C6">
        <w:rPr>
          <w:rFonts w:ascii="Times New Roman" w:hAnsi="Times New Roman"/>
          <w:sz w:val="24"/>
          <w:szCs w:val="24"/>
        </w:rPr>
        <w:t>, kredito rizikos veiksnius</w:t>
      </w:r>
      <w:r w:rsidR="0044497E">
        <w:rPr>
          <w:rFonts w:ascii="Times New Roman" w:hAnsi="Times New Roman"/>
          <w:sz w:val="24"/>
          <w:szCs w:val="24"/>
        </w:rPr>
        <w:t xml:space="preserve"> (Graham (2000), </w:t>
      </w:r>
      <w:r w:rsidR="006E42C6">
        <w:rPr>
          <w:rFonts w:ascii="Times New Roman" w:hAnsi="Times New Roman"/>
          <w:sz w:val="24"/>
          <w:szCs w:val="24"/>
        </w:rPr>
        <w:t>Graham ir Coyle</w:t>
      </w:r>
      <w:r w:rsidR="0044497E">
        <w:rPr>
          <w:rFonts w:ascii="Times New Roman" w:hAnsi="Times New Roman"/>
          <w:sz w:val="24"/>
          <w:szCs w:val="24"/>
        </w:rPr>
        <w:t xml:space="preserve"> (</w:t>
      </w:r>
      <w:r w:rsidR="006E42C6">
        <w:rPr>
          <w:rFonts w:ascii="Times New Roman" w:hAnsi="Times New Roman"/>
          <w:sz w:val="24"/>
          <w:szCs w:val="24"/>
        </w:rPr>
        <w:t>2000)</w:t>
      </w:r>
      <w:r w:rsidR="0044497E">
        <w:rPr>
          <w:rFonts w:ascii="Times New Roman" w:hAnsi="Times New Roman"/>
          <w:sz w:val="24"/>
          <w:szCs w:val="24"/>
        </w:rPr>
        <w:t>)</w:t>
      </w:r>
      <w:r w:rsidR="00CC3608">
        <w:rPr>
          <w:rFonts w:ascii="Times New Roman" w:hAnsi="Times New Roman"/>
          <w:sz w:val="24"/>
          <w:szCs w:val="24"/>
        </w:rPr>
        <w:t xml:space="preserve"> arba </w:t>
      </w:r>
      <w:r w:rsidR="006E42C6">
        <w:rPr>
          <w:rFonts w:ascii="Times New Roman" w:hAnsi="Times New Roman"/>
          <w:sz w:val="24"/>
          <w:szCs w:val="24"/>
        </w:rPr>
        <w:t xml:space="preserve">pateikia </w:t>
      </w:r>
      <w:r w:rsidR="00CC3608">
        <w:rPr>
          <w:rFonts w:ascii="Times New Roman" w:hAnsi="Times New Roman"/>
          <w:sz w:val="24"/>
          <w:szCs w:val="24"/>
        </w:rPr>
        <w:t>finansinių įstaigų kliento kredito rizik</w:t>
      </w:r>
      <w:r w:rsidR="006E42C6">
        <w:rPr>
          <w:rFonts w:ascii="Times New Roman" w:hAnsi="Times New Roman"/>
          <w:sz w:val="24"/>
          <w:szCs w:val="24"/>
        </w:rPr>
        <w:t>os vertinimo metodikas</w:t>
      </w:r>
      <w:r w:rsidR="00CC3608">
        <w:rPr>
          <w:rFonts w:ascii="Times New Roman" w:hAnsi="Times New Roman"/>
          <w:sz w:val="24"/>
          <w:szCs w:val="24"/>
        </w:rPr>
        <w:t xml:space="preserve"> (</w:t>
      </w:r>
      <w:r w:rsidR="00CC3608" w:rsidRPr="00CC3608">
        <w:rPr>
          <w:rFonts w:ascii="Times New Roman" w:hAnsi="Times New Roman"/>
          <w:sz w:val="24"/>
          <w:szCs w:val="24"/>
        </w:rPr>
        <w:t>Костюченко</w:t>
      </w:r>
      <w:r w:rsidR="00763F1A">
        <w:rPr>
          <w:rFonts w:ascii="Times New Roman" w:hAnsi="Times New Roman"/>
          <w:sz w:val="24"/>
          <w:szCs w:val="24"/>
        </w:rPr>
        <w:t xml:space="preserve"> (</w:t>
      </w:r>
      <w:r w:rsidR="00CC3608" w:rsidRPr="00CC3608">
        <w:rPr>
          <w:rFonts w:ascii="Times New Roman" w:hAnsi="Times New Roman"/>
          <w:sz w:val="24"/>
          <w:szCs w:val="24"/>
        </w:rPr>
        <w:t>2010)</w:t>
      </w:r>
      <w:r w:rsidR="00763F1A">
        <w:rPr>
          <w:rFonts w:ascii="Times New Roman" w:hAnsi="Times New Roman"/>
          <w:sz w:val="24"/>
          <w:szCs w:val="24"/>
        </w:rPr>
        <w:t>,</w:t>
      </w:r>
      <w:r w:rsidR="00763F1A" w:rsidRPr="00763F1A">
        <w:rPr>
          <w:rFonts w:ascii="Times New Roman" w:hAnsi="Times New Roman"/>
          <w:sz w:val="20"/>
          <w:szCs w:val="20"/>
        </w:rPr>
        <w:t xml:space="preserve"> </w:t>
      </w:r>
      <w:r w:rsidR="00763F1A" w:rsidRPr="00763F1A">
        <w:rPr>
          <w:rFonts w:ascii="Times New Roman" w:hAnsi="Times New Roman"/>
          <w:sz w:val="24"/>
          <w:szCs w:val="24"/>
        </w:rPr>
        <w:t>Жарикова (2010)</w:t>
      </w:r>
      <w:r w:rsidR="00763F1A">
        <w:rPr>
          <w:rFonts w:ascii="Times New Roman" w:hAnsi="Times New Roman"/>
          <w:sz w:val="24"/>
          <w:szCs w:val="24"/>
        </w:rPr>
        <w:t>). Ir tik nedaugelis autorių (</w:t>
      </w:r>
      <w:r w:rsidR="00763F1A" w:rsidRPr="002D1163">
        <w:rPr>
          <w:rFonts w:ascii="Times New Roman" w:hAnsi="Times New Roman"/>
          <w:sz w:val="24"/>
          <w:szCs w:val="24"/>
        </w:rPr>
        <w:t>Прудников</w:t>
      </w:r>
      <w:r w:rsidR="00763F1A">
        <w:rPr>
          <w:rFonts w:ascii="Times New Roman" w:hAnsi="Times New Roman"/>
          <w:sz w:val="24"/>
          <w:szCs w:val="24"/>
        </w:rPr>
        <w:t xml:space="preserve"> (</w:t>
      </w:r>
      <w:r w:rsidR="00763F1A" w:rsidRPr="002D1163">
        <w:rPr>
          <w:rFonts w:ascii="Times New Roman" w:hAnsi="Times New Roman"/>
          <w:sz w:val="24"/>
          <w:szCs w:val="24"/>
        </w:rPr>
        <w:t>2011)</w:t>
      </w:r>
      <w:r w:rsidR="00763F1A">
        <w:rPr>
          <w:rFonts w:ascii="Times New Roman" w:hAnsi="Times New Roman"/>
          <w:sz w:val="24"/>
          <w:szCs w:val="24"/>
        </w:rPr>
        <w:t xml:space="preserve">, </w:t>
      </w:r>
      <w:r w:rsidR="00763F1A" w:rsidRPr="001B4251">
        <w:rPr>
          <w:rFonts w:ascii="Times New Roman" w:hAnsi="Times New Roman"/>
          <w:sz w:val="24"/>
          <w:szCs w:val="24"/>
        </w:rPr>
        <w:t>Ходарев</w:t>
      </w:r>
      <w:r w:rsidR="00763F1A">
        <w:rPr>
          <w:rFonts w:ascii="Times New Roman" w:hAnsi="Times New Roman"/>
          <w:sz w:val="24"/>
          <w:szCs w:val="24"/>
        </w:rPr>
        <w:t xml:space="preserve"> (</w:t>
      </w:r>
      <w:r w:rsidR="00763F1A" w:rsidRPr="001B4251">
        <w:rPr>
          <w:rFonts w:ascii="Times New Roman" w:hAnsi="Times New Roman"/>
          <w:sz w:val="24"/>
          <w:szCs w:val="24"/>
        </w:rPr>
        <w:t>2009)</w:t>
      </w:r>
      <w:r w:rsidR="001E5B3F">
        <w:rPr>
          <w:rFonts w:ascii="Times New Roman" w:hAnsi="Times New Roman"/>
          <w:sz w:val="24"/>
          <w:szCs w:val="24"/>
        </w:rPr>
        <w:t>) pateikia konkrečių patarimų, kaip reikėtų įvertinti kliento nemokumo riziką</w:t>
      </w:r>
      <w:r w:rsidR="006E42C6">
        <w:rPr>
          <w:rFonts w:ascii="Times New Roman" w:hAnsi="Times New Roman"/>
          <w:sz w:val="24"/>
          <w:szCs w:val="24"/>
        </w:rPr>
        <w:t>.</w:t>
      </w:r>
      <w:r w:rsidR="001E5B3F">
        <w:rPr>
          <w:rFonts w:ascii="Times New Roman" w:hAnsi="Times New Roman"/>
          <w:sz w:val="24"/>
          <w:szCs w:val="24"/>
        </w:rPr>
        <w:t xml:space="preserve"> </w:t>
      </w:r>
      <w:r w:rsidRPr="001C69A5">
        <w:rPr>
          <w:rFonts w:ascii="Times New Roman" w:hAnsi="Times New Roman"/>
          <w:sz w:val="24"/>
          <w:szCs w:val="24"/>
        </w:rPr>
        <w:t xml:space="preserve">Todėl šiuo darbu siekiama, apibendrinant </w:t>
      </w:r>
      <w:r w:rsidR="002A4CCD">
        <w:rPr>
          <w:rFonts w:ascii="Times New Roman" w:hAnsi="Times New Roman"/>
          <w:sz w:val="24"/>
          <w:szCs w:val="24"/>
        </w:rPr>
        <w:t xml:space="preserve">Lietuvos bei </w:t>
      </w:r>
      <w:r w:rsidRPr="001C69A5">
        <w:rPr>
          <w:rFonts w:ascii="Times New Roman" w:hAnsi="Times New Roman"/>
          <w:sz w:val="24"/>
          <w:szCs w:val="24"/>
        </w:rPr>
        <w:t>užsienio autorių pateikiamas kliento kredito rizikos įvertinimo metodikas, sukurti Lietuvos rinkai pritaikytą įmonės prekinio kredito rizikos įvertinimo m</w:t>
      </w:r>
      <w:r w:rsidR="00921698">
        <w:rPr>
          <w:rFonts w:ascii="Times New Roman" w:hAnsi="Times New Roman"/>
          <w:sz w:val="24"/>
          <w:szCs w:val="24"/>
        </w:rPr>
        <w:t>etodik</w:t>
      </w:r>
      <w:r w:rsidR="00FD1E7A">
        <w:rPr>
          <w:rFonts w:ascii="Times New Roman" w:hAnsi="Times New Roman"/>
          <w:sz w:val="24"/>
          <w:szCs w:val="24"/>
        </w:rPr>
        <w:t>ą</w:t>
      </w:r>
      <w:r w:rsidRPr="001C69A5">
        <w:rPr>
          <w:rFonts w:ascii="Times New Roman" w:hAnsi="Times New Roman"/>
          <w:sz w:val="24"/>
          <w:szCs w:val="24"/>
        </w:rPr>
        <w:t xml:space="preserve">. </w:t>
      </w:r>
    </w:p>
    <w:p w:rsidR="001C69A5" w:rsidRPr="001C69A5" w:rsidRDefault="001C69A5" w:rsidP="00C13A58">
      <w:pPr>
        <w:spacing w:after="0" w:line="360" w:lineRule="auto"/>
        <w:ind w:firstLine="567"/>
        <w:jc w:val="both"/>
        <w:rPr>
          <w:rFonts w:ascii="Times New Roman" w:hAnsi="Times New Roman"/>
          <w:sz w:val="24"/>
          <w:szCs w:val="24"/>
        </w:rPr>
      </w:pPr>
      <w:r w:rsidRPr="001C69A5">
        <w:rPr>
          <w:rFonts w:ascii="Times New Roman" w:hAnsi="Times New Roman"/>
          <w:b/>
          <w:sz w:val="24"/>
          <w:szCs w:val="24"/>
        </w:rPr>
        <w:t xml:space="preserve">Tyrimo problema - </w:t>
      </w:r>
      <w:r w:rsidRPr="001C69A5">
        <w:rPr>
          <w:rFonts w:ascii="Times New Roman" w:hAnsi="Times New Roman"/>
          <w:sz w:val="24"/>
          <w:szCs w:val="24"/>
        </w:rPr>
        <w:t>kaip įvertinti įmonės prekinio kredito riziką?</w:t>
      </w:r>
    </w:p>
    <w:p w:rsidR="001C69A5" w:rsidRPr="001C69A5" w:rsidRDefault="001C69A5" w:rsidP="00C13A58">
      <w:pPr>
        <w:spacing w:after="0" w:line="360" w:lineRule="auto"/>
        <w:ind w:firstLine="567"/>
        <w:jc w:val="both"/>
        <w:rPr>
          <w:rFonts w:ascii="Times New Roman" w:hAnsi="Times New Roman"/>
          <w:sz w:val="24"/>
          <w:szCs w:val="24"/>
        </w:rPr>
      </w:pPr>
      <w:r w:rsidRPr="001C69A5">
        <w:rPr>
          <w:rFonts w:ascii="Times New Roman" w:hAnsi="Times New Roman"/>
          <w:b/>
          <w:sz w:val="24"/>
          <w:szCs w:val="24"/>
        </w:rPr>
        <w:t xml:space="preserve">Tyrimo objektas – </w:t>
      </w:r>
      <w:r w:rsidRPr="001C69A5">
        <w:rPr>
          <w:rFonts w:ascii="Times New Roman" w:hAnsi="Times New Roman"/>
          <w:sz w:val="24"/>
          <w:szCs w:val="24"/>
        </w:rPr>
        <w:t>įmonės prekinio kredito rizika.</w:t>
      </w:r>
    </w:p>
    <w:p w:rsidR="001C69A5" w:rsidRPr="001C69A5" w:rsidRDefault="001C69A5" w:rsidP="00C13A58">
      <w:pPr>
        <w:spacing w:after="0" w:line="360" w:lineRule="auto"/>
        <w:ind w:firstLine="567"/>
        <w:jc w:val="both"/>
        <w:rPr>
          <w:rFonts w:ascii="Times New Roman" w:hAnsi="Times New Roman"/>
          <w:sz w:val="24"/>
          <w:szCs w:val="24"/>
        </w:rPr>
      </w:pPr>
      <w:r w:rsidRPr="001C69A5">
        <w:rPr>
          <w:rFonts w:ascii="Times New Roman" w:hAnsi="Times New Roman"/>
          <w:b/>
          <w:sz w:val="24"/>
          <w:szCs w:val="24"/>
        </w:rPr>
        <w:t xml:space="preserve">Tyrimo hipotezė – </w:t>
      </w:r>
      <w:r w:rsidRPr="001C69A5">
        <w:rPr>
          <w:rFonts w:ascii="Times New Roman" w:hAnsi="Times New Roman"/>
          <w:sz w:val="24"/>
          <w:szCs w:val="24"/>
        </w:rPr>
        <w:t xml:space="preserve">išsami finansinės bei nefinansinės informacijos apie klientą analizė leistų sumažinti įmonės prekinio kredito riziką. </w:t>
      </w:r>
    </w:p>
    <w:p w:rsidR="001C69A5" w:rsidRPr="001C69A5" w:rsidRDefault="001C69A5" w:rsidP="00C13A58">
      <w:pPr>
        <w:spacing w:after="0" w:line="360" w:lineRule="auto"/>
        <w:ind w:firstLine="567"/>
        <w:jc w:val="both"/>
        <w:rPr>
          <w:rFonts w:ascii="Times New Roman" w:hAnsi="Times New Roman"/>
          <w:sz w:val="24"/>
          <w:szCs w:val="24"/>
        </w:rPr>
      </w:pPr>
      <w:r w:rsidRPr="001C69A5">
        <w:rPr>
          <w:rFonts w:ascii="Times New Roman" w:hAnsi="Times New Roman"/>
          <w:b/>
          <w:sz w:val="24"/>
          <w:szCs w:val="24"/>
        </w:rPr>
        <w:t xml:space="preserve">Darbo tikslas – </w:t>
      </w:r>
      <w:r w:rsidRPr="001C69A5">
        <w:rPr>
          <w:rFonts w:ascii="Times New Roman" w:hAnsi="Times New Roman"/>
          <w:sz w:val="24"/>
          <w:szCs w:val="24"/>
        </w:rPr>
        <w:t>sukurti įmonės prekinio kredito rizikos įvertinimo m</w:t>
      </w:r>
      <w:r w:rsidR="00FD1E7A">
        <w:rPr>
          <w:rFonts w:ascii="Times New Roman" w:hAnsi="Times New Roman"/>
          <w:sz w:val="24"/>
          <w:szCs w:val="24"/>
        </w:rPr>
        <w:t>etodiką</w:t>
      </w:r>
      <w:r w:rsidRPr="001C69A5">
        <w:rPr>
          <w:rFonts w:ascii="Times New Roman" w:hAnsi="Times New Roman"/>
          <w:sz w:val="24"/>
          <w:szCs w:val="24"/>
        </w:rPr>
        <w:t xml:space="preserve"> bei </w:t>
      </w:r>
      <w:r w:rsidR="00D22045">
        <w:rPr>
          <w:rFonts w:ascii="Times New Roman" w:hAnsi="Times New Roman"/>
          <w:sz w:val="24"/>
          <w:szCs w:val="24"/>
        </w:rPr>
        <w:t xml:space="preserve">empiriškai </w:t>
      </w:r>
      <w:r w:rsidRPr="001C69A5">
        <w:rPr>
          <w:rFonts w:ascii="Times New Roman" w:hAnsi="Times New Roman"/>
          <w:sz w:val="24"/>
          <w:szCs w:val="24"/>
        </w:rPr>
        <w:t>patikrinti jo</w:t>
      </w:r>
      <w:r w:rsidR="00FD1E7A">
        <w:rPr>
          <w:rFonts w:ascii="Times New Roman" w:hAnsi="Times New Roman"/>
          <w:sz w:val="24"/>
          <w:szCs w:val="24"/>
        </w:rPr>
        <w:t>s</w:t>
      </w:r>
      <w:r w:rsidRPr="001C69A5">
        <w:rPr>
          <w:rFonts w:ascii="Times New Roman" w:hAnsi="Times New Roman"/>
          <w:sz w:val="24"/>
          <w:szCs w:val="24"/>
        </w:rPr>
        <w:t xml:space="preserve"> pritaikomumą</w:t>
      </w:r>
      <w:r w:rsidR="00D22045">
        <w:rPr>
          <w:rFonts w:ascii="Times New Roman" w:hAnsi="Times New Roman"/>
          <w:sz w:val="24"/>
          <w:szCs w:val="24"/>
        </w:rPr>
        <w:t>.</w:t>
      </w:r>
    </w:p>
    <w:p w:rsidR="00EF4231" w:rsidRDefault="00EF4231" w:rsidP="00C13A58">
      <w:pPr>
        <w:spacing w:after="0" w:line="360" w:lineRule="auto"/>
        <w:ind w:firstLine="567"/>
        <w:jc w:val="both"/>
        <w:rPr>
          <w:rFonts w:ascii="Times New Roman" w:hAnsi="Times New Roman"/>
          <w:b/>
          <w:sz w:val="24"/>
          <w:szCs w:val="24"/>
        </w:rPr>
      </w:pPr>
    </w:p>
    <w:p w:rsidR="001C69A5" w:rsidRPr="001C69A5" w:rsidRDefault="001C69A5" w:rsidP="00C13A58">
      <w:pPr>
        <w:spacing w:after="0" w:line="360" w:lineRule="auto"/>
        <w:ind w:firstLine="567"/>
        <w:jc w:val="both"/>
        <w:rPr>
          <w:rFonts w:ascii="Times New Roman" w:hAnsi="Times New Roman"/>
          <w:b/>
          <w:sz w:val="24"/>
          <w:szCs w:val="24"/>
        </w:rPr>
      </w:pPr>
      <w:r w:rsidRPr="001C69A5">
        <w:rPr>
          <w:rFonts w:ascii="Times New Roman" w:hAnsi="Times New Roman"/>
          <w:b/>
          <w:sz w:val="24"/>
          <w:szCs w:val="24"/>
        </w:rPr>
        <w:t>Tyrimo uždaviniai:</w:t>
      </w:r>
    </w:p>
    <w:p w:rsidR="001C69A5" w:rsidRPr="001C69A5" w:rsidRDefault="001C69A5" w:rsidP="006D1130">
      <w:pPr>
        <w:numPr>
          <w:ilvl w:val="0"/>
          <w:numId w:val="2"/>
        </w:numPr>
        <w:spacing w:after="0" w:line="360" w:lineRule="auto"/>
        <w:jc w:val="both"/>
        <w:rPr>
          <w:rFonts w:ascii="Times New Roman" w:hAnsi="Times New Roman"/>
          <w:sz w:val="24"/>
          <w:szCs w:val="24"/>
        </w:rPr>
      </w:pPr>
      <w:r w:rsidRPr="001C69A5">
        <w:rPr>
          <w:rFonts w:ascii="Times New Roman" w:hAnsi="Times New Roman"/>
          <w:sz w:val="24"/>
          <w:szCs w:val="24"/>
        </w:rPr>
        <w:t xml:space="preserve">Išanalizuoti </w:t>
      </w:r>
      <w:r>
        <w:rPr>
          <w:rFonts w:ascii="Times New Roman" w:hAnsi="Times New Roman"/>
          <w:sz w:val="24"/>
          <w:szCs w:val="24"/>
        </w:rPr>
        <w:t>prekinio kredito riziką teoriniu aspektu</w:t>
      </w:r>
      <w:r w:rsidRPr="001C69A5">
        <w:rPr>
          <w:rFonts w:ascii="Times New Roman" w:hAnsi="Times New Roman"/>
          <w:sz w:val="24"/>
          <w:szCs w:val="24"/>
        </w:rPr>
        <w:t>.</w:t>
      </w:r>
    </w:p>
    <w:p w:rsidR="001C69A5" w:rsidRPr="001C69A5" w:rsidRDefault="001C69A5" w:rsidP="006D1130">
      <w:pPr>
        <w:numPr>
          <w:ilvl w:val="0"/>
          <w:numId w:val="2"/>
        </w:numPr>
        <w:spacing w:after="0" w:line="360" w:lineRule="auto"/>
        <w:jc w:val="both"/>
        <w:rPr>
          <w:rFonts w:ascii="Times New Roman" w:hAnsi="Times New Roman"/>
          <w:sz w:val="24"/>
          <w:szCs w:val="24"/>
        </w:rPr>
      </w:pPr>
      <w:r w:rsidRPr="001C69A5">
        <w:rPr>
          <w:rFonts w:ascii="Times New Roman" w:hAnsi="Times New Roman"/>
          <w:sz w:val="24"/>
          <w:szCs w:val="24"/>
        </w:rPr>
        <w:t>Sukurti įmonės prekinio kredito rizikos įvertinimo m</w:t>
      </w:r>
      <w:r w:rsidR="00FD1E7A">
        <w:rPr>
          <w:rFonts w:ascii="Times New Roman" w:hAnsi="Times New Roman"/>
          <w:sz w:val="24"/>
          <w:szCs w:val="24"/>
        </w:rPr>
        <w:t>etodiką</w:t>
      </w:r>
      <w:r w:rsidRPr="001C69A5">
        <w:rPr>
          <w:rFonts w:ascii="Times New Roman" w:hAnsi="Times New Roman"/>
          <w:sz w:val="24"/>
          <w:szCs w:val="24"/>
        </w:rPr>
        <w:t>.</w:t>
      </w:r>
    </w:p>
    <w:p w:rsidR="001C69A5" w:rsidRPr="00FD1E7A" w:rsidRDefault="001C69A5" w:rsidP="006D1130">
      <w:pPr>
        <w:numPr>
          <w:ilvl w:val="0"/>
          <w:numId w:val="2"/>
        </w:numPr>
        <w:spacing w:after="0" w:line="360" w:lineRule="auto"/>
        <w:jc w:val="both"/>
        <w:rPr>
          <w:rFonts w:ascii="Times New Roman" w:hAnsi="Times New Roman"/>
          <w:sz w:val="24"/>
          <w:szCs w:val="24"/>
        </w:rPr>
      </w:pPr>
      <w:r w:rsidRPr="00FD1E7A">
        <w:rPr>
          <w:rFonts w:ascii="Times New Roman" w:hAnsi="Times New Roman"/>
          <w:sz w:val="24"/>
          <w:szCs w:val="24"/>
        </w:rPr>
        <w:t>Pritaikyti sukurtą m</w:t>
      </w:r>
      <w:r w:rsidR="00FD1E7A" w:rsidRPr="00FD1E7A">
        <w:rPr>
          <w:rFonts w:ascii="Times New Roman" w:hAnsi="Times New Roman"/>
          <w:sz w:val="24"/>
          <w:szCs w:val="24"/>
        </w:rPr>
        <w:t>etodiką</w:t>
      </w:r>
      <w:r w:rsidRPr="00FD1E7A">
        <w:rPr>
          <w:rFonts w:ascii="Times New Roman" w:hAnsi="Times New Roman"/>
          <w:sz w:val="24"/>
          <w:szCs w:val="24"/>
        </w:rPr>
        <w:t xml:space="preserve"> </w:t>
      </w:r>
      <w:r w:rsidR="001E5B3F">
        <w:rPr>
          <w:rFonts w:ascii="Times New Roman" w:hAnsi="Times New Roman"/>
          <w:sz w:val="24"/>
          <w:szCs w:val="24"/>
        </w:rPr>
        <w:t>B</w:t>
      </w:r>
      <w:r w:rsidRPr="00FD1E7A">
        <w:rPr>
          <w:rFonts w:ascii="Times New Roman" w:hAnsi="Times New Roman"/>
          <w:sz w:val="24"/>
          <w:szCs w:val="24"/>
        </w:rPr>
        <w:t>UAB „</w:t>
      </w:r>
      <w:r w:rsidR="0052480A">
        <w:rPr>
          <w:rStyle w:val="normal-h"/>
          <w:rFonts w:ascii="Times New Roman" w:hAnsi="Times New Roman"/>
          <w:color w:val="000000"/>
          <w:sz w:val="24"/>
          <w:szCs w:val="24"/>
        </w:rPr>
        <w:t>Delicus</w:t>
      </w:r>
      <w:r w:rsidRPr="00FD1E7A">
        <w:rPr>
          <w:rFonts w:ascii="Times New Roman" w:hAnsi="Times New Roman"/>
          <w:sz w:val="24"/>
          <w:szCs w:val="24"/>
        </w:rPr>
        <w:t xml:space="preserve">“ </w:t>
      </w:r>
      <w:r w:rsidR="001E5B3F">
        <w:rPr>
          <w:rFonts w:ascii="Times New Roman" w:hAnsi="Times New Roman"/>
          <w:sz w:val="24"/>
          <w:szCs w:val="24"/>
        </w:rPr>
        <w:t>ir BUAB „Intra</w:t>
      </w:r>
      <w:r w:rsidR="0052480A">
        <w:rPr>
          <w:rFonts w:ascii="Times New Roman" w:hAnsi="Times New Roman"/>
          <w:sz w:val="24"/>
          <w:szCs w:val="24"/>
        </w:rPr>
        <w:t>nspa</w:t>
      </w:r>
      <w:r w:rsidR="001E5B3F">
        <w:rPr>
          <w:rFonts w:ascii="Times New Roman" w:hAnsi="Times New Roman"/>
          <w:sz w:val="24"/>
          <w:szCs w:val="24"/>
        </w:rPr>
        <w:t>“ nemokumo</w:t>
      </w:r>
      <w:r w:rsidR="00FD1E7A" w:rsidRPr="00FD1E7A">
        <w:rPr>
          <w:rFonts w:ascii="Times New Roman" w:hAnsi="Times New Roman"/>
          <w:sz w:val="24"/>
          <w:szCs w:val="24"/>
        </w:rPr>
        <w:t xml:space="preserve"> rizikai įvertinti bei nustatyti metodikos </w:t>
      </w:r>
      <w:r w:rsidRPr="00FD1E7A">
        <w:rPr>
          <w:rFonts w:ascii="Times New Roman" w:hAnsi="Times New Roman"/>
          <w:sz w:val="24"/>
          <w:szCs w:val="24"/>
        </w:rPr>
        <w:t xml:space="preserve">privalumus </w:t>
      </w:r>
      <w:r w:rsidR="00FD1E7A">
        <w:rPr>
          <w:rFonts w:ascii="Times New Roman" w:hAnsi="Times New Roman"/>
          <w:sz w:val="24"/>
          <w:szCs w:val="24"/>
        </w:rPr>
        <w:t>ir</w:t>
      </w:r>
      <w:r w:rsidRPr="00FD1E7A">
        <w:rPr>
          <w:rFonts w:ascii="Times New Roman" w:hAnsi="Times New Roman"/>
          <w:sz w:val="24"/>
          <w:szCs w:val="24"/>
        </w:rPr>
        <w:t xml:space="preserve"> trūkumus. </w:t>
      </w:r>
    </w:p>
    <w:p w:rsidR="001C69A5" w:rsidRPr="001C69A5" w:rsidRDefault="001C69A5" w:rsidP="00C13A58">
      <w:pPr>
        <w:spacing w:after="0" w:line="360" w:lineRule="auto"/>
        <w:ind w:left="709" w:hanging="142"/>
        <w:jc w:val="both"/>
        <w:rPr>
          <w:rFonts w:ascii="Times New Roman" w:hAnsi="Times New Roman"/>
          <w:b/>
          <w:sz w:val="24"/>
          <w:szCs w:val="24"/>
        </w:rPr>
      </w:pPr>
      <w:r w:rsidRPr="001C69A5">
        <w:rPr>
          <w:rFonts w:ascii="Times New Roman" w:hAnsi="Times New Roman"/>
          <w:b/>
          <w:sz w:val="24"/>
          <w:szCs w:val="24"/>
        </w:rPr>
        <w:t>Tyrimo metodai:</w:t>
      </w:r>
    </w:p>
    <w:p w:rsidR="001C69A5" w:rsidRPr="001C69A5" w:rsidRDefault="001C69A5" w:rsidP="006D1130">
      <w:pPr>
        <w:numPr>
          <w:ilvl w:val="0"/>
          <w:numId w:val="3"/>
        </w:numPr>
        <w:spacing w:after="0" w:line="360" w:lineRule="auto"/>
        <w:jc w:val="both"/>
        <w:rPr>
          <w:rFonts w:ascii="Times New Roman" w:hAnsi="Times New Roman"/>
          <w:b/>
          <w:sz w:val="24"/>
          <w:szCs w:val="24"/>
        </w:rPr>
      </w:pPr>
      <w:r w:rsidRPr="001C69A5">
        <w:rPr>
          <w:rFonts w:ascii="Times New Roman" w:hAnsi="Times New Roman"/>
          <w:sz w:val="24"/>
          <w:szCs w:val="24"/>
        </w:rPr>
        <w:t>Mokslinės literatūros analizė;</w:t>
      </w:r>
    </w:p>
    <w:p w:rsidR="001C69A5" w:rsidRPr="001C69A5" w:rsidRDefault="001C69A5" w:rsidP="006D1130">
      <w:pPr>
        <w:numPr>
          <w:ilvl w:val="0"/>
          <w:numId w:val="3"/>
        </w:numPr>
        <w:spacing w:after="0" w:line="360" w:lineRule="auto"/>
        <w:jc w:val="both"/>
        <w:rPr>
          <w:rFonts w:ascii="Times New Roman" w:hAnsi="Times New Roman"/>
          <w:b/>
          <w:sz w:val="24"/>
          <w:szCs w:val="24"/>
        </w:rPr>
      </w:pPr>
      <w:r w:rsidRPr="001C69A5">
        <w:rPr>
          <w:rFonts w:ascii="Times New Roman" w:hAnsi="Times New Roman"/>
          <w:sz w:val="24"/>
          <w:szCs w:val="24"/>
        </w:rPr>
        <w:t xml:space="preserve">Teisės </w:t>
      </w:r>
      <w:r w:rsidR="00D935D2">
        <w:rPr>
          <w:rFonts w:ascii="Times New Roman" w:hAnsi="Times New Roman"/>
          <w:sz w:val="24"/>
          <w:szCs w:val="24"/>
        </w:rPr>
        <w:t xml:space="preserve">ir normatyvinių </w:t>
      </w:r>
      <w:r w:rsidRPr="001C69A5">
        <w:rPr>
          <w:rFonts w:ascii="Times New Roman" w:hAnsi="Times New Roman"/>
          <w:sz w:val="24"/>
          <w:szCs w:val="24"/>
        </w:rPr>
        <w:t>aktų analizė;</w:t>
      </w:r>
    </w:p>
    <w:p w:rsidR="001C69A5" w:rsidRPr="001C69A5" w:rsidRDefault="001C69A5" w:rsidP="006D1130">
      <w:pPr>
        <w:numPr>
          <w:ilvl w:val="0"/>
          <w:numId w:val="3"/>
        </w:numPr>
        <w:spacing w:after="0" w:line="360" w:lineRule="auto"/>
        <w:jc w:val="both"/>
        <w:rPr>
          <w:rFonts w:ascii="Times New Roman" w:hAnsi="Times New Roman"/>
          <w:b/>
          <w:sz w:val="24"/>
          <w:szCs w:val="24"/>
        </w:rPr>
      </w:pPr>
      <w:r w:rsidRPr="001C69A5">
        <w:rPr>
          <w:rFonts w:ascii="Times New Roman" w:hAnsi="Times New Roman"/>
          <w:sz w:val="24"/>
          <w:szCs w:val="24"/>
        </w:rPr>
        <w:t>Ekspertinis vertinimas;</w:t>
      </w:r>
    </w:p>
    <w:p w:rsidR="001C69A5" w:rsidRPr="001C69A5" w:rsidRDefault="001C69A5" w:rsidP="006D1130">
      <w:pPr>
        <w:numPr>
          <w:ilvl w:val="0"/>
          <w:numId w:val="3"/>
        </w:numPr>
        <w:spacing w:after="0" w:line="360" w:lineRule="auto"/>
        <w:jc w:val="both"/>
        <w:rPr>
          <w:rFonts w:ascii="Times New Roman" w:hAnsi="Times New Roman"/>
          <w:b/>
          <w:sz w:val="24"/>
          <w:szCs w:val="24"/>
        </w:rPr>
      </w:pPr>
      <w:r>
        <w:rPr>
          <w:rFonts w:ascii="Times New Roman" w:hAnsi="Times New Roman"/>
          <w:sz w:val="24"/>
          <w:szCs w:val="24"/>
        </w:rPr>
        <w:t>Ekonominė – finansinė a</w:t>
      </w:r>
      <w:r w:rsidRPr="001C69A5">
        <w:rPr>
          <w:rFonts w:ascii="Times New Roman" w:hAnsi="Times New Roman"/>
          <w:sz w:val="24"/>
          <w:szCs w:val="24"/>
        </w:rPr>
        <w:t>nalizė;</w:t>
      </w:r>
    </w:p>
    <w:p w:rsidR="001C69A5" w:rsidRPr="001C69A5" w:rsidRDefault="00D935D2" w:rsidP="006D1130">
      <w:pPr>
        <w:numPr>
          <w:ilvl w:val="0"/>
          <w:numId w:val="3"/>
        </w:numPr>
        <w:spacing w:after="0" w:line="360" w:lineRule="auto"/>
        <w:jc w:val="both"/>
        <w:rPr>
          <w:rFonts w:ascii="Times New Roman" w:hAnsi="Times New Roman"/>
          <w:b/>
          <w:sz w:val="24"/>
          <w:szCs w:val="24"/>
        </w:rPr>
      </w:pPr>
      <w:r>
        <w:rPr>
          <w:rFonts w:ascii="Times New Roman" w:hAnsi="Times New Roman"/>
          <w:sz w:val="24"/>
          <w:szCs w:val="24"/>
        </w:rPr>
        <w:t>Aprašomoji statistika</w:t>
      </w:r>
      <w:r w:rsidR="001C69A5" w:rsidRPr="001C69A5">
        <w:rPr>
          <w:rFonts w:ascii="Times New Roman" w:hAnsi="Times New Roman"/>
          <w:sz w:val="24"/>
          <w:szCs w:val="24"/>
        </w:rPr>
        <w:t>.</w:t>
      </w:r>
    </w:p>
    <w:p w:rsidR="001C69A5" w:rsidRPr="001C69A5" w:rsidRDefault="001C69A5" w:rsidP="00C13A58">
      <w:pPr>
        <w:spacing w:after="0" w:line="360" w:lineRule="auto"/>
        <w:ind w:firstLine="567"/>
        <w:jc w:val="both"/>
        <w:rPr>
          <w:rFonts w:ascii="Times New Roman" w:hAnsi="Times New Roman"/>
          <w:sz w:val="24"/>
          <w:szCs w:val="24"/>
        </w:rPr>
      </w:pPr>
      <w:r w:rsidRPr="001C69A5">
        <w:rPr>
          <w:rFonts w:ascii="Times New Roman" w:hAnsi="Times New Roman"/>
          <w:b/>
          <w:sz w:val="24"/>
          <w:szCs w:val="24"/>
        </w:rPr>
        <w:t xml:space="preserve">Tyrimo reikšmingumas. </w:t>
      </w:r>
      <w:r w:rsidRPr="001C69A5">
        <w:rPr>
          <w:rFonts w:ascii="Times New Roman" w:hAnsi="Times New Roman"/>
          <w:sz w:val="24"/>
          <w:szCs w:val="24"/>
        </w:rPr>
        <w:t>Sukurtą įmonės prekinio kredito rizikos įvertinimo m</w:t>
      </w:r>
      <w:r w:rsidR="00FD1E7A">
        <w:rPr>
          <w:rFonts w:ascii="Times New Roman" w:hAnsi="Times New Roman"/>
          <w:sz w:val="24"/>
          <w:szCs w:val="24"/>
        </w:rPr>
        <w:t>etodiką</w:t>
      </w:r>
      <w:r w:rsidRPr="001C69A5">
        <w:rPr>
          <w:rFonts w:ascii="Times New Roman" w:hAnsi="Times New Roman"/>
          <w:sz w:val="24"/>
          <w:szCs w:val="24"/>
        </w:rPr>
        <w:t xml:space="preserve"> nesunkiai galės pritaikyti bet kurios Lietuvos įmonės, taikančios at</w:t>
      </w:r>
      <w:r w:rsidR="006239D3">
        <w:rPr>
          <w:rFonts w:ascii="Times New Roman" w:hAnsi="Times New Roman"/>
          <w:sz w:val="24"/>
          <w:szCs w:val="24"/>
        </w:rPr>
        <w:t>i</w:t>
      </w:r>
      <w:r w:rsidRPr="001C69A5">
        <w:rPr>
          <w:rFonts w:ascii="Times New Roman" w:hAnsi="Times New Roman"/>
          <w:sz w:val="24"/>
          <w:szCs w:val="24"/>
        </w:rPr>
        <w:t>dėto apmokėjimo sąlygas, finansininkas ar kredito rizikos vertinimo specialistas. Sukurta metodika padės įmonėms sumažinti prekinio kredito riziką.</w:t>
      </w:r>
    </w:p>
    <w:p w:rsidR="001C69A5" w:rsidRPr="001C69A5" w:rsidRDefault="001C69A5" w:rsidP="00DB5843">
      <w:pPr>
        <w:spacing w:after="0" w:line="360" w:lineRule="auto"/>
        <w:ind w:firstLine="567"/>
        <w:jc w:val="both"/>
        <w:rPr>
          <w:rFonts w:ascii="Times New Roman" w:hAnsi="Times New Roman"/>
          <w:sz w:val="24"/>
          <w:szCs w:val="24"/>
        </w:rPr>
      </w:pPr>
      <w:r w:rsidRPr="001C69A5">
        <w:rPr>
          <w:rFonts w:ascii="Times New Roman" w:hAnsi="Times New Roman"/>
          <w:b/>
          <w:sz w:val="24"/>
          <w:szCs w:val="24"/>
        </w:rPr>
        <w:t xml:space="preserve">Darbo struktūra. </w:t>
      </w:r>
      <w:r w:rsidRPr="001C69A5">
        <w:rPr>
          <w:rFonts w:ascii="Times New Roman" w:hAnsi="Times New Roman"/>
          <w:sz w:val="24"/>
          <w:szCs w:val="24"/>
        </w:rPr>
        <w:t>Pirmojoje darbo dalyje pateikiama įmonės prekinio kredito rizikos teorija – analizuoja</w:t>
      </w:r>
      <w:r w:rsidR="00C87DF2">
        <w:rPr>
          <w:rFonts w:ascii="Times New Roman" w:hAnsi="Times New Roman"/>
          <w:sz w:val="24"/>
          <w:szCs w:val="24"/>
        </w:rPr>
        <w:t xml:space="preserve">ma prekinio kredito koncepcija, </w:t>
      </w:r>
      <w:r w:rsidRPr="001C69A5">
        <w:rPr>
          <w:rFonts w:ascii="Times New Roman" w:hAnsi="Times New Roman"/>
          <w:sz w:val="24"/>
          <w:szCs w:val="24"/>
        </w:rPr>
        <w:t>prekinio kredito rizikos ypatumai</w:t>
      </w:r>
      <w:r w:rsidR="00C87DF2">
        <w:rPr>
          <w:rFonts w:ascii="Times New Roman" w:hAnsi="Times New Roman"/>
          <w:sz w:val="24"/>
          <w:szCs w:val="24"/>
        </w:rPr>
        <w:t xml:space="preserve"> ir valdymo metodai</w:t>
      </w:r>
      <w:r w:rsidR="00AE68A6">
        <w:rPr>
          <w:rFonts w:ascii="Times New Roman" w:hAnsi="Times New Roman"/>
          <w:sz w:val="24"/>
          <w:szCs w:val="24"/>
        </w:rPr>
        <w:t>, finansiniai ir nefinansiniai pirkėjo verslo veiksniai, nuo kurių priklau</w:t>
      </w:r>
      <w:r w:rsidR="00F44DF1">
        <w:rPr>
          <w:rFonts w:ascii="Times New Roman" w:hAnsi="Times New Roman"/>
          <w:sz w:val="24"/>
          <w:szCs w:val="24"/>
        </w:rPr>
        <w:t>s</w:t>
      </w:r>
      <w:r w:rsidR="00AE68A6">
        <w:rPr>
          <w:rFonts w:ascii="Times New Roman" w:hAnsi="Times New Roman"/>
          <w:sz w:val="24"/>
          <w:szCs w:val="24"/>
        </w:rPr>
        <w:t>o įmonės prekinio kredito rizika</w:t>
      </w:r>
      <w:r w:rsidRPr="001C69A5">
        <w:rPr>
          <w:rFonts w:ascii="Times New Roman" w:hAnsi="Times New Roman"/>
          <w:sz w:val="24"/>
          <w:szCs w:val="24"/>
        </w:rPr>
        <w:t>. Metodologinėje darbo dalyje atliekamas ekspertinis vertinimas, sukuriama prekinio kredito rizikos įvertinimo m</w:t>
      </w:r>
      <w:r w:rsidR="00FD1E7A">
        <w:rPr>
          <w:rFonts w:ascii="Times New Roman" w:hAnsi="Times New Roman"/>
          <w:sz w:val="24"/>
          <w:szCs w:val="24"/>
        </w:rPr>
        <w:t>etodika</w:t>
      </w:r>
      <w:r w:rsidRPr="001C69A5">
        <w:rPr>
          <w:rFonts w:ascii="Times New Roman" w:hAnsi="Times New Roman"/>
          <w:sz w:val="24"/>
          <w:szCs w:val="24"/>
        </w:rPr>
        <w:t>. Trečiojoje, praktinėje</w:t>
      </w:r>
      <w:r w:rsidR="006239D3">
        <w:rPr>
          <w:rFonts w:ascii="Times New Roman" w:hAnsi="Times New Roman"/>
          <w:sz w:val="24"/>
          <w:szCs w:val="24"/>
        </w:rPr>
        <w:t>,</w:t>
      </w:r>
      <w:r w:rsidRPr="001C69A5">
        <w:rPr>
          <w:rFonts w:ascii="Times New Roman" w:hAnsi="Times New Roman"/>
          <w:sz w:val="24"/>
          <w:szCs w:val="24"/>
        </w:rPr>
        <w:t xml:space="preserve"> dalyje</w:t>
      </w:r>
      <w:r w:rsidR="0016321A">
        <w:rPr>
          <w:rFonts w:ascii="Times New Roman" w:hAnsi="Times New Roman"/>
          <w:sz w:val="24"/>
          <w:szCs w:val="24"/>
        </w:rPr>
        <w:t xml:space="preserve"> </w:t>
      </w:r>
      <w:r w:rsidRPr="001C69A5">
        <w:rPr>
          <w:rFonts w:ascii="Times New Roman" w:hAnsi="Times New Roman"/>
          <w:sz w:val="24"/>
          <w:szCs w:val="24"/>
        </w:rPr>
        <w:t>įvertinamas sukurto</w:t>
      </w:r>
      <w:r w:rsidR="00FD1E7A">
        <w:rPr>
          <w:rFonts w:ascii="Times New Roman" w:hAnsi="Times New Roman"/>
          <w:sz w:val="24"/>
          <w:szCs w:val="24"/>
        </w:rPr>
        <w:t>s</w:t>
      </w:r>
      <w:r w:rsidRPr="001C69A5">
        <w:rPr>
          <w:rFonts w:ascii="Times New Roman" w:hAnsi="Times New Roman"/>
          <w:sz w:val="24"/>
          <w:szCs w:val="24"/>
        </w:rPr>
        <w:t xml:space="preserve"> m</w:t>
      </w:r>
      <w:r w:rsidR="00FD1E7A">
        <w:rPr>
          <w:rFonts w:ascii="Times New Roman" w:hAnsi="Times New Roman"/>
          <w:sz w:val="24"/>
          <w:szCs w:val="24"/>
        </w:rPr>
        <w:t xml:space="preserve">etodikos </w:t>
      </w:r>
      <w:r w:rsidRPr="001C69A5">
        <w:rPr>
          <w:rFonts w:ascii="Times New Roman" w:hAnsi="Times New Roman"/>
          <w:sz w:val="24"/>
          <w:szCs w:val="24"/>
        </w:rPr>
        <w:t xml:space="preserve">pritaikomumas, vertinant </w:t>
      </w:r>
      <w:r w:rsidR="001E5B3F">
        <w:rPr>
          <w:rFonts w:ascii="Times New Roman" w:hAnsi="Times New Roman"/>
          <w:sz w:val="24"/>
          <w:szCs w:val="24"/>
        </w:rPr>
        <w:t>B</w:t>
      </w:r>
      <w:r w:rsidRPr="001C69A5">
        <w:rPr>
          <w:rFonts w:ascii="Times New Roman" w:hAnsi="Times New Roman"/>
          <w:sz w:val="24"/>
          <w:szCs w:val="24"/>
        </w:rPr>
        <w:t>UAB „</w:t>
      </w:r>
      <w:r w:rsidR="0052480A">
        <w:rPr>
          <w:rStyle w:val="normal-h"/>
          <w:rFonts w:ascii="Times New Roman" w:hAnsi="Times New Roman"/>
          <w:color w:val="000000"/>
          <w:sz w:val="24"/>
          <w:szCs w:val="24"/>
        </w:rPr>
        <w:t>Delicus</w:t>
      </w:r>
      <w:r w:rsidRPr="001C69A5">
        <w:rPr>
          <w:rFonts w:ascii="Times New Roman" w:hAnsi="Times New Roman"/>
          <w:sz w:val="24"/>
          <w:szCs w:val="24"/>
        </w:rPr>
        <w:t xml:space="preserve">“ </w:t>
      </w:r>
      <w:r w:rsidR="00AE68A6">
        <w:rPr>
          <w:rFonts w:ascii="Times New Roman" w:hAnsi="Times New Roman"/>
          <w:sz w:val="24"/>
          <w:szCs w:val="24"/>
        </w:rPr>
        <w:t xml:space="preserve">ir </w:t>
      </w:r>
      <w:r w:rsidR="001E5B3F">
        <w:rPr>
          <w:rFonts w:ascii="Times New Roman" w:hAnsi="Times New Roman"/>
          <w:sz w:val="24"/>
          <w:szCs w:val="24"/>
        </w:rPr>
        <w:t>B</w:t>
      </w:r>
      <w:r w:rsidR="00AE68A6">
        <w:rPr>
          <w:rFonts w:ascii="Times New Roman" w:hAnsi="Times New Roman"/>
          <w:sz w:val="24"/>
          <w:szCs w:val="24"/>
        </w:rPr>
        <w:t>UAB „</w:t>
      </w:r>
      <w:r w:rsidR="001E5B3F">
        <w:rPr>
          <w:rFonts w:ascii="Times New Roman" w:hAnsi="Times New Roman"/>
          <w:sz w:val="24"/>
          <w:szCs w:val="24"/>
        </w:rPr>
        <w:t>Intra</w:t>
      </w:r>
      <w:r w:rsidR="0052480A">
        <w:rPr>
          <w:rFonts w:ascii="Times New Roman" w:hAnsi="Times New Roman"/>
          <w:sz w:val="24"/>
          <w:szCs w:val="24"/>
        </w:rPr>
        <w:t>nspa</w:t>
      </w:r>
      <w:r w:rsidR="001E5B3F">
        <w:rPr>
          <w:rFonts w:ascii="Times New Roman" w:hAnsi="Times New Roman"/>
          <w:sz w:val="24"/>
          <w:szCs w:val="24"/>
        </w:rPr>
        <w:t>“</w:t>
      </w:r>
      <w:r w:rsidR="00AE68A6">
        <w:rPr>
          <w:rFonts w:ascii="Times New Roman" w:hAnsi="Times New Roman"/>
          <w:sz w:val="24"/>
          <w:szCs w:val="24"/>
        </w:rPr>
        <w:t xml:space="preserve"> </w:t>
      </w:r>
      <w:r w:rsidR="001E5B3F">
        <w:rPr>
          <w:rFonts w:ascii="Times New Roman" w:hAnsi="Times New Roman"/>
          <w:sz w:val="24"/>
          <w:szCs w:val="24"/>
        </w:rPr>
        <w:t>nemokumo</w:t>
      </w:r>
      <w:r w:rsidRPr="001C69A5">
        <w:rPr>
          <w:rFonts w:ascii="Times New Roman" w:hAnsi="Times New Roman"/>
          <w:sz w:val="24"/>
          <w:szCs w:val="24"/>
        </w:rPr>
        <w:t xml:space="preserve"> riziką. Remiantis atlikta analize, įvertinami sukurto</w:t>
      </w:r>
      <w:r w:rsidR="00FD1E7A">
        <w:rPr>
          <w:rFonts w:ascii="Times New Roman" w:hAnsi="Times New Roman"/>
          <w:sz w:val="24"/>
          <w:szCs w:val="24"/>
        </w:rPr>
        <w:t>s</w:t>
      </w:r>
      <w:r w:rsidRPr="001C69A5">
        <w:rPr>
          <w:rFonts w:ascii="Times New Roman" w:hAnsi="Times New Roman"/>
          <w:sz w:val="24"/>
          <w:szCs w:val="24"/>
        </w:rPr>
        <w:t xml:space="preserve"> m</w:t>
      </w:r>
      <w:r w:rsidR="00FD1E7A">
        <w:rPr>
          <w:rFonts w:ascii="Times New Roman" w:hAnsi="Times New Roman"/>
          <w:sz w:val="24"/>
          <w:szCs w:val="24"/>
        </w:rPr>
        <w:t>etodikos</w:t>
      </w:r>
      <w:r w:rsidRPr="001C69A5">
        <w:rPr>
          <w:rFonts w:ascii="Times New Roman" w:hAnsi="Times New Roman"/>
          <w:sz w:val="24"/>
          <w:szCs w:val="24"/>
        </w:rPr>
        <w:t xml:space="preserve"> privalumai bei trūkumai. Darbo pabaigoje pateikiamos išvados bei siūlymai. </w:t>
      </w:r>
    </w:p>
    <w:p w:rsidR="002B5930" w:rsidRDefault="002B5930" w:rsidP="001C69A5">
      <w:pPr>
        <w:pStyle w:val="Default"/>
        <w:tabs>
          <w:tab w:val="left" w:pos="567"/>
          <w:tab w:val="left" w:pos="4365"/>
        </w:tabs>
        <w:spacing w:line="360" w:lineRule="auto"/>
        <w:jc w:val="both"/>
        <w:rPr>
          <w:b/>
          <w:sz w:val="28"/>
        </w:rPr>
      </w:pPr>
    </w:p>
    <w:p w:rsidR="001C69A5" w:rsidRDefault="001C69A5">
      <w:pPr>
        <w:rPr>
          <w:rFonts w:ascii="Times New Roman" w:eastAsiaTheme="majorEastAsia" w:hAnsi="Times New Roman"/>
          <w:b/>
          <w:bCs/>
          <w:sz w:val="28"/>
          <w:szCs w:val="28"/>
        </w:rPr>
      </w:pPr>
      <w:bookmarkStart w:id="5" w:name="_Toc313656967"/>
      <w:r>
        <w:rPr>
          <w:rFonts w:ascii="Times New Roman" w:hAnsi="Times New Roman"/>
        </w:rPr>
        <w:br w:type="page"/>
      </w:r>
    </w:p>
    <w:p w:rsidR="006A765A" w:rsidRPr="006F3F28" w:rsidRDefault="0092663C" w:rsidP="006D1130">
      <w:pPr>
        <w:pStyle w:val="Heading1"/>
        <w:numPr>
          <w:ilvl w:val="0"/>
          <w:numId w:val="4"/>
        </w:numPr>
        <w:spacing w:before="100" w:beforeAutospacing="1" w:after="100" w:afterAutospacing="1" w:line="360" w:lineRule="auto"/>
        <w:ind w:left="714" w:hanging="357"/>
        <w:jc w:val="center"/>
        <w:rPr>
          <w:rFonts w:ascii="Times New Roman" w:hAnsi="Times New Roman" w:cs="Times New Roman"/>
          <w:color w:val="auto"/>
        </w:rPr>
      </w:pPr>
      <w:bookmarkStart w:id="6" w:name="_Toc336196510"/>
      <w:bookmarkStart w:id="7" w:name="_Toc359356037"/>
      <w:bookmarkStart w:id="8" w:name="_Toc359356079"/>
      <w:bookmarkStart w:id="9" w:name="_Toc374482876"/>
      <w:r w:rsidRPr="006F3F28">
        <w:rPr>
          <w:rFonts w:ascii="Times New Roman" w:hAnsi="Times New Roman" w:cs="Times New Roman"/>
          <w:color w:val="auto"/>
        </w:rPr>
        <w:lastRenderedPageBreak/>
        <w:t>ĮMONĖS PREKINIO KREDITO RIZIKOS TEORIJA</w:t>
      </w:r>
      <w:bookmarkEnd w:id="5"/>
      <w:bookmarkEnd w:id="6"/>
      <w:bookmarkEnd w:id="7"/>
      <w:bookmarkEnd w:id="8"/>
      <w:bookmarkEnd w:id="9"/>
    </w:p>
    <w:p w:rsidR="00EF4231" w:rsidRPr="006F3F28" w:rsidRDefault="0092663C" w:rsidP="006D1130">
      <w:pPr>
        <w:pStyle w:val="Heading2"/>
        <w:numPr>
          <w:ilvl w:val="1"/>
          <w:numId w:val="4"/>
        </w:numPr>
        <w:tabs>
          <w:tab w:val="left" w:pos="1134"/>
          <w:tab w:val="center" w:pos="8364"/>
          <w:tab w:val="center" w:pos="8647"/>
          <w:tab w:val="center" w:pos="8789"/>
        </w:tabs>
        <w:spacing w:before="100" w:beforeAutospacing="1" w:after="100" w:afterAutospacing="1" w:line="360" w:lineRule="auto"/>
        <w:ind w:left="567" w:firstLine="0"/>
        <w:rPr>
          <w:rFonts w:ascii="Times New Roman" w:eastAsia="Times New Roman" w:hAnsi="Times New Roman" w:cs="Times New Roman"/>
          <w:color w:val="000000"/>
          <w:sz w:val="28"/>
          <w:szCs w:val="28"/>
          <w:lang w:eastAsia="lt-LT"/>
        </w:rPr>
      </w:pPr>
      <w:bookmarkStart w:id="10" w:name="_Toc359356080"/>
      <w:bookmarkStart w:id="11" w:name="_Toc374482877"/>
      <w:r w:rsidRPr="006F3F28">
        <w:rPr>
          <w:rFonts w:ascii="Times New Roman" w:hAnsi="Times New Roman" w:cs="Times New Roman"/>
          <w:color w:val="auto"/>
          <w:sz w:val="28"/>
          <w:szCs w:val="28"/>
        </w:rPr>
        <w:t>Prekinio kredito koncepcija</w:t>
      </w:r>
      <w:bookmarkEnd w:id="10"/>
      <w:bookmarkEnd w:id="11"/>
    </w:p>
    <w:p w:rsidR="00E50760" w:rsidRDefault="000E6AC1" w:rsidP="00D44B05">
      <w:pPr>
        <w:tabs>
          <w:tab w:val="left" w:pos="1843"/>
          <w:tab w:val="center" w:pos="8364"/>
          <w:tab w:val="center" w:pos="8647"/>
          <w:tab w:val="center" w:pos="8789"/>
        </w:tabs>
        <w:spacing w:after="0" w:line="360" w:lineRule="auto"/>
        <w:ind w:firstLine="567"/>
        <w:jc w:val="both"/>
        <w:rPr>
          <w:rStyle w:val="normal-h"/>
          <w:rFonts w:ascii="Times New Roman" w:hAnsi="Times New Roman"/>
          <w:color w:val="000000"/>
          <w:sz w:val="24"/>
          <w:szCs w:val="24"/>
        </w:rPr>
      </w:pPr>
      <w:r>
        <w:rPr>
          <w:rFonts w:ascii="Times New Roman" w:eastAsia="Times New Roman" w:hAnsi="Times New Roman"/>
          <w:color w:val="000000"/>
          <w:sz w:val="24"/>
          <w:szCs w:val="24"/>
          <w:lang w:eastAsia="lt-LT"/>
        </w:rPr>
        <w:t xml:space="preserve">Žodis „kreditas“ yra kilęs iš lotyniško žodžio </w:t>
      </w:r>
      <w:r>
        <w:rPr>
          <w:rFonts w:ascii="Times New Roman" w:eastAsia="Times New Roman" w:hAnsi="Times New Roman"/>
          <w:i/>
          <w:color w:val="000000"/>
          <w:sz w:val="24"/>
          <w:szCs w:val="24"/>
          <w:lang w:eastAsia="lt-LT"/>
        </w:rPr>
        <w:t>credere</w:t>
      </w:r>
      <w:r>
        <w:rPr>
          <w:rFonts w:ascii="Times New Roman" w:eastAsia="Times New Roman" w:hAnsi="Times New Roman"/>
          <w:color w:val="000000"/>
          <w:sz w:val="24"/>
          <w:szCs w:val="24"/>
          <w:lang w:eastAsia="lt-LT"/>
        </w:rPr>
        <w:t>, kuris r</w:t>
      </w:r>
      <w:r w:rsidR="006239D3">
        <w:rPr>
          <w:rFonts w:ascii="Times New Roman" w:eastAsia="Times New Roman" w:hAnsi="Times New Roman"/>
          <w:color w:val="000000"/>
          <w:sz w:val="24"/>
          <w:szCs w:val="24"/>
          <w:lang w:eastAsia="lt-LT"/>
        </w:rPr>
        <w:t>eiškia tikėti, pasitikėti (Paul</w:t>
      </w:r>
      <w:r>
        <w:rPr>
          <w:rFonts w:ascii="Times New Roman" w:eastAsia="Times New Roman" w:hAnsi="Times New Roman"/>
          <w:color w:val="000000"/>
          <w:sz w:val="24"/>
          <w:szCs w:val="24"/>
          <w:lang w:eastAsia="lt-LT"/>
        </w:rPr>
        <w:t xml:space="preserve">, Boden, </w:t>
      </w:r>
      <w:r w:rsidRPr="000E6AC1">
        <w:rPr>
          <w:rFonts w:ascii="Times New Roman" w:eastAsia="Times New Roman" w:hAnsi="Times New Roman"/>
          <w:color w:val="000000"/>
          <w:sz w:val="24"/>
          <w:szCs w:val="24"/>
          <w:lang w:eastAsia="lt-LT"/>
        </w:rPr>
        <w:t>2012).</w:t>
      </w:r>
      <w:r>
        <w:rPr>
          <w:rFonts w:ascii="Times New Roman" w:eastAsia="Times New Roman" w:hAnsi="Times New Roman"/>
          <w:color w:val="000000"/>
          <w:sz w:val="24"/>
          <w:szCs w:val="24"/>
          <w:lang w:eastAsia="lt-LT"/>
        </w:rPr>
        <w:t xml:space="preserve"> </w:t>
      </w:r>
      <w:r w:rsidR="00F129D4">
        <w:rPr>
          <w:rFonts w:ascii="Times New Roman" w:eastAsia="Times New Roman" w:hAnsi="Times New Roman"/>
          <w:color w:val="000000"/>
          <w:sz w:val="24"/>
          <w:szCs w:val="24"/>
          <w:lang w:eastAsia="lt-LT"/>
        </w:rPr>
        <w:t xml:space="preserve">Mokslinėje bei mokomojoje literatūroje kreditai klasifikuojami įvairiai. </w:t>
      </w:r>
      <w:r w:rsidR="00D44B05">
        <w:rPr>
          <w:rFonts w:ascii="Times New Roman" w:eastAsia="Times New Roman" w:hAnsi="Times New Roman"/>
          <w:color w:val="000000"/>
          <w:sz w:val="24"/>
          <w:szCs w:val="24"/>
          <w:lang w:eastAsia="lt-LT"/>
        </w:rPr>
        <w:t>Kaip teigia Jasaitienė ir Laurinavičius (</w:t>
      </w:r>
      <w:r w:rsidR="00D44B05" w:rsidRPr="00F129D4">
        <w:rPr>
          <w:rFonts w:ascii="Times New Roman" w:eastAsia="Times New Roman" w:hAnsi="Times New Roman"/>
          <w:color w:val="000000"/>
          <w:sz w:val="24"/>
          <w:szCs w:val="24"/>
          <w:lang w:eastAsia="lt-LT"/>
        </w:rPr>
        <w:t>2009)</w:t>
      </w:r>
      <w:r w:rsidR="006239D3">
        <w:rPr>
          <w:rFonts w:ascii="Times New Roman" w:eastAsia="Times New Roman" w:hAnsi="Times New Roman"/>
          <w:color w:val="000000"/>
          <w:sz w:val="24"/>
          <w:szCs w:val="24"/>
          <w:lang w:eastAsia="lt-LT"/>
        </w:rPr>
        <w:t>,</w:t>
      </w:r>
      <w:r w:rsidR="00D44B05">
        <w:rPr>
          <w:rFonts w:ascii="Times New Roman" w:eastAsia="Times New Roman" w:hAnsi="Times New Roman"/>
          <w:color w:val="000000"/>
          <w:sz w:val="24"/>
          <w:szCs w:val="24"/>
          <w:lang w:eastAsia="lt-LT"/>
        </w:rPr>
        <w:t xml:space="preserve"> p</w:t>
      </w:r>
      <w:r w:rsidR="00F129D4">
        <w:rPr>
          <w:rFonts w:ascii="Times New Roman" w:eastAsia="Times New Roman" w:hAnsi="Times New Roman"/>
          <w:color w:val="000000"/>
          <w:sz w:val="24"/>
          <w:szCs w:val="24"/>
          <w:lang w:eastAsia="lt-LT"/>
        </w:rPr>
        <w:t>aprastai išskiriamos dvi kredito formos – piniginis ir prekinis kreditas.  Pagrindinė piniginio kredito rūšis – bankinis kreditas, o prekinis kreditas dar vadinamas pardavėjo arba tiekėjo kreditu</w:t>
      </w:r>
      <w:r w:rsidR="00F129D4" w:rsidRPr="00F129D4">
        <w:rPr>
          <w:rFonts w:ascii="Times New Roman" w:eastAsia="Times New Roman" w:hAnsi="Times New Roman"/>
          <w:color w:val="000000"/>
          <w:sz w:val="24"/>
          <w:szCs w:val="24"/>
          <w:lang w:eastAsia="lt-LT"/>
        </w:rPr>
        <w:t>.</w:t>
      </w:r>
      <w:r w:rsidR="00D44B05">
        <w:rPr>
          <w:rFonts w:ascii="Times New Roman" w:eastAsia="Times New Roman" w:hAnsi="Times New Roman"/>
          <w:color w:val="000000"/>
          <w:sz w:val="24"/>
          <w:szCs w:val="24"/>
          <w:lang w:eastAsia="lt-LT"/>
        </w:rPr>
        <w:t xml:space="preserve"> Pasak šių autorių</w:t>
      </w:r>
      <w:r w:rsidR="006239D3">
        <w:rPr>
          <w:rFonts w:ascii="Times New Roman" w:eastAsia="Times New Roman" w:hAnsi="Times New Roman"/>
          <w:color w:val="000000"/>
          <w:sz w:val="24"/>
          <w:szCs w:val="24"/>
          <w:lang w:eastAsia="lt-LT"/>
        </w:rPr>
        <w:t>,</w:t>
      </w:r>
      <w:r w:rsidR="00D44B05">
        <w:rPr>
          <w:rFonts w:ascii="Times New Roman" w:eastAsia="Times New Roman" w:hAnsi="Times New Roman"/>
          <w:color w:val="000000"/>
          <w:sz w:val="24"/>
          <w:szCs w:val="24"/>
          <w:lang w:eastAsia="lt-LT"/>
        </w:rPr>
        <w:t xml:space="preserve"> tiekėjo kreditai ypač svarbūs mažoms ir vidutinėms įmonėms. Jie yra svarbiausias daugumos įmonių trumpalaikio finansavimo šaltinis ir savo apimtimi dažniausiai viršija populiarius bankų produktus – kredito liniją ir indėlio pereikvojimą (dar vad. overdraftą).</w:t>
      </w:r>
      <w:r w:rsidR="00F129D4" w:rsidRPr="00F129D4">
        <w:rPr>
          <w:rFonts w:ascii="Times New Roman" w:eastAsia="Times New Roman" w:hAnsi="Times New Roman"/>
          <w:color w:val="000000"/>
          <w:sz w:val="24"/>
          <w:szCs w:val="24"/>
          <w:lang w:eastAsia="lt-LT"/>
        </w:rPr>
        <w:t xml:space="preserve"> </w:t>
      </w:r>
      <w:r w:rsidR="00D815DC">
        <w:rPr>
          <w:rFonts w:ascii="Times New Roman" w:eastAsia="Times New Roman" w:hAnsi="Times New Roman"/>
          <w:color w:val="000000"/>
          <w:sz w:val="24"/>
          <w:szCs w:val="24"/>
          <w:lang w:eastAsia="lt-LT"/>
        </w:rPr>
        <w:t>Pagal Wei ir Zee (1997)</w:t>
      </w:r>
      <w:r w:rsidR="006239D3">
        <w:rPr>
          <w:rFonts w:ascii="Times New Roman" w:eastAsia="Times New Roman" w:hAnsi="Times New Roman"/>
          <w:color w:val="000000"/>
          <w:sz w:val="24"/>
          <w:szCs w:val="24"/>
          <w:lang w:eastAsia="lt-LT"/>
        </w:rPr>
        <w:t>,</w:t>
      </w:r>
      <w:r w:rsidR="00D815DC">
        <w:rPr>
          <w:rFonts w:ascii="Times New Roman" w:eastAsia="Times New Roman" w:hAnsi="Times New Roman"/>
          <w:color w:val="000000"/>
          <w:sz w:val="24"/>
          <w:szCs w:val="24"/>
          <w:lang w:eastAsia="lt-LT"/>
        </w:rPr>
        <w:t xml:space="preserve"> prekinis kreditas yra viena seniausių įmonių finansavimo formų ir iki šiol išlieka labai reikšmingas; jis paremtas tiekėjo suteikiamu finansavimu pirkėjui (Bastos, Pindado, </w:t>
      </w:r>
      <w:r w:rsidR="00D815DC" w:rsidRPr="00D815DC">
        <w:rPr>
          <w:rFonts w:ascii="Times New Roman" w:eastAsia="Times New Roman" w:hAnsi="Times New Roman"/>
          <w:color w:val="000000"/>
          <w:sz w:val="24"/>
          <w:szCs w:val="24"/>
          <w:lang w:eastAsia="lt-LT"/>
        </w:rPr>
        <w:t>2</w:t>
      </w:r>
      <w:r w:rsidR="00D815DC">
        <w:rPr>
          <w:rFonts w:ascii="Times New Roman" w:eastAsia="Times New Roman" w:hAnsi="Times New Roman"/>
          <w:color w:val="000000"/>
          <w:sz w:val="24"/>
          <w:szCs w:val="24"/>
          <w:lang w:eastAsia="lt-LT"/>
        </w:rPr>
        <w:t xml:space="preserve">007). </w:t>
      </w:r>
      <w:r w:rsidR="00D44B05">
        <w:rPr>
          <w:rFonts w:ascii="Times New Roman" w:eastAsia="Times New Roman" w:hAnsi="Times New Roman"/>
          <w:color w:val="000000"/>
          <w:sz w:val="24"/>
          <w:szCs w:val="24"/>
          <w:lang w:eastAsia="lt-LT"/>
        </w:rPr>
        <w:t>LR CK 6.884 str. taip pat  pabrėžiama, kad „š</w:t>
      </w:r>
      <w:r w:rsidR="00D44B05" w:rsidRPr="00D44B05">
        <w:rPr>
          <w:rStyle w:val="normal-h"/>
          <w:rFonts w:ascii="Times New Roman" w:hAnsi="Times New Roman"/>
          <w:color w:val="000000"/>
          <w:sz w:val="24"/>
          <w:szCs w:val="24"/>
        </w:rPr>
        <w:t>alys gali sudaryti kreditavimo prekėmis sutartį, kurioje nustatoma vienos šalies pareiga perduoti kitai šaliai p</w:t>
      </w:r>
      <w:r w:rsidR="00D44B05">
        <w:rPr>
          <w:rStyle w:val="normal-h"/>
          <w:rFonts w:ascii="Times New Roman" w:hAnsi="Times New Roman"/>
          <w:color w:val="000000"/>
          <w:sz w:val="24"/>
          <w:szCs w:val="24"/>
        </w:rPr>
        <w:t>agal rūšies požymius apibūdintus</w:t>
      </w:r>
      <w:r w:rsidR="00D44B05" w:rsidRPr="00D44B05">
        <w:rPr>
          <w:rStyle w:val="normal-h"/>
          <w:rFonts w:ascii="Times New Roman" w:hAnsi="Times New Roman"/>
          <w:color w:val="000000"/>
          <w:sz w:val="24"/>
          <w:szCs w:val="24"/>
        </w:rPr>
        <w:t xml:space="preserve"> daiktus</w:t>
      </w:r>
      <w:r w:rsidR="00D44B05">
        <w:rPr>
          <w:rStyle w:val="normal-h"/>
          <w:rFonts w:ascii="Times New Roman" w:hAnsi="Times New Roman"/>
          <w:color w:val="000000"/>
          <w:sz w:val="24"/>
          <w:szCs w:val="24"/>
        </w:rPr>
        <w:t>“</w:t>
      </w:r>
      <w:r w:rsidR="00D44B05" w:rsidRPr="00D44B05">
        <w:rPr>
          <w:rStyle w:val="normal-h"/>
          <w:rFonts w:ascii="Times New Roman" w:hAnsi="Times New Roman"/>
          <w:color w:val="000000"/>
          <w:sz w:val="24"/>
          <w:szCs w:val="24"/>
        </w:rPr>
        <w:t>.</w:t>
      </w:r>
    </w:p>
    <w:p w:rsidR="00D44B05" w:rsidRPr="005177E8" w:rsidRDefault="00D44B05" w:rsidP="00D44B05">
      <w:pPr>
        <w:tabs>
          <w:tab w:val="left" w:pos="1843"/>
          <w:tab w:val="center" w:pos="8364"/>
          <w:tab w:val="center" w:pos="8647"/>
          <w:tab w:val="center" w:pos="8789"/>
        </w:tabs>
        <w:spacing w:after="0" w:line="360" w:lineRule="auto"/>
        <w:ind w:firstLine="567"/>
        <w:jc w:val="both"/>
        <w:rPr>
          <w:rStyle w:val="normal-h"/>
          <w:rFonts w:ascii="Times New Roman" w:hAnsi="Times New Roman"/>
          <w:color w:val="000000"/>
          <w:sz w:val="24"/>
          <w:szCs w:val="24"/>
        </w:rPr>
      </w:pPr>
      <w:r>
        <w:rPr>
          <w:rStyle w:val="normal-h"/>
          <w:rFonts w:ascii="Times New Roman" w:hAnsi="Times New Roman"/>
          <w:color w:val="000000"/>
          <w:sz w:val="24"/>
          <w:szCs w:val="24"/>
        </w:rPr>
        <w:t>Pasak Pridotkienės ir Snieškienės (</w:t>
      </w:r>
      <w:r w:rsidRPr="00D44B05">
        <w:rPr>
          <w:rStyle w:val="normal-h"/>
          <w:rFonts w:ascii="Times New Roman" w:hAnsi="Times New Roman"/>
          <w:color w:val="000000"/>
          <w:sz w:val="24"/>
          <w:szCs w:val="24"/>
        </w:rPr>
        <w:t>2011)</w:t>
      </w:r>
      <w:r w:rsidR="006239D3">
        <w:rPr>
          <w:rStyle w:val="normal-h"/>
          <w:rFonts w:ascii="Times New Roman" w:hAnsi="Times New Roman"/>
          <w:color w:val="000000"/>
          <w:sz w:val="24"/>
          <w:szCs w:val="24"/>
        </w:rPr>
        <w:t>,</w:t>
      </w:r>
      <w:r w:rsidRPr="00D44B05">
        <w:rPr>
          <w:rStyle w:val="normal-h"/>
          <w:rFonts w:ascii="Times New Roman" w:hAnsi="Times New Roman"/>
          <w:color w:val="000000"/>
          <w:sz w:val="24"/>
          <w:szCs w:val="24"/>
        </w:rPr>
        <w:t xml:space="preserve"> </w:t>
      </w:r>
      <w:r>
        <w:rPr>
          <w:rStyle w:val="normal-h"/>
          <w:rFonts w:ascii="Times New Roman" w:hAnsi="Times New Roman"/>
          <w:color w:val="000000"/>
          <w:sz w:val="24"/>
          <w:szCs w:val="24"/>
        </w:rPr>
        <w:t xml:space="preserve">dažnai </w:t>
      </w:r>
      <w:r w:rsidR="00333956">
        <w:rPr>
          <w:rStyle w:val="normal-h"/>
          <w:rFonts w:ascii="Times New Roman" w:hAnsi="Times New Roman"/>
          <w:color w:val="000000"/>
          <w:sz w:val="24"/>
          <w:szCs w:val="24"/>
        </w:rPr>
        <w:t>į</w:t>
      </w:r>
      <w:r>
        <w:rPr>
          <w:rStyle w:val="normal-h"/>
          <w:rFonts w:ascii="Times New Roman" w:hAnsi="Times New Roman"/>
          <w:color w:val="000000"/>
          <w:sz w:val="24"/>
          <w:szCs w:val="24"/>
        </w:rPr>
        <w:t xml:space="preserve">monė yra tiek prekinio kredito teikėja, tiek ir gavėja. Skirtumas tarp gautos ir suteiktos prekinių kreditų sumos rodo įmonės grynąją kredito poziciją, o taip pat parodo, ar įmonė yra prekinio kredito teikėja – pasiūlos formuotoja, ar gavėja – paklausos formuotoja. </w:t>
      </w:r>
      <w:bookmarkStart w:id="12" w:name="_Toc313656968"/>
      <w:r w:rsidR="00FD1E7A">
        <w:rPr>
          <w:rStyle w:val="normal-h"/>
          <w:rFonts w:ascii="Times New Roman" w:hAnsi="Times New Roman"/>
          <w:color w:val="000000"/>
          <w:sz w:val="24"/>
          <w:szCs w:val="24"/>
        </w:rPr>
        <w:t xml:space="preserve">Įmonės vaidmuo formuojant prekinio kredito pasiūlą ir paklausą pavaizduotas </w:t>
      </w:r>
      <w:r w:rsidR="00FD1E7A">
        <w:rPr>
          <w:rStyle w:val="normal-h"/>
          <w:rFonts w:ascii="Times New Roman" w:hAnsi="Times New Roman"/>
          <w:color w:val="000000"/>
          <w:sz w:val="24"/>
          <w:szCs w:val="24"/>
          <w:lang w:val="en-GB"/>
        </w:rPr>
        <w:t xml:space="preserve">1 </w:t>
      </w:r>
      <w:r w:rsidR="00FD1E7A" w:rsidRPr="005177E8">
        <w:rPr>
          <w:rStyle w:val="normal-h"/>
          <w:rFonts w:ascii="Times New Roman" w:hAnsi="Times New Roman"/>
          <w:color w:val="000000"/>
          <w:sz w:val="24"/>
          <w:szCs w:val="24"/>
        </w:rPr>
        <w:t>paveiksle.</w:t>
      </w:r>
    </w:p>
    <w:p w:rsidR="00FD1E7A" w:rsidRPr="00FD1E7A" w:rsidRDefault="00FD1E7A" w:rsidP="00D44B05">
      <w:pPr>
        <w:tabs>
          <w:tab w:val="left" w:pos="1843"/>
          <w:tab w:val="center" w:pos="8364"/>
          <w:tab w:val="center" w:pos="8647"/>
          <w:tab w:val="center" w:pos="8789"/>
        </w:tabs>
        <w:spacing w:after="0" w:line="360" w:lineRule="auto"/>
        <w:ind w:firstLine="567"/>
        <w:jc w:val="both"/>
        <w:rPr>
          <w:rStyle w:val="normal-h"/>
          <w:rFonts w:ascii="Times New Roman" w:hAnsi="Times New Roman"/>
          <w:color w:val="000000"/>
          <w:sz w:val="24"/>
          <w:szCs w:val="24"/>
          <w:lang w:val="en-GB"/>
        </w:rPr>
      </w:pPr>
    </w:p>
    <w:p w:rsidR="00D44B05" w:rsidRDefault="00F147B1" w:rsidP="00D44B05">
      <w:pPr>
        <w:tabs>
          <w:tab w:val="left" w:pos="1843"/>
          <w:tab w:val="center" w:pos="8364"/>
          <w:tab w:val="center" w:pos="8647"/>
          <w:tab w:val="center" w:pos="8789"/>
        </w:tabs>
        <w:spacing w:after="0" w:line="360" w:lineRule="auto"/>
        <w:ind w:firstLine="567"/>
        <w:jc w:val="both"/>
        <w:rPr>
          <w:rStyle w:val="normal-h"/>
          <w:rFonts w:ascii="Times New Roman" w:hAnsi="Times New Roman"/>
          <w:color w:val="000000"/>
          <w:sz w:val="24"/>
          <w:szCs w:val="24"/>
        </w:rPr>
      </w:pPr>
      <w:r>
        <w:rPr>
          <w:rFonts w:ascii="Times New Roman" w:hAnsi="Times New Roman"/>
          <w:noProof/>
          <w:color w:val="000000"/>
          <w:sz w:val="24"/>
          <w:szCs w:val="24"/>
          <w:lang w:eastAsia="lt-LT"/>
        </w:rPr>
        <mc:AlternateContent>
          <mc:Choice Requires="wpg">
            <w:drawing>
              <wp:anchor distT="0" distB="0" distL="114300" distR="114300" simplePos="0" relativeHeight="251675648" behindDoc="0" locked="0" layoutInCell="1" allowOverlap="1" wp14:anchorId="6715629E" wp14:editId="3A7536AB">
                <wp:simplePos x="0" y="0"/>
                <wp:positionH relativeFrom="column">
                  <wp:posOffset>513715</wp:posOffset>
                </wp:positionH>
                <wp:positionV relativeFrom="paragraph">
                  <wp:posOffset>2540</wp:posOffset>
                </wp:positionV>
                <wp:extent cx="4732020" cy="2331085"/>
                <wp:effectExtent l="13970" t="8255" r="6985" b="13335"/>
                <wp:wrapNone/>
                <wp:docPr id="58" name="Group 1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32020" cy="2331085"/>
                          <a:chOff x="2229" y="8127"/>
                          <a:chExt cx="7452" cy="3671"/>
                        </a:xfrm>
                      </wpg:grpSpPr>
                      <wps:wsp>
                        <wps:cNvPr id="59" name="AutoShape 94"/>
                        <wps:cNvCnPr>
                          <a:cxnSpLocks noChangeShapeType="1"/>
                        </wps:cNvCnPr>
                        <wps:spPr bwMode="auto">
                          <a:xfrm>
                            <a:off x="2231" y="11783"/>
                            <a:ext cx="3596"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g:grpSp>
                        <wpg:cNvPr id="60" name="Group 121"/>
                        <wpg:cNvGrpSpPr>
                          <a:grpSpLocks/>
                        </wpg:cNvGrpSpPr>
                        <wpg:grpSpPr bwMode="auto">
                          <a:xfrm>
                            <a:off x="2229" y="8127"/>
                            <a:ext cx="7452" cy="3671"/>
                            <a:chOff x="2050" y="8102"/>
                            <a:chExt cx="7452" cy="3671"/>
                          </a:xfrm>
                        </wpg:grpSpPr>
                        <wps:wsp>
                          <wps:cNvPr id="61" name="Rectangle 103"/>
                          <wps:cNvSpPr>
                            <a:spLocks noChangeArrowheads="1"/>
                          </wps:cNvSpPr>
                          <wps:spPr bwMode="auto">
                            <a:xfrm>
                              <a:off x="3078" y="10420"/>
                              <a:ext cx="1716" cy="376"/>
                            </a:xfrm>
                            <a:prstGeom prst="rect">
                              <a:avLst/>
                            </a:prstGeom>
                            <a:solidFill>
                              <a:schemeClr val="bg1">
                                <a:lumMod val="100000"/>
                                <a:lumOff val="0"/>
                              </a:schemeClr>
                            </a:solidFill>
                            <a:ln w="9525">
                              <a:solidFill>
                                <a:schemeClr val="bg1">
                                  <a:lumMod val="100000"/>
                                  <a:lumOff val="0"/>
                                </a:schemeClr>
                              </a:solidFill>
                              <a:miter lim="800000"/>
                              <a:headEnd/>
                              <a:tailEnd/>
                            </a:ln>
                          </wps:spPr>
                          <wps:txbx>
                            <w:txbxContent>
                              <w:p w:rsidR="0094442A" w:rsidRPr="00D44B05" w:rsidRDefault="0094442A">
                                <w:pPr>
                                  <w:rPr>
                                    <w:rFonts w:ascii="Times New Roman" w:hAnsi="Times New Roman"/>
                                    <w:sz w:val="20"/>
                                    <w:szCs w:val="20"/>
                                  </w:rPr>
                                </w:pPr>
                                <w:r w:rsidRPr="00D44B05">
                                  <w:rPr>
                                    <w:rFonts w:ascii="Times New Roman" w:hAnsi="Times New Roman"/>
                                    <w:sz w:val="20"/>
                                    <w:szCs w:val="20"/>
                                  </w:rPr>
                                  <w:t>Prekinis kreditas</w:t>
                                </w:r>
                              </w:p>
                            </w:txbxContent>
                          </wps:txbx>
                          <wps:bodyPr rot="0" vert="horz" wrap="square" lIns="91440" tIns="45720" rIns="91440" bIns="45720" anchor="t" anchorCtr="0" upright="1">
                            <a:noAutofit/>
                          </wps:bodyPr>
                        </wps:wsp>
                        <wps:wsp>
                          <wps:cNvPr id="62" name="Rectangle 107"/>
                          <wps:cNvSpPr>
                            <a:spLocks noChangeArrowheads="1"/>
                          </wps:cNvSpPr>
                          <wps:spPr bwMode="auto">
                            <a:xfrm>
                              <a:off x="3078" y="8352"/>
                              <a:ext cx="1716" cy="376"/>
                            </a:xfrm>
                            <a:prstGeom prst="rect">
                              <a:avLst/>
                            </a:prstGeom>
                            <a:solidFill>
                              <a:srgbClr val="FFFFFF"/>
                            </a:solidFill>
                            <a:ln w="9525">
                              <a:solidFill>
                                <a:schemeClr val="bg1">
                                  <a:lumMod val="100000"/>
                                  <a:lumOff val="0"/>
                                </a:schemeClr>
                              </a:solidFill>
                              <a:miter lim="800000"/>
                              <a:headEnd/>
                              <a:tailEnd/>
                            </a:ln>
                          </wps:spPr>
                          <wps:txbx>
                            <w:txbxContent>
                              <w:p w:rsidR="0094442A" w:rsidRPr="00D44B05" w:rsidRDefault="0094442A">
                                <w:pPr>
                                  <w:rPr>
                                    <w:rFonts w:ascii="Times New Roman" w:hAnsi="Times New Roman"/>
                                    <w:sz w:val="20"/>
                                    <w:szCs w:val="20"/>
                                  </w:rPr>
                                </w:pPr>
                                <w:r w:rsidRPr="00D44B05">
                                  <w:rPr>
                                    <w:rFonts w:ascii="Times New Roman" w:hAnsi="Times New Roman"/>
                                    <w:sz w:val="20"/>
                                    <w:szCs w:val="20"/>
                                  </w:rPr>
                                  <w:t>Gautinos sumos</w:t>
                                </w:r>
                              </w:p>
                            </w:txbxContent>
                          </wps:txbx>
                          <wps:bodyPr rot="0" vert="horz" wrap="square" lIns="91440" tIns="45720" rIns="91440" bIns="45720" anchor="t" anchorCtr="0" upright="1">
                            <a:noAutofit/>
                          </wps:bodyPr>
                        </wps:wsp>
                        <wps:wsp>
                          <wps:cNvPr id="63" name="Arc 108"/>
                          <wps:cNvSpPr>
                            <a:spLocks/>
                          </wps:cNvSpPr>
                          <wps:spPr bwMode="auto">
                            <a:xfrm>
                              <a:off x="2805" y="8861"/>
                              <a:ext cx="2491" cy="603"/>
                            </a:xfrm>
                            <a:custGeom>
                              <a:avLst/>
                              <a:gdLst>
                                <a:gd name="G0" fmla="+- 21402 0 0"/>
                                <a:gd name="G1" fmla="+- 21600 0 0"/>
                                <a:gd name="G2" fmla="+- 21600 0 0"/>
                                <a:gd name="T0" fmla="*/ 0 w 42770"/>
                                <a:gd name="T1" fmla="*/ 18679 h 21600"/>
                                <a:gd name="T2" fmla="*/ 42770 w 42770"/>
                                <a:gd name="T3" fmla="*/ 18446 h 21600"/>
                                <a:gd name="T4" fmla="*/ 21402 w 42770"/>
                                <a:gd name="T5" fmla="*/ 21600 h 21600"/>
                              </a:gdLst>
                              <a:ahLst/>
                              <a:cxnLst>
                                <a:cxn ang="0">
                                  <a:pos x="T0" y="T1"/>
                                </a:cxn>
                                <a:cxn ang="0">
                                  <a:pos x="T2" y="T3"/>
                                </a:cxn>
                                <a:cxn ang="0">
                                  <a:pos x="T4" y="T5"/>
                                </a:cxn>
                              </a:cxnLst>
                              <a:rect l="0" t="0" r="r" b="b"/>
                              <a:pathLst>
                                <a:path w="42770" h="21600" fill="none" extrusionOk="0">
                                  <a:moveTo>
                                    <a:pt x="0" y="18679"/>
                                  </a:moveTo>
                                  <a:cubicBezTo>
                                    <a:pt x="1460" y="7977"/>
                                    <a:pt x="10601" y="0"/>
                                    <a:pt x="21402" y="0"/>
                                  </a:cubicBezTo>
                                  <a:cubicBezTo>
                                    <a:pt x="32113" y="0"/>
                                    <a:pt x="41206" y="7849"/>
                                    <a:pt x="42770" y="18445"/>
                                  </a:cubicBezTo>
                                </a:path>
                                <a:path w="42770" h="21600" stroke="0" extrusionOk="0">
                                  <a:moveTo>
                                    <a:pt x="0" y="18679"/>
                                  </a:moveTo>
                                  <a:cubicBezTo>
                                    <a:pt x="1460" y="7977"/>
                                    <a:pt x="10601" y="0"/>
                                    <a:pt x="21402" y="0"/>
                                  </a:cubicBezTo>
                                  <a:cubicBezTo>
                                    <a:pt x="32113" y="0"/>
                                    <a:pt x="41206" y="7849"/>
                                    <a:pt x="42770" y="18445"/>
                                  </a:cubicBezTo>
                                  <a:lnTo>
                                    <a:pt x="21402" y="21600"/>
                                  </a:lnTo>
                                  <a:close/>
                                </a:path>
                              </a:pathLst>
                            </a:custGeom>
                            <a:noFill/>
                            <a:ln w="9525">
                              <a:solidFill>
                                <a:srgbClr val="000000"/>
                              </a:solidFill>
                              <a:round/>
                              <a:headEnd/>
                              <a:tailEnd type="arrow"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64" name="Group 120"/>
                          <wpg:cNvGrpSpPr>
                            <a:grpSpLocks/>
                          </wpg:cNvGrpSpPr>
                          <wpg:grpSpPr bwMode="auto">
                            <a:xfrm>
                              <a:off x="2050" y="8102"/>
                              <a:ext cx="7452" cy="3671"/>
                              <a:chOff x="2052" y="8102"/>
                              <a:chExt cx="7452" cy="3671"/>
                            </a:xfrm>
                          </wpg:grpSpPr>
                          <wps:wsp>
                            <wps:cNvPr id="65" name="Rectangle 78"/>
                            <wps:cNvSpPr>
                              <a:spLocks noChangeArrowheads="1"/>
                            </wps:cNvSpPr>
                            <wps:spPr bwMode="auto">
                              <a:xfrm>
                                <a:off x="6663" y="10420"/>
                                <a:ext cx="1714" cy="376"/>
                              </a:xfrm>
                              <a:prstGeom prst="rect">
                                <a:avLst/>
                              </a:prstGeom>
                              <a:solidFill>
                                <a:srgbClr val="FFFFFF"/>
                              </a:solidFill>
                              <a:ln w="9525">
                                <a:solidFill>
                                  <a:schemeClr val="bg1">
                                    <a:lumMod val="100000"/>
                                    <a:lumOff val="0"/>
                                  </a:schemeClr>
                                </a:solidFill>
                                <a:miter lim="800000"/>
                                <a:headEnd/>
                                <a:tailEnd/>
                              </a:ln>
                            </wps:spPr>
                            <wps:txbx>
                              <w:txbxContent>
                                <w:p w:rsidR="0094442A" w:rsidRPr="00D44B05" w:rsidRDefault="0094442A" w:rsidP="00D44B05">
                                  <w:pPr>
                                    <w:rPr>
                                      <w:rFonts w:ascii="Times New Roman" w:hAnsi="Times New Roman"/>
                                      <w:sz w:val="20"/>
                                      <w:szCs w:val="20"/>
                                    </w:rPr>
                                  </w:pPr>
                                  <w:r w:rsidRPr="00D44B05">
                                    <w:rPr>
                                      <w:rFonts w:ascii="Times New Roman" w:hAnsi="Times New Roman"/>
                                      <w:sz w:val="20"/>
                                      <w:szCs w:val="20"/>
                                    </w:rPr>
                                    <w:t>Prekinis kreditas</w:t>
                                  </w:r>
                                </w:p>
                                <w:p w:rsidR="0094442A" w:rsidRDefault="0094442A"/>
                              </w:txbxContent>
                            </wps:txbx>
                            <wps:bodyPr rot="0" vert="horz" wrap="square" lIns="91440" tIns="45720" rIns="91440" bIns="45720" anchor="t" anchorCtr="0" upright="1">
                              <a:noAutofit/>
                            </wps:bodyPr>
                          </wps:wsp>
                          <wps:wsp>
                            <wps:cNvPr id="66" name="Rectangle 87"/>
                            <wps:cNvSpPr>
                              <a:spLocks noChangeArrowheads="1"/>
                            </wps:cNvSpPr>
                            <wps:spPr bwMode="auto">
                              <a:xfrm>
                                <a:off x="6663" y="11057"/>
                                <a:ext cx="2502" cy="626"/>
                              </a:xfrm>
                              <a:prstGeom prst="rect">
                                <a:avLst/>
                              </a:prstGeom>
                              <a:noFill/>
                              <a:ln w="9525">
                                <a:solidFill>
                                  <a:schemeClr val="bg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rsidR="0094442A" w:rsidRPr="00D44B05" w:rsidRDefault="0094442A" w:rsidP="00D44B05">
                                  <w:pPr>
                                    <w:jc w:val="center"/>
                                    <w:rPr>
                                      <w:rFonts w:ascii="Times New Roman" w:hAnsi="Times New Roman"/>
                                      <w:b/>
                                      <w:sz w:val="20"/>
                                      <w:szCs w:val="20"/>
                                    </w:rPr>
                                  </w:pPr>
                                  <w:r w:rsidRPr="00D44B05">
                                    <w:rPr>
                                      <w:rFonts w:ascii="Times New Roman" w:hAnsi="Times New Roman"/>
                                      <w:b/>
                                      <w:sz w:val="20"/>
                                      <w:szCs w:val="20"/>
                                    </w:rPr>
                                    <w:t>Prekinio kredito paklausos formavimas</w:t>
                                  </w:r>
                                </w:p>
                              </w:txbxContent>
                            </wps:txbx>
                            <wps:bodyPr rot="0" vert="horz" wrap="square" lIns="91440" tIns="45720" rIns="91440" bIns="45720" anchor="t" anchorCtr="0" upright="1">
                              <a:noAutofit/>
                            </wps:bodyPr>
                          </wps:wsp>
                          <wpg:grpSp>
                            <wpg:cNvPr id="67" name="Group 119"/>
                            <wpg:cNvGrpSpPr>
                              <a:grpSpLocks/>
                            </wpg:cNvGrpSpPr>
                            <wpg:grpSpPr bwMode="auto">
                              <a:xfrm>
                                <a:off x="2052" y="8102"/>
                                <a:ext cx="7452" cy="3671"/>
                                <a:chOff x="2052" y="8102"/>
                                <a:chExt cx="7452" cy="3671"/>
                              </a:xfrm>
                            </wpg:grpSpPr>
                            <wps:wsp>
                              <wps:cNvPr id="68" name="Rectangle 73"/>
                              <wps:cNvSpPr>
                                <a:spLocks noChangeArrowheads="1"/>
                              </wps:cNvSpPr>
                              <wps:spPr bwMode="auto">
                                <a:xfrm>
                                  <a:off x="6663" y="8352"/>
                                  <a:ext cx="1802" cy="376"/>
                                </a:xfrm>
                                <a:prstGeom prst="rect">
                                  <a:avLst/>
                                </a:prstGeom>
                                <a:solidFill>
                                  <a:srgbClr val="FFFFFF"/>
                                </a:solidFill>
                                <a:ln w="9525">
                                  <a:solidFill>
                                    <a:schemeClr val="bg1">
                                      <a:lumMod val="100000"/>
                                      <a:lumOff val="0"/>
                                    </a:schemeClr>
                                  </a:solidFill>
                                  <a:miter lim="800000"/>
                                  <a:headEnd/>
                                  <a:tailEnd/>
                                </a:ln>
                              </wps:spPr>
                              <wps:txbx>
                                <w:txbxContent>
                                  <w:p w:rsidR="0094442A" w:rsidRPr="00D44B05" w:rsidRDefault="0094442A">
                                    <w:pPr>
                                      <w:rPr>
                                        <w:rFonts w:ascii="Times New Roman" w:hAnsi="Times New Roman"/>
                                        <w:sz w:val="20"/>
                                        <w:szCs w:val="20"/>
                                      </w:rPr>
                                    </w:pPr>
                                    <w:r>
                                      <w:rPr>
                                        <w:rFonts w:ascii="Times New Roman" w:hAnsi="Times New Roman"/>
                                        <w:sz w:val="20"/>
                                        <w:szCs w:val="20"/>
                                      </w:rPr>
                                      <w:t>Mokėtinos sumos</w:t>
                                    </w:r>
                                  </w:p>
                                </w:txbxContent>
                              </wps:txbx>
                              <wps:bodyPr rot="0" vert="horz" wrap="square" lIns="91440" tIns="45720" rIns="91440" bIns="45720" anchor="t" anchorCtr="0" upright="1">
                                <a:noAutofit/>
                              </wps:bodyPr>
                            </wps:wsp>
                            <wps:wsp>
                              <wps:cNvPr id="69" name="Rectangle 75"/>
                              <wps:cNvSpPr>
                                <a:spLocks noChangeArrowheads="1"/>
                              </wps:cNvSpPr>
                              <wps:spPr bwMode="auto">
                                <a:xfrm>
                                  <a:off x="7480" y="9381"/>
                                  <a:ext cx="1561" cy="461"/>
                                </a:xfrm>
                                <a:prstGeom prst="rect">
                                  <a:avLst/>
                                </a:prstGeom>
                                <a:solidFill>
                                  <a:srgbClr val="FFFFFF"/>
                                </a:solidFill>
                                <a:ln w="9525">
                                  <a:solidFill>
                                    <a:srgbClr val="000000"/>
                                  </a:solidFill>
                                  <a:miter lim="800000"/>
                                  <a:headEnd/>
                                  <a:tailEnd/>
                                </a:ln>
                              </wps:spPr>
                              <wps:txbx>
                                <w:txbxContent>
                                  <w:p w:rsidR="0094442A" w:rsidRPr="00D44B05" w:rsidRDefault="0094442A" w:rsidP="00D44B05">
                                    <w:pPr>
                                      <w:jc w:val="center"/>
                                      <w:rPr>
                                        <w:rFonts w:ascii="Times New Roman" w:hAnsi="Times New Roman"/>
                                        <w:sz w:val="21"/>
                                        <w:szCs w:val="21"/>
                                      </w:rPr>
                                    </w:pPr>
                                    <w:r w:rsidRPr="00D44B05">
                                      <w:rPr>
                                        <w:rFonts w:ascii="Times New Roman" w:hAnsi="Times New Roman"/>
                                        <w:sz w:val="21"/>
                                        <w:szCs w:val="21"/>
                                      </w:rPr>
                                      <w:t>Tiekėjai</w:t>
                                    </w:r>
                                  </w:p>
                                </w:txbxContent>
                              </wps:txbx>
                              <wps:bodyPr rot="0" vert="horz" wrap="square" lIns="91440" tIns="45720" rIns="91440" bIns="45720" anchor="t" anchorCtr="0" upright="1">
                                <a:noAutofit/>
                              </wps:bodyPr>
                            </wps:wsp>
                            <wps:wsp>
                              <wps:cNvPr id="70" name="Arc 82"/>
                              <wps:cNvSpPr>
                                <a:spLocks/>
                              </wps:cNvSpPr>
                              <wps:spPr bwMode="auto">
                                <a:xfrm>
                                  <a:off x="6228" y="8861"/>
                                  <a:ext cx="2491" cy="603"/>
                                </a:xfrm>
                                <a:custGeom>
                                  <a:avLst/>
                                  <a:gdLst>
                                    <a:gd name="G0" fmla="+- 21402 0 0"/>
                                    <a:gd name="G1" fmla="+- 21600 0 0"/>
                                    <a:gd name="G2" fmla="+- 21600 0 0"/>
                                    <a:gd name="T0" fmla="*/ 0 w 42770"/>
                                    <a:gd name="T1" fmla="*/ 18679 h 21600"/>
                                    <a:gd name="T2" fmla="*/ 42770 w 42770"/>
                                    <a:gd name="T3" fmla="*/ 18446 h 21600"/>
                                    <a:gd name="T4" fmla="*/ 21402 w 42770"/>
                                    <a:gd name="T5" fmla="*/ 21600 h 21600"/>
                                  </a:gdLst>
                                  <a:ahLst/>
                                  <a:cxnLst>
                                    <a:cxn ang="0">
                                      <a:pos x="T0" y="T1"/>
                                    </a:cxn>
                                    <a:cxn ang="0">
                                      <a:pos x="T2" y="T3"/>
                                    </a:cxn>
                                    <a:cxn ang="0">
                                      <a:pos x="T4" y="T5"/>
                                    </a:cxn>
                                  </a:cxnLst>
                                  <a:rect l="0" t="0" r="r" b="b"/>
                                  <a:pathLst>
                                    <a:path w="42770" h="21600" fill="none" extrusionOk="0">
                                      <a:moveTo>
                                        <a:pt x="0" y="18679"/>
                                      </a:moveTo>
                                      <a:cubicBezTo>
                                        <a:pt x="1460" y="7977"/>
                                        <a:pt x="10601" y="0"/>
                                        <a:pt x="21402" y="0"/>
                                      </a:cubicBezTo>
                                      <a:cubicBezTo>
                                        <a:pt x="32113" y="0"/>
                                        <a:pt x="41206" y="7849"/>
                                        <a:pt x="42770" y="18445"/>
                                      </a:cubicBezTo>
                                    </a:path>
                                    <a:path w="42770" h="21600" stroke="0" extrusionOk="0">
                                      <a:moveTo>
                                        <a:pt x="0" y="18679"/>
                                      </a:moveTo>
                                      <a:cubicBezTo>
                                        <a:pt x="1460" y="7977"/>
                                        <a:pt x="10601" y="0"/>
                                        <a:pt x="21402" y="0"/>
                                      </a:cubicBezTo>
                                      <a:cubicBezTo>
                                        <a:pt x="32113" y="0"/>
                                        <a:pt x="41206" y="7849"/>
                                        <a:pt x="42770" y="18445"/>
                                      </a:cubicBezTo>
                                      <a:lnTo>
                                        <a:pt x="21402" y="21600"/>
                                      </a:lnTo>
                                      <a:close/>
                                    </a:path>
                                  </a:pathLst>
                                </a:custGeom>
                                <a:noFill/>
                                <a:ln w="9525">
                                  <a:solidFill>
                                    <a:srgbClr val="000000"/>
                                  </a:solidFill>
                                  <a:round/>
                                  <a:headEnd/>
                                  <a:tailEnd type="arrow"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1" name="Arc 84"/>
                              <wps:cNvSpPr>
                                <a:spLocks/>
                              </wps:cNvSpPr>
                              <wps:spPr bwMode="auto">
                                <a:xfrm flipV="1">
                                  <a:off x="6228" y="9779"/>
                                  <a:ext cx="2491" cy="564"/>
                                </a:xfrm>
                                <a:custGeom>
                                  <a:avLst/>
                                  <a:gdLst>
                                    <a:gd name="G0" fmla="+- 21402 0 0"/>
                                    <a:gd name="G1" fmla="+- 21600 0 0"/>
                                    <a:gd name="G2" fmla="+- 21600 0 0"/>
                                    <a:gd name="T0" fmla="*/ 0 w 42770"/>
                                    <a:gd name="T1" fmla="*/ 18679 h 21600"/>
                                    <a:gd name="T2" fmla="*/ 42770 w 42770"/>
                                    <a:gd name="T3" fmla="*/ 18446 h 21600"/>
                                    <a:gd name="T4" fmla="*/ 21402 w 42770"/>
                                    <a:gd name="T5" fmla="*/ 21600 h 21600"/>
                                  </a:gdLst>
                                  <a:ahLst/>
                                  <a:cxnLst>
                                    <a:cxn ang="0">
                                      <a:pos x="T0" y="T1"/>
                                    </a:cxn>
                                    <a:cxn ang="0">
                                      <a:pos x="T2" y="T3"/>
                                    </a:cxn>
                                    <a:cxn ang="0">
                                      <a:pos x="T4" y="T5"/>
                                    </a:cxn>
                                  </a:cxnLst>
                                  <a:rect l="0" t="0" r="r" b="b"/>
                                  <a:pathLst>
                                    <a:path w="42770" h="21600" fill="none" extrusionOk="0">
                                      <a:moveTo>
                                        <a:pt x="0" y="18679"/>
                                      </a:moveTo>
                                      <a:cubicBezTo>
                                        <a:pt x="1460" y="7977"/>
                                        <a:pt x="10601" y="0"/>
                                        <a:pt x="21402" y="0"/>
                                      </a:cubicBezTo>
                                      <a:cubicBezTo>
                                        <a:pt x="32113" y="0"/>
                                        <a:pt x="41206" y="7849"/>
                                        <a:pt x="42770" y="18445"/>
                                      </a:cubicBezTo>
                                    </a:path>
                                    <a:path w="42770" h="21600" stroke="0" extrusionOk="0">
                                      <a:moveTo>
                                        <a:pt x="0" y="18679"/>
                                      </a:moveTo>
                                      <a:cubicBezTo>
                                        <a:pt x="1460" y="7977"/>
                                        <a:pt x="10601" y="0"/>
                                        <a:pt x="21402" y="0"/>
                                      </a:cubicBezTo>
                                      <a:cubicBezTo>
                                        <a:pt x="32113" y="0"/>
                                        <a:pt x="41206" y="7849"/>
                                        <a:pt x="42770" y="18445"/>
                                      </a:cubicBezTo>
                                      <a:lnTo>
                                        <a:pt x="21402" y="21600"/>
                                      </a:lnTo>
                                      <a:close/>
                                    </a:path>
                                  </a:pathLst>
                                </a:custGeom>
                                <a:noFill/>
                                <a:ln w="9525">
                                  <a:solidFill>
                                    <a:srgbClr val="000000"/>
                                  </a:solidFill>
                                  <a:round/>
                                  <a:headEnd type="arrow" w="med" len="me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 name="Rectangle 105"/>
                              <wps:cNvSpPr>
                                <a:spLocks noChangeArrowheads="1"/>
                              </wps:cNvSpPr>
                              <wps:spPr bwMode="auto">
                                <a:xfrm>
                                  <a:off x="2542" y="11057"/>
                                  <a:ext cx="2502" cy="626"/>
                                </a:xfrm>
                                <a:prstGeom prst="rect">
                                  <a:avLst/>
                                </a:prstGeom>
                                <a:noFill/>
                                <a:ln w="9525">
                                  <a:solidFill>
                                    <a:schemeClr val="bg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rsidR="0094442A" w:rsidRPr="00D44B05" w:rsidRDefault="0094442A" w:rsidP="00D44B05">
                                    <w:pPr>
                                      <w:jc w:val="center"/>
                                      <w:rPr>
                                        <w:rFonts w:ascii="Times New Roman" w:hAnsi="Times New Roman"/>
                                        <w:b/>
                                        <w:sz w:val="20"/>
                                        <w:szCs w:val="20"/>
                                      </w:rPr>
                                    </w:pPr>
                                    <w:r w:rsidRPr="00D44B05">
                                      <w:rPr>
                                        <w:rFonts w:ascii="Times New Roman" w:hAnsi="Times New Roman"/>
                                        <w:b/>
                                        <w:sz w:val="20"/>
                                        <w:szCs w:val="20"/>
                                      </w:rPr>
                                      <w:t>Prekinio kredito pasiūlos formavimas</w:t>
                                    </w:r>
                                  </w:p>
                                </w:txbxContent>
                              </wps:txbx>
                              <wps:bodyPr rot="0" vert="horz" wrap="square" lIns="91440" tIns="45720" rIns="91440" bIns="45720" anchor="t" anchorCtr="0" upright="1">
                                <a:noAutofit/>
                              </wps:bodyPr>
                            </wps:wsp>
                            <wpg:grpSp>
                              <wpg:cNvPr id="73" name="Group 118"/>
                              <wpg:cNvGrpSpPr>
                                <a:grpSpLocks/>
                              </wpg:cNvGrpSpPr>
                              <wpg:grpSpPr bwMode="auto">
                                <a:xfrm>
                                  <a:off x="2052" y="8102"/>
                                  <a:ext cx="7452" cy="3671"/>
                                  <a:chOff x="2052" y="8102"/>
                                  <a:chExt cx="7452" cy="3671"/>
                                </a:xfrm>
                              </wpg:grpSpPr>
                              <wps:wsp>
                                <wps:cNvPr id="74" name="Rectangle 74"/>
                                <wps:cNvSpPr>
                                  <a:spLocks noChangeArrowheads="1"/>
                                </wps:cNvSpPr>
                                <wps:spPr bwMode="auto">
                                  <a:xfrm>
                                    <a:off x="2369" y="9381"/>
                                    <a:ext cx="1628" cy="461"/>
                                  </a:xfrm>
                                  <a:prstGeom prst="rect">
                                    <a:avLst/>
                                  </a:prstGeom>
                                  <a:solidFill>
                                    <a:srgbClr val="FFFFFF"/>
                                  </a:solidFill>
                                  <a:ln w="9525">
                                    <a:solidFill>
                                      <a:srgbClr val="000000"/>
                                    </a:solidFill>
                                    <a:miter lim="800000"/>
                                    <a:headEnd/>
                                    <a:tailEnd/>
                                  </a:ln>
                                </wps:spPr>
                                <wps:txbx>
                                  <w:txbxContent>
                                    <w:p w:rsidR="0094442A" w:rsidRPr="00D44B05" w:rsidRDefault="0094442A" w:rsidP="00D44B05">
                                      <w:pPr>
                                        <w:jc w:val="center"/>
                                        <w:rPr>
                                          <w:rFonts w:ascii="Times New Roman" w:hAnsi="Times New Roman"/>
                                          <w:sz w:val="21"/>
                                          <w:szCs w:val="21"/>
                                        </w:rPr>
                                      </w:pPr>
                                      <w:r w:rsidRPr="00D44B05">
                                        <w:rPr>
                                          <w:rFonts w:ascii="Times New Roman" w:hAnsi="Times New Roman"/>
                                          <w:sz w:val="21"/>
                                          <w:szCs w:val="21"/>
                                        </w:rPr>
                                        <w:t>Pirkėjai</w:t>
                                      </w:r>
                                    </w:p>
                                  </w:txbxContent>
                                </wps:txbx>
                                <wps:bodyPr rot="0" vert="horz" wrap="square" lIns="91440" tIns="45720" rIns="91440" bIns="45720" anchor="t" anchorCtr="0" upright="1">
                                  <a:noAutofit/>
                                </wps:bodyPr>
                              </wps:wsp>
                              <wps:wsp>
                                <wps:cNvPr id="75" name="AutoShape 88"/>
                                <wps:cNvCnPr>
                                  <a:cxnSpLocks noChangeShapeType="1"/>
                                </wps:cNvCnPr>
                                <wps:spPr bwMode="auto">
                                  <a:xfrm flipV="1">
                                    <a:off x="5650" y="8102"/>
                                    <a:ext cx="0" cy="1279"/>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76" name="AutoShape 95"/>
                                <wps:cNvCnPr>
                                  <a:cxnSpLocks noChangeShapeType="1"/>
                                </wps:cNvCnPr>
                                <wps:spPr bwMode="auto">
                                  <a:xfrm>
                                    <a:off x="5650" y="9827"/>
                                    <a:ext cx="0" cy="1931"/>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77" name="Rectangle 102"/>
                                <wps:cNvSpPr>
                                  <a:spLocks noChangeArrowheads="1"/>
                                </wps:cNvSpPr>
                                <wps:spPr bwMode="auto">
                                  <a:xfrm>
                                    <a:off x="5044" y="9381"/>
                                    <a:ext cx="1465" cy="461"/>
                                  </a:xfrm>
                                  <a:prstGeom prst="rect">
                                    <a:avLst/>
                                  </a:prstGeom>
                                  <a:solidFill>
                                    <a:srgbClr val="FFFFFF"/>
                                  </a:solidFill>
                                  <a:ln w="9525">
                                    <a:solidFill>
                                      <a:srgbClr val="000000"/>
                                    </a:solidFill>
                                    <a:miter lim="800000"/>
                                    <a:headEnd/>
                                    <a:tailEnd/>
                                  </a:ln>
                                </wps:spPr>
                                <wps:txbx>
                                  <w:txbxContent>
                                    <w:p w:rsidR="0094442A" w:rsidRPr="00D44B05" w:rsidRDefault="0094442A" w:rsidP="00D44B05">
                                      <w:pPr>
                                        <w:jc w:val="center"/>
                                        <w:rPr>
                                          <w:rFonts w:ascii="Times New Roman" w:hAnsi="Times New Roman"/>
                                          <w:b/>
                                          <w:sz w:val="21"/>
                                          <w:szCs w:val="21"/>
                                        </w:rPr>
                                      </w:pPr>
                                      <w:r w:rsidRPr="00D44B05">
                                        <w:rPr>
                                          <w:rFonts w:ascii="Times New Roman" w:hAnsi="Times New Roman"/>
                                          <w:b/>
                                          <w:sz w:val="21"/>
                                          <w:szCs w:val="21"/>
                                        </w:rPr>
                                        <w:t>Įmonė</w:t>
                                      </w:r>
                                    </w:p>
                                  </w:txbxContent>
                                </wps:txbx>
                                <wps:bodyPr rot="0" vert="horz" wrap="square" lIns="91440" tIns="45720" rIns="91440" bIns="45720" anchor="t" anchorCtr="0" upright="1">
                                  <a:noAutofit/>
                                </wps:bodyPr>
                              </wps:wsp>
                              <wps:wsp>
                                <wps:cNvPr id="78" name="Arc 104"/>
                                <wps:cNvSpPr>
                                  <a:spLocks/>
                                </wps:cNvSpPr>
                                <wps:spPr bwMode="auto">
                                  <a:xfrm flipV="1">
                                    <a:off x="2805" y="9779"/>
                                    <a:ext cx="2491" cy="564"/>
                                  </a:xfrm>
                                  <a:custGeom>
                                    <a:avLst/>
                                    <a:gdLst>
                                      <a:gd name="G0" fmla="+- 21402 0 0"/>
                                      <a:gd name="G1" fmla="+- 21600 0 0"/>
                                      <a:gd name="G2" fmla="+- 21600 0 0"/>
                                      <a:gd name="T0" fmla="*/ 0 w 42770"/>
                                      <a:gd name="T1" fmla="*/ 18679 h 21600"/>
                                      <a:gd name="T2" fmla="*/ 42770 w 42770"/>
                                      <a:gd name="T3" fmla="*/ 18446 h 21600"/>
                                      <a:gd name="T4" fmla="*/ 21402 w 42770"/>
                                      <a:gd name="T5" fmla="*/ 21600 h 21600"/>
                                    </a:gdLst>
                                    <a:ahLst/>
                                    <a:cxnLst>
                                      <a:cxn ang="0">
                                        <a:pos x="T0" y="T1"/>
                                      </a:cxn>
                                      <a:cxn ang="0">
                                        <a:pos x="T2" y="T3"/>
                                      </a:cxn>
                                      <a:cxn ang="0">
                                        <a:pos x="T4" y="T5"/>
                                      </a:cxn>
                                    </a:cxnLst>
                                    <a:rect l="0" t="0" r="r" b="b"/>
                                    <a:pathLst>
                                      <a:path w="42770" h="21600" fill="none" extrusionOk="0">
                                        <a:moveTo>
                                          <a:pt x="0" y="18679"/>
                                        </a:moveTo>
                                        <a:cubicBezTo>
                                          <a:pt x="1460" y="7977"/>
                                          <a:pt x="10601" y="0"/>
                                          <a:pt x="21402" y="0"/>
                                        </a:cubicBezTo>
                                        <a:cubicBezTo>
                                          <a:pt x="32113" y="0"/>
                                          <a:pt x="41206" y="7849"/>
                                          <a:pt x="42770" y="18445"/>
                                        </a:cubicBezTo>
                                      </a:path>
                                      <a:path w="42770" h="21600" stroke="0" extrusionOk="0">
                                        <a:moveTo>
                                          <a:pt x="0" y="18679"/>
                                        </a:moveTo>
                                        <a:cubicBezTo>
                                          <a:pt x="1460" y="7977"/>
                                          <a:pt x="10601" y="0"/>
                                          <a:pt x="21402" y="0"/>
                                        </a:cubicBezTo>
                                        <a:cubicBezTo>
                                          <a:pt x="32113" y="0"/>
                                          <a:pt x="41206" y="7849"/>
                                          <a:pt x="42770" y="18445"/>
                                        </a:cubicBezTo>
                                        <a:lnTo>
                                          <a:pt x="21402" y="21600"/>
                                        </a:lnTo>
                                        <a:close/>
                                      </a:path>
                                    </a:pathLst>
                                  </a:custGeom>
                                  <a:noFill/>
                                  <a:ln w="9525">
                                    <a:solidFill>
                                      <a:srgbClr val="000000"/>
                                    </a:solidFill>
                                    <a:round/>
                                    <a:headEnd type="arrow" w="med" len="me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79" name="Group 109"/>
                                <wpg:cNvGrpSpPr>
                                  <a:grpSpLocks/>
                                </wpg:cNvGrpSpPr>
                                <wpg:grpSpPr bwMode="auto">
                                  <a:xfrm>
                                    <a:off x="2052" y="8117"/>
                                    <a:ext cx="7452" cy="3656"/>
                                    <a:chOff x="2054" y="8102"/>
                                    <a:chExt cx="7452" cy="3656"/>
                                  </a:xfrm>
                                </wpg:grpSpPr>
                                <wps:wsp>
                                  <wps:cNvPr id="80" name="AutoShape 110"/>
                                  <wps:cNvCnPr>
                                    <a:cxnSpLocks noChangeShapeType="1"/>
                                  </wps:cNvCnPr>
                                  <wps:spPr bwMode="auto">
                                    <a:xfrm flipV="1">
                                      <a:off x="5910" y="8102"/>
                                      <a:ext cx="0" cy="1279"/>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81" name="AutoShape 111"/>
                                  <wps:cNvCnPr>
                                    <a:cxnSpLocks noChangeShapeType="1"/>
                                  </wps:cNvCnPr>
                                  <wps:spPr bwMode="auto">
                                    <a:xfrm flipH="1">
                                      <a:off x="5910" y="8102"/>
                                      <a:ext cx="3594"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g:grpSp>
                                  <wpg:cNvPr id="82" name="Group 112"/>
                                  <wpg:cNvGrpSpPr>
                                    <a:grpSpLocks/>
                                  </wpg:cNvGrpSpPr>
                                  <wpg:grpSpPr bwMode="auto">
                                    <a:xfrm>
                                      <a:off x="2054" y="8102"/>
                                      <a:ext cx="3596" cy="3656"/>
                                      <a:chOff x="2054" y="8102"/>
                                      <a:chExt cx="3596" cy="3656"/>
                                    </a:xfrm>
                                  </wpg:grpSpPr>
                                  <wps:wsp>
                                    <wps:cNvPr id="83" name="AutoShape 113"/>
                                    <wps:cNvCnPr>
                                      <a:cxnSpLocks noChangeShapeType="1"/>
                                    </wps:cNvCnPr>
                                    <wps:spPr bwMode="auto">
                                      <a:xfrm flipH="1">
                                        <a:off x="2054" y="8102"/>
                                        <a:ext cx="3596" cy="1"/>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84" name="AutoShape 114"/>
                                    <wps:cNvCnPr>
                                      <a:cxnSpLocks noChangeShapeType="1"/>
                                    </wps:cNvCnPr>
                                    <wps:spPr bwMode="auto">
                                      <a:xfrm>
                                        <a:off x="2054" y="8102"/>
                                        <a:ext cx="0" cy="3656"/>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g:grpSp>
                                <wps:wsp>
                                  <wps:cNvPr id="85" name="AutoShape 115"/>
                                  <wps:cNvCnPr>
                                    <a:cxnSpLocks noChangeShapeType="1"/>
                                  </wps:cNvCnPr>
                                  <wps:spPr bwMode="auto">
                                    <a:xfrm>
                                      <a:off x="9504" y="8117"/>
                                      <a:ext cx="2" cy="3641"/>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86" name="AutoShape 116"/>
                                  <wps:cNvCnPr>
                                    <a:cxnSpLocks noChangeShapeType="1"/>
                                  </wps:cNvCnPr>
                                  <wps:spPr bwMode="auto">
                                    <a:xfrm>
                                      <a:off x="5910" y="9842"/>
                                      <a:ext cx="0" cy="1916"/>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87" name="AutoShape 117"/>
                                  <wps:cNvCnPr>
                                    <a:cxnSpLocks noChangeShapeType="1"/>
                                  </wps:cNvCnPr>
                                  <wps:spPr bwMode="auto">
                                    <a:xfrm>
                                      <a:off x="5910" y="11758"/>
                                      <a:ext cx="3596"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g:grpSp>
                            </wpg:grpSp>
                          </wpg:grpSp>
                        </wpg:grpSp>
                      </wpg:grpSp>
                    </wpg:wgp>
                  </a:graphicData>
                </a:graphic>
                <wp14:sizeRelH relativeFrom="page">
                  <wp14:pctWidth>0</wp14:pctWidth>
                </wp14:sizeRelH>
                <wp14:sizeRelV relativeFrom="page">
                  <wp14:pctHeight>0</wp14:pctHeight>
                </wp14:sizeRelV>
              </wp:anchor>
            </w:drawing>
          </mc:Choice>
          <mc:Fallback>
            <w:pict>
              <v:group id="Group 150" o:spid="_x0000_s1026" style="position:absolute;left:0;text-align:left;margin-left:40.45pt;margin-top:.2pt;width:372.6pt;height:183.55pt;z-index:251675648" coordorigin="2229,8127" coordsize="7452,3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">
                <v:shapetype id="_x0000_t32" coordsize="21600,21600" o:spt="32" o:oned="t" path="m,l21600,21600e" filled="f">
                  <v:path arrowok="t" fillok="f" o:connecttype="none"/>
                  <o:lock v:ext="edit" shapetype="t"/>
                </v:shapetype>
                <v:shape id="AutoShape 94" o:spid="_x0000_s1027" type="#_x0000_t32" style="position:absolute;left:2231;top:11783;width:359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k+ENsUAAADbAAAADwAAAGRycy9kb3ducmV2LnhtbESPQWsCMRSE70L/Q3gFL1KzKkq7GkUE&#10;oaUUqy30+tg8N8tuXsImrmt/fVMo9DjMzDfMatPbRnTUhsqxgsk4A0FcOF1xqeDzY//wCCJEZI2N&#10;Y1JwowCb9d1ghbl2Vz5Sd4qlSBAOOSowMfpcylAYshjGzhMn7+xaizHJtpS6xWuC20ZOs2whLVac&#10;Fgx62hkq6tPFKqi7+nB8nwc/unzT4tWbt5fZl1ZqeN9vlyAi9fE//Nd+1grmT/D7Jf0Auf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k+ENsUAAADbAAAADwAAAAAAAAAA&#10;AAAAAAChAgAAZHJzL2Rvd25yZXYueG1sUEsFBgAAAAAEAAQA+QAAAJMDAAAAAA==&#10;">
                  <v:stroke dashstyle="dash"/>
                </v:shape>
                <v:group id="Group 121" o:spid="_x0000_s1028" style="position:absolute;left:2229;top:8127;width:7452;height:3671" coordorigin="2050,8102" coordsize="7452,367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tTuxZ8EAAADbAAAADwAA&#10;AAAAAAAAAAAAAACqAgAAZHJzL2Rvd25yZXYueG1sUEsFBgAAAAAEAAQA+gAAAJgDAAAAAA==&#10;">
                  <v:rect id="Rectangle 103" o:spid="_x0000_s1029" style="position:absolute;left:3078;top:10420;width:1716;height:3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LrnsQA&#10;AADbAAAADwAAAGRycy9kb3ducmV2LnhtbESPzWrDMBCE74W+g9hCbs06PZjiRg4hEAglOSRpaI+L&#10;tf6h1spISuy8fVUo9DjMzDfMcjXZXt3Yh86JhsU8A8VSOdNJo+HjvH1+BRUiiaHeCWu4c4BV+fiw&#10;pMK4UY58O8VGJYiEgjS0MQ4FYqhathTmbmBJXu28pZikb9B4GhPc9viSZTla6iQttDTwpuXq+3S1&#10;Glw/1ddPRH/E3eVrPOzfq80513r2NK3fQEWe4n/4r70zGvIF/H5JPwD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xC657EAAAA2wAAAA8AAAAAAAAAAAAAAAAAmAIAAGRycy9k&#10;b3ducmV2LnhtbFBLBQYAAAAABAAEAPUAAACJAwAAAAA=&#10;" fillcolor="white [3212]" strokecolor="white [3212]">
                    <v:textbox>
                      <w:txbxContent>
                        <w:p w:rsidR="0094442A" w:rsidRPr="00D44B05" w:rsidRDefault="0094442A">
                          <w:pPr>
                            <w:rPr>
                              <w:rFonts w:ascii="Times New Roman" w:hAnsi="Times New Roman"/>
                              <w:sz w:val="20"/>
                              <w:szCs w:val="20"/>
                            </w:rPr>
                          </w:pPr>
                          <w:r w:rsidRPr="00D44B05">
                            <w:rPr>
                              <w:rFonts w:ascii="Times New Roman" w:hAnsi="Times New Roman"/>
                              <w:sz w:val="20"/>
                              <w:szCs w:val="20"/>
                            </w:rPr>
                            <w:t>Prekinis kreditas</w:t>
                          </w:r>
                        </w:p>
                      </w:txbxContent>
                    </v:textbox>
                  </v:rect>
                  <v:rect id="Rectangle 107" o:spid="_x0000_s1030" style="position:absolute;left:3078;top:8352;width:1716;height:3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o7MsAA&#10;AADbAAAADwAAAGRycy9kb3ducmV2LnhtbESPQYvCMBSE7wv+h/CEva2pwqpUo4gietiLVe+P5tkW&#10;m5eSRE3/vVlY2OMwM98wy3U0rXiS841lBeNRBoK4tLrhSsHlvP+ag/ABWWNrmRT05GG9GnwsMdf2&#10;xSd6FqESCcI+RwV1CF0upS9rMuhHtiNO3s06gyFJV0nt8JXgppWTLJtKgw2nhRo72tZU3ouHUfCj&#10;42Fbfsd7scOZu7pHH/DQK/U5jJsFiEAx/If/2ketYDqB3y/pB8jVG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Po7MsAAAADbAAAADwAAAAAAAAAAAAAAAACYAgAAZHJzL2Rvd25y&#10;ZXYueG1sUEsFBgAAAAAEAAQA9QAAAIUDAAAAAA==&#10;" strokecolor="white [3212]">
                    <v:textbox>
                      <w:txbxContent>
                        <w:p w:rsidR="0094442A" w:rsidRPr="00D44B05" w:rsidRDefault="0094442A">
                          <w:pPr>
                            <w:rPr>
                              <w:rFonts w:ascii="Times New Roman" w:hAnsi="Times New Roman"/>
                              <w:sz w:val="20"/>
                              <w:szCs w:val="20"/>
                            </w:rPr>
                          </w:pPr>
                          <w:r w:rsidRPr="00D44B05">
                            <w:rPr>
                              <w:rFonts w:ascii="Times New Roman" w:hAnsi="Times New Roman"/>
                              <w:sz w:val="20"/>
                              <w:szCs w:val="20"/>
                            </w:rPr>
                            <w:t>Gautinos sumos</w:t>
                          </w:r>
                        </w:p>
                      </w:txbxContent>
                    </v:textbox>
                  </v:rect>
                  <v:shape id="Arc 108" o:spid="_x0000_s1031" style="position:absolute;left:2805;top:8861;width:2491;height:603;visibility:visible;mso-wrap-style:square;v-text-anchor:top" coordsize="4277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KyisMA&#10;AADbAAAADwAAAGRycy9kb3ducmV2LnhtbESP0YrCMBRE3xf8h3AFXxZNVVCpTUUUYZ9WtvYDLs21&#10;LTY3pYm1+vWbBWEfh5k5wyS7wTSip87VlhXMZxEI4sLqmksF+eU03YBwHlljY5kUPMnBLh19JBhr&#10;++Af6jNfigBhF6OCyvs2ltIVFRl0M9sSB+9qO4M+yK6UusNHgJtGLqJoJQ3WHBYqbOlQUXHL7kbB&#10;8vtzkR/Wm6Lxvc5fp+M5n1+uSk3Gw34LwtPg/8Pv9pdWsFrC35fwA2T6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YKyisMAAADbAAAADwAAAAAAAAAAAAAAAACYAgAAZHJzL2Rv&#10;d25yZXYueG1sUEsFBgAAAAAEAAQA9QAAAIgDAAAAAA==&#10;" path="m,18679nfc1460,7977,10601,,21402,,32113,,41206,7849,42770,18445em,18679nsc1460,7977,10601,,21402,,32113,,41206,7849,42770,18445l21402,21600,,18679xe" filled="f">
                    <v:stroke endarrow="open"/>
                    <v:path arrowok="t" o:extrusionok="f" o:connecttype="custom" o:connectlocs="0,521;2491,515;1246,603" o:connectangles="0,0,0"/>
                  </v:shape>
                  <v:group id="Group 120" o:spid="_x0000_s1032" style="position:absolute;left:2050;top:8102;width:7452;height:3671" coordorigin="2052,8102" coordsize="7452,367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ygC3ZMQAAADbAAAA&#10;DwAAAAAAAAAAAAAAAACqAgAAZHJzL2Rvd25yZXYueG1sUEsFBgAAAAAEAAQA+gAAAJsDAAAAAA==&#10;">
                    <v:rect id="Rectangle 78" o:spid="_x0000_s1033" style="position:absolute;left:6663;top:10420;width:1714;height:3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OjRsEA&#10;AADbAAAADwAAAGRycy9kb3ducmV2LnhtbESPT4vCMBTE7wt+h/CEva2pgn+oRhFl0cNerHp/NM+2&#10;2LyUJGr67c3Cwh6HmfkNs9pE04onOd9YVjAeZSCIS6sbrhRczt9fCxA+IGtsLZOCnjxs1oOPFeba&#10;vvhEzyJUIkHY56igDqHLpfRlTQb9yHbEybtZZzAk6SqpHb4S3LRykmUzabDhtFBjR7uaynvxMAp+&#10;dDzsymm8F3ucu6t79AEPvVKfw7hdgggUw3/4r33UCmZT+P2SfoBcv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sTo0bBAAAA2wAAAA8AAAAAAAAAAAAAAAAAmAIAAGRycy9kb3du&#10;cmV2LnhtbFBLBQYAAAAABAAEAPUAAACGAwAAAAA=&#10;" strokecolor="white [3212]">
                      <v:textbox>
                        <w:txbxContent>
                          <w:p w:rsidR="0094442A" w:rsidRPr="00D44B05" w:rsidRDefault="0094442A" w:rsidP="00D44B05">
                            <w:pPr>
                              <w:rPr>
                                <w:rFonts w:ascii="Times New Roman" w:hAnsi="Times New Roman"/>
                                <w:sz w:val="20"/>
                                <w:szCs w:val="20"/>
                              </w:rPr>
                            </w:pPr>
                            <w:r w:rsidRPr="00D44B05">
                              <w:rPr>
                                <w:rFonts w:ascii="Times New Roman" w:hAnsi="Times New Roman"/>
                                <w:sz w:val="20"/>
                                <w:szCs w:val="20"/>
                              </w:rPr>
                              <w:t>Prekinis kreditas</w:t>
                            </w:r>
                          </w:p>
                          <w:p w:rsidR="0094442A" w:rsidRDefault="0094442A"/>
                        </w:txbxContent>
                      </v:textbox>
                    </v:rect>
                    <v:rect id="Rectangle 87" o:spid="_x0000_s1034" style="position:absolute;left:6663;top:11057;width:2502;height:6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6JUtcUA&#10;AADbAAAADwAAAGRycy9kb3ducmV2LnhtbESP3WoCMRSE7wt9h3AK3tVsa1l0NUqpLVZB8O8BDpvj&#10;ZuvmZE1SXd++KRR6OczMN8xk1tlGXMiH2rGCp34Ggrh0uuZKwWH/8TgEESKyxsYxKbhRgNn0/m6C&#10;hXZX3tJlFyuRIBwKVGBibAspQ2nIYui7ljh5R+ctxiR9JbXHa4LbRj5nWS4t1pwWDLb0Zqg87b6t&#10;gsF5uVie/a3dvI9WL4vT/Mus53uleg/d6xhEpC7+h//an1pBnsPvl/QD5PQ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7olS1xQAAANsAAAAPAAAAAAAAAAAAAAAAAJgCAABkcnMv&#10;ZG93bnJldi54bWxQSwUGAAAAAAQABAD1AAAAigMAAAAA&#10;" filled="f" strokecolor="white [3212]">
                      <v:textbox>
                        <w:txbxContent>
                          <w:p w:rsidR="0094442A" w:rsidRPr="00D44B05" w:rsidRDefault="0094442A" w:rsidP="00D44B05">
                            <w:pPr>
                              <w:jc w:val="center"/>
                              <w:rPr>
                                <w:rFonts w:ascii="Times New Roman" w:hAnsi="Times New Roman"/>
                                <w:b/>
                                <w:sz w:val="20"/>
                                <w:szCs w:val="20"/>
                              </w:rPr>
                            </w:pPr>
                            <w:r w:rsidRPr="00D44B05">
                              <w:rPr>
                                <w:rFonts w:ascii="Times New Roman" w:hAnsi="Times New Roman"/>
                                <w:b/>
                                <w:sz w:val="20"/>
                                <w:szCs w:val="20"/>
                              </w:rPr>
                              <w:t>Prekinio kredito paklausos formavimas</w:t>
                            </w:r>
                          </w:p>
                        </w:txbxContent>
                      </v:textbox>
                    </v:rect>
                    <v:group id="Group 119" o:spid="_x0000_s1035" style="position:absolute;left:2052;top:8102;width:7452;height:3671" coordorigin="2052,8102" coordsize="7452,367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tIpE8UAAADbAAAADwAAAGRycy9kb3ducmV2LnhtbESPT2vCQBTE74V+h+UV&#10;ejObtGglZhWRtvQQBLUg3h7ZZxLMvg3Zbf58e7dQ6HGYmd8w2WY0jeipc7VlBUkUgyAurK65VPB9&#10;+pgtQTiPrLGxTAomcrBZPz5kmGo78IH6oy9FgLBLUUHlfZtK6YqKDLrItsTBu9rOoA+yK6XucAhw&#10;08iXOF5IgzWHhQpb2lVU3I4/RsHngMP2NXnv89t1N11O8/05T0ip56dxuwLhafT/4b/2l1aweIP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rSKRPFAAAA2wAA&#10;AA8AAAAAAAAAAAAAAAAAqgIAAGRycy9kb3ducmV2LnhtbFBLBQYAAAAABAAEAPoAAACcAwAAAAA=&#10;">
                      <v:rect id="Rectangle 73" o:spid="_x0000_s1036" style="position:absolute;left:6663;top:8352;width:1802;height:3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" strokecolor="white [3212]">
                        <v:textbox>
                          <w:txbxContent>
                            <w:p w:rsidR="0094442A" w:rsidRPr="00D44B05" w:rsidRDefault="0094442A">
                              <w:pPr>
                                <w:rPr>
                                  <w:rFonts w:ascii="Times New Roman" w:hAnsi="Times New Roman"/>
                                  <w:sz w:val="20"/>
                                  <w:szCs w:val="20"/>
                                </w:rPr>
                              </w:pPr>
                              <w:r>
                                <w:rPr>
                                  <w:rFonts w:ascii="Times New Roman" w:hAnsi="Times New Roman"/>
                                  <w:sz w:val="20"/>
                                  <w:szCs w:val="20"/>
                                </w:rPr>
                                <w:t>Mokėtinos sumos</w:t>
                              </w:r>
                            </w:p>
                          </w:txbxContent>
                        </v:textbox>
                      </v:rect>
                      <v:rect id="Rectangle 75" o:spid="_x0000_s1037" style="position:absolute;left:7480;top:9381;width:1561;height:4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5OXfsEA&#10;AADbAAAADwAAAGRycy9kb3ducmV2LnhtbESPQYvCMBSE74L/ITzBm6YqiFajiIuLe9R68fZsnm21&#10;eSlN1Lq/3giCx2FmvmHmy8aU4k61KywrGPQjEMSp1QVnCg7JpjcB4TyyxtIyKXiSg+Wi3ZpjrO2D&#10;d3Tf+0wECLsYFeTeV7GULs3JoOvbijh4Z1sb9EHWmdQ1PgLclHIYRWNpsOCwkGNF65zS6/5mFJyK&#10;4QH/d8lvZKabkf9rksvt+KNUt9OsZiA8Nf4b/rS3WsF4Cu8v4QfIx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OTl37BAAAA2wAAAA8AAAAAAAAAAAAAAAAAmAIAAGRycy9kb3du&#10;cmV2LnhtbFBLBQYAAAAABAAEAPUAAACGAwAAAAA=&#10;">
                        <v:textbox>
                          <w:txbxContent>
                            <w:p w:rsidR="0094442A" w:rsidRPr="00D44B05" w:rsidRDefault="0094442A" w:rsidP="00D44B05">
                              <w:pPr>
                                <w:jc w:val="center"/>
                                <w:rPr>
                                  <w:rFonts w:ascii="Times New Roman" w:hAnsi="Times New Roman"/>
                                  <w:sz w:val="21"/>
                                  <w:szCs w:val="21"/>
                                </w:rPr>
                              </w:pPr>
                              <w:r w:rsidRPr="00D44B05">
                                <w:rPr>
                                  <w:rFonts w:ascii="Times New Roman" w:hAnsi="Times New Roman"/>
                                  <w:sz w:val="21"/>
                                  <w:szCs w:val="21"/>
                                </w:rPr>
                                <w:t>Tiekėjai</w:t>
                              </w:r>
                            </w:p>
                          </w:txbxContent>
                        </v:textbox>
                      </v:rect>
                      <v:shape id="Arc 82" o:spid="_x0000_s1038" style="position:absolute;left:6228;top:8861;width:2491;height:603;visibility:visible;mso-wrap-style:square;v-text-anchor:top" coordsize="4277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Im6IL0A&#10;AADbAAAADwAAAGRycy9kb3ducmV2LnhtbERPSwrCMBDdC94hjOBGNFVBpRpFFMGVovYAQzO2xWZS&#10;mlirpzcLweXj/Veb1pSiodoVlhWMRxEI4tTqgjMFye0wXIBwHlljaZkUvMnBZt3trDDW9sUXaq4+&#10;EyGEXYwKcu+rWEqX5mTQjWxFHLi7rQ36AOtM6hpfIdyUchJFM2mw4NCQY0W7nNLH9WkUTE+DSbKb&#10;L9LSNzr5HPbnZHy7K9XvtdslCE+t/4t/7qNWMA/rw5fwA+T6C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2Im6IL0AAADbAAAADwAAAAAAAAAAAAAAAACYAgAAZHJzL2Rvd25yZXYu&#10;eG1sUEsFBgAAAAAEAAQA9QAAAIIDAAAAAA==&#10;" path="m,18679nfc1460,7977,10601,,21402,,32113,,41206,7849,42770,18445em,18679nsc1460,7977,10601,,21402,,32113,,41206,7849,42770,18445l21402,21600,,18679xe" filled="f">
                        <v:stroke endarrow="open"/>
                        <v:path arrowok="t" o:extrusionok="f" o:connecttype="custom" o:connectlocs="0,521;2491,515;1246,603" o:connectangles="0,0,0"/>
                      </v:shape>
                      <v:shape id="Arc 84" o:spid="_x0000_s1039" style="position:absolute;left:6228;top:9779;width:2491;height:564;flip:y;visibility:visible;mso-wrap-style:square;v-text-anchor:top" coordsize="4277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MyJcUA&#10;AADbAAAADwAAAGRycy9kb3ducmV2LnhtbESPQWvCQBSE74X+h+UJ3uomtahEV5GCttKLVQ8eH9ln&#10;Nib7Ns1uNf57Vyj0OMzMN8xs0dlaXKj1pWMF6SABQZw7XXKh4LBfvUxA+ICssXZMCm7kYTF/fpph&#10;pt2Vv+myC4WIEPYZKjAhNJmUPjdk0Q9cQxy9k2sthijbQuoWrxFua/maJCNpseS4YLChd0N5tfu1&#10;Cr7Om5+30TqtcFh9JMf90mzHh06pfq9bTkEE6sJ/+K/9qRWMU3h8iT9Az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YzIlxQAAANsAAAAPAAAAAAAAAAAAAAAAAJgCAABkcnMv&#10;ZG93bnJldi54bWxQSwUGAAAAAAQABAD1AAAAigMAAAAA&#10;" path="m,18679nfc1460,7977,10601,,21402,,32113,,41206,7849,42770,18445em,18679nsc1460,7977,10601,,21402,,32113,,41206,7849,42770,18445l21402,21600,,18679xe" filled="f">
                        <v:stroke startarrow="open"/>
                        <v:path arrowok="t" o:extrusionok="f" o:connecttype="custom" o:connectlocs="0,488;2491,482;1246,564" o:connectangles="0,0,0"/>
                      </v:shape>
                      <v:rect id="Rectangle 105" o:spid="_x0000_s1040" style="position:absolute;left:2542;top:11057;width:2502;height:6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DEa8YA&#10;AADbAAAADwAAAGRycy9kb3ducmV2LnhtbESP3WoCMRSE7wu+QzhC72q2VqpujVJqiz8g+NMHOGxO&#10;N1s3J2uS6vr2plDo5TAz3zCTWWtrcSYfKscKHnsZCOLC6YpLBZ+Hj4cRiBCRNdaOScGVAsymnbsJ&#10;5tpdeEfnfSxFgnDIUYGJscmlDIUhi6HnGuLkfTlvMSbpS6k9XhLc1rKfZc/SYsVpwWBDb4aK4/7H&#10;Kng6rRark7822/fxerA4zr/NZn5Q6r7bvr6AiNTG//Bfe6kVDPvw+yX9ADm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UDEa8YAAADbAAAADwAAAAAAAAAAAAAAAACYAgAAZHJz&#10;L2Rvd25yZXYueG1sUEsFBgAAAAAEAAQA9QAAAIsDAAAAAA==&#10;" filled="f" strokecolor="white [3212]">
                        <v:textbox>
                          <w:txbxContent>
                            <w:p w:rsidR="0094442A" w:rsidRPr="00D44B05" w:rsidRDefault="0094442A" w:rsidP="00D44B05">
                              <w:pPr>
                                <w:jc w:val="center"/>
                                <w:rPr>
                                  <w:rFonts w:ascii="Times New Roman" w:hAnsi="Times New Roman"/>
                                  <w:b/>
                                  <w:sz w:val="20"/>
                                  <w:szCs w:val="20"/>
                                </w:rPr>
                              </w:pPr>
                              <w:r w:rsidRPr="00D44B05">
                                <w:rPr>
                                  <w:rFonts w:ascii="Times New Roman" w:hAnsi="Times New Roman"/>
                                  <w:b/>
                                  <w:sz w:val="20"/>
                                  <w:szCs w:val="20"/>
                                </w:rPr>
                                <w:t>Prekinio kredito pasiūlos formavimas</w:t>
                              </w:r>
                            </w:p>
                          </w:txbxContent>
                        </v:textbox>
                      </v:rect>
                      <v:group id="Group 118" o:spid="_x0000_s1041" style="position:absolute;left:2052;top:8102;width:7452;height:3671" coordorigin="2052,8102" coordsize="7452,367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DC5zcQAAADbAAAADwAAAGRycy9kb3ducmV2LnhtbESPT4vCMBTE7wt+h/AE&#10;b2taxVWqUURc8SCCf0C8PZpnW2xeSpNt67ffLAh7HGbmN8xi1ZlSNFS7wrKCeBiBIE6tLjhTcL18&#10;f85AOI+ssbRMCl7kYLXsfSww0bblEzVnn4kAYZeggtz7KpHSpTkZdENbEQfvYWuDPsg6k7rGNsBN&#10;KUdR9CUNFhwWcqxok1P6PP8YBbsW2/U43jaH52Pzul8mx9shJqUG/W49B+Gp8//hd3uvFUzH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DC5zcQAAADbAAAA&#10;DwAAAAAAAAAAAAAAAACqAgAAZHJzL2Rvd25yZXYueG1sUEsFBgAAAAAEAAQA+gAAAJsDAAAAAA==&#10;">
                        <v:rect id="Rectangle 74" o:spid="_x0000_s1042" style="position:absolute;left:2369;top:9381;width:1628;height:4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uuPcUA&#10;AADbAAAADwAAAGRycy9kb3ducmV2LnhtbESPQWvCQBSE7wX/w/KE3upGLbaNbkSUlHrUeOntmX0m&#10;0ezbkN2YtL++Wyj0OMzMN8xqPZha3Kl1lWUF00kEgji3uuJCwSlLn15BOI+ssbZMCr7IwToZPaww&#10;1rbnA92PvhABwi5GBaX3TSyly0sy6Ca2IQ7exbYGfZBtIXWLfYCbWs6iaCENVhwWSmxoW1J+O3ZG&#10;wbmanfD7kL1H5i2d+/2QXbvPnVKP42GzBOFp8P/hv/aHVvDyDL9fwg+Qy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4S649xQAAANsAAAAPAAAAAAAAAAAAAAAAAJgCAABkcnMv&#10;ZG93bnJldi54bWxQSwUGAAAAAAQABAD1AAAAigMAAAAA&#10;">
                          <v:textbox>
                            <w:txbxContent>
                              <w:p w:rsidR="0094442A" w:rsidRPr="00D44B05" w:rsidRDefault="0094442A" w:rsidP="00D44B05">
                                <w:pPr>
                                  <w:jc w:val="center"/>
                                  <w:rPr>
                                    <w:rFonts w:ascii="Times New Roman" w:hAnsi="Times New Roman"/>
                                    <w:sz w:val="21"/>
                                    <w:szCs w:val="21"/>
                                  </w:rPr>
                                </w:pPr>
                                <w:r w:rsidRPr="00D44B05">
                                  <w:rPr>
                                    <w:rFonts w:ascii="Times New Roman" w:hAnsi="Times New Roman"/>
                                    <w:sz w:val="21"/>
                                    <w:szCs w:val="21"/>
                                  </w:rPr>
                                  <w:t>Pirkėjai</w:t>
                                </w:r>
                              </w:p>
                            </w:txbxContent>
                          </v:textbox>
                        </v:rect>
                        <v:shape id="AutoShape 88" o:spid="_x0000_s1043" type="#_x0000_t32" style="position:absolute;left:5650;top:8102;width:0;height:127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SKlp8YAAADbAAAADwAAAGRycy9kb3ducmV2LnhtbESPW2sCMRSE3wX/QzhC3zRbS61sjaJC&#10;qaUgeEH6eNicvdTNyTZJ3fXfm4LQx2FmvmFmi87U4kLOV5YVPI4SEMSZ1RUXCo6Ht+EUhA/IGmvL&#10;pOBKHhbzfm+GqbYt7+iyD4WIEPYpKihDaFIpfVaSQT+yDXH0cusMhihdIbXDNsJNLcdJMpEGK44L&#10;JTa0Lik773+Ngne/+zm5fNV+bJfZ5/f6adOu8i+lHgbd8hVEoC78h+/tjVbw8gx/X+IPkPMb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EipafGAAAA2wAAAA8AAAAAAAAA&#10;AAAAAAAAoQIAAGRycy9kb3ducmV2LnhtbFBLBQYAAAAABAAEAPkAAACUAwAAAAA=&#10;">
                          <v:stroke dashstyle="dash"/>
                        </v:shape>
                        <v:shape id="AutoShape 95" o:spid="_x0000_s1044" type="#_x0000_t32" style="position:absolute;left:5650;top:9827;width:0;height:193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GVMJMUAAADbAAAADwAAAGRycy9kb3ducmV2LnhtbESPUUvDMBSF34X9h3CFvYhLdayTumwM&#10;QdgQcZuCr5fm2pQ2N6HJum6/3ggDHw/nnO9wFqvBtqKnLtSOFTxMMhDEpdM1Vwq+Pl/vn0CEiKyx&#10;dUwKzhRgtRzdLLDQ7sR76g+xEgnCoUAFJkZfSBlKQxbDxHni5P24zmJMsquk7vCU4LaVj1mWS4s1&#10;pwWDnl4Mlc3haBU0ffOx382CvzteKH/z5n07/dZKjW+H9TOISEP8D1/bG61gnsPfl/QD5PI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GVMJMUAAADbAAAADwAAAAAAAAAA&#10;AAAAAAChAgAAZHJzL2Rvd25yZXYueG1sUEsFBgAAAAAEAAQA+QAAAJMDAAAAAA==&#10;">
                          <v:stroke dashstyle="dash"/>
                        </v:shape>
                        <v:rect id="Rectangle 102" o:spid="_x0000_s1045" style="position:absolute;left:5044;top:9381;width:1465;height:4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kwSsQA&#10;AADbAAAADwAAAGRycy9kb3ducmV2LnhtbESPQWvCQBSE70L/w/IKvZlNLaiNWaW0pNijJpfentnX&#10;JG32bciuMfrru4LgcZiZb5h0M5pWDNS7xrKC5ygGQVxa3XCloMiz6RKE88gaW8uk4EwONuuHSYqJ&#10;tife0bD3lQgQdgkqqL3vEildWZNBF9mOOHg/tjfog+wrqXs8Bbhp5SyO59Jgw2Ghxo7eayr/9kej&#10;4NDMCrzs8s/YvGYv/mvMf4/fH0o9PY5vKxCeRn8P39pbrWCxgOuX8APk+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iZMErEAAAA2wAAAA8AAAAAAAAAAAAAAAAAmAIAAGRycy9k&#10;b3ducmV2LnhtbFBLBQYAAAAABAAEAPUAAACJAwAAAAA=&#10;">
                          <v:textbox>
                            <w:txbxContent>
                              <w:p w:rsidR="0094442A" w:rsidRPr="00D44B05" w:rsidRDefault="0094442A" w:rsidP="00D44B05">
                                <w:pPr>
                                  <w:jc w:val="center"/>
                                  <w:rPr>
                                    <w:rFonts w:ascii="Times New Roman" w:hAnsi="Times New Roman"/>
                                    <w:b/>
                                    <w:sz w:val="21"/>
                                    <w:szCs w:val="21"/>
                                  </w:rPr>
                                </w:pPr>
                                <w:r w:rsidRPr="00D44B05">
                                  <w:rPr>
                                    <w:rFonts w:ascii="Times New Roman" w:hAnsi="Times New Roman"/>
                                    <w:b/>
                                    <w:sz w:val="21"/>
                                    <w:szCs w:val="21"/>
                                  </w:rPr>
                                  <w:t>Įmonė</w:t>
                                </w:r>
                              </w:p>
                            </w:txbxContent>
                          </v:textbox>
                        </v:rect>
                        <v:shape id="Arc 104" o:spid="_x0000_s1046" style="position:absolute;left:2805;top:9779;width:2491;height:564;flip:y;visibility:visible;mso-wrap-style:square;v-text-anchor:top" coordsize="4277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1mbuMIA&#10;AADbAAAADwAAAGRycy9kb3ducmV2LnhtbERPyW7CMBC9V+IfrKnUG3GgFaCAQQipC+qFJQeOo3iI&#10;08TjELsQ/r4+IPX49PbFqreNuFLnK8cKRkkKgrhwuuJSQX58H85A+ICssXFMCu7kYbUcPC0w0+7G&#10;e7oeQiliCPsMFZgQ2kxKXxiy6BPXEkfu7DqLIcKulLrDWwy3jRyn6URarDg2GGxpY6ioD79WwffP&#10;9vI2+RjV+Fp/pqfj2uymea/Uy3O/noMI1Id/8cP9pRVM49j4Jf4Auf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WZu4wgAAANsAAAAPAAAAAAAAAAAAAAAAAJgCAABkcnMvZG93&#10;bnJldi54bWxQSwUGAAAAAAQABAD1AAAAhwMAAAAA&#10;" path="m,18679nfc1460,7977,10601,,21402,,32113,,41206,7849,42770,18445em,18679nsc1460,7977,10601,,21402,,32113,,41206,7849,42770,18445l21402,21600,,18679xe" filled="f">
                          <v:stroke startarrow="open"/>
                          <v:path arrowok="t" o:extrusionok="f" o:connecttype="custom" o:connectlocs="0,488;2491,482;1246,564" o:connectangles="0,0,0"/>
                        </v:shape>
                        <v:group id="Group 109" o:spid="_x0000_s1047" style="position:absolute;left:2052;top:8117;width:7452;height:3656" coordorigin="2054,8102" coordsize="7452,365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diOJ8YAAADbAAAADwAAAGRycy9kb3ducmV2LnhtbESPW2vCQBSE3wv+h+UI&#10;faubWFo1ZhURW/ogghcQ3w7Zkwtmz4bsNon/vlso9HGYmW+YdD2YWnTUusqygngSgSDOrK64UHA5&#10;f7zMQTiPrLG2TAoe5GC9Gj2lmGjb85G6ky9EgLBLUEHpfZNI6bKSDLqJbYiDl9vWoA+yLaRusQ9w&#10;U8tpFL1LgxWHhRIb2paU3U/fRsFnj/3mNd51+3u+fdzOb4frPialnsfDZgnC0+D/w3/tL61gtoD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h2I4nxgAAANsA&#10;AAAPAAAAAAAAAAAAAAAAAKoCAABkcnMvZG93bnJldi54bWxQSwUGAAAAAAQABAD6AAAAnQMAAAAA&#10;">
                          <v:shape id="AutoShape 110" o:spid="_x0000_s1048" type="#_x0000_t32" style="position:absolute;left:5910;top:8102;width:0;height:127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IB2GMIAAADbAAAADwAAAGRycy9kb3ducmV2LnhtbERPW2vCMBR+F/wP4Qh7s+kciFRjqYLM&#10;IQx0Q/Z4aE4vW3PSJZnt/v3yMPDx47tv8tF04kbOt5YVPCYpCOLS6pZrBe9vh/kKhA/IGjvLpOCX&#10;POTb6WSDmbYDn+l2CbWIIewzVNCE0GdS+rIhgz6xPXHkKusMhghdLbXDIYabTi7SdCkNthwbGuxp&#10;31D5dfkxCp79+fvqqt3w8lqUp8/903HYVR9KPczGYg0i0Bju4n/3UStYxfXxS/wBcvs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IB2GMIAAADbAAAADwAAAAAAAAAAAAAA&#10;AAChAgAAZHJzL2Rvd25yZXYueG1sUEsFBgAAAAAEAAQA+QAAAJADAAAAAA==&#10;">
                            <v:stroke dashstyle="dash"/>
                          </v:shape>
                          <v:shape id="AutoShape 111" o:spid="_x0000_s1049" type="#_x0000_t32" style="position:absolute;left:5910;top:8102;width:3594;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8zTg8UAAADbAAAADwAAAGRycy9kb3ducmV2LnhtbESPW2sCMRSE3wv+h3CEvtWsFYqsRlFB&#10;tBQEL4iPh83Zi25Otknqbv+9KRR8HGbmG2Y670wt7uR8ZVnBcJCAIM6srrhQcDqu38YgfEDWWFsm&#10;Bb/kYT7rvUwx1bblPd0PoRARwj5FBWUITSqlz0oy6Ae2IY5ebp3BEKUrpHbYRrip5XuSfEiDFceF&#10;EhtalZTdDj9Gwcbvv88uX7afu0X2dV2Ntu0yvyj12u8WExCBuvAM/7e3WsF4CH9f4g+Qs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8zTg8UAAADbAAAADwAAAAAAAAAA&#10;AAAAAAChAgAAZHJzL2Rvd25yZXYueG1sUEsFBgAAAAAEAAQA+QAAAJMDAAAAAA==&#10;">
                            <v:stroke dashstyle="dash"/>
                          </v:shape>
                          <v:group id="Group 112" o:spid="_x0000_s1050" style="position:absolute;left:2054;top:8102;width:3596;height:3656" coordorigin="2054,8102" coordsize="3596,365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qpbHHFAAAA2wAA&#10;AA8AAAAAAAAAAAAAAAAAqgIAAGRycy9kb3ducmV2LnhtbFBLBQYAAAAABAAEAPoAAACcAwAAAAA=&#10;">
                            <v:shape id="AutoShape 113" o:spid="_x0000_s1051" type="#_x0000_t32" style="position:absolute;left:2054;top:8102;width:3596;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FLob8UAAADbAAAADwAAAGRycy9kb3ducmV2LnhtbESPW2sCMRSE3wv+h3CEvtWsCkVWo6gg&#10;tRQEL4iPh83Zi25Otknqbv+9KRR8HGbmG2a26Ewt7uR8ZVnBcJCAIM6srrhQcDpu3iYgfEDWWFsm&#10;Bb/kYTHvvcww1bblPd0PoRARwj5FBWUITSqlz0oy6Ae2IY5ebp3BEKUrpHbYRrip5ShJ3qXBiuNC&#10;iQ2tS8puhx+j4MPvv88uX7Wfu2X2dV2Pt+0qvyj12u+WUxCBuvAM/7e3WsFkDH9f4g+Q8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FLob8UAAADbAAAADwAAAAAAAAAA&#10;AAAAAAChAgAAZHJzL2Rvd25yZXYueG1sUEsFBgAAAAAEAAQA+QAAAJMDAAAAAA==&#10;">
                              <v:stroke dashstyle="dash"/>
                            </v:shape>
                            <v:shape id="AutoShape 114" o:spid="_x0000_s1052" type="#_x0000_t32" style="position:absolute;left:2054;top:8102;width:0;height:365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i4H78YAAADbAAAADwAAAGRycy9kb3ducmV2LnhtbESPS2vDMBCE74X8B7GBXkojt3kQ3Cih&#10;FAoJoeTRQq+LtbWMrZWwFMfJr68ChR6HmfmGWax624iO2lA5VvA0ykAQF05XXCr4+nx/nIMIEVlj&#10;45gUXCjAajm4W2Cu3ZkP1B1jKRKEQ44KTIw+lzIUhiyGkfPEyftxrcWYZFtK3eI5wW0jn7NsJi1W&#10;nBYMenozVNTHk1VQd/XusJ8G/3C60mzrzcdm/K2Vuh/2ry8gIvXxP/zXXmsF8wncvqQfIJ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ouB+/GAAAA2wAAAA8AAAAAAAAA&#10;AAAAAAAAoQIAAGRycy9kb3ducmV2LnhtbFBLBQYAAAAABAAEAPkAAACUAwAAAAA=&#10;">
                              <v:stroke dashstyle="dash"/>
                            </v:shape>
                          </v:group>
                          <v:shape id="AutoShape 115" o:spid="_x0000_s1053" type="#_x0000_t32" style="position:absolute;left:9504;top:8117;width:2;height:364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WKidMUAAADbAAAADwAAAGRycy9kb3ducmV2LnhtbESP3WoCMRSE7wt9h3AK3pSarUWRrVFK&#10;QVCK+Ffo7WFzull2cxI2cV379I0geDnMzDfMbNHbRnTUhsqxgtdhBoK4cLriUsH3cfkyBREissbG&#10;MSm4UIDF/PFhhrl2Z95Td4ilSBAOOSowMfpcylAYshiGzhMn79e1FmOSbSl1i+cEt40cZdlEWqw4&#10;LRj09GmoqA8nq6Du6u1+Nw7++fRHky9vNuu3H63U4Kn/eAcRqY/38K290gqmY7h+ST9Azv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WKidMUAAADbAAAADwAAAAAAAAAA&#10;AAAAAAChAgAAZHJzL2Rvd25yZXYueG1sUEsFBgAAAAAEAAQA+QAAAJMDAAAAAA==&#10;">
                            <v:stroke dashstyle="dash"/>
                          </v:shape>
                          <v:shape id="AutoShape 116" o:spid="_x0000_s1054" type="#_x0000_t32" style="position:absolute;left:5910;top:9842;width:0;height:191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bA8A8UAAADbAAAADwAAAGRycy9kb3ducmV2LnhtbESPUWvCMBSF3wf7D+EO9jJm6mRFOqOI&#10;IGyITN1gr5fmriltbkITa/XXm8HAx8M55zuc2WKwreipC7VjBeNRBoK4dLrmSsH31/p5CiJEZI2t&#10;Y1JwpgCL+f3dDAvtTryn/hArkSAcClRgYvSFlKE0ZDGMnCdO3q/rLMYku0rqDk8Jblv5kmW5tFhz&#10;WjDoaWWobA5Hq6Dpm8/97jX4p+OF8o0324/Jj1bq8WFYvoGINMRb+L/9rhVMc/j7kn6AnF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bA8A8UAAADbAAAADwAAAAAAAAAA&#10;AAAAAAChAgAAZHJzL2Rvd25yZXYueG1sUEsFBgAAAAAEAAQA+QAAAJMDAAAAAA==&#10;">
                            <v:stroke dashstyle="dash"/>
                          </v:shape>
                          <v:shape id="AutoShape 117" o:spid="_x0000_s1055" type="#_x0000_t32" style="position:absolute;left:5910;top:11758;width:359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vyZmMYAAADbAAAADwAAAGRycy9kb3ducmV2LnhtbESP3WoCMRSE7wu+QzgFb0rNWtHK1igi&#10;FJRS/Gmht4fN6WbZzUnYxHXbp28KgpfDzHzDLFa9bURHbagcKxiPMhDEhdMVlwo+P14f5yBCRNbY&#10;OCYFPxRgtRzcLTDX7sJH6k6xFAnCIUcFJkafSxkKQxbDyHni5H271mJMsi2lbvGS4LaRT1k2kxYr&#10;TgsGPW0MFfXpbBXUXb0/HqbBP5x/afbmzftu8qWVGt736xcQkfp4C1/bW61g/gz/X9IPkM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r8mZjGAAAA2wAAAA8AAAAAAAAA&#10;AAAAAAAAoQIAAGRycy9kb3ducmV2LnhtbFBLBQYAAAAABAAEAPkAAACUAwAAAAA=&#10;">
                            <v:stroke dashstyle="dash"/>
                          </v:shape>
                        </v:group>
                      </v:group>
                    </v:group>
                  </v:group>
                </v:group>
              </v:group>
            </w:pict>
          </mc:Fallback>
        </mc:AlternateContent>
      </w:r>
    </w:p>
    <w:p w:rsidR="00D44B05" w:rsidRPr="00D44B05" w:rsidRDefault="00D44B05" w:rsidP="00D44B05">
      <w:pPr>
        <w:tabs>
          <w:tab w:val="left" w:pos="1843"/>
          <w:tab w:val="center" w:pos="8364"/>
          <w:tab w:val="center" w:pos="8647"/>
          <w:tab w:val="center" w:pos="8789"/>
        </w:tabs>
        <w:spacing w:after="0" w:line="360" w:lineRule="auto"/>
        <w:ind w:firstLine="567"/>
        <w:jc w:val="both"/>
        <w:rPr>
          <w:rStyle w:val="normal-h"/>
          <w:rFonts w:ascii="Times New Roman" w:hAnsi="Times New Roman"/>
          <w:color w:val="000000"/>
          <w:sz w:val="20"/>
          <w:szCs w:val="20"/>
        </w:rPr>
      </w:pPr>
      <w:r>
        <w:rPr>
          <w:rStyle w:val="normal-h"/>
          <w:rFonts w:ascii="Times New Roman" w:hAnsi="Times New Roman"/>
          <w:color w:val="000000"/>
          <w:sz w:val="24"/>
          <w:szCs w:val="24"/>
        </w:rPr>
        <w:tab/>
      </w:r>
    </w:p>
    <w:p w:rsidR="00D44B05" w:rsidRDefault="00D44B05" w:rsidP="00D44B05">
      <w:pPr>
        <w:tabs>
          <w:tab w:val="left" w:pos="1843"/>
          <w:tab w:val="center" w:pos="8364"/>
          <w:tab w:val="center" w:pos="8647"/>
          <w:tab w:val="center" w:pos="8789"/>
        </w:tabs>
        <w:spacing w:after="0" w:line="360" w:lineRule="auto"/>
        <w:ind w:firstLine="567"/>
        <w:jc w:val="both"/>
        <w:rPr>
          <w:rStyle w:val="normal-h"/>
          <w:rFonts w:ascii="Times New Roman" w:hAnsi="Times New Roman"/>
          <w:color w:val="000000"/>
          <w:sz w:val="24"/>
          <w:szCs w:val="24"/>
        </w:rPr>
      </w:pPr>
    </w:p>
    <w:p w:rsidR="00D44B05" w:rsidRDefault="00D44B05" w:rsidP="00D44B05">
      <w:pPr>
        <w:tabs>
          <w:tab w:val="left" w:pos="1843"/>
          <w:tab w:val="center" w:pos="8364"/>
          <w:tab w:val="center" w:pos="8647"/>
          <w:tab w:val="center" w:pos="8789"/>
        </w:tabs>
        <w:spacing w:after="0" w:line="360" w:lineRule="auto"/>
        <w:ind w:firstLine="567"/>
        <w:jc w:val="both"/>
        <w:rPr>
          <w:rStyle w:val="normal-h"/>
          <w:rFonts w:ascii="Times New Roman" w:hAnsi="Times New Roman"/>
          <w:color w:val="000000"/>
          <w:sz w:val="24"/>
          <w:szCs w:val="24"/>
        </w:rPr>
      </w:pPr>
    </w:p>
    <w:p w:rsidR="00D44B05" w:rsidRDefault="00D44B05" w:rsidP="00D44B05">
      <w:pPr>
        <w:tabs>
          <w:tab w:val="left" w:pos="1843"/>
          <w:tab w:val="center" w:pos="8364"/>
          <w:tab w:val="center" w:pos="8647"/>
          <w:tab w:val="center" w:pos="8789"/>
        </w:tabs>
        <w:spacing w:after="0" w:line="360" w:lineRule="auto"/>
        <w:ind w:firstLine="567"/>
        <w:jc w:val="both"/>
        <w:rPr>
          <w:rStyle w:val="normal-h"/>
          <w:rFonts w:ascii="Times New Roman" w:hAnsi="Times New Roman"/>
          <w:color w:val="000000"/>
          <w:sz w:val="24"/>
          <w:szCs w:val="24"/>
        </w:rPr>
      </w:pPr>
    </w:p>
    <w:p w:rsidR="00D44B05" w:rsidRDefault="00D44B05" w:rsidP="00D44B05">
      <w:pPr>
        <w:tabs>
          <w:tab w:val="left" w:pos="1843"/>
          <w:tab w:val="center" w:pos="8364"/>
          <w:tab w:val="center" w:pos="8647"/>
          <w:tab w:val="center" w:pos="8789"/>
        </w:tabs>
        <w:spacing w:after="0" w:line="360" w:lineRule="auto"/>
        <w:ind w:firstLine="567"/>
        <w:jc w:val="both"/>
        <w:rPr>
          <w:rStyle w:val="normal-h"/>
          <w:rFonts w:ascii="Times New Roman" w:hAnsi="Times New Roman"/>
          <w:color w:val="000000"/>
          <w:sz w:val="24"/>
          <w:szCs w:val="24"/>
        </w:rPr>
      </w:pPr>
    </w:p>
    <w:p w:rsidR="00D44B05" w:rsidRDefault="00D44B05" w:rsidP="00D44B05">
      <w:pPr>
        <w:tabs>
          <w:tab w:val="left" w:pos="1843"/>
          <w:tab w:val="center" w:pos="8364"/>
          <w:tab w:val="center" w:pos="8647"/>
          <w:tab w:val="center" w:pos="8789"/>
        </w:tabs>
        <w:spacing w:after="0" w:line="360" w:lineRule="auto"/>
        <w:ind w:firstLine="567"/>
        <w:jc w:val="both"/>
        <w:rPr>
          <w:rStyle w:val="normal-h"/>
          <w:rFonts w:ascii="Times New Roman" w:hAnsi="Times New Roman"/>
          <w:color w:val="000000"/>
          <w:sz w:val="24"/>
          <w:szCs w:val="24"/>
        </w:rPr>
      </w:pPr>
    </w:p>
    <w:p w:rsidR="00D44B05" w:rsidRDefault="00D44B05" w:rsidP="00D44B05">
      <w:pPr>
        <w:tabs>
          <w:tab w:val="left" w:pos="1843"/>
          <w:tab w:val="center" w:pos="8364"/>
          <w:tab w:val="center" w:pos="8647"/>
          <w:tab w:val="center" w:pos="8789"/>
        </w:tabs>
        <w:spacing w:after="0" w:line="360" w:lineRule="auto"/>
        <w:ind w:firstLine="567"/>
        <w:jc w:val="both"/>
        <w:rPr>
          <w:rStyle w:val="normal-h"/>
          <w:rFonts w:ascii="Times New Roman" w:hAnsi="Times New Roman"/>
          <w:color w:val="000000"/>
          <w:sz w:val="24"/>
          <w:szCs w:val="24"/>
        </w:rPr>
      </w:pPr>
    </w:p>
    <w:p w:rsidR="00D44B05" w:rsidRDefault="00D44B05" w:rsidP="00D44B05">
      <w:pPr>
        <w:tabs>
          <w:tab w:val="left" w:pos="1843"/>
          <w:tab w:val="center" w:pos="8364"/>
          <w:tab w:val="center" w:pos="8647"/>
          <w:tab w:val="center" w:pos="8789"/>
        </w:tabs>
        <w:spacing w:after="0" w:line="360" w:lineRule="auto"/>
        <w:ind w:firstLine="567"/>
        <w:jc w:val="both"/>
        <w:rPr>
          <w:rStyle w:val="normal-h"/>
          <w:rFonts w:ascii="Times New Roman" w:hAnsi="Times New Roman"/>
          <w:color w:val="000000"/>
          <w:sz w:val="24"/>
          <w:szCs w:val="24"/>
        </w:rPr>
      </w:pPr>
    </w:p>
    <w:p w:rsidR="00D44B05" w:rsidRDefault="00D44B05" w:rsidP="00D44B05">
      <w:pPr>
        <w:tabs>
          <w:tab w:val="left" w:pos="1843"/>
          <w:tab w:val="center" w:pos="8364"/>
          <w:tab w:val="center" w:pos="8647"/>
          <w:tab w:val="center" w:pos="8789"/>
        </w:tabs>
        <w:spacing w:after="0" w:line="360" w:lineRule="auto"/>
        <w:ind w:firstLine="567"/>
        <w:jc w:val="both"/>
        <w:rPr>
          <w:rStyle w:val="normal-h"/>
          <w:rFonts w:ascii="Times New Roman" w:hAnsi="Times New Roman"/>
          <w:color w:val="000000"/>
          <w:sz w:val="24"/>
          <w:szCs w:val="24"/>
        </w:rPr>
      </w:pPr>
    </w:p>
    <w:p w:rsidR="00D44B05" w:rsidRPr="00D44B05" w:rsidRDefault="00D44B05" w:rsidP="00D44B05">
      <w:pPr>
        <w:tabs>
          <w:tab w:val="left" w:pos="1843"/>
          <w:tab w:val="center" w:pos="8364"/>
          <w:tab w:val="center" w:pos="8647"/>
          <w:tab w:val="center" w:pos="8789"/>
        </w:tabs>
        <w:spacing w:after="0" w:line="360" w:lineRule="auto"/>
        <w:ind w:firstLine="567"/>
        <w:jc w:val="both"/>
        <w:rPr>
          <w:rStyle w:val="normal-h"/>
          <w:rFonts w:ascii="Times New Roman" w:hAnsi="Times New Roman"/>
          <w:color w:val="000000"/>
          <w:sz w:val="20"/>
          <w:szCs w:val="20"/>
          <w:lang w:val="en-US"/>
        </w:rPr>
      </w:pPr>
      <w:r>
        <w:rPr>
          <w:rStyle w:val="normal-h"/>
          <w:rFonts w:ascii="Times New Roman" w:hAnsi="Times New Roman"/>
          <w:b/>
          <w:color w:val="000000"/>
          <w:sz w:val="20"/>
          <w:szCs w:val="20"/>
        </w:rPr>
        <w:t xml:space="preserve">Šaltinis: </w:t>
      </w:r>
      <w:r>
        <w:rPr>
          <w:rStyle w:val="normal-h"/>
          <w:rFonts w:ascii="Times New Roman" w:hAnsi="Times New Roman"/>
          <w:color w:val="000000"/>
          <w:sz w:val="20"/>
          <w:szCs w:val="20"/>
        </w:rPr>
        <w:t xml:space="preserve">Pridotkienė, Snieškienė, </w:t>
      </w:r>
      <w:r w:rsidRPr="00D44B05">
        <w:rPr>
          <w:rStyle w:val="normal-h"/>
          <w:rFonts w:ascii="Times New Roman" w:hAnsi="Times New Roman"/>
          <w:color w:val="000000"/>
          <w:sz w:val="20"/>
          <w:szCs w:val="20"/>
          <w:lang w:val="en-US"/>
        </w:rPr>
        <w:t>2011</w:t>
      </w:r>
      <w:r>
        <w:rPr>
          <w:rStyle w:val="normal-h"/>
          <w:rFonts w:ascii="Times New Roman" w:hAnsi="Times New Roman"/>
          <w:color w:val="000000"/>
          <w:sz w:val="20"/>
          <w:szCs w:val="20"/>
          <w:lang w:val="en-US"/>
        </w:rPr>
        <w:t>,</w:t>
      </w:r>
      <w:r w:rsidRPr="00D44B05">
        <w:rPr>
          <w:rStyle w:val="normal-h"/>
          <w:rFonts w:ascii="Times New Roman" w:hAnsi="Times New Roman"/>
          <w:color w:val="000000"/>
          <w:sz w:val="20"/>
          <w:szCs w:val="20"/>
          <w:lang w:val="en-US"/>
        </w:rPr>
        <w:t xml:space="preserve"> </w:t>
      </w:r>
      <w:r>
        <w:rPr>
          <w:rStyle w:val="normal-h"/>
          <w:rFonts w:ascii="Times New Roman" w:hAnsi="Times New Roman"/>
          <w:color w:val="000000"/>
          <w:sz w:val="20"/>
          <w:szCs w:val="20"/>
          <w:lang w:val="en-US"/>
        </w:rPr>
        <w:t>p.2</w:t>
      </w:r>
      <w:r w:rsidRPr="00D44B05">
        <w:rPr>
          <w:rStyle w:val="normal-h"/>
          <w:rFonts w:ascii="Times New Roman" w:hAnsi="Times New Roman"/>
          <w:color w:val="000000"/>
          <w:sz w:val="20"/>
          <w:szCs w:val="20"/>
          <w:lang w:val="en-US"/>
        </w:rPr>
        <w:t>81</w:t>
      </w:r>
    </w:p>
    <w:p w:rsidR="00D44B05" w:rsidRPr="004C6955" w:rsidRDefault="00D44B05" w:rsidP="00D44B05">
      <w:pPr>
        <w:tabs>
          <w:tab w:val="left" w:pos="1843"/>
          <w:tab w:val="center" w:pos="8364"/>
          <w:tab w:val="center" w:pos="8647"/>
          <w:tab w:val="center" w:pos="8789"/>
        </w:tabs>
        <w:spacing w:after="0" w:line="360" w:lineRule="auto"/>
        <w:ind w:firstLine="567"/>
        <w:jc w:val="center"/>
        <w:rPr>
          <w:rStyle w:val="normal-h"/>
          <w:rFonts w:ascii="Times New Roman" w:hAnsi="Times New Roman"/>
          <w:b/>
          <w:color w:val="000000"/>
          <w:sz w:val="24"/>
          <w:szCs w:val="24"/>
        </w:rPr>
      </w:pPr>
      <w:r>
        <w:rPr>
          <w:rStyle w:val="normal-h"/>
          <w:rFonts w:ascii="Times New Roman" w:hAnsi="Times New Roman"/>
          <w:color w:val="000000"/>
          <w:sz w:val="24"/>
          <w:szCs w:val="24"/>
        </w:rPr>
        <w:t xml:space="preserve">1 pav. </w:t>
      </w:r>
      <w:r w:rsidRPr="004C6955">
        <w:rPr>
          <w:rStyle w:val="normal-h"/>
          <w:rFonts w:ascii="Times New Roman" w:hAnsi="Times New Roman"/>
          <w:b/>
          <w:color w:val="000000"/>
          <w:sz w:val="24"/>
          <w:szCs w:val="24"/>
        </w:rPr>
        <w:t>Įmonės vaidmuo formuojant prekinio kredito pasiūlą ir paklausą</w:t>
      </w:r>
    </w:p>
    <w:p w:rsidR="00D44B05" w:rsidRDefault="00D44B05" w:rsidP="00D44B05">
      <w:pPr>
        <w:tabs>
          <w:tab w:val="left" w:pos="1843"/>
          <w:tab w:val="center" w:pos="8364"/>
          <w:tab w:val="center" w:pos="8647"/>
          <w:tab w:val="center" w:pos="8789"/>
        </w:tabs>
        <w:spacing w:after="0" w:line="360" w:lineRule="auto"/>
        <w:ind w:firstLine="567"/>
        <w:jc w:val="both"/>
        <w:rPr>
          <w:rStyle w:val="normal-h"/>
          <w:rFonts w:ascii="Times New Roman" w:hAnsi="Times New Roman"/>
          <w:color w:val="000000"/>
          <w:sz w:val="24"/>
          <w:szCs w:val="24"/>
        </w:rPr>
      </w:pPr>
    </w:p>
    <w:p w:rsidR="00D44B05" w:rsidRDefault="00D44B05" w:rsidP="00D44B05">
      <w:pPr>
        <w:tabs>
          <w:tab w:val="left" w:pos="1843"/>
          <w:tab w:val="center" w:pos="8364"/>
          <w:tab w:val="center" w:pos="8647"/>
          <w:tab w:val="center" w:pos="8789"/>
        </w:tabs>
        <w:spacing w:after="0" w:line="360" w:lineRule="auto"/>
        <w:ind w:firstLine="567"/>
        <w:jc w:val="both"/>
        <w:rPr>
          <w:rStyle w:val="normal-h"/>
          <w:rFonts w:ascii="Times New Roman" w:hAnsi="Times New Roman"/>
          <w:color w:val="000000"/>
          <w:sz w:val="24"/>
          <w:szCs w:val="24"/>
        </w:rPr>
      </w:pPr>
      <w:r>
        <w:rPr>
          <w:rStyle w:val="normal-h"/>
          <w:rFonts w:ascii="Times New Roman" w:hAnsi="Times New Roman"/>
          <w:color w:val="000000"/>
          <w:sz w:val="24"/>
          <w:szCs w:val="24"/>
        </w:rPr>
        <w:t>Gana dažnai prekinio kredito paklausa gerokai viršija pasiūlą, nes suteikdamas mokėjimo termino atidėjimą</w:t>
      </w:r>
      <w:r w:rsidR="006239D3">
        <w:rPr>
          <w:rStyle w:val="normal-h"/>
          <w:rFonts w:ascii="Times New Roman" w:hAnsi="Times New Roman"/>
          <w:color w:val="000000"/>
          <w:sz w:val="24"/>
          <w:szCs w:val="24"/>
        </w:rPr>
        <w:t>,</w:t>
      </w:r>
      <w:r>
        <w:rPr>
          <w:rStyle w:val="normal-h"/>
          <w:rFonts w:ascii="Times New Roman" w:hAnsi="Times New Roman"/>
          <w:color w:val="000000"/>
          <w:sz w:val="24"/>
          <w:szCs w:val="24"/>
        </w:rPr>
        <w:t xml:space="preserve"> tiekėjas su</w:t>
      </w:r>
      <w:r w:rsidR="00D815DC">
        <w:rPr>
          <w:rStyle w:val="normal-h"/>
          <w:rFonts w:ascii="Times New Roman" w:hAnsi="Times New Roman"/>
          <w:color w:val="000000"/>
          <w:sz w:val="24"/>
          <w:szCs w:val="24"/>
        </w:rPr>
        <w:t>s</w:t>
      </w:r>
      <w:r>
        <w:rPr>
          <w:rStyle w:val="normal-h"/>
          <w:rFonts w:ascii="Times New Roman" w:hAnsi="Times New Roman"/>
          <w:color w:val="000000"/>
          <w:sz w:val="24"/>
          <w:szCs w:val="24"/>
        </w:rPr>
        <w:t>iduria su rizika, kad pirkėjas atsiskaityti vėluos arba iš viso nesumokės</w:t>
      </w:r>
      <w:r w:rsidR="00593331">
        <w:rPr>
          <w:rStyle w:val="normal-h"/>
          <w:rFonts w:ascii="Times New Roman" w:hAnsi="Times New Roman"/>
          <w:color w:val="000000"/>
          <w:sz w:val="24"/>
          <w:szCs w:val="24"/>
        </w:rPr>
        <w:t xml:space="preserve"> </w:t>
      </w:r>
      <w:r w:rsidR="00333956">
        <w:rPr>
          <w:rStyle w:val="normal-h"/>
          <w:rFonts w:ascii="Times New Roman" w:hAnsi="Times New Roman"/>
          <w:color w:val="000000"/>
          <w:sz w:val="24"/>
          <w:szCs w:val="24"/>
        </w:rPr>
        <w:t xml:space="preserve">(Pridotkienė, Snieškienė, </w:t>
      </w:r>
      <w:r w:rsidR="00333956" w:rsidRPr="00A374DE">
        <w:rPr>
          <w:rStyle w:val="normal-h"/>
          <w:rFonts w:ascii="Times New Roman" w:hAnsi="Times New Roman"/>
          <w:color w:val="000000"/>
          <w:sz w:val="24"/>
          <w:szCs w:val="24"/>
        </w:rPr>
        <w:t>2</w:t>
      </w:r>
      <w:r w:rsidR="00333956">
        <w:rPr>
          <w:rStyle w:val="normal-h"/>
          <w:rFonts w:ascii="Times New Roman" w:hAnsi="Times New Roman"/>
          <w:color w:val="000000"/>
          <w:sz w:val="24"/>
          <w:szCs w:val="24"/>
        </w:rPr>
        <w:t>011).</w:t>
      </w:r>
      <w:r>
        <w:rPr>
          <w:rStyle w:val="normal-h"/>
          <w:rFonts w:ascii="Times New Roman" w:hAnsi="Times New Roman"/>
          <w:color w:val="000000"/>
          <w:sz w:val="24"/>
          <w:szCs w:val="24"/>
        </w:rPr>
        <w:t xml:space="preserve"> </w:t>
      </w:r>
      <w:r w:rsidR="00593331">
        <w:rPr>
          <w:rStyle w:val="normal-h"/>
          <w:rFonts w:ascii="Times New Roman" w:hAnsi="Times New Roman"/>
          <w:color w:val="000000"/>
          <w:sz w:val="24"/>
          <w:szCs w:val="24"/>
        </w:rPr>
        <w:t xml:space="preserve">Tačiau nepaisant šios </w:t>
      </w:r>
      <w:r>
        <w:rPr>
          <w:rStyle w:val="normal-h"/>
          <w:rFonts w:ascii="Times New Roman" w:hAnsi="Times New Roman"/>
          <w:color w:val="000000"/>
          <w:sz w:val="24"/>
          <w:szCs w:val="24"/>
        </w:rPr>
        <w:t>atsiskaitymų form</w:t>
      </w:r>
      <w:r w:rsidR="00593331">
        <w:rPr>
          <w:rStyle w:val="normal-h"/>
          <w:rFonts w:ascii="Times New Roman" w:hAnsi="Times New Roman"/>
          <w:color w:val="000000"/>
          <w:sz w:val="24"/>
          <w:szCs w:val="24"/>
        </w:rPr>
        <w:t xml:space="preserve">os </w:t>
      </w:r>
      <w:r>
        <w:rPr>
          <w:rStyle w:val="normal-h"/>
          <w:rFonts w:ascii="Times New Roman" w:hAnsi="Times New Roman"/>
          <w:color w:val="000000"/>
          <w:sz w:val="24"/>
          <w:szCs w:val="24"/>
        </w:rPr>
        <w:t>riziking</w:t>
      </w:r>
      <w:r w:rsidR="00593331">
        <w:rPr>
          <w:rStyle w:val="normal-h"/>
          <w:rFonts w:ascii="Times New Roman" w:hAnsi="Times New Roman"/>
          <w:color w:val="000000"/>
          <w:sz w:val="24"/>
          <w:szCs w:val="24"/>
        </w:rPr>
        <w:t xml:space="preserve">umo, </w:t>
      </w:r>
      <w:r>
        <w:rPr>
          <w:rStyle w:val="normal-h"/>
          <w:rFonts w:ascii="Times New Roman" w:hAnsi="Times New Roman"/>
          <w:color w:val="000000"/>
          <w:sz w:val="24"/>
          <w:szCs w:val="24"/>
        </w:rPr>
        <w:t xml:space="preserve">ji </w:t>
      </w:r>
      <w:r w:rsidR="00593331">
        <w:rPr>
          <w:rStyle w:val="normal-h"/>
          <w:rFonts w:ascii="Times New Roman" w:hAnsi="Times New Roman"/>
          <w:color w:val="000000"/>
          <w:sz w:val="24"/>
          <w:szCs w:val="24"/>
        </w:rPr>
        <w:t xml:space="preserve">egzistuoja </w:t>
      </w:r>
      <w:r w:rsidR="00593331">
        <w:rPr>
          <w:rStyle w:val="normal-h"/>
          <w:rFonts w:ascii="Times New Roman" w:hAnsi="Times New Roman"/>
          <w:color w:val="000000"/>
          <w:sz w:val="24"/>
          <w:szCs w:val="24"/>
        </w:rPr>
        <w:lastRenderedPageBreak/>
        <w:t>ir yra gana paplitusi. T</w:t>
      </w:r>
      <w:r w:rsidR="008170D3">
        <w:rPr>
          <w:rStyle w:val="normal-h"/>
          <w:rFonts w:ascii="Times New Roman" w:hAnsi="Times New Roman"/>
          <w:color w:val="000000"/>
          <w:sz w:val="24"/>
          <w:szCs w:val="24"/>
        </w:rPr>
        <w:t>odėl</w:t>
      </w:r>
      <w:r w:rsidR="00593331">
        <w:rPr>
          <w:rStyle w:val="normal-h"/>
          <w:rFonts w:ascii="Times New Roman" w:hAnsi="Times New Roman"/>
          <w:color w:val="000000"/>
          <w:sz w:val="24"/>
          <w:szCs w:val="24"/>
        </w:rPr>
        <w:t xml:space="preserve"> svarbu yra išanalizuoti, k</w:t>
      </w:r>
      <w:r>
        <w:rPr>
          <w:rStyle w:val="normal-h"/>
          <w:rFonts w:ascii="Times New Roman" w:hAnsi="Times New Roman"/>
          <w:color w:val="000000"/>
          <w:sz w:val="24"/>
          <w:szCs w:val="24"/>
        </w:rPr>
        <w:t>as yra prekinis kreditas ir kokie motyvai nulemia jo egzistavimą</w:t>
      </w:r>
      <w:r w:rsidR="00593331">
        <w:rPr>
          <w:rStyle w:val="normal-h"/>
          <w:rFonts w:ascii="Times New Roman" w:hAnsi="Times New Roman"/>
          <w:color w:val="000000"/>
          <w:sz w:val="24"/>
          <w:szCs w:val="24"/>
        </w:rPr>
        <w:t>.</w:t>
      </w:r>
    </w:p>
    <w:p w:rsidR="00E549D0" w:rsidRPr="00A374DE" w:rsidRDefault="00D44B05" w:rsidP="00E549D0">
      <w:pPr>
        <w:tabs>
          <w:tab w:val="left" w:pos="1843"/>
          <w:tab w:val="center" w:pos="8364"/>
          <w:tab w:val="center" w:pos="8647"/>
          <w:tab w:val="center" w:pos="8789"/>
        </w:tabs>
        <w:spacing w:after="0" w:line="360" w:lineRule="auto"/>
        <w:ind w:firstLine="567"/>
        <w:jc w:val="both"/>
        <w:rPr>
          <w:rStyle w:val="normal-h"/>
          <w:rFonts w:ascii="Times New Roman" w:hAnsi="Times New Roman"/>
          <w:color w:val="000000"/>
          <w:sz w:val="24"/>
          <w:szCs w:val="24"/>
        </w:rPr>
      </w:pPr>
      <w:r>
        <w:rPr>
          <w:rStyle w:val="normal-h"/>
          <w:rFonts w:ascii="Times New Roman" w:hAnsi="Times New Roman"/>
          <w:color w:val="000000"/>
          <w:sz w:val="24"/>
          <w:szCs w:val="24"/>
        </w:rPr>
        <w:t>Prekini</w:t>
      </w:r>
      <w:r w:rsidR="008170D3">
        <w:rPr>
          <w:rStyle w:val="normal-h"/>
          <w:rFonts w:ascii="Times New Roman" w:hAnsi="Times New Roman"/>
          <w:color w:val="000000"/>
          <w:sz w:val="24"/>
          <w:szCs w:val="24"/>
        </w:rPr>
        <w:t xml:space="preserve">s </w:t>
      </w:r>
      <w:r>
        <w:rPr>
          <w:rStyle w:val="normal-h"/>
          <w:rFonts w:ascii="Times New Roman" w:hAnsi="Times New Roman"/>
          <w:color w:val="000000"/>
          <w:sz w:val="24"/>
          <w:szCs w:val="24"/>
        </w:rPr>
        <w:t>kredit</w:t>
      </w:r>
      <w:r w:rsidR="008170D3">
        <w:rPr>
          <w:rStyle w:val="normal-h"/>
          <w:rFonts w:ascii="Times New Roman" w:hAnsi="Times New Roman"/>
          <w:color w:val="000000"/>
          <w:sz w:val="24"/>
          <w:szCs w:val="24"/>
        </w:rPr>
        <w:t>as</w:t>
      </w:r>
      <w:r>
        <w:rPr>
          <w:rStyle w:val="normal-h"/>
          <w:rFonts w:ascii="Times New Roman" w:hAnsi="Times New Roman"/>
          <w:color w:val="000000"/>
          <w:sz w:val="24"/>
          <w:szCs w:val="24"/>
        </w:rPr>
        <w:t xml:space="preserve"> mokslinėje lit</w:t>
      </w:r>
      <w:r w:rsidR="00A50A5D">
        <w:rPr>
          <w:rStyle w:val="normal-h"/>
          <w:rFonts w:ascii="Times New Roman" w:hAnsi="Times New Roman"/>
          <w:color w:val="000000"/>
          <w:sz w:val="24"/>
          <w:szCs w:val="24"/>
        </w:rPr>
        <w:t xml:space="preserve">eratūroje </w:t>
      </w:r>
      <w:r w:rsidR="008170D3">
        <w:rPr>
          <w:rStyle w:val="normal-h"/>
          <w:rFonts w:ascii="Times New Roman" w:hAnsi="Times New Roman"/>
          <w:color w:val="000000"/>
          <w:sz w:val="24"/>
          <w:szCs w:val="24"/>
        </w:rPr>
        <w:t>apibūdinamas</w:t>
      </w:r>
      <w:r w:rsidR="00A50A5D">
        <w:rPr>
          <w:rStyle w:val="normal-h"/>
          <w:rFonts w:ascii="Times New Roman" w:hAnsi="Times New Roman"/>
          <w:color w:val="000000"/>
          <w:sz w:val="24"/>
          <w:szCs w:val="24"/>
        </w:rPr>
        <w:t xml:space="preserve"> dvejopai – kaip tam tikra atsiskaitymo už prekes sąlyga ir kaip paskola. Kaip skirtingi autoriai apibrėžia prekinį kreditą analizuojama </w:t>
      </w:r>
      <w:r w:rsidR="00A50A5D">
        <w:rPr>
          <w:rStyle w:val="normal-h"/>
          <w:rFonts w:ascii="Times New Roman" w:hAnsi="Times New Roman"/>
          <w:color w:val="000000"/>
          <w:sz w:val="24"/>
          <w:szCs w:val="24"/>
          <w:lang w:val="en-GB"/>
        </w:rPr>
        <w:t xml:space="preserve">1 </w:t>
      </w:r>
      <w:r w:rsidR="00A50A5D" w:rsidRPr="00A50A5D">
        <w:rPr>
          <w:rStyle w:val="normal-h"/>
          <w:rFonts w:ascii="Times New Roman" w:hAnsi="Times New Roman"/>
          <w:color w:val="000000"/>
          <w:sz w:val="24"/>
          <w:szCs w:val="24"/>
        </w:rPr>
        <w:t>lentelėje</w:t>
      </w:r>
      <w:r w:rsidR="00A50A5D">
        <w:rPr>
          <w:rStyle w:val="normal-h"/>
          <w:rFonts w:ascii="Times New Roman" w:hAnsi="Times New Roman"/>
          <w:color w:val="000000"/>
          <w:sz w:val="24"/>
          <w:szCs w:val="24"/>
        </w:rPr>
        <w:t xml:space="preserve">. </w:t>
      </w:r>
    </w:p>
    <w:p w:rsidR="00FF1BA3" w:rsidRDefault="00FF1BA3" w:rsidP="00FF1BA3">
      <w:pPr>
        <w:tabs>
          <w:tab w:val="left" w:pos="1843"/>
          <w:tab w:val="center" w:pos="8364"/>
          <w:tab w:val="center" w:pos="8647"/>
          <w:tab w:val="center" w:pos="8789"/>
        </w:tabs>
        <w:spacing w:after="0" w:line="360" w:lineRule="auto"/>
        <w:jc w:val="center"/>
        <w:rPr>
          <w:rFonts w:ascii="Times New Roman" w:hAnsi="Times New Roman"/>
          <w:b/>
          <w:color w:val="000000"/>
          <w:sz w:val="24"/>
          <w:szCs w:val="24"/>
        </w:rPr>
      </w:pPr>
      <w:r>
        <w:rPr>
          <w:rFonts w:ascii="Times New Roman" w:hAnsi="Times New Roman"/>
          <w:b/>
          <w:color w:val="000000"/>
          <w:sz w:val="24"/>
          <w:szCs w:val="24"/>
          <w:lang w:val="en-GB"/>
        </w:rPr>
        <w:t xml:space="preserve">1 </w:t>
      </w:r>
      <w:r w:rsidR="00D22045">
        <w:rPr>
          <w:rFonts w:ascii="Times New Roman" w:hAnsi="Times New Roman"/>
          <w:b/>
          <w:color w:val="000000"/>
          <w:sz w:val="24"/>
          <w:szCs w:val="24"/>
        </w:rPr>
        <w:t>lentelė.</w:t>
      </w:r>
      <w:r>
        <w:rPr>
          <w:rFonts w:ascii="Times New Roman" w:hAnsi="Times New Roman"/>
          <w:b/>
          <w:color w:val="000000"/>
          <w:sz w:val="24"/>
          <w:szCs w:val="24"/>
        </w:rPr>
        <w:t xml:space="preserve">Prekinio kredito </w:t>
      </w:r>
      <w:r w:rsidR="008170D3">
        <w:rPr>
          <w:rFonts w:ascii="Times New Roman" w:hAnsi="Times New Roman"/>
          <w:b/>
          <w:color w:val="000000"/>
          <w:sz w:val="24"/>
          <w:szCs w:val="24"/>
        </w:rPr>
        <w:t>koncepcija</w:t>
      </w:r>
      <w:r>
        <w:rPr>
          <w:rFonts w:ascii="Times New Roman" w:hAnsi="Times New Roman"/>
          <w:b/>
          <w:color w:val="000000"/>
          <w:sz w:val="24"/>
          <w:szCs w:val="24"/>
        </w:rPr>
        <w:t xml:space="preserve"> </w:t>
      </w:r>
    </w:p>
    <w:tbl>
      <w:tblPr>
        <w:tblStyle w:val="TableGrid"/>
        <w:tblW w:w="0" w:type="auto"/>
        <w:tblLook w:val="04A0" w:firstRow="1" w:lastRow="0" w:firstColumn="1" w:lastColumn="0" w:noHBand="0" w:noVBand="1"/>
      </w:tblPr>
      <w:tblGrid>
        <w:gridCol w:w="2943"/>
        <w:gridCol w:w="6946"/>
      </w:tblGrid>
      <w:tr w:rsidR="00FF1BA3" w:rsidTr="008C0640">
        <w:tc>
          <w:tcPr>
            <w:tcW w:w="2943" w:type="dxa"/>
          </w:tcPr>
          <w:p w:rsidR="00FF1BA3" w:rsidRPr="00FF1BA3" w:rsidRDefault="00FF1BA3" w:rsidP="00FF1BA3">
            <w:pPr>
              <w:tabs>
                <w:tab w:val="left" w:pos="1843"/>
                <w:tab w:val="center" w:pos="8364"/>
                <w:tab w:val="center" w:pos="8647"/>
                <w:tab w:val="center" w:pos="8789"/>
              </w:tabs>
              <w:spacing w:line="360" w:lineRule="auto"/>
              <w:jc w:val="center"/>
              <w:rPr>
                <w:rStyle w:val="normal-h"/>
                <w:rFonts w:ascii="Times New Roman" w:hAnsi="Times New Roman"/>
                <w:b/>
                <w:color w:val="000000"/>
                <w:sz w:val="24"/>
                <w:szCs w:val="24"/>
              </w:rPr>
            </w:pPr>
            <w:r w:rsidRPr="00FF1BA3">
              <w:rPr>
                <w:rStyle w:val="normal-h"/>
                <w:rFonts w:ascii="Times New Roman" w:hAnsi="Times New Roman"/>
                <w:b/>
                <w:color w:val="000000"/>
                <w:sz w:val="24"/>
                <w:szCs w:val="24"/>
              </w:rPr>
              <w:t>Prekinio kredito samprata</w:t>
            </w:r>
          </w:p>
        </w:tc>
        <w:tc>
          <w:tcPr>
            <w:tcW w:w="6946" w:type="dxa"/>
          </w:tcPr>
          <w:p w:rsidR="00FF1BA3" w:rsidRPr="00FF1BA3" w:rsidRDefault="00FF1BA3" w:rsidP="00FF1BA3">
            <w:pPr>
              <w:tabs>
                <w:tab w:val="left" w:pos="1843"/>
                <w:tab w:val="center" w:pos="8364"/>
                <w:tab w:val="center" w:pos="8647"/>
                <w:tab w:val="center" w:pos="8789"/>
              </w:tabs>
              <w:spacing w:line="360" w:lineRule="auto"/>
              <w:jc w:val="center"/>
              <w:rPr>
                <w:rStyle w:val="normal-h"/>
                <w:rFonts w:ascii="Times New Roman" w:hAnsi="Times New Roman"/>
                <w:b/>
                <w:color w:val="000000"/>
                <w:sz w:val="24"/>
                <w:szCs w:val="24"/>
              </w:rPr>
            </w:pPr>
            <w:r w:rsidRPr="00FF1BA3">
              <w:rPr>
                <w:rStyle w:val="normal-h"/>
                <w:rFonts w:ascii="Times New Roman" w:hAnsi="Times New Roman"/>
                <w:b/>
                <w:color w:val="000000"/>
                <w:sz w:val="24"/>
                <w:szCs w:val="24"/>
              </w:rPr>
              <w:t>Apibrėžimas</w:t>
            </w:r>
          </w:p>
        </w:tc>
      </w:tr>
      <w:tr w:rsidR="008170D3" w:rsidTr="008C0640">
        <w:tc>
          <w:tcPr>
            <w:tcW w:w="2943" w:type="dxa"/>
            <w:vMerge w:val="restart"/>
          </w:tcPr>
          <w:p w:rsidR="008170D3" w:rsidRDefault="008170D3" w:rsidP="00D44B05">
            <w:pPr>
              <w:tabs>
                <w:tab w:val="left" w:pos="1843"/>
                <w:tab w:val="center" w:pos="8364"/>
                <w:tab w:val="center" w:pos="8647"/>
                <w:tab w:val="center" w:pos="8789"/>
              </w:tabs>
              <w:spacing w:line="360" w:lineRule="auto"/>
              <w:jc w:val="both"/>
              <w:rPr>
                <w:rStyle w:val="normal-h"/>
                <w:rFonts w:ascii="Times New Roman" w:hAnsi="Times New Roman"/>
                <w:color w:val="000000"/>
                <w:sz w:val="24"/>
                <w:szCs w:val="24"/>
              </w:rPr>
            </w:pPr>
            <w:r>
              <w:rPr>
                <w:rStyle w:val="normal-h"/>
                <w:rFonts w:ascii="Times New Roman" w:hAnsi="Times New Roman"/>
                <w:color w:val="000000"/>
                <w:sz w:val="24"/>
                <w:szCs w:val="24"/>
              </w:rPr>
              <w:t>Prekinis kreditas kaip tam tikra atsiskaitymo už prekes sąlyga</w:t>
            </w:r>
          </w:p>
        </w:tc>
        <w:tc>
          <w:tcPr>
            <w:tcW w:w="6946" w:type="dxa"/>
          </w:tcPr>
          <w:p w:rsidR="008170D3" w:rsidRPr="00017F4A" w:rsidRDefault="008170D3" w:rsidP="00933EA9">
            <w:pPr>
              <w:tabs>
                <w:tab w:val="left" w:pos="1843"/>
                <w:tab w:val="center" w:pos="8364"/>
                <w:tab w:val="center" w:pos="8647"/>
                <w:tab w:val="center" w:pos="8789"/>
              </w:tabs>
              <w:spacing w:line="360" w:lineRule="auto"/>
              <w:jc w:val="both"/>
              <w:rPr>
                <w:rStyle w:val="normal-h"/>
                <w:rFonts w:ascii="Times New Roman" w:hAnsi="Times New Roman"/>
                <w:color w:val="000000"/>
                <w:sz w:val="24"/>
                <w:szCs w:val="24"/>
              </w:rPr>
            </w:pPr>
            <w:r>
              <w:rPr>
                <w:rStyle w:val="normal-h"/>
                <w:rFonts w:ascii="Times New Roman" w:hAnsi="Times New Roman"/>
                <w:b/>
                <w:i/>
                <w:color w:val="000000"/>
                <w:sz w:val="24"/>
                <w:szCs w:val="24"/>
              </w:rPr>
              <w:t xml:space="preserve">Prekinis kreditas </w:t>
            </w:r>
            <w:r w:rsidRPr="00933EA9">
              <w:rPr>
                <w:rStyle w:val="normal-h"/>
                <w:rFonts w:ascii="Times New Roman" w:hAnsi="Times New Roman"/>
                <w:i/>
                <w:color w:val="000000"/>
                <w:sz w:val="24"/>
                <w:szCs w:val="24"/>
              </w:rPr>
              <w:t>(angl.trade credit)</w:t>
            </w:r>
            <w:r>
              <w:rPr>
                <w:rStyle w:val="normal-h"/>
                <w:rFonts w:ascii="Times New Roman" w:hAnsi="Times New Roman"/>
                <w:b/>
                <w:i/>
                <w:color w:val="000000"/>
                <w:sz w:val="24"/>
                <w:szCs w:val="24"/>
              </w:rPr>
              <w:t xml:space="preserve"> </w:t>
            </w:r>
            <w:r>
              <w:rPr>
                <w:rStyle w:val="normal-h"/>
                <w:rFonts w:ascii="Times New Roman" w:hAnsi="Times New Roman"/>
                <w:color w:val="000000"/>
                <w:sz w:val="24"/>
                <w:szCs w:val="24"/>
              </w:rPr>
              <w:t>– atidėtas apmokėjimas už prekes ar paslaugas. (Kancerevyčius, 2009)</w:t>
            </w:r>
          </w:p>
        </w:tc>
      </w:tr>
      <w:tr w:rsidR="008170D3" w:rsidTr="008C0640">
        <w:tc>
          <w:tcPr>
            <w:tcW w:w="2943" w:type="dxa"/>
            <w:vMerge/>
          </w:tcPr>
          <w:p w:rsidR="008170D3" w:rsidRDefault="008170D3" w:rsidP="00D44B05">
            <w:pPr>
              <w:tabs>
                <w:tab w:val="left" w:pos="1843"/>
                <w:tab w:val="center" w:pos="8364"/>
                <w:tab w:val="center" w:pos="8647"/>
                <w:tab w:val="center" w:pos="8789"/>
              </w:tabs>
              <w:spacing w:line="360" w:lineRule="auto"/>
              <w:jc w:val="both"/>
              <w:rPr>
                <w:rStyle w:val="normal-h"/>
                <w:rFonts w:ascii="Times New Roman" w:hAnsi="Times New Roman"/>
                <w:color w:val="000000"/>
                <w:sz w:val="24"/>
                <w:szCs w:val="24"/>
              </w:rPr>
            </w:pPr>
          </w:p>
        </w:tc>
        <w:tc>
          <w:tcPr>
            <w:tcW w:w="6946" w:type="dxa"/>
          </w:tcPr>
          <w:p w:rsidR="008170D3" w:rsidRPr="00933EA9" w:rsidRDefault="008170D3" w:rsidP="00933EA9">
            <w:pPr>
              <w:tabs>
                <w:tab w:val="left" w:pos="1843"/>
                <w:tab w:val="center" w:pos="8364"/>
                <w:tab w:val="center" w:pos="8647"/>
                <w:tab w:val="center" w:pos="8789"/>
              </w:tabs>
              <w:spacing w:line="360" w:lineRule="auto"/>
              <w:jc w:val="both"/>
              <w:rPr>
                <w:rStyle w:val="normal-h"/>
                <w:rFonts w:ascii="Times New Roman" w:hAnsi="Times New Roman"/>
                <w:color w:val="000000"/>
                <w:sz w:val="24"/>
                <w:szCs w:val="24"/>
              </w:rPr>
            </w:pPr>
            <w:r w:rsidRPr="001D7675">
              <w:rPr>
                <w:rStyle w:val="normal-h"/>
                <w:rFonts w:ascii="Times New Roman" w:hAnsi="Times New Roman"/>
                <w:b/>
                <w:i/>
                <w:color w:val="000000"/>
                <w:sz w:val="24"/>
                <w:szCs w:val="24"/>
              </w:rPr>
              <w:t xml:space="preserve">Prekinis kreditas </w:t>
            </w:r>
            <w:r>
              <w:rPr>
                <w:rStyle w:val="normal-h"/>
                <w:rFonts w:ascii="Times New Roman" w:hAnsi="Times New Roman"/>
                <w:color w:val="000000"/>
                <w:sz w:val="24"/>
                <w:szCs w:val="24"/>
              </w:rPr>
              <w:t xml:space="preserve">– atidėtas apmokėjimas tiekėjui. (Wilson, Summers, </w:t>
            </w:r>
            <w:r>
              <w:rPr>
                <w:rStyle w:val="normal-h"/>
                <w:rFonts w:ascii="Times New Roman" w:hAnsi="Times New Roman"/>
                <w:color w:val="000000"/>
                <w:sz w:val="24"/>
                <w:szCs w:val="24"/>
                <w:lang w:val="en-GB"/>
              </w:rPr>
              <w:t>2002)</w:t>
            </w:r>
          </w:p>
        </w:tc>
      </w:tr>
      <w:tr w:rsidR="008170D3" w:rsidTr="008C0640">
        <w:tc>
          <w:tcPr>
            <w:tcW w:w="2943" w:type="dxa"/>
            <w:vMerge/>
          </w:tcPr>
          <w:p w:rsidR="008170D3" w:rsidRDefault="008170D3" w:rsidP="00CB205D">
            <w:pPr>
              <w:tabs>
                <w:tab w:val="left" w:pos="1843"/>
                <w:tab w:val="center" w:pos="8364"/>
                <w:tab w:val="center" w:pos="8647"/>
                <w:tab w:val="center" w:pos="8789"/>
              </w:tabs>
              <w:spacing w:line="360" w:lineRule="auto"/>
              <w:jc w:val="both"/>
              <w:rPr>
                <w:rStyle w:val="normal-h"/>
                <w:rFonts w:ascii="Times New Roman" w:hAnsi="Times New Roman"/>
                <w:color w:val="000000"/>
                <w:sz w:val="24"/>
                <w:szCs w:val="24"/>
              </w:rPr>
            </w:pPr>
          </w:p>
        </w:tc>
        <w:tc>
          <w:tcPr>
            <w:tcW w:w="6946" w:type="dxa"/>
          </w:tcPr>
          <w:p w:rsidR="008170D3" w:rsidRDefault="008170D3" w:rsidP="00A50A5D">
            <w:pPr>
              <w:tabs>
                <w:tab w:val="left" w:pos="1843"/>
                <w:tab w:val="center" w:pos="8364"/>
                <w:tab w:val="center" w:pos="8647"/>
                <w:tab w:val="center" w:pos="8789"/>
              </w:tabs>
              <w:spacing w:line="360" w:lineRule="auto"/>
              <w:jc w:val="both"/>
              <w:rPr>
                <w:rStyle w:val="normal-h"/>
                <w:rFonts w:ascii="Times New Roman" w:hAnsi="Times New Roman"/>
                <w:b/>
                <w:i/>
                <w:color w:val="000000"/>
                <w:sz w:val="24"/>
                <w:szCs w:val="24"/>
              </w:rPr>
            </w:pPr>
            <w:r>
              <w:rPr>
                <w:rStyle w:val="normal-h"/>
                <w:rFonts w:ascii="Times New Roman" w:hAnsi="Times New Roman"/>
                <w:b/>
                <w:i/>
                <w:color w:val="000000"/>
                <w:sz w:val="24"/>
                <w:szCs w:val="24"/>
              </w:rPr>
              <w:t>P</w:t>
            </w:r>
            <w:r w:rsidRPr="00A50A5D">
              <w:rPr>
                <w:rStyle w:val="normal-h"/>
                <w:rFonts w:ascii="Times New Roman" w:hAnsi="Times New Roman"/>
                <w:b/>
                <w:i/>
                <w:color w:val="000000"/>
                <w:sz w:val="24"/>
                <w:szCs w:val="24"/>
              </w:rPr>
              <w:t>rekinis kreditas</w:t>
            </w:r>
            <w:r w:rsidRPr="00D44B05">
              <w:rPr>
                <w:rStyle w:val="normal-h"/>
                <w:rFonts w:ascii="Times New Roman" w:hAnsi="Times New Roman"/>
                <w:color w:val="000000"/>
                <w:sz w:val="24"/>
                <w:szCs w:val="24"/>
              </w:rPr>
              <w:t xml:space="preserve"> </w:t>
            </w:r>
            <w:r>
              <w:rPr>
                <w:rStyle w:val="normal-h"/>
                <w:rFonts w:ascii="Times New Roman" w:hAnsi="Times New Roman"/>
                <w:color w:val="000000"/>
                <w:sz w:val="24"/>
                <w:szCs w:val="24"/>
              </w:rPr>
              <w:t>apima jungtinį prekinį-finansinį sandorį, kuriuo pasikeitimas prekėmis laiko atžvilgiu atskirtas nuo pasikeitimo pinigais. (Pike, Cheng, 2001)</w:t>
            </w:r>
          </w:p>
        </w:tc>
      </w:tr>
      <w:tr w:rsidR="00933EA9" w:rsidTr="008C0640">
        <w:tc>
          <w:tcPr>
            <w:tcW w:w="2943" w:type="dxa"/>
            <w:vMerge w:val="restart"/>
          </w:tcPr>
          <w:p w:rsidR="00933EA9" w:rsidRDefault="00933EA9" w:rsidP="00CB205D">
            <w:pPr>
              <w:tabs>
                <w:tab w:val="left" w:pos="1843"/>
                <w:tab w:val="center" w:pos="8364"/>
                <w:tab w:val="center" w:pos="8647"/>
                <w:tab w:val="center" w:pos="8789"/>
              </w:tabs>
              <w:spacing w:line="360" w:lineRule="auto"/>
              <w:jc w:val="both"/>
              <w:rPr>
                <w:rStyle w:val="normal-h"/>
                <w:rFonts w:ascii="Times New Roman" w:hAnsi="Times New Roman"/>
                <w:color w:val="000000"/>
                <w:sz w:val="24"/>
                <w:szCs w:val="24"/>
              </w:rPr>
            </w:pPr>
            <w:r>
              <w:rPr>
                <w:rStyle w:val="normal-h"/>
                <w:rFonts w:ascii="Times New Roman" w:hAnsi="Times New Roman"/>
                <w:color w:val="000000"/>
                <w:sz w:val="24"/>
                <w:szCs w:val="24"/>
              </w:rPr>
              <w:t>Prekinis kreditas kaip paskola</w:t>
            </w:r>
          </w:p>
        </w:tc>
        <w:tc>
          <w:tcPr>
            <w:tcW w:w="6946" w:type="dxa"/>
          </w:tcPr>
          <w:p w:rsidR="00933EA9" w:rsidRPr="001D7675" w:rsidRDefault="00933EA9" w:rsidP="00933EA9">
            <w:pPr>
              <w:tabs>
                <w:tab w:val="left" w:pos="1843"/>
                <w:tab w:val="center" w:pos="8364"/>
                <w:tab w:val="center" w:pos="8647"/>
                <w:tab w:val="center" w:pos="8789"/>
              </w:tabs>
              <w:spacing w:line="360" w:lineRule="auto"/>
              <w:jc w:val="both"/>
              <w:rPr>
                <w:rStyle w:val="normal-h"/>
                <w:rFonts w:ascii="Times New Roman" w:hAnsi="Times New Roman"/>
                <w:b/>
                <w:i/>
                <w:color w:val="000000"/>
                <w:sz w:val="24"/>
                <w:szCs w:val="24"/>
              </w:rPr>
            </w:pPr>
            <w:r>
              <w:rPr>
                <w:rStyle w:val="normal-h"/>
                <w:rFonts w:ascii="Times New Roman" w:hAnsi="Times New Roman"/>
                <w:b/>
                <w:i/>
                <w:color w:val="000000"/>
                <w:sz w:val="24"/>
                <w:szCs w:val="24"/>
              </w:rPr>
              <w:t xml:space="preserve">Prekinis kreditas </w:t>
            </w:r>
            <w:r>
              <w:rPr>
                <w:rStyle w:val="normal-h"/>
                <w:rFonts w:ascii="Times New Roman" w:hAnsi="Times New Roman"/>
                <w:color w:val="000000"/>
                <w:sz w:val="24"/>
                <w:szCs w:val="24"/>
              </w:rPr>
              <w:t xml:space="preserve">– tai trumpalaikė paskola tiekėjo suteikiama pirkėjui, perkančiam jo produktą. (Nilsen, </w:t>
            </w:r>
            <w:r>
              <w:rPr>
                <w:rStyle w:val="normal-h"/>
                <w:rFonts w:ascii="Times New Roman" w:hAnsi="Times New Roman"/>
                <w:color w:val="000000"/>
                <w:sz w:val="24"/>
                <w:szCs w:val="24"/>
                <w:lang w:val="en-GB"/>
              </w:rPr>
              <w:t>2002)</w:t>
            </w:r>
          </w:p>
        </w:tc>
      </w:tr>
      <w:tr w:rsidR="00933EA9" w:rsidTr="008C0640">
        <w:tc>
          <w:tcPr>
            <w:tcW w:w="2943" w:type="dxa"/>
            <w:vMerge/>
          </w:tcPr>
          <w:p w:rsidR="00933EA9" w:rsidRDefault="00933EA9" w:rsidP="00D44B05">
            <w:pPr>
              <w:tabs>
                <w:tab w:val="left" w:pos="1843"/>
                <w:tab w:val="center" w:pos="8364"/>
                <w:tab w:val="center" w:pos="8647"/>
                <w:tab w:val="center" w:pos="8789"/>
              </w:tabs>
              <w:spacing w:line="360" w:lineRule="auto"/>
              <w:jc w:val="both"/>
              <w:rPr>
                <w:rStyle w:val="normal-h"/>
                <w:rFonts w:ascii="Times New Roman" w:hAnsi="Times New Roman"/>
                <w:color w:val="000000"/>
                <w:sz w:val="24"/>
                <w:szCs w:val="24"/>
              </w:rPr>
            </w:pPr>
          </w:p>
        </w:tc>
        <w:tc>
          <w:tcPr>
            <w:tcW w:w="6946" w:type="dxa"/>
          </w:tcPr>
          <w:p w:rsidR="00933EA9" w:rsidRPr="00933EA9" w:rsidRDefault="00933EA9" w:rsidP="00A50A5D">
            <w:pPr>
              <w:tabs>
                <w:tab w:val="left" w:pos="1843"/>
                <w:tab w:val="center" w:pos="8364"/>
                <w:tab w:val="center" w:pos="8647"/>
                <w:tab w:val="center" w:pos="8789"/>
              </w:tabs>
              <w:spacing w:line="360" w:lineRule="auto"/>
              <w:jc w:val="both"/>
              <w:rPr>
                <w:rStyle w:val="normal-h"/>
                <w:rFonts w:ascii="Times New Roman" w:hAnsi="Times New Roman"/>
                <w:color w:val="000000"/>
                <w:sz w:val="24"/>
                <w:szCs w:val="24"/>
                <w:lang w:val="en-GB"/>
              </w:rPr>
            </w:pPr>
            <w:r w:rsidRPr="00933EA9">
              <w:rPr>
                <w:rStyle w:val="normal-h"/>
                <w:rFonts w:ascii="Times New Roman" w:hAnsi="Times New Roman"/>
                <w:b/>
                <w:i/>
                <w:color w:val="000000"/>
                <w:sz w:val="24"/>
                <w:szCs w:val="24"/>
              </w:rPr>
              <w:t>Prekinis kreditas</w:t>
            </w:r>
            <w:r>
              <w:rPr>
                <w:rStyle w:val="normal-h"/>
                <w:rFonts w:ascii="Times New Roman" w:hAnsi="Times New Roman"/>
                <w:color w:val="000000"/>
                <w:sz w:val="24"/>
                <w:szCs w:val="24"/>
              </w:rPr>
              <w:t xml:space="preserve"> – paskola, pardavėjo įmonės suteikta kitai įmonei,</w:t>
            </w:r>
            <w:r w:rsidR="00A50A5D">
              <w:rPr>
                <w:rStyle w:val="normal-h"/>
                <w:rFonts w:ascii="Times New Roman" w:hAnsi="Times New Roman"/>
                <w:color w:val="000000"/>
                <w:sz w:val="24"/>
                <w:szCs w:val="24"/>
              </w:rPr>
              <w:t xml:space="preserve"> siekiant </w:t>
            </w:r>
            <w:r>
              <w:rPr>
                <w:rStyle w:val="normal-h"/>
                <w:rFonts w:ascii="Times New Roman" w:hAnsi="Times New Roman"/>
                <w:color w:val="000000"/>
                <w:sz w:val="24"/>
                <w:szCs w:val="24"/>
              </w:rPr>
              <w:t xml:space="preserve">finansuoti pardavėjo prekių įsigijimą. (Berlin, </w:t>
            </w:r>
            <w:r>
              <w:rPr>
                <w:rStyle w:val="normal-h"/>
                <w:rFonts w:ascii="Times New Roman" w:hAnsi="Times New Roman"/>
                <w:color w:val="000000"/>
                <w:sz w:val="24"/>
                <w:szCs w:val="24"/>
                <w:lang w:val="en-GB"/>
              </w:rPr>
              <w:t>2003)</w:t>
            </w:r>
          </w:p>
        </w:tc>
      </w:tr>
    </w:tbl>
    <w:p w:rsidR="00AD7480" w:rsidRPr="00F95705" w:rsidRDefault="00AD7480" w:rsidP="00AD7480">
      <w:pPr>
        <w:spacing w:after="0" w:line="360" w:lineRule="auto"/>
        <w:rPr>
          <w:rFonts w:ascii="Times New Roman" w:hAnsi="Times New Roman"/>
          <w:sz w:val="20"/>
          <w:szCs w:val="20"/>
        </w:rPr>
      </w:pPr>
      <w:r w:rsidRPr="00F95705">
        <w:rPr>
          <w:rFonts w:ascii="Times New Roman" w:hAnsi="Times New Roman"/>
          <w:b/>
          <w:sz w:val="20"/>
          <w:szCs w:val="20"/>
        </w:rPr>
        <w:t xml:space="preserve">Šaltinis: </w:t>
      </w:r>
      <w:r w:rsidRPr="00F95705">
        <w:rPr>
          <w:rFonts w:ascii="Times New Roman" w:hAnsi="Times New Roman"/>
          <w:sz w:val="20"/>
          <w:szCs w:val="20"/>
        </w:rPr>
        <w:t>Sudaryta autorės</w:t>
      </w:r>
    </w:p>
    <w:p w:rsidR="00E549D0" w:rsidRPr="00E549D0" w:rsidRDefault="00E549D0" w:rsidP="00D44B05">
      <w:pPr>
        <w:tabs>
          <w:tab w:val="left" w:pos="1843"/>
          <w:tab w:val="center" w:pos="8364"/>
          <w:tab w:val="center" w:pos="8647"/>
          <w:tab w:val="center" w:pos="8789"/>
        </w:tabs>
        <w:spacing w:after="0" w:line="360" w:lineRule="auto"/>
        <w:ind w:firstLine="567"/>
        <w:jc w:val="both"/>
        <w:rPr>
          <w:rStyle w:val="normal-h"/>
          <w:rFonts w:ascii="Times New Roman" w:hAnsi="Times New Roman"/>
          <w:color w:val="000000"/>
          <w:sz w:val="24"/>
          <w:szCs w:val="24"/>
        </w:rPr>
      </w:pPr>
    </w:p>
    <w:p w:rsidR="00AD7480" w:rsidRPr="00A374DE" w:rsidRDefault="00AD7480" w:rsidP="00AD7480">
      <w:pPr>
        <w:tabs>
          <w:tab w:val="left" w:pos="1843"/>
          <w:tab w:val="center" w:pos="8364"/>
          <w:tab w:val="center" w:pos="8647"/>
          <w:tab w:val="center" w:pos="8789"/>
        </w:tabs>
        <w:spacing w:after="0" w:line="360" w:lineRule="auto"/>
        <w:ind w:firstLine="567"/>
        <w:jc w:val="both"/>
        <w:rPr>
          <w:rStyle w:val="normal-h"/>
          <w:rFonts w:ascii="Times New Roman" w:hAnsi="Times New Roman"/>
          <w:color w:val="000000"/>
          <w:sz w:val="24"/>
          <w:szCs w:val="24"/>
        </w:rPr>
      </w:pPr>
      <w:r>
        <w:rPr>
          <w:rStyle w:val="normal-h"/>
          <w:rFonts w:ascii="Times New Roman" w:hAnsi="Times New Roman"/>
          <w:color w:val="000000"/>
          <w:sz w:val="24"/>
          <w:szCs w:val="24"/>
        </w:rPr>
        <w:t>Taigi Pike ir Cheng (2001)</w:t>
      </w:r>
      <w:r w:rsidRPr="00127C26">
        <w:rPr>
          <w:rStyle w:val="normal-h"/>
          <w:rFonts w:ascii="Times New Roman" w:hAnsi="Times New Roman"/>
          <w:color w:val="000000"/>
          <w:sz w:val="24"/>
          <w:szCs w:val="24"/>
        </w:rPr>
        <w:t xml:space="preserve">, </w:t>
      </w:r>
      <w:r w:rsidRPr="00E549D0">
        <w:rPr>
          <w:rStyle w:val="normal-h"/>
          <w:rFonts w:ascii="Times New Roman" w:hAnsi="Times New Roman"/>
          <w:color w:val="000000"/>
          <w:sz w:val="24"/>
          <w:szCs w:val="24"/>
        </w:rPr>
        <w:t xml:space="preserve">Wilson </w:t>
      </w:r>
      <w:r>
        <w:rPr>
          <w:rStyle w:val="normal-h"/>
          <w:rFonts w:ascii="Times New Roman" w:hAnsi="Times New Roman"/>
          <w:color w:val="000000"/>
          <w:sz w:val="24"/>
          <w:szCs w:val="24"/>
        </w:rPr>
        <w:t>ir</w:t>
      </w:r>
      <w:r w:rsidRPr="00E549D0">
        <w:rPr>
          <w:rStyle w:val="normal-h"/>
          <w:rFonts w:ascii="Times New Roman" w:hAnsi="Times New Roman"/>
          <w:color w:val="000000"/>
          <w:sz w:val="24"/>
          <w:szCs w:val="24"/>
        </w:rPr>
        <w:t xml:space="preserve"> Summers (2002)</w:t>
      </w:r>
      <w:r>
        <w:rPr>
          <w:rStyle w:val="normal-h"/>
          <w:rFonts w:ascii="Times New Roman" w:hAnsi="Times New Roman"/>
          <w:color w:val="000000"/>
          <w:sz w:val="24"/>
          <w:szCs w:val="24"/>
        </w:rPr>
        <w:t xml:space="preserve"> bei</w:t>
      </w:r>
      <w:r w:rsidRPr="00E549D0">
        <w:rPr>
          <w:rStyle w:val="normal-h"/>
          <w:rFonts w:ascii="Times New Roman" w:hAnsi="Times New Roman"/>
          <w:color w:val="000000"/>
          <w:sz w:val="24"/>
          <w:szCs w:val="24"/>
        </w:rPr>
        <w:t xml:space="preserve"> Kancerevyčius (2009) </w:t>
      </w:r>
      <w:r>
        <w:rPr>
          <w:rStyle w:val="normal-h"/>
          <w:rFonts w:ascii="Times New Roman" w:hAnsi="Times New Roman"/>
          <w:color w:val="000000"/>
          <w:sz w:val="24"/>
          <w:szCs w:val="24"/>
        </w:rPr>
        <w:t xml:space="preserve">pirmiausia pabrėžia prekių pardavimo faktą, o prekinis kreditas traktuojamas tik kaip tam tikra atsiskaitymo už prekes sąlyga. </w:t>
      </w:r>
      <w:r w:rsidRPr="00E549D0">
        <w:rPr>
          <w:rStyle w:val="normal-h"/>
          <w:rFonts w:ascii="Times New Roman" w:hAnsi="Times New Roman"/>
          <w:color w:val="000000"/>
          <w:sz w:val="24"/>
          <w:szCs w:val="24"/>
        </w:rPr>
        <w:t xml:space="preserve">Tuo tarpu Nielsen (2002) bei Berlin (2003) prekinį </w:t>
      </w:r>
      <w:r>
        <w:rPr>
          <w:rStyle w:val="normal-h"/>
          <w:rFonts w:ascii="Times New Roman" w:hAnsi="Times New Roman"/>
          <w:color w:val="000000"/>
          <w:sz w:val="24"/>
          <w:szCs w:val="24"/>
        </w:rPr>
        <w:t xml:space="preserve">kreditą traktuoja kaip trumpalaikę paskolą, tiekėjo suteikiamą pirkėjui, perkančiam jo produktą. Šiuo atveju prekinis kreditas suprantamas kaip paskola ir taip priartinamas prie finansinių institucijų pagrindinės veiklos – paskolų suteikimo (Pridotkienė, Snieškienė, </w:t>
      </w:r>
      <w:r w:rsidRPr="00A374DE">
        <w:rPr>
          <w:rStyle w:val="normal-h"/>
          <w:rFonts w:ascii="Times New Roman" w:hAnsi="Times New Roman"/>
          <w:color w:val="000000"/>
          <w:sz w:val="24"/>
          <w:szCs w:val="24"/>
        </w:rPr>
        <w:t>2</w:t>
      </w:r>
      <w:r>
        <w:rPr>
          <w:rStyle w:val="normal-h"/>
          <w:rFonts w:ascii="Times New Roman" w:hAnsi="Times New Roman"/>
          <w:color w:val="000000"/>
          <w:sz w:val="24"/>
          <w:szCs w:val="24"/>
        </w:rPr>
        <w:t xml:space="preserve">011). </w:t>
      </w:r>
    </w:p>
    <w:p w:rsidR="00A374DE" w:rsidRDefault="00A374DE" w:rsidP="00D44B05">
      <w:pPr>
        <w:tabs>
          <w:tab w:val="left" w:pos="1843"/>
          <w:tab w:val="center" w:pos="8364"/>
          <w:tab w:val="center" w:pos="8647"/>
          <w:tab w:val="center" w:pos="8789"/>
        </w:tabs>
        <w:spacing w:after="0" w:line="360" w:lineRule="auto"/>
        <w:ind w:firstLine="567"/>
        <w:jc w:val="both"/>
        <w:rPr>
          <w:rStyle w:val="normal-h"/>
          <w:rFonts w:ascii="Times New Roman" w:hAnsi="Times New Roman"/>
          <w:i/>
          <w:color w:val="000000"/>
          <w:sz w:val="24"/>
          <w:szCs w:val="24"/>
        </w:rPr>
      </w:pPr>
      <w:r>
        <w:rPr>
          <w:rStyle w:val="normal-h"/>
          <w:rFonts w:ascii="Times New Roman" w:hAnsi="Times New Roman"/>
          <w:color w:val="000000"/>
          <w:sz w:val="24"/>
          <w:szCs w:val="24"/>
        </w:rPr>
        <w:t>Vis dėlto, kadangi pardavėjas yra ne finansinė institucija, jo tikslas, suteikiant prekinį kreditą, pirmiausia yra ne finansuoti pirkėją ir gauti iš to naudos, o parduoti savo prekes. Taigi prekinio kredito, kaip banko paskolos koncepciją reikėtų atmesti ir traktuoti prekinį kreditą taip, kaip siūlo Pridotkienė ir Snieškienė (</w:t>
      </w:r>
      <w:r w:rsidRPr="00A374DE">
        <w:rPr>
          <w:rStyle w:val="normal-h"/>
          <w:rFonts w:ascii="Times New Roman" w:hAnsi="Times New Roman"/>
          <w:color w:val="000000"/>
          <w:sz w:val="24"/>
          <w:szCs w:val="24"/>
        </w:rPr>
        <w:t>2</w:t>
      </w:r>
      <w:r>
        <w:rPr>
          <w:rStyle w:val="normal-h"/>
          <w:rFonts w:ascii="Times New Roman" w:hAnsi="Times New Roman"/>
          <w:color w:val="000000"/>
          <w:sz w:val="24"/>
          <w:szCs w:val="24"/>
        </w:rPr>
        <w:t xml:space="preserve">011): </w:t>
      </w:r>
      <w:r>
        <w:rPr>
          <w:rStyle w:val="normal-h"/>
          <w:rFonts w:ascii="Times New Roman" w:hAnsi="Times New Roman"/>
          <w:i/>
          <w:color w:val="000000"/>
          <w:sz w:val="24"/>
          <w:szCs w:val="24"/>
        </w:rPr>
        <w:t>prekinis kreditas – tai nefinansinių paslaugų įmonės prekių pardavimas prekybos partner</w:t>
      </w:r>
      <w:r w:rsidR="006239D3">
        <w:rPr>
          <w:rStyle w:val="normal-h"/>
          <w:rFonts w:ascii="Times New Roman" w:hAnsi="Times New Roman"/>
          <w:i/>
          <w:color w:val="000000"/>
          <w:sz w:val="24"/>
          <w:szCs w:val="24"/>
        </w:rPr>
        <w:t>iui, kai už parduodamas prekes a</w:t>
      </w:r>
      <w:r>
        <w:rPr>
          <w:rStyle w:val="normal-h"/>
          <w:rFonts w:ascii="Times New Roman" w:hAnsi="Times New Roman"/>
          <w:i/>
          <w:color w:val="000000"/>
          <w:sz w:val="24"/>
          <w:szCs w:val="24"/>
        </w:rPr>
        <w:t>t</w:t>
      </w:r>
      <w:r w:rsidR="006239D3">
        <w:rPr>
          <w:rStyle w:val="normal-h"/>
          <w:rFonts w:ascii="Times New Roman" w:hAnsi="Times New Roman"/>
          <w:i/>
          <w:color w:val="000000"/>
          <w:sz w:val="24"/>
          <w:szCs w:val="24"/>
        </w:rPr>
        <w:t>s</w:t>
      </w:r>
      <w:r>
        <w:rPr>
          <w:rStyle w:val="normal-h"/>
          <w:rFonts w:ascii="Times New Roman" w:hAnsi="Times New Roman"/>
          <w:i/>
          <w:color w:val="000000"/>
          <w:sz w:val="24"/>
          <w:szCs w:val="24"/>
        </w:rPr>
        <w:t xml:space="preserve">iskaitoma po tam tikro iš anksto sutarto laikotarpio mainais tikintis tam tikros materialios ir nematerialios naudos. </w:t>
      </w:r>
    </w:p>
    <w:p w:rsidR="00DE3F6A" w:rsidRDefault="00AD7480" w:rsidP="00D44B05">
      <w:pPr>
        <w:tabs>
          <w:tab w:val="left" w:pos="1843"/>
          <w:tab w:val="center" w:pos="8364"/>
          <w:tab w:val="center" w:pos="8647"/>
          <w:tab w:val="center" w:pos="8789"/>
        </w:tabs>
        <w:spacing w:after="0" w:line="360" w:lineRule="auto"/>
        <w:ind w:firstLine="567"/>
        <w:jc w:val="both"/>
        <w:rPr>
          <w:rStyle w:val="normal-h"/>
          <w:rFonts w:ascii="Times New Roman" w:hAnsi="Times New Roman"/>
          <w:color w:val="000000"/>
          <w:sz w:val="24"/>
          <w:szCs w:val="24"/>
        </w:rPr>
      </w:pPr>
      <w:r>
        <w:rPr>
          <w:rStyle w:val="normal-h"/>
          <w:rFonts w:ascii="Times New Roman" w:hAnsi="Times New Roman"/>
          <w:color w:val="000000"/>
          <w:sz w:val="24"/>
          <w:szCs w:val="24"/>
        </w:rPr>
        <w:t>R</w:t>
      </w:r>
      <w:r w:rsidR="00503D32">
        <w:rPr>
          <w:rStyle w:val="normal-h"/>
          <w:rFonts w:ascii="Times New Roman" w:hAnsi="Times New Roman"/>
          <w:color w:val="000000"/>
          <w:sz w:val="24"/>
          <w:szCs w:val="24"/>
        </w:rPr>
        <w:t xml:space="preserve">emiantis šia koncepcija, prekės ar paslaugos tiekėjas, suteikdamas prekinį kreditą, tikisi tam tikros materialios ir nematerialios naudos. Priešingu atveju, jis nebūtų linkęs prisiimti prekinio kredito rizikos ir finansuoti pirkėją. Kaip teigia Paul ir Boden (2011), intuityviai tiekėjas visada turėtų </w:t>
      </w:r>
      <w:r w:rsidR="00503D32">
        <w:rPr>
          <w:rStyle w:val="normal-h"/>
          <w:rFonts w:ascii="Times New Roman" w:hAnsi="Times New Roman"/>
          <w:color w:val="000000"/>
          <w:sz w:val="24"/>
          <w:szCs w:val="24"/>
        </w:rPr>
        <w:lastRenderedPageBreak/>
        <w:t xml:space="preserve">reikalauti </w:t>
      </w:r>
      <w:r w:rsidR="00487309">
        <w:rPr>
          <w:rStyle w:val="normal-h"/>
          <w:rFonts w:ascii="Times New Roman" w:hAnsi="Times New Roman"/>
          <w:color w:val="000000"/>
          <w:sz w:val="24"/>
          <w:szCs w:val="24"/>
        </w:rPr>
        <w:t xml:space="preserve">neatidėliotino apmokėjimo. Taigi </w:t>
      </w:r>
      <w:r>
        <w:rPr>
          <w:rStyle w:val="normal-h"/>
          <w:rFonts w:ascii="Times New Roman" w:hAnsi="Times New Roman"/>
          <w:color w:val="000000"/>
          <w:sz w:val="24"/>
          <w:szCs w:val="24"/>
        </w:rPr>
        <w:t xml:space="preserve">tikslinga išsiaiškinti, </w:t>
      </w:r>
      <w:r w:rsidR="00487309">
        <w:rPr>
          <w:rStyle w:val="normal-h"/>
          <w:rFonts w:ascii="Times New Roman" w:hAnsi="Times New Roman"/>
          <w:color w:val="000000"/>
          <w:sz w:val="24"/>
          <w:szCs w:val="24"/>
        </w:rPr>
        <w:t>kodėl įmonės</w:t>
      </w:r>
      <w:r w:rsidR="00D13CA9">
        <w:rPr>
          <w:rStyle w:val="normal-h"/>
          <w:rFonts w:ascii="Times New Roman" w:hAnsi="Times New Roman"/>
          <w:color w:val="000000"/>
          <w:sz w:val="24"/>
          <w:szCs w:val="24"/>
        </w:rPr>
        <w:t xml:space="preserve"> tiekėjos</w:t>
      </w:r>
      <w:r w:rsidR="00487309">
        <w:rPr>
          <w:rStyle w:val="normal-h"/>
          <w:rFonts w:ascii="Times New Roman" w:hAnsi="Times New Roman"/>
          <w:color w:val="000000"/>
          <w:sz w:val="24"/>
          <w:szCs w:val="24"/>
        </w:rPr>
        <w:t xml:space="preserve"> sutinka suteikti prekinį kreditą</w:t>
      </w:r>
      <w:r>
        <w:rPr>
          <w:rStyle w:val="normal-h"/>
          <w:rFonts w:ascii="Times New Roman" w:hAnsi="Times New Roman"/>
          <w:color w:val="000000"/>
          <w:sz w:val="24"/>
          <w:szCs w:val="24"/>
        </w:rPr>
        <w:t xml:space="preserve"> ir kam</w:t>
      </w:r>
      <w:r w:rsidR="00D13CA9">
        <w:rPr>
          <w:rStyle w:val="normal-h"/>
          <w:rFonts w:ascii="Times New Roman" w:hAnsi="Times New Roman"/>
          <w:color w:val="000000"/>
          <w:sz w:val="24"/>
          <w:szCs w:val="24"/>
        </w:rPr>
        <w:t xml:space="preserve"> įmonėms pirkėjoms jis reikalingas</w:t>
      </w:r>
      <w:r>
        <w:rPr>
          <w:rStyle w:val="normal-h"/>
          <w:rFonts w:ascii="Times New Roman" w:hAnsi="Times New Roman"/>
          <w:color w:val="000000"/>
          <w:sz w:val="24"/>
          <w:szCs w:val="24"/>
        </w:rPr>
        <w:t>.</w:t>
      </w:r>
    </w:p>
    <w:p w:rsidR="00D815DC" w:rsidRDefault="00487309" w:rsidP="00D815DC">
      <w:pPr>
        <w:tabs>
          <w:tab w:val="left" w:pos="1843"/>
          <w:tab w:val="center" w:pos="8364"/>
          <w:tab w:val="center" w:pos="8647"/>
          <w:tab w:val="center" w:pos="8789"/>
        </w:tabs>
        <w:spacing w:after="0" w:line="360" w:lineRule="auto"/>
        <w:ind w:firstLine="567"/>
        <w:jc w:val="both"/>
        <w:rPr>
          <w:rStyle w:val="normal-h"/>
          <w:rFonts w:ascii="Times New Roman" w:hAnsi="Times New Roman"/>
          <w:color w:val="000000"/>
          <w:sz w:val="24"/>
          <w:szCs w:val="24"/>
        </w:rPr>
      </w:pPr>
      <w:r>
        <w:rPr>
          <w:rStyle w:val="normal-h"/>
          <w:rFonts w:ascii="Times New Roman" w:hAnsi="Times New Roman"/>
          <w:color w:val="000000"/>
          <w:sz w:val="24"/>
          <w:szCs w:val="24"/>
        </w:rPr>
        <w:t>Prekinio kredito suteikimo motyvai yra labai įvairūs ir daugia</w:t>
      </w:r>
      <w:r w:rsidR="00D815DC">
        <w:rPr>
          <w:rStyle w:val="normal-h"/>
          <w:rFonts w:ascii="Times New Roman" w:hAnsi="Times New Roman"/>
          <w:color w:val="000000"/>
          <w:sz w:val="24"/>
          <w:szCs w:val="24"/>
        </w:rPr>
        <w:t>a</w:t>
      </w:r>
      <w:r>
        <w:rPr>
          <w:rStyle w:val="normal-h"/>
          <w:rFonts w:ascii="Times New Roman" w:hAnsi="Times New Roman"/>
          <w:color w:val="000000"/>
          <w:sz w:val="24"/>
          <w:szCs w:val="24"/>
        </w:rPr>
        <w:t>spekčiai. Ekonominės sąlygos, finansavimo šaltinių prieinamumas, ūkio sektorius/ rinka, kurioje veikia įmonė</w:t>
      </w:r>
      <w:r w:rsidR="00D13CA9">
        <w:rPr>
          <w:rStyle w:val="normal-h"/>
          <w:rFonts w:ascii="Times New Roman" w:hAnsi="Times New Roman"/>
          <w:color w:val="000000"/>
          <w:sz w:val="24"/>
          <w:szCs w:val="24"/>
        </w:rPr>
        <w:t>,</w:t>
      </w:r>
      <w:r>
        <w:rPr>
          <w:rStyle w:val="normal-h"/>
          <w:rFonts w:ascii="Times New Roman" w:hAnsi="Times New Roman"/>
          <w:color w:val="000000"/>
          <w:sz w:val="24"/>
          <w:szCs w:val="24"/>
        </w:rPr>
        <w:t xml:space="preserve"> įtakoja prekinio kredito sprendimus. Pavyzdžiui, sparčiai plečiančios veiklą arba veikiančios sektoriuje, kuriame didelė konkurencija, įmonės daug mieliau suteikia prekinį kreditą, siekdamos išplėsti užimamą rinkos dalį. Kita vertus, tokios įmonės greičiausiai reikalaus didesnio prekinio kredito iš savo tiekėjų, siekdamos išlaikyti </w:t>
      </w:r>
      <w:r w:rsidR="00D13CA9">
        <w:rPr>
          <w:rStyle w:val="normal-h"/>
          <w:rFonts w:ascii="Times New Roman" w:hAnsi="Times New Roman"/>
          <w:color w:val="000000"/>
          <w:sz w:val="24"/>
          <w:szCs w:val="24"/>
        </w:rPr>
        <w:t>pinigų apytakos ciklo pusiausvyrą. Įmonės, kurių verslui būdingas sezoniškumas</w:t>
      </w:r>
      <w:r w:rsidR="003F2AD5" w:rsidRPr="003F2AD5">
        <w:rPr>
          <w:rStyle w:val="normal-h"/>
          <w:rFonts w:ascii="Times New Roman" w:hAnsi="Times New Roman"/>
          <w:color w:val="000000"/>
          <w:sz w:val="24"/>
          <w:szCs w:val="24"/>
        </w:rPr>
        <w:t>,</w:t>
      </w:r>
      <w:r w:rsidR="00D13CA9">
        <w:rPr>
          <w:rStyle w:val="normal-h"/>
          <w:rFonts w:ascii="Times New Roman" w:hAnsi="Times New Roman"/>
          <w:color w:val="000000"/>
          <w:sz w:val="24"/>
          <w:szCs w:val="24"/>
        </w:rPr>
        <w:t xml:space="preserve"> taip pat linkę reikalauti mokėjimo termino atidėjimo, kad padengtų laikiną piniginių lėšų trūkumą. Recesija bei finansinis sunkmetis </w:t>
      </w:r>
      <w:r w:rsidR="003F2AD5">
        <w:rPr>
          <w:rStyle w:val="normal-h"/>
          <w:rFonts w:ascii="Times New Roman" w:hAnsi="Times New Roman"/>
          <w:color w:val="000000"/>
          <w:sz w:val="24"/>
          <w:szCs w:val="24"/>
        </w:rPr>
        <w:t>irgi</w:t>
      </w:r>
      <w:r w:rsidR="00D13CA9">
        <w:rPr>
          <w:rStyle w:val="normal-h"/>
          <w:rFonts w:ascii="Times New Roman" w:hAnsi="Times New Roman"/>
          <w:color w:val="000000"/>
          <w:sz w:val="24"/>
          <w:szCs w:val="24"/>
        </w:rPr>
        <w:t xml:space="preserve"> padidina prekinio kredito paklausą. </w:t>
      </w:r>
      <w:r w:rsidR="00F85ADA">
        <w:rPr>
          <w:rStyle w:val="normal-h"/>
          <w:rFonts w:ascii="Times New Roman" w:hAnsi="Times New Roman"/>
          <w:color w:val="000000"/>
          <w:sz w:val="24"/>
          <w:szCs w:val="24"/>
        </w:rPr>
        <w:t>Į</w:t>
      </w:r>
      <w:r w:rsidR="00D13CA9">
        <w:rPr>
          <w:rStyle w:val="normal-h"/>
          <w:rFonts w:ascii="Times New Roman" w:hAnsi="Times New Roman"/>
          <w:color w:val="000000"/>
          <w:sz w:val="24"/>
          <w:szCs w:val="24"/>
        </w:rPr>
        <w:t>monės</w:t>
      </w:r>
      <w:r w:rsidR="00F85ADA">
        <w:rPr>
          <w:rStyle w:val="normal-h"/>
          <w:rFonts w:ascii="Times New Roman" w:hAnsi="Times New Roman"/>
          <w:color w:val="000000"/>
          <w:sz w:val="24"/>
          <w:szCs w:val="24"/>
        </w:rPr>
        <w:t xml:space="preserve"> gamintojos, kurių gamybos ciklas yra gana ilgas ir kurioms reikia daug materialių atsargų</w:t>
      </w:r>
      <w:r w:rsidR="008D3EF8">
        <w:rPr>
          <w:rStyle w:val="normal-h"/>
          <w:rFonts w:ascii="Times New Roman" w:hAnsi="Times New Roman"/>
          <w:color w:val="000000"/>
          <w:sz w:val="24"/>
          <w:szCs w:val="24"/>
        </w:rPr>
        <w:t>,</w:t>
      </w:r>
      <w:r w:rsidR="00F85ADA">
        <w:rPr>
          <w:rStyle w:val="normal-h"/>
          <w:rFonts w:ascii="Times New Roman" w:hAnsi="Times New Roman"/>
          <w:color w:val="000000"/>
          <w:sz w:val="24"/>
          <w:szCs w:val="24"/>
        </w:rPr>
        <w:t xml:space="preserve"> jaus didesnį prekinio kredito poreikį (Paul, Boden, </w:t>
      </w:r>
      <w:r w:rsidR="00F85ADA" w:rsidRPr="00F85ADA">
        <w:rPr>
          <w:rStyle w:val="normal-h"/>
          <w:rFonts w:ascii="Times New Roman" w:hAnsi="Times New Roman"/>
          <w:color w:val="000000"/>
          <w:sz w:val="24"/>
          <w:szCs w:val="24"/>
        </w:rPr>
        <w:t>2011).</w:t>
      </w:r>
      <w:r w:rsidR="00F85ADA">
        <w:rPr>
          <w:rStyle w:val="normal-h"/>
          <w:rFonts w:ascii="Times New Roman" w:hAnsi="Times New Roman"/>
          <w:color w:val="000000"/>
          <w:sz w:val="24"/>
          <w:szCs w:val="24"/>
        </w:rPr>
        <w:t xml:space="preserve"> Galiausiai kai kurioms įmonėms, ypač smulkaus ir vidutinio verslo, augimas ar netgi išlikimas priklauso nuo to, ar jos gali išlikti konkurencingos, pritraukdamos naujus ir išlaikydamos esamus klientus</w:t>
      </w:r>
      <w:r w:rsidR="004C6035">
        <w:rPr>
          <w:rStyle w:val="normal-h"/>
          <w:rFonts w:ascii="Times New Roman" w:hAnsi="Times New Roman"/>
          <w:color w:val="000000"/>
          <w:sz w:val="24"/>
          <w:szCs w:val="24"/>
        </w:rPr>
        <w:t>. Tai galima pasiekti per kredito politik</w:t>
      </w:r>
      <w:r w:rsidR="00D815DC">
        <w:rPr>
          <w:rStyle w:val="normal-h"/>
          <w:rFonts w:ascii="Times New Roman" w:hAnsi="Times New Roman"/>
          <w:color w:val="000000"/>
          <w:sz w:val="24"/>
          <w:szCs w:val="24"/>
        </w:rPr>
        <w:t>ą</w:t>
      </w:r>
      <w:r w:rsidR="004C6035">
        <w:rPr>
          <w:rStyle w:val="normal-h"/>
          <w:rFonts w:ascii="Times New Roman" w:hAnsi="Times New Roman"/>
          <w:color w:val="000000"/>
          <w:sz w:val="24"/>
          <w:szCs w:val="24"/>
        </w:rPr>
        <w:t xml:space="preserve">, kuri parengta su tikslu sukurti ilgalaikius santykius su klientu ir apima patrauklias kredito sąlygas, kurios finansiškai paremtų klientą </w:t>
      </w:r>
      <w:r w:rsidR="00F85ADA">
        <w:rPr>
          <w:rStyle w:val="normal-h"/>
          <w:rFonts w:ascii="Times New Roman" w:hAnsi="Times New Roman"/>
          <w:color w:val="000000"/>
          <w:sz w:val="24"/>
          <w:szCs w:val="24"/>
        </w:rPr>
        <w:t xml:space="preserve"> (Paul, </w:t>
      </w:r>
      <w:r w:rsidR="00F85ADA" w:rsidRPr="00F85ADA">
        <w:rPr>
          <w:rStyle w:val="normal-h"/>
          <w:rFonts w:ascii="Times New Roman" w:hAnsi="Times New Roman"/>
          <w:color w:val="000000"/>
          <w:sz w:val="24"/>
          <w:szCs w:val="24"/>
        </w:rPr>
        <w:t>2</w:t>
      </w:r>
      <w:r w:rsidR="00F85ADA">
        <w:rPr>
          <w:rStyle w:val="normal-h"/>
          <w:rFonts w:ascii="Times New Roman" w:hAnsi="Times New Roman"/>
          <w:color w:val="000000"/>
          <w:sz w:val="24"/>
          <w:szCs w:val="24"/>
        </w:rPr>
        <w:t xml:space="preserve">007). </w:t>
      </w:r>
      <w:r w:rsidR="00D815DC">
        <w:rPr>
          <w:rStyle w:val="normal-h"/>
          <w:rFonts w:ascii="Times New Roman" w:hAnsi="Times New Roman"/>
          <w:color w:val="000000"/>
          <w:sz w:val="24"/>
          <w:szCs w:val="24"/>
        </w:rPr>
        <w:t>Atsižv</w:t>
      </w:r>
      <w:r w:rsidR="000C726E">
        <w:rPr>
          <w:rStyle w:val="normal-h"/>
          <w:rFonts w:ascii="Times New Roman" w:hAnsi="Times New Roman"/>
          <w:color w:val="000000"/>
          <w:sz w:val="24"/>
          <w:szCs w:val="24"/>
        </w:rPr>
        <w:t>e</w:t>
      </w:r>
      <w:r w:rsidR="00D815DC">
        <w:rPr>
          <w:rStyle w:val="normal-h"/>
          <w:rFonts w:ascii="Times New Roman" w:hAnsi="Times New Roman"/>
          <w:color w:val="000000"/>
          <w:sz w:val="24"/>
          <w:szCs w:val="24"/>
        </w:rPr>
        <w:t>lgiant į kredito politikos tipą, apmokėjimas už prekes ar paslaugas gali būti atliekama</w:t>
      </w:r>
      <w:r w:rsidR="003F2AD5">
        <w:rPr>
          <w:rStyle w:val="normal-h"/>
          <w:rFonts w:ascii="Times New Roman" w:hAnsi="Times New Roman"/>
          <w:color w:val="000000"/>
          <w:sz w:val="24"/>
          <w:szCs w:val="24"/>
        </w:rPr>
        <w:t>s</w:t>
      </w:r>
      <w:r w:rsidR="00D815DC">
        <w:rPr>
          <w:rStyle w:val="normal-h"/>
          <w:rFonts w:ascii="Times New Roman" w:hAnsi="Times New Roman"/>
          <w:color w:val="000000"/>
          <w:sz w:val="24"/>
          <w:szCs w:val="24"/>
        </w:rPr>
        <w:t xml:space="preserve"> įvairiu laiku. Galimas išankstinis apmokėjimas, apmokėjimas pristatant prekes arba po prekių pristatymo. Paskutiniu atveju tiekėjas gali siūlyti arba nesiūlyti nuolaidą už greitą apmokėjimą (Bastos, Pindado, </w:t>
      </w:r>
      <w:r w:rsidR="00D815DC" w:rsidRPr="00D815DC">
        <w:rPr>
          <w:rStyle w:val="normal-h"/>
          <w:rFonts w:ascii="Times New Roman" w:hAnsi="Times New Roman"/>
          <w:color w:val="000000"/>
          <w:sz w:val="24"/>
          <w:szCs w:val="24"/>
        </w:rPr>
        <w:t>20</w:t>
      </w:r>
      <w:r w:rsidR="00D815DC">
        <w:rPr>
          <w:rStyle w:val="normal-h"/>
          <w:rFonts w:ascii="Times New Roman" w:hAnsi="Times New Roman"/>
          <w:color w:val="000000"/>
          <w:sz w:val="24"/>
          <w:szCs w:val="24"/>
        </w:rPr>
        <w:t xml:space="preserve">07).  </w:t>
      </w:r>
    </w:p>
    <w:p w:rsidR="006A6713" w:rsidRPr="00C47BD5" w:rsidRDefault="004C6035" w:rsidP="00D44B05">
      <w:pPr>
        <w:tabs>
          <w:tab w:val="left" w:pos="1843"/>
          <w:tab w:val="center" w:pos="8364"/>
          <w:tab w:val="center" w:pos="8647"/>
          <w:tab w:val="center" w:pos="8789"/>
        </w:tabs>
        <w:spacing w:after="0" w:line="360" w:lineRule="auto"/>
        <w:ind w:firstLine="567"/>
        <w:jc w:val="both"/>
        <w:rPr>
          <w:rStyle w:val="normal-h"/>
          <w:rFonts w:ascii="Times New Roman" w:hAnsi="Times New Roman"/>
          <w:color w:val="000000"/>
          <w:sz w:val="24"/>
          <w:szCs w:val="24"/>
        </w:rPr>
      </w:pPr>
      <w:r>
        <w:rPr>
          <w:rStyle w:val="normal-h"/>
          <w:rFonts w:ascii="Times New Roman" w:hAnsi="Times New Roman"/>
          <w:color w:val="000000"/>
          <w:sz w:val="24"/>
          <w:szCs w:val="24"/>
        </w:rPr>
        <w:t>Mokslinės literatūros analizė atskleidži</w:t>
      </w:r>
      <w:r w:rsidR="003F2AD5">
        <w:rPr>
          <w:rStyle w:val="normal-h"/>
          <w:rFonts w:ascii="Times New Roman" w:hAnsi="Times New Roman"/>
          <w:color w:val="000000"/>
          <w:sz w:val="24"/>
          <w:szCs w:val="24"/>
        </w:rPr>
        <w:t>a</w:t>
      </w:r>
      <w:r>
        <w:rPr>
          <w:rStyle w:val="normal-h"/>
          <w:rFonts w:ascii="Times New Roman" w:hAnsi="Times New Roman"/>
          <w:color w:val="000000"/>
          <w:sz w:val="24"/>
          <w:szCs w:val="24"/>
        </w:rPr>
        <w:t xml:space="preserve"> visą grupę </w:t>
      </w:r>
      <w:r w:rsidR="00D815DC">
        <w:rPr>
          <w:rStyle w:val="normal-h"/>
          <w:rFonts w:ascii="Times New Roman" w:hAnsi="Times New Roman"/>
          <w:color w:val="000000"/>
          <w:sz w:val="24"/>
          <w:szCs w:val="24"/>
        </w:rPr>
        <w:t xml:space="preserve">tradicinių </w:t>
      </w:r>
      <w:r>
        <w:rPr>
          <w:rStyle w:val="normal-h"/>
          <w:rFonts w:ascii="Times New Roman" w:hAnsi="Times New Roman"/>
          <w:color w:val="000000"/>
          <w:sz w:val="24"/>
          <w:szCs w:val="24"/>
        </w:rPr>
        <w:t xml:space="preserve">prekinio kredito </w:t>
      </w:r>
      <w:r w:rsidR="00C046A4">
        <w:rPr>
          <w:rStyle w:val="normal-h"/>
          <w:rFonts w:ascii="Times New Roman" w:hAnsi="Times New Roman"/>
          <w:color w:val="000000"/>
          <w:sz w:val="24"/>
          <w:szCs w:val="24"/>
        </w:rPr>
        <w:t>teorijų</w:t>
      </w:r>
      <w:r w:rsidR="00F8792E">
        <w:rPr>
          <w:rStyle w:val="normal-h"/>
          <w:rFonts w:ascii="Times New Roman" w:hAnsi="Times New Roman"/>
          <w:color w:val="000000"/>
          <w:sz w:val="24"/>
          <w:szCs w:val="24"/>
        </w:rPr>
        <w:t>.</w:t>
      </w:r>
      <w:r w:rsidR="003F2AD5">
        <w:rPr>
          <w:rStyle w:val="normal-h"/>
          <w:rFonts w:ascii="Times New Roman" w:hAnsi="Times New Roman"/>
          <w:color w:val="000000"/>
          <w:sz w:val="24"/>
          <w:szCs w:val="24"/>
        </w:rPr>
        <w:t xml:space="preserve"> Dar 1997 m. Peterson ir Rajan išskyrė t</w:t>
      </w:r>
      <w:r w:rsidR="000C726E">
        <w:rPr>
          <w:rStyle w:val="normal-h"/>
          <w:rFonts w:ascii="Times New Roman" w:hAnsi="Times New Roman"/>
          <w:color w:val="000000"/>
          <w:sz w:val="24"/>
          <w:szCs w:val="24"/>
        </w:rPr>
        <w:t xml:space="preserve">ris </w:t>
      </w:r>
      <w:r w:rsidR="003F2AD5">
        <w:rPr>
          <w:rStyle w:val="normal-h"/>
          <w:rFonts w:ascii="Times New Roman" w:hAnsi="Times New Roman"/>
          <w:color w:val="000000"/>
          <w:sz w:val="24"/>
          <w:szCs w:val="24"/>
        </w:rPr>
        <w:t xml:space="preserve">tuo metu mokslinėje literatūroje žinomas patikimiausias prekinio kredito </w:t>
      </w:r>
      <w:r w:rsidR="00C47BD5">
        <w:rPr>
          <w:rStyle w:val="normal-h"/>
          <w:rFonts w:ascii="Times New Roman" w:hAnsi="Times New Roman"/>
          <w:color w:val="000000"/>
          <w:sz w:val="24"/>
          <w:szCs w:val="24"/>
        </w:rPr>
        <w:t xml:space="preserve">egzistavimo </w:t>
      </w:r>
      <w:r w:rsidR="003F2AD5">
        <w:rPr>
          <w:rStyle w:val="normal-h"/>
          <w:rFonts w:ascii="Times New Roman" w:hAnsi="Times New Roman"/>
          <w:color w:val="000000"/>
          <w:sz w:val="24"/>
          <w:szCs w:val="24"/>
        </w:rPr>
        <w:t>teorijas</w:t>
      </w:r>
      <w:r w:rsidR="000C726E">
        <w:rPr>
          <w:rStyle w:val="normal-h"/>
          <w:rFonts w:ascii="Times New Roman" w:hAnsi="Times New Roman"/>
          <w:color w:val="000000"/>
          <w:sz w:val="24"/>
          <w:szCs w:val="24"/>
        </w:rPr>
        <w:t xml:space="preserve"> – finansinės naudos, kainų diskriminacijos </w:t>
      </w:r>
      <w:r w:rsidR="00A50DB5">
        <w:rPr>
          <w:rStyle w:val="normal-h"/>
          <w:rFonts w:ascii="Times New Roman" w:hAnsi="Times New Roman"/>
          <w:color w:val="000000"/>
          <w:sz w:val="24"/>
          <w:szCs w:val="24"/>
        </w:rPr>
        <w:t>bei sandorio kaštų</w:t>
      </w:r>
      <w:r w:rsidR="006A6713">
        <w:rPr>
          <w:rStyle w:val="normal-h"/>
          <w:rFonts w:ascii="Times New Roman" w:hAnsi="Times New Roman"/>
          <w:color w:val="000000"/>
          <w:sz w:val="24"/>
          <w:szCs w:val="24"/>
        </w:rPr>
        <w:t>.</w:t>
      </w:r>
      <w:r w:rsidR="00A50DB5">
        <w:rPr>
          <w:rStyle w:val="normal-h"/>
          <w:rFonts w:ascii="Times New Roman" w:hAnsi="Times New Roman"/>
          <w:color w:val="000000"/>
          <w:sz w:val="24"/>
          <w:szCs w:val="24"/>
        </w:rPr>
        <w:t xml:space="preserve"> </w:t>
      </w:r>
      <w:r w:rsidR="008D3EF8">
        <w:rPr>
          <w:rStyle w:val="normal-h"/>
          <w:rFonts w:ascii="Times New Roman" w:hAnsi="Times New Roman"/>
          <w:color w:val="000000"/>
          <w:sz w:val="24"/>
          <w:szCs w:val="24"/>
        </w:rPr>
        <w:t>Paul S.Y. (</w:t>
      </w:r>
      <w:r w:rsidR="008D3EF8" w:rsidRPr="00127C26">
        <w:rPr>
          <w:rStyle w:val="normal-h"/>
          <w:rFonts w:ascii="Times New Roman" w:hAnsi="Times New Roman"/>
          <w:color w:val="000000"/>
          <w:sz w:val="24"/>
          <w:szCs w:val="24"/>
        </w:rPr>
        <w:t xml:space="preserve">2007), </w:t>
      </w:r>
      <w:r w:rsidR="004F1715" w:rsidRPr="006A6713">
        <w:rPr>
          <w:rStyle w:val="normal-h"/>
          <w:rFonts w:ascii="Times New Roman" w:hAnsi="Times New Roman"/>
          <w:color w:val="000000"/>
          <w:sz w:val="24"/>
          <w:szCs w:val="24"/>
        </w:rPr>
        <w:t>Bastos</w:t>
      </w:r>
      <w:r w:rsidR="00F8792E">
        <w:rPr>
          <w:rStyle w:val="normal-h"/>
          <w:rFonts w:ascii="Times New Roman" w:hAnsi="Times New Roman"/>
          <w:color w:val="000000"/>
          <w:sz w:val="24"/>
          <w:szCs w:val="24"/>
        </w:rPr>
        <w:t xml:space="preserve"> ir</w:t>
      </w:r>
      <w:r w:rsidR="004F1715" w:rsidRPr="006A6713">
        <w:rPr>
          <w:rStyle w:val="normal-h"/>
          <w:rFonts w:ascii="Times New Roman" w:hAnsi="Times New Roman"/>
          <w:color w:val="000000"/>
          <w:sz w:val="24"/>
          <w:szCs w:val="24"/>
        </w:rPr>
        <w:t xml:space="preserve"> Pindado (2007)</w:t>
      </w:r>
      <w:r w:rsidR="006A6713">
        <w:rPr>
          <w:rStyle w:val="normal-h"/>
          <w:rFonts w:ascii="Times New Roman" w:hAnsi="Times New Roman"/>
          <w:color w:val="000000"/>
          <w:sz w:val="24"/>
          <w:szCs w:val="24"/>
        </w:rPr>
        <w:t>,</w:t>
      </w:r>
      <w:r w:rsidR="004F1715" w:rsidRPr="006A6713">
        <w:rPr>
          <w:rStyle w:val="normal-h"/>
          <w:rFonts w:ascii="Times New Roman" w:hAnsi="Times New Roman"/>
          <w:color w:val="000000"/>
          <w:sz w:val="24"/>
          <w:szCs w:val="24"/>
        </w:rPr>
        <w:t xml:space="preserve"> Pridotkienė i</w:t>
      </w:r>
      <w:r w:rsidR="006A6713">
        <w:rPr>
          <w:rStyle w:val="normal-h"/>
          <w:rFonts w:ascii="Times New Roman" w:hAnsi="Times New Roman"/>
          <w:color w:val="000000"/>
          <w:sz w:val="24"/>
          <w:szCs w:val="24"/>
        </w:rPr>
        <w:t>r</w:t>
      </w:r>
      <w:r w:rsidR="004F1715" w:rsidRPr="006A6713">
        <w:rPr>
          <w:rStyle w:val="normal-h"/>
          <w:rFonts w:ascii="Times New Roman" w:hAnsi="Times New Roman"/>
          <w:color w:val="000000"/>
          <w:sz w:val="24"/>
          <w:szCs w:val="24"/>
        </w:rPr>
        <w:t xml:space="preserve"> Snieškienė (2011) apibendrin</w:t>
      </w:r>
      <w:r w:rsidR="006A6713">
        <w:rPr>
          <w:rStyle w:val="normal-h"/>
          <w:rFonts w:ascii="Times New Roman" w:hAnsi="Times New Roman"/>
          <w:color w:val="000000"/>
          <w:sz w:val="24"/>
          <w:szCs w:val="24"/>
        </w:rPr>
        <w:t>o</w:t>
      </w:r>
      <w:r w:rsidR="004F1715" w:rsidRPr="006A6713">
        <w:rPr>
          <w:rStyle w:val="normal-h"/>
          <w:rFonts w:ascii="Times New Roman" w:hAnsi="Times New Roman"/>
          <w:color w:val="000000"/>
          <w:sz w:val="24"/>
          <w:szCs w:val="24"/>
        </w:rPr>
        <w:t xml:space="preserve"> mokslinėje literatūroje analizuojamas tradicines prekinio kredito teorijas,</w:t>
      </w:r>
      <w:r w:rsidR="006A6713">
        <w:rPr>
          <w:rStyle w:val="normal-h"/>
          <w:rFonts w:ascii="Times New Roman" w:hAnsi="Times New Roman"/>
          <w:color w:val="000000"/>
          <w:sz w:val="24"/>
          <w:szCs w:val="24"/>
        </w:rPr>
        <w:t xml:space="preserve"> </w:t>
      </w:r>
      <w:r w:rsidR="004F1715" w:rsidRPr="006A6713">
        <w:rPr>
          <w:rStyle w:val="normal-h"/>
          <w:rFonts w:ascii="Times New Roman" w:hAnsi="Times New Roman"/>
          <w:color w:val="000000"/>
          <w:sz w:val="24"/>
          <w:szCs w:val="24"/>
        </w:rPr>
        <w:t>analiz</w:t>
      </w:r>
      <w:r w:rsidR="006A6713">
        <w:rPr>
          <w:rStyle w:val="normal-h"/>
          <w:rFonts w:ascii="Times New Roman" w:hAnsi="Times New Roman"/>
          <w:color w:val="000000"/>
          <w:sz w:val="24"/>
          <w:szCs w:val="24"/>
        </w:rPr>
        <w:t>avo</w:t>
      </w:r>
      <w:r w:rsidR="004F1715" w:rsidRPr="006A6713">
        <w:rPr>
          <w:rStyle w:val="normal-h"/>
          <w:rFonts w:ascii="Times New Roman" w:hAnsi="Times New Roman"/>
          <w:color w:val="000000"/>
          <w:sz w:val="24"/>
          <w:szCs w:val="24"/>
        </w:rPr>
        <w:t xml:space="preserve"> jų trūkumus bei pateik</w:t>
      </w:r>
      <w:r w:rsidR="006A6713">
        <w:rPr>
          <w:rStyle w:val="normal-h"/>
          <w:rFonts w:ascii="Times New Roman" w:hAnsi="Times New Roman"/>
          <w:color w:val="000000"/>
          <w:sz w:val="24"/>
          <w:szCs w:val="24"/>
        </w:rPr>
        <w:t>ė</w:t>
      </w:r>
      <w:r w:rsidR="004F1715" w:rsidRPr="006A6713">
        <w:rPr>
          <w:rStyle w:val="normal-h"/>
          <w:rFonts w:ascii="Times New Roman" w:hAnsi="Times New Roman"/>
          <w:color w:val="000000"/>
          <w:sz w:val="24"/>
          <w:szCs w:val="24"/>
        </w:rPr>
        <w:t xml:space="preserve"> naujų minčių susijusių, su prekinio kredito suteikimo motyvais. </w:t>
      </w:r>
      <w:r w:rsidR="006A6713">
        <w:rPr>
          <w:rStyle w:val="normal-h"/>
          <w:rFonts w:ascii="Times New Roman" w:hAnsi="Times New Roman"/>
          <w:color w:val="000000"/>
          <w:sz w:val="24"/>
          <w:szCs w:val="24"/>
        </w:rPr>
        <w:t>Apibendrinant šių autorių išsakytas</w:t>
      </w:r>
      <w:r w:rsidR="00C47BD5">
        <w:rPr>
          <w:rStyle w:val="normal-h"/>
          <w:rFonts w:ascii="Times New Roman" w:hAnsi="Times New Roman"/>
          <w:color w:val="000000"/>
          <w:sz w:val="24"/>
          <w:szCs w:val="24"/>
        </w:rPr>
        <w:t xml:space="preserve"> mintis, galima išskirti 6 </w:t>
      </w:r>
      <w:r w:rsidR="006A6713">
        <w:rPr>
          <w:rStyle w:val="normal-h"/>
          <w:rFonts w:ascii="Times New Roman" w:hAnsi="Times New Roman"/>
          <w:color w:val="000000"/>
          <w:sz w:val="24"/>
          <w:szCs w:val="24"/>
        </w:rPr>
        <w:t>pagrindines prekinio kredito teorijas</w:t>
      </w:r>
      <w:r w:rsidR="00C47BD5">
        <w:rPr>
          <w:rStyle w:val="normal-h"/>
          <w:rFonts w:ascii="Times New Roman" w:hAnsi="Times New Roman"/>
          <w:color w:val="000000"/>
          <w:sz w:val="24"/>
          <w:szCs w:val="24"/>
        </w:rPr>
        <w:t xml:space="preserve"> (žiūrėti </w:t>
      </w:r>
      <w:r w:rsidR="0022356E">
        <w:rPr>
          <w:rStyle w:val="normal-h"/>
          <w:rFonts w:ascii="Times New Roman" w:hAnsi="Times New Roman"/>
          <w:color w:val="000000"/>
          <w:sz w:val="24"/>
          <w:szCs w:val="24"/>
          <w:lang w:val="en-GB"/>
        </w:rPr>
        <w:t>2</w:t>
      </w:r>
      <w:r w:rsidR="00C47BD5">
        <w:rPr>
          <w:rStyle w:val="normal-h"/>
          <w:rFonts w:ascii="Times New Roman" w:hAnsi="Times New Roman"/>
          <w:color w:val="000000"/>
          <w:sz w:val="24"/>
          <w:szCs w:val="24"/>
          <w:lang w:val="en-GB"/>
        </w:rPr>
        <w:t xml:space="preserve"> pav.). </w:t>
      </w:r>
      <w:r w:rsidR="00C47BD5" w:rsidRPr="00C47BD5">
        <w:rPr>
          <w:rStyle w:val="normal-h"/>
          <w:rFonts w:ascii="Times New Roman" w:hAnsi="Times New Roman"/>
          <w:color w:val="000000"/>
          <w:sz w:val="24"/>
          <w:szCs w:val="24"/>
        </w:rPr>
        <w:t>Paanalizuosime jas išsamiau.</w:t>
      </w:r>
      <w:r w:rsidR="006A6713" w:rsidRPr="00C47BD5">
        <w:rPr>
          <w:rStyle w:val="normal-h"/>
          <w:rFonts w:ascii="Times New Roman" w:hAnsi="Times New Roman"/>
          <w:color w:val="000000"/>
          <w:sz w:val="24"/>
          <w:szCs w:val="24"/>
        </w:rPr>
        <w:t xml:space="preserve"> </w:t>
      </w:r>
    </w:p>
    <w:p w:rsidR="00F8792E" w:rsidRDefault="00F8792E" w:rsidP="00F8792E">
      <w:pPr>
        <w:tabs>
          <w:tab w:val="left" w:pos="1843"/>
          <w:tab w:val="center" w:pos="8364"/>
          <w:tab w:val="center" w:pos="8647"/>
          <w:tab w:val="center" w:pos="8789"/>
        </w:tabs>
        <w:spacing w:after="0" w:line="360" w:lineRule="auto"/>
        <w:ind w:firstLine="567"/>
        <w:jc w:val="both"/>
        <w:rPr>
          <w:rFonts w:ascii="Times New Roman" w:hAnsi="Times New Roman"/>
          <w:color w:val="000000"/>
          <w:sz w:val="24"/>
          <w:szCs w:val="24"/>
        </w:rPr>
      </w:pPr>
      <w:r>
        <w:rPr>
          <w:rFonts w:ascii="Times New Roman" w:hAnsi="Times New Roman"/>
          <w:b/>
          <w:color w:val="000000"/>
          <w:sz w:val="24"/>
          <w:szCs w:val="24"/>
        </w:rPr>
        <w:t xml:space="preserve">Informacijos asimetrijos teorija. </w:t>
      </w:r>
      <w:r>
        <w:rPr>
          <w:rFonts w:ascii="Times New Roman" w:hAnsi="Times New Roman"/>
          <w:color w:val="000000"/>
          <w:sz w:val="24"/>
          <w:szCs w:val="24"/>
        </w:rPr>
        <w:t xml:space="preserve">Kai pardavėjai nėra tikri dėl pirkėjo kreditingumo ir finansinės gerovės, jie negali patikimai priimti </w:t>
      </w:r>
      <w:r>
        <w:rPr>
          <w:rFonts w:ascii="Times New Roman" w:hAnsi="Times New Roman"/>
          <w:i/>
          <w:color w:val="000000"/>
          <w:sz w:val="24"/>
          <w:szCs w:val="24"/>
        </w:rPr>
        <w:t xml:space="preserve">geriausių pardavimo sprendimų. </w:t>
      </w:r>
      <w:r>
        <w:rPr>
          <w:rFonts w:ascii="Times New Roman" w:hAnsi="Times New Roman"/>
          <w:color w:val="000000"/>
          <w:sz w:val="24"/>
          <w:szCs w:val="24"/>
        </w:rPr>
        <w:t xml:space="preserve">Lygiai taip pat, kai pirkėjai nesijaučia tikri dėl įsigyjamų prekių ar paslaugų kokybės, jie negali priimti </w:t>
      </w:r>
      <w:r>
        <w:rPr>
          <w:rFonts w:ascii="Times New Roman" w:hAnsi="Times New Roman"/>
          <w:i/>
          <w:color w:val="000000"/>
          <w:sz w:val="24"/>
          <w:szCs w:val="24"/>
        </w:rPr>
        <w:t xml:space="preserve">geriausių pirkimo sprendimų. </w:t>
      </w:r>
      <w:r>
        <w:rPr>
          <w:rFonts w:ascii="Times New Roman" w:hAnsi="Times New Roman"/>
          <w:color w:val="000000"/>
          <w:sz w:val="24"/>
          <w:szCs w:val="24"/>
        </w:rPr>
        <w:t xml:space="preserve">Esant šioms aplinkybėms, prekinis kreditas padeda išspręsti šią informacijos asimetrijos problemą, nes jis suteikia pirkėjui pakankamai laiko išbandyti produktą ir įvertinti jo kokybę (Paul, Boden, </w:t>
      </w:r>
      <w:r w:rsidRPr="000E6AC1">
        <w:rPr>
          <w:rFonts w:ascii="Times New Roman" w:hAnsi="Times New Roman"/>
          <w:color w:val="000000"/>
          <w:sz w:val="24"/>
          <w:szCs w:val="24"/>
        </w:rPr>
        <w:t>2</w:t>
      </w:r>
      <w:r>
        <w:rPr>
          <w:rFonts w:ascii="Times New Roman" w:hAnsi="Times New Roman"/>
          <w:color w:val="000000"/>
          <w:sz w:val="24"/>
          <w:szCs w:val="24"/>
        </w:rPr>
        <w:t>012). Pasak Pridotkienės ir Snieškienės (</w:t>
      </w:r>
      <w:r w:rsidRPr="000E6AC1">
        <w:rPr>
          <w:rFonts w:ascii="Times New Roman" w:hAnsi="Times New Roman"/>
          <w:color w:val="000000"/>
          <w:sz w:val="24"/>
          <w:szCs w:val="24"/>
        </w:rPr>
        <w:t xml:space="preserve">2011) atlikti moksliniai </w:t>
      </w:r>
      <w:r>
        <w:rPr>
          <w:rFonts w:ascii="Times New Roman" w:hAnsi="Times New Roman"/>
          <w:color w:val="000000"/>
          <w:sz w:val="24"/>
          <w:szCs w:val="24"/>
        </w:rPr>
        <w:t>tyrimai rodo, kad įmonės, kurių prekės yra kokybiškos ir turi gerą reputaciją dažniausiai taiko trumpesnius prekinio kredito terminus, nei naujos įmonės, kurios suteikdamos ilgesnius mokėjimo termino atidėjimus, leidžia pirkėjui išbandyti produktus ir įvertinti jų kokybę. Kaip teigia Paul ir Boden (</w:t>
      </w:r>
      <w:r w:rsidRPr="000E6AC1">
        <w:rPr>
          <w:rFonts w:ascii="Times New Roman" w:hAnsi="Times New Roman"/>
          <w:color w:val="000000"/>
          <w:sz w:val="24"/>
          <w:szCs w:val="24"/>
        </w:rPr>
        <w:t xml:space="preserve">2012) konkuruojančioje </w:t>
      </w:r>
      <w:r w:rsidRPr="000E6AC1">
        <w:rPr>
          <w:rFonts w:ascii="Times New Roman" w:hAnsi="Times New Roman"/>
          <w:color w:val="000000"/>
          <w:sz w:val="24"/>
          <w:szCs w:val="24"/>
        </w:rPr>
        <w:lastRenderedPageBreak/>
        <w:t xml:space="preserve">rinkoje </w:t>
      </w:r>
      <w:r>
        <w:rPr>
          <w:rFonts w:ascii="Times New Roman" w:hAnsi="Times New Roman"/>
          <w:color w:val="000000"/>
          <w:sz w:val="24"/>
          <w:szCs w:val="24"/>
        </w:rPr>
        <w:t xml:space="preserve">pirkėjai galbūt pasirinks tuos tiekėjus, kurie suteikia atidėjimą, nes tai įrodo, kad jie yra užtikrinti savo prekių ar paslaugų kokybe. Taigi prekinis kreditas gali būti suvokiamas kaip numanoma produkto kokybės garantija. Tiesa, kokybės garantija gali būti užtikrinama ir kitomis priemonėmis, pavyzdžiui, suteikiant garantinį aptarnavimą arba pinigų grąžinimo garantiją. Prekinis kreditas šiuo atveju turi savo privalumų. Pirma, garantinio aptarnavimo arba pinigų grąžinimo garantijos atveju pirkėjas gali patirti nuostolių, jei pardavėjas jau nebevykdo veiklos. Antra, jeigu pirkėjas sumokėjo už prekes jas įsigydamas, jam gali būti sunku įrodyti, kad jų kokybė tikrai prastesnė nei žadėta. Šiuo atveju atgauti sumokėtus pinigus gali būti gana sudėtinga (Bastos ir Pindado, </w:t>
      </w:r>
      <w:r w:rsidRPr="0058503A">
        <w:rPr>
          <w:rFonts w:ascii="Times New Roman" w:hAnsi="Times New Roman"/>
          <w:color w:val="000000"/>
          <w:sz w:val="24"/>
          <w:szCs w:val="24"/>
        </w:rPr>
        <w:t>2</w:t>
      </w:r>
      <w:r>
        <w:rPr>
          <w:rFonts w:ascii="Times New Roman" w:hAnsi="Times New Roman"/>
          <w:color w:val="000000"/>
          <w:sz w:val="24"/>
          <w:szCs w:val="24"/>
        </w:rPr>
        <w:t xml:space="preserve">007). </w:t>
      </w:r>
    </w:p>
    <w:p w:rsidR="003F2AD5" w:rsidRDefault="00F8792E" w:rsidP="00D44B05">
      <w:pPr>
        <w:tabs>
          <w:tab w:val="left" w:pos="1843"/>
          <w:tab w:val="center" w:pos="8364"/>
          <w:tab w:val="center" w:pos="8647"/>
          <w:tab w:val="center" w:pos="8789"/>
        </w:tabs>
        <w:spacing w:after="0" w:line="360" w:lineRule="auto"/>
        <w:ind w:firstLine="567"/>
        <w:jc w:val="both"/>
        <w:rPr>
          <w:rStyle w:val="normal-h"/>
          <w:rFonts w:ascii="Times New Roman" w:hAnsi="Times New Roman"/>
          <w:color w:val="000000"/>
          <w:sz w:val="24"/>
          <w:szCs w:val="24"/>
        </w:rPr>
      </w:pPr>
      <w:r>
        <w:rPr>
          <w:rFonts w:ascii="Times New Roman" w:hAnsi="Times New Roman"/>
          <w:noProof/>
          <w:color w:val="000000"/>
          <w:sz w:val="24"/>
          <w:szCs w:val="24"/>
          <w:lang w:eastAsia="lt-LT"/>
        </w:rPr>
        <mc:AlternateContent>
          <mc:Choice Requires="wpg">
            <w:drawing>
              <wp:anchor distT="0" distB="0" distL="114300" distR="114300" simplePos="0" relativeHeight="251834368" behindDoc="0" locked="0" layoutInCell="1" allowOverlap="1" wp14:anchorId="3DBF0DD8" wp14:editId="6582FB7F">
                <wp:simplePos x="0" y="0"/>
                <wp:positionH relativeFrom="column">
                  <wp:posOffset>408001</wp:posOffset>
                </wp:positionH>
                <wp:positionV relativeFrom="paragraph">
                  <wp:posOffset>151751</wp:posOffset>
                </wp:positionV>
                <wp:extent cx="4660900" cy="6304915"/>
                <wp:effectExtent l="0" t="0" r="25400" b="19685"/>
                <wp:wrapNone/>
                <wp:docPr id="200" name="Group 200"/>
                <wp:cNvGraphicFramePr/>
                <a:graphic xmlns:a="http://schemas.openxmlformats.org/drawingml/2006/main">
                  <a:graphicData uri="http://schemas.microsoft.com/office/word/2010/wordprocessingGroup">
                    <wpg:wgp>
                      <wpg:cNvGrpSpPr/>
                      <wpg:grpSpPr>
                        <a:xfrm>
                          <a:off x="0" y="0"/>
                          <a:ext cx="4660900" cy="6304915"/>
                          <a:chOff x="0" y="0"/>
                          <a:chExt cx="4661011" cy="6305385"/>
                        </a:xfrm>
                      </wpg:grpSpPr>
                      <wps:wsp>
                        <wps:cNvPr id="187" name="Rectangle 158"/>
                        <wps:cNvSpPr>
                          <a:spLocks noChangeArrowheads="1"/>
                        </wps:cNvSpPr>
                        <wps:spPr bwMode="auto">
                          <a:xfrm>
                            <a:off x="7951" y="5812404"/>
                            <a:ext cx="1946275" cy="492539"/>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4442A" w:rsidRPr="00233947" w:rsidRDefault="0094442A" w:rsidP="004523F2">
                              <w:pPr>
                                <w:jc w:val="center"/>
                                <w:rPr>
                                  <w:rFonts w:ascii="Times New Roman" w:hAnsi="Times New Roman"/>
                                  <w:sz w:val="21"/>
                                  <w:szCs w:val="21"/>
                                </w:rPr>
                              </w:pPr>
                              <w:r>
                                <w:rPr>
                                  <w:rFonts w:ascii="Times New Roman" w:hAnsi="Times New Roman"/>
                                  <w:sz w:val="21"/>
                                  <w:szCs w:val="21"/>
                                </w:rPr>
                                <w:t>Pirkėjo palankumas, didesnė paklausa</w:t>
                              </w:r>
                            </w:p>
                          </w:txbxContent>
                        </wps:txbx>
                        <wps:bodyPr rot="0" vert="horz" wrap="square" lIns="91440" tIns="45720" rIns="91440" bIns="45720" anchor="t" anchorCtr="0" upright="1">
                          <a:noAutofit/>
                        </wps:bodyPr>
                      </wps:wsp>
                      <wpg:grpSp>
                        <wpg:cNvPr id="199" name="Group 199"/>
                        <wpg:cNvGrpSpPr/>
                        <wpg:grpSpPr>
                          <a:xfrm>
                            <a:off x="0" y="0"/>
                            <a:ext cx="4661011" cy="6304943"/>
                            <a:chOff x="0" y="0"/>
                            <a:chExt cx="4661011" cy="6304943"/>
                          </a:xfrm>
                        </wpg:grpSpPr>
                        <wps:wsp>
                          <wps:cNvPr id="19" name="Rectangle 158"/>
                          <wps:cNvSpPr>
                            <a:spLocks noChangeArrowheads="1"/>
                          </wps:cNvSpPr>
                          <wps:spPr bwMode="auto">
                            <a:xfrm>
                              <a:off x="47708" y="3880237"/>
                              <a:ext cx="1914525" cy="436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4442A" w:rsidRPr="00233947" w:rsidRDefault="0094442A" w:rsidP="0000526B">
                                <w:pPr>
                                  <w:jc w:val="center"/>
                                  <w:rPr>
                                    <w:rFonts w:ascii="Times New Roman" w:hAnsi="Times New Roman"/>
                                    <w:sz w:val="21"/>
                                    <w:szCs w:val="21"/>
                                  </w:rPr>
                                </w:pPr>
                                <w:r>
                                  <w:rPr>
                                    <w:rFonts w:ascii="Times New Roman" w:hAnsi="Times New Roman"/>
                                    <w:sz w:val="21"/>
                                    <w:szCs w:val="21"/>
                                  </w:rPr>
                                  <w:t>Mažesnės apmokėjimo išlaidos</w:t>
                                </w:r>
                              </w:p>
                              <w:p w:rsidR="0094442A" w:rsidRPr="00233947" w:rsidRDefault="0094442A" w:rsidP="00233947">
                                <w:pPr>
                                  <w:jc w:val="center"/>
                                  <w:rPr>
                                    <w:rFonts w:ascii="Times New Roman" w:hAnsi="Times New Roman"/>
                                    <w:sz w:val="21"/>
                                    <w:szCs w:val="21"/>
                                  </w:rPr>
                                </w:pPr>
                              </w:p>
                            </w:txbxContent>
                          </wps:txbx>
                          <wps:bodyPr rot="0" vert="horz" wrap="square" lIns="91440" tIns="45720" rIns="91440" bIns="45720" anchor="t" anchorCtr="0" upright="1">
                            <a:noAutofit/>
                          </wps:bodyPr>
                        </wps:wsp>
                        <wps:wsp>
                          <wps:cNvPr id="20" name="Rectangle 159"/>
                          <wps:cNvSpPr>
                            <a:spLocks noChangeArrowheads="1"/>
                          </wps:cNvSpPr>
                          <wps:spPr bwMode="auto">
                            <a:xfrm>
                              <a:off x="7951" y="4778734"/>
                              <a:ext cx="1947545" cy="5905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4442A" w:rsidRPr="00233947" w:rsidRDefault="0094442A" w:rsidP="00233947">
                                <w:pPr>
                                  <w:jc w:val="center"/>
                                  <w:rPr>
                                    <w:rFonts w:ascii="Times New Roman" w:hAnsi="Times New Roman"/>
                                    <w:sz w:val="21"/>
                                    <w:szCs w:val="21"/>
                                  </w:rPr>
                                </w:pPr>
                                <w:r w:rsidRPr="00233947">
                                  <w:rPr>
                                    <w:rFonts w:ascii="Times New Roman" w:hAnsi="Times New Roman"/>
                                    <w:sz w:val="21"/>
                                    <w:szCs w:val="21"/>
                                  </w:rPr>
                                  <w:t>Prekinio kredito teikėjas turi geresnę prieigą prie kitų finansavimo šaltinių</w:t>
                                </w:r>
                              </w:p>
                            </w:txbxContent>
                          </wps:txbx>
                          <wps:bodyPr rot="0" vert="horz" wrap="square" lIns="91440" tIns="45720" rIns="91440" bIns="45720" anchor="t" anchorCtr="0" upright="1">
                            <a:noAutofit/>
                          </wps:bodyPr>
                        </wps:wsp>
                        <wps:wsp>
                          <wps:cNvPr id="21" name="AutoShape 173"/>
                          <wps:cNvCnPr>
                            <a:cxnSpLocks noChangeShapeType="1"/>
                          </wps:cNvCnPr>
                          <wps:spPr bwMode="auto">
                            <a:xfrm>
                              <a:off x="1963972" y="4548146"/>
                              <a:ext cx="52561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 name="Rectangle 163"/>
                          <wps:cNvSpPr>
                            <a:spLocks noChangeArrowheads="1"/>
                          </wps:cNvSpPr>
                          <wps:spPr bwMode="auto">
                            <a:xfrm>
                              <a:off x="2600077" y="4921858"/>
                              <a:ext cx="1955800" cy="29527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4442A" w:rsidRPr="00233947" w:rsidRDefault="0094442A" w:rsidP="00233947">
                                <w:pPr>
                                  <w:jc w:val="center"/>
                                  <w:rPr>
                                    <w:rFonts w:ascii="Times New Roman" w:hAnsi="Times New Roman"/>
                                    <w:sz w:val="21"/>
                                    <w:szCs w:val="21"/>
                                  </w:rPr>
                                </w:pPr>
                                <w:r>
                                  <w:rPr>
                                    <w:rFonts w:ascii="Times New Roman" w:hAnsi="Times New Roman"/>
                                    <w:sz w:val="21"/>
                                    <w:szCs w:val="21"/>
                                  </w:rPr>
                                  <w:t>Finansavimo (l</w:t>
                                </w:r>
                                <w:r w:rsidRPr="00233947">
                                  <w:rPr>
                                    <w:rFonts w:ascii="Times New Roman" w:hAnsi="Times New Roman"/>
                                    <w:sz w:val="21"/>
                                    <w:szCs w:val="21"/>
                                  </w:rPr>
                                  <w:t>ikvidumo</w:t>
                                </w:r>
                                <w:r>
                                  <w:rPr>
                                    <w:rFonts w:ascii="Times New Roman" w:hAnsi="Times New Roman"/>
                                    <w:sz w:val="21"/>
                                    <w:szCs w:val="21"/>
                                  </w:rPr>
                                  <w:t>)</w:t>
                                </w:r>
                                <w:r w:rsidRPr="00233947">
                                  <w:rPr>
                                    <w:rFonts w:ascii="Times New Roman" w:hAnsi="Times New Roman"/>
                                    <w:sz w:val="21"/>
                                    <w:szCs w:val="21"/>
                                  </w:rPr>
                                  <w:t xml:space="preserve"> teorija</w:t>
                                </w:r>
                              </w:p>
                            </w:txbxContent>
                          </wps:txbx>
                          <wps:bodyPr rot="0" vert="horz" wrap="square" lIns="91440" tIns="45720" rIns="91440" bIns="45720" anchor="t" anchorCtr="0" upright="1">
                            <a:noAutofit/>
                          </wps:bodyPr>
                        </wps:wsp>
                        <wps:wsp>
                          <wps:cNvPr id="37" name="Rectangle 179"/>
                          <wps:cNvSpPr>
                            <a:spLocks noChangeArrowheads="1"/>
                          </wps:cNvSpPr>
                          <wps:spPr bwMode="auto">
                            <a:xfrm>
                              <a:off x="0" y="5446644"/>
                              <a:ext cx="1947545" cy="27622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4442A" w:rsidRPr="00233947" w:rsidRDefault="0094442A" w:rsidP="00233947">
                                <w:pPr>
                                  <w:jc w:val="center"/>
                                  <w:rPr>
                                    <w:rFonts w:ascii="Times New Roman" w:hAnsi="Times New Roman"/>
                                    <w:sz w:val="21"/>
                                    <w:szCs w:val="21"/>
                                  </w:rPr>
                                </w:pPr>
                                <w:r w:rsidRPr="00233947">
                                  <w:rPr>
                                    <w:rFonts w:ascii="Times New Roman" w:hAnsi="Times New Roman"/>
                                    <w:sz w:val="21"/>
                                    <w:szCs w:val="21"/>
                                  </w:rPr>
                                  <w:t>Mokesčių atskaita</w:t>
                                </w:r>
                              </w:p>
                            </w:txbxContent>
                          </wps:txbx>
                          <wps:bodyPr rot="0" vert="horz" wrap="square" lIns="91440" tIns="45720" rIns="91440" bIns="45720" anchor="t" anchorCtr="0" upright="1">
                            <a:noAutofit/>
                          </wps:bodyPr>
                        </wps:wsp>
                        <wps:wsp>
                          <wps:cNvPr id="38" name="Rectangle 181"/>
                          <wps:cNvSpPr>
                            <a:spLocks noChangeArrowheads="1"/>
                          </wps:cNvSpPr>
                          <wps:spPr bwMode="auto">
                            <a:xfrm>
                              <a:off x="2600077" y="5438693"/>
                              <a:ext cx="1955800" cy="27622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4442A" w:rsidRPr="00233947" w:rsidRDefault="0094442A" w:rsidP="00233947">
                                <w:pPr>
                                  <w:jc w:val="center"/>
                                  <w:rPr>
                                    <w:rFonts w:ascii="Times New Roman" w:hAnsi="Times New Roman"/>
                                    <w:sz w:val="21"/>
                                    <w:szCs w:val="21"/>
                                  </w:rPr>
                                </w:pPr>
                                <w:r w:rsidRPr="00233947">
                                  <w:rPr>
                                    <w:rFonts w:ascii="Times New Roman" w:hAnsi="Times New Roman"/>
                                    <w:sz w:val="21"/>
                                    <w:szCs w:val="21"/>
                                  </w:rPr>
                                  <w:t>Mokesčių teorija</w:t>
                                </w:r>
                              </w:p>
                            </w:txbxContent>
                          </wps:txbx>
                          <wps:bodyPr rot="0" vert="horz" wrap="square" lIns="91440" tIns="45720" rIns="91440" bIns="45720" anchor="t" anchorCtr="0" upright="1">
                            <a:noAutofit/>
                          </wps:bodyPr>
                        </wps:wsp>
                        <wps:wsp>
                          <wps:cNvPr id="44" name="AutoShape 185"/>
                          <wps:cNvCnPr>
                            <a:cxnSpLocks noChangeShapeType="1"/>
                          </wps:cNvCnPr>
                          <wps:spPr bwMode="auto">
                            <a:xfrm>
                              <a:off x="1971924" y="5064981"/>
                              <a:ext cx="525559"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cNvPr id="198" name="Group 198"/>
                          <wpg:cNvGrpSpPr/>
                          <wpg:grpSpPr>
                            <a:xfrm>
                              <a:off x="47708" y="0"/>
                              <a:ext cx="4613303" cy="6304943"/>
                              <a:chOff x="0" y="0"/>
                              <a:chExt cx="4613303" cy="6304943"/>
                            </a:xfrm>
                          </wpg:grpSpPr>
                          <wps:wsp>
                            <wps:cNvPr id="15" name="Rectangle 160"/>
                            <wps:cNvSpPr>
                              <a:spLocks noChangeArrowheads="1"/>
                            </wps:cNvSpPr>
                            <wps:spPr bwMode="auto">
                              <a:xfrm>
                                <a:off x="31805" y="985962"/>
                                <a:ext cx="1914525" cy="27622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4442A" w:rsidRPr="00233947" w:rsidRDefault="0094442A" w:rsidP="00233947">
                                  <w:pPr>
                                    <w:jc w:val="center"/>
                                    <w:rPr>
                                      <w:rFonts w:ascii="Times New Roman" w:hAnsi="Times New Roman"/>
                                      <w:sz w:val="21"/>
                                      <w:szCs w:val="21"/>
                                    </w:rPr>
                                  </w:pPr>
                                  <w:r w:rsidRPr="00233947">
                                    <w:rPr>
                                      <w:rFonts w:ascii="Times New Roman" w:hAnsi="Times New Roman"/>
                                      <w:sz w:val="21"/>
                                      <w:szCs w:val="21"/>
                                    </w:rPr>
                                    <w:t>Produkto kokybės garantija</w:t>
                                  </w:r>
                                </w:p>
                              </w:txbxContent>
                            </wps:txbx>
                            <wps:bodyPr rot="0" vert="horz" wrap="square" lIns="91440" tIns="45720" rIns="91440" bIns="45720" anchor="t" anchorCtr="0" upright="1">
                              <a:noAutofit/>
                            </wps:bodyPr>
                          </wps:wsp>
                          <wps:wsp>
                            <wps:cNvPr id="16" name="Rectangle 162"/>
                            <wps:cNvSpPr>
                              <a:spLocks noChangeArrowheads="1"/>
                            </wps:cNvSpPr>
                            <wps:spPr bwMode="auto">
                              <a:xfrm>
                                <a:off x="2576223" y="1232453"/>
                                <a:ext cx="2037080" cy="27622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4442A" w:rsidRPr="00233947" w:rsidRDefault="0094442A" w:rsidP="00233947">
                                  <w:pPr>
                                    <w:jc w:val="center"/>
                                    <w:rPr>
                                      <w:rFonts w:ascii="Times New Roman" w:hAnsi="Times New Roman"/>
                                      <w:sz w:val="21"/>
                                      <w:szCs w:val="21"/>
                                    </w:rPr>
                                  </w:pPr>
                                  <w:r>
                                    <w:rPr>
                                      <w:rFonts w:ascii="Times New Roman" w:hAnsi="Times New Roman"/>
                                      <w:sz w:val="21"/>
                                      <w:szCs w:val="21"/>
                                    </w:rPr>
                                    <w:t>Informacijos asimetrijos te</w:t>
                                  </w:r>
                                  <w:r w:rsidRPr="00233947">
                                    <w:rPr>
                                      <w:rFonts w:ascii="Times New Roman" w:hAnsi="Times New Roman"/>
                                      <w:sz w:val="21"/>
                                      <w:szCs w:val="21"/>
                                    </w:rPr>
                                    <w:t>orija</w:t>
                                  </w:r>
                                </w:p>
                              </w:txbxContent>
                            </wps:txbx>
                            <wps:bodyPr rot="0" vert="horz" wrap="square" lIns="91440" tIns="45720" rIns="91440" bIns="45720" anchor="t" anchorCtr="0" upright="1">
                              <a:noAutofit/>
                            </wps:bodyPr>
                          </wps:wsp>
                          <wps:wsp>
                            <wps:cNvPr id="25" name="Rectangle 157"/>
                            <wps:cNvSpPr>
                              <a:spLocks noChangeArrowheads="1"/>
                            </wps:cNvSpPr>
                            <wps:spPr bwMode="auto">
                              <a:xfrm>
                                <a:off x="0" y="3347500"/>
                                <a:ext cx="1914525" cy="457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4442A" w:rsidRPr="00233947" w:rsidRDefault="0094442A" w:rsidP="00233947">
                                  <w:pPr>
                                    <w:jc w:val="center"/>
                                    <w:rPr>
                                      <w:rFonts w:ascii="Times New Roman" w:hAnsi="Times New Roman"/>
                                      <w:sz w:val="21"/>
                                      <w:szCs w:val="21"/>
                                    </w:rPr>
                                  </w:pPr>
                                  <w:r w:rsidRPr="00233947">
                                    <w:rPr>
                                      <w:rFonts w:ascii="Times New Roman" w:hAnsi="Times New Roman"/>
                                      <w:sz w:val="21"/>
                                      <w:szCs w:val="21"/>
                                    </w:rPr>
                                    <w:t>Galimybė lengvai parduoti prekes pirkėjo žlugimo atveju</w:t>
                                  </w:r>
                                </w:p>
                              </w:txbxContent>
                            </wps:txbx>
                            <wps:bodyPr rot="0" vert="horz" wrap="square" lIns="91440" tIns="45720" rIns="91440" bIns="45720" anchor="t" anchorCtr="0" upright="1">
                              <a:noAutofit/>
                            </wps:bodyPr>
                          </wps:wsp>
                          <wps:wsp>
                            <wps:cNvPr id="26" name="AutoShape 171"/>
                            <wps:cNvCnPr>
                              <a:cxnSpLocks noChangeShapeType="1"/>
                            </wps:cNvCnPr>
                            <wps:spPr bwMode="auto">
                              <a:xfrm>
                                <a:off x="1924216" y="3069204"/>
                                <a:ext cx="55308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 name="AutoShape 172"/>
                            <wps:cNvCnPr>
                              <a:cxnSpLocks noChangeShapeType="1"/>
                            </wps:cNvCnPr>
                            <wps:spPr bwMode="auto">
                              <a:xfrm flipV="1">
                                <a:off x="1916264" y="3180522"/>
                                <a:ext cx="562610" cy="4267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 name="Rectangle 164"/>
                            <wps:cNvSpPr>
                              <a:spLocks noChangeArrowheads="1"/>
                            </wps:cNvSpPr>
                            <wps:spPr bwMode="auto">
                              <a:xfrm>
                                <a:off x="2576223" y="2949934"/>
                                <a:ext cx="1955800" cy="27622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4442A" w:rsidRPr="00233947" w:rsidRDefault="0094442A" w:rsidP="00233947">
                                  <w:pPr>
                                    <w:jc w:val="center"/>
                                    <w:rPr>
                                      <w:rFonts w:ascii="Times New Roman" w:hAnsi="Times New Roman"/>
                                      <w:sz w:val="21"/>
                                      <w:szCs w:val="21"/>
                                    </w:rPr>
                                  </w:pPr>
                                  <w:r w:rsidRPr="00233947">
                                    <w:rPr>
                                      <w:rFonts w:ascii="Times New Roman" w:hAnsi="Times New Roman"/>
                                      <w:sz w:val="21"/>
                                      <w:szCs w:val="21"/>
                                    </w:rPr>
                                    <w:t>Sandorio kaštų teorija</w:t>
                                  </w:r>
                                </w:p>
                              </w:txbxContent>
                            </wps:txbx>
                            <wps:bodyPr rot="0" vert="horz" wrap="square" lIns="91440" tIns="45720" rIns="91440" bIns="45720" anchor="t" anchorCtr="0" upright="1">
                              <a:noAutofit/>
                            </wps:bodyPr>
                          </wps:wsp>
                          <wps:wsp>
                            <wps:cNvPr id="30" name="AutoShape 170"/>
                            <wps:cNvCnPr>
                              <a:cxnSpLocks noChangeShapeType="1"/>
                            </wps:cNvCnPr>
                            <wps:spPr bwMode="auto">
                              <a:xfrm>
                                <a:off x="1948070" y="2639833"/>
                                <a:ext cx="529010" cy="3098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 name="Rectangle 180"/>
                            <wps:cNvSpPr>
                              <a:spLocks noChangeArrowheads="1"/>
                            </wps:cNvSpPr>
                            <wps:spPr bwMode="auto">
                              <a:xfrm>
                                <a:off x="7951" y="2934032"/>
                                <a:ext cx="1914525" cy="304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4442A" w:rsidRPr="00233947" w:rsidRDefault="0094442A" w:rsidP="00233947">
                                  <w:pPr>
                                    <w:jc w:val="center"/>
                                    <w:rPr>
                                      <w:rFonts w:ascii="Times New Roman" w:hAnsi="Times New Roman"/>
                                      <w:sz w:val="21"/>
                                      <w:szCs w:val="21"/>
                                    </w:rPr>
                                  </w:pPr>
                                  <w:r w:rsidRPr="00233947">
                                    <w:rPr>
                                      <w:rFonts w:ascii="Times New Roman" w:hAnsi="Times New Roman"/>
                                      <w:sz w:val="21"/>
                                      <w:szCs w:val="21"/>
                                    </w:rPr>
                                    <w:t>Pirkėjo kontrolė</w:t>
                                  </w:r>
                                </w:p>
                              </w:txbxContent>
                            </wps:txbx>
                            <wps:bodyPr rot="0" vert="horz" wrap="square" lIns="91440" tIns="45720" rIns="91440" bIns="45720" anchor="t" anchorCtr="0" upright="1">
                              <a:noAutofit/>
                            </wps:bodyPr>
                          </wps:wsp>
                          <wps:wsp>
                            <wps:cNvPr id="33" name="Rectangle 178"/>
                            <wps:cNvSpPr>
                              <a:spLocks noChangeArrowheads="1"/>
                            </wps:cNvSpPr>
                            <wps:spPr bwMode="auto">
                              <a:xfrm>
                                <a:off x="7951" y="2433100"/>
                                <a:ext cx="1914525" cy="40957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4442A" w:rsidRPr="00233947" w:rsidRDefault="0094442A" w:rsidP="00233947">
                                  <w:pPr>
                                    <w:jc w:val="center"/>
                                    <w:rPr>
                                      <w:rFonts w:ascii="Times New Roman" w:hAnsi="Times New Roman"/>
                                      <w:sz w:val="21"/>
                                      <w:szCs w:val="21"/>
                                    </w:rPr>
                                  </w:pPr>
                                  <w:r w:rsidRPr="00233947">
                                    <w:rPr>
                                      <w:rFonts w:ascii="Times New Roman" w:hAnsi="Times New Roman"/>
                                      <w:sz w:val="21"/>
                                      <w:szCs w:val="21"/>
                                    </w:rPr>
                                    <w:t>Informacijos kaupimo privalumas</w:t>
                                  </w:r>
                                </w:p>
                              </w:txbxContent>
                            </wps:txbx>
                            <wps:bodyPr rot="0" vert="horz" wrap="square" lIns="91440" tIns="45720" rIns="91440" bIns="45720" anchor="t" anchorCtr="0" upright="1">
                              <a:noAutofit/>
                            </wps:bodyPr>
                          </wps:wsp>
                          <wps:wsp>
                            <wps:cNvPr id="35" name="AutoShape 183"/>
                            <wps:cNvCnPr>
                              <a:cxnSpLocks noChangeShapeType="1"/>
                            </wps:cNvCnPr>
                            <wps:spPr bwMode="auto">
                              <a:xfrm>
                                <a:off x="0" y="691764"/>
                                <a:ext cx="4613303"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 name="AutoShape 182"/>
                            <wps:cNvCnPr>
                              <a:cxnSpLocks noChangeShapeType="1"/>
                            </wps:cNvCnPr>
                            <wps:spPr bwMode="auto">
                              <a:xfrm>
                                <a:off x="2218414" y="0"/>
                                <a:ext cx="0" cy="630494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40" name="Group 187"/>
                            <wpg:cNvGrpSpPr>
                              <a:grpSpLocks/>
                            </wpg:cNvGrpSpPr>
                            <wpg:grpSpPr bwMode="auto">
                              <a:xfrm>
                                <a:off x="294198" y="182880"/>
                                <a:ext cx="3819525" cy="352425"/>
                                <a:chOff x="2160" y="6495"/>
                                <a:chExt cx="6015" cy="555"/>
                              </a:xfrm>
                            </wpg:grpSpPr>
                            <wps:wsp>
                              <wps:cNvPr id="41" name="Rectangle 176"/>
                              <wps:cNvSpPr>
                                <a:spLocks noChangeArrowheads="1"/>
                              </wps:cNvSpPr>
                              <wps:spPr bwMode="auto">
                                <a:xfrm>
                                  <a:off x="2160" y="6495"/>
                                  <a:ext cx="2265" cy="55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4442A" w:rsidRPr="00233947" w:rsidRDefault="0094442A" w:rsidP="00233947">
                                    <w:pPr>
                                      <w:jc w:val="center"/>
                                      <w:rPr>
                                        <w:rFonts w:ascii="Times New Roman" w:hAnsi="Times New Roman"/>
                                        <w:sz w:val="21"/>
                                        <w:szCs w:val="21"/>
                                      </w:rPr>
                                    </w:pPr>
                                    <w:r w:rsidRPr="00233947">
                                      <w:rPr>
                                        <w:rFonts w:ascii="Times New Roman" w:hAnsi="Times New Roman"/>
                                        <w:sz w:val="21"/>
                                        <w:szCs w:val="21"/>
                                      </w:rPr>
                                      <w:t>Argumentas</w:t>
                                    </w:r>
                                  </w:p>
                                </w:txbxContent>
                              </wps:txbx>
                              <wps:bodyPr rot="0" vert="horz" wrap="square" lIns="91440" tIns="45720" rIns="91440" bIns="45720" anchor="t" anchorCtr="0" upright="1">
                                <a:noAutofit/>
                              </wps:bodyPr>
                            </wps:wsp>
                            <wps:wsp>
                              <wps:cNvPr id="42" name="Rectangle 177"/>
                              <wps:cNvSpPr>
                                <a:spLocks noChangeArrowheads="1"/>
                              </wps:cNvSpPr>
                              <wps:spPr bwMode="auto">
                                <a:xfrm>
                                  <a:off x="5910" y="6495"/>
                                  <a:ext cx="2265" cy="55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4442A" w:rsidRPr="00233947" w:rsidRDefault="0094442A" w:rsidP="00233947">
                                    <w:pPr>
                                      <w:jc w:val="center"/>
                                      <w:rPr>
                                        <w:rFonts w:ascii="Times New Roman" w:hAnsi="Times New Roman"/>
                                        <w:sz w:val="21"/>
                                        <w:szCs w:val="21"/>
                                      </w:rPr>
                                    </w:pPr>
                                    <w:r w:rsidRPr="00233947">
                                      <w:rPr>
                                        <w:rFonts w:ascii="Times New Roman" w:hAnsi="Times New Roman"/>
                                        <w:sz w:val="21"/>
                                        <w:szCs w:val="21"/>
                                      </w:rPr>
                                      <w:t>Teorija</w:t>
                                    </w:r>
                                  </w:p>
                                </w:txbxContent>
                              </wps:txbx>
                              <wps:bodyPr rot="0" vert="horz" wrap="square" lIns="91440" tIns="45720" rIns="91440" bIns="45720" anchor="t" anchorCtr="0" upright="1">
                                <a:noAutofit/>
                              </wps:bodyPr>
                            </wps:wsp>
                            <wps:wsp>
                              <wps:cNvPr id="43" name="AutoShape 184"/>
                              <wps:cNvCnPr>
                                <a:cxnSpLocks noChangeShapeType="1"/>
                              </wps:cNvCnPr>
                              <wps:spPr bwMode="auto">
                                <a:xfrm>
                                  <a:off x="4425" y="6750"/>
                                  <a:ext cx="12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s:wsp>
                            <wps:cNvPr id="45" name="AutoShape 186"/>
                            <wps:cNvCnPr>
                              <a:cxnSpLocks noChangeShapeType="1"/>
                            </wps:cNvCnPr>
                            <wps:spPr bwMode="auto">
                              <a:xfrm>
                                <a:off x="1924216" y="2115047"/>
                                <a:ext cx="563659" cy="67575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6" name="Rectangle 178"/>
                            <wps:cNvSpPr>
                              <a:spLocks noChangeArrowheads="1"/>
                            </wps:cNvSpPr>
                            <wps:spPr bwMode="auto">
                              <a:xfrm>
                                <a:off x="7951" y="1359673"/>
                                <a:ext cx="1914525" cy="42142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4442A" w:rsidRPr="00233947" w:rsidRDefault="0094442A" w:rsidP="004523F2">
                                  <w:pPr>
                                    <w:jc w:val="center"/>
                                    <w:rPr>
                                      <w:rFonts w:ascii="Times New Roman" w:hAnsi="Times New Roman"/>
                                      <w:sz w:val="21"/>
                                      <w:szCs w:val="21"/>
                                    </w:rPr>
                                  </w:pPr>
                                  <w:r>
                                    <w:rPr>
                                      <w:rFonts w:ascii="Times New Roman" w:hAnsi="Times New Roman"/>
                                      <w:sz w:val="21"/>
                                      <w:szCs w:val="21"/>
                                    </w:rPr>
                                    <w:t>Galimybė įvertinti kliento mokėjimo įpročius</w:t>
                                  </w:r>
                                </w:p>
                              </w:txbxContent>
                            </wps:txbx>
                            <wps:bodyPr rot="0" vert="horz" wrap="square" lIns="91440" tIns="45720" rIns="91440" bIns="45720" anchor="t" anchorCtr="0" upright="1">
                              <a:noAutofit/>
                            </wps:bodyPr>
                          </wps:wsp>
                          <wps:wsp>
                            <wps:cNvPr id="188" name="Rectangle 178"/>
                            <wps:cNvSpPr>
                              <a:spLocks noChangeArrowheads="1"/>
                            </wps:cNvSpPr>
                            <wps:spPr bwMode="auto">
                              <a:xfrm>
                                <a:off x="7951" y="1900362"/>
                                <a:ext cx="1914525" cy="445273"/>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4442A" w:rsidRPr="00233947" w:rsidRDefault="0094442A" w:rsidP="0000526B">
                                  <w:pPr>
                                    <w:jc w:val="center"/>
                                    <w:rPr>
                                      <w:rFonts w:ascii="Times New Roman" w:hAnsi="Times New Roman"/>
                                      <w:sz w:val="21"/>
                                      <w:szCs w:val="21"/>
                                    </w:rPr>
                                  </w:pPr>
                                  <w:r>
                                    <w:rPr>
                                      <w:rFonts w:ascii="Times New Roman" w:hAnsi="Times New Roman"/>
                                      <w:sz w:val="21"/>
                                      <w:szCs w:val="21"/>
                                    </w:rPr>
                                    <w:t>Geresnis pinigų srautų planavimas</w:t>
                                  </w:r>
                                </w:p>
                              </w:txbxContent>
                            </wps:txbx>
                            <wps:bodyPr rot="0" vert="horz" wrap="square" lIns="91440" tIns="45720" rIns="91440" bIns="45720" anchor="t" anchorCtr="0" upright="1">
                              <a:noAutofit/>
                            </wps:bodyPr>
                          </wps:wsp>
                          <wps:wsp>
                            <wps:cNvPr id="190" name="AutoShape 186"/>
                            <wps:cNvCnPr>
                              <a:cxnSpLocks noChangeShapeType="1"/>
                            </wps:cNvCnPr>
                            <wps:spPr bwMode="auto">
                              <a:xfrm>
                                <a:off x="1963972" y="1105232"/>
                                <a:ext cx="514350" cy="25444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1" name="AutoShape 171"/>
                            <wps:cNvCnPr>
                              <a:cxnSpLocks noChangeShapeType="1"/>
                            </wps:cNvCnPr>
                            <wps:spPr bwMode="auto">
                              <a:xfrm flipV="1">
                                <a:off x="1948070" y="1423284"/>
                                <a:ext cx="530252" cy="1935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2" name="AutoShape 172"/>
                            <wps:cNvCnPr>
                              <a:cxnSpLocks noChangeShapeType="1"/>
                            </wps:cNvCnPr>
                            <wps:spPr bwMode="auto">
                              <a:xfrm flipV="1">
                                <a:off x="1924216" y="3347500"/>
                                <a:ext cx="525145" cy="7683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s:wsp>
                          <wps:cNvPr id="193" name="Rectangle 164"/>
                          <wps:cNvSpPr>
                            <a:spLocks noChangeArrowheads="1"/>
                          </wps:cNvSpPr>
                          <wps:spPr bwMode="auto">
                            <a:xfrm>
                              <a:off x="2615979" y="4405023"/>
                              <a:ext cx="1955800" cy="27622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4442A" w:rsidRPr="00233947" w:rsidRDefault="0094442A" w:rsidP="0000526B">
                                <w:pPr>
                                  <w:jc w:val="center"/>
                                  <w:rPr>
                                    <w:rFonts w:ascii="Times New Roman" w:hAnsi="Times New Roman"/>
                                    <w:sz w:val="21"/>
                                    <w:szCs w:val="21"/>
                                  </w:rPr>
                                </w:pPr>
                                <w:r>
                                  <w:rPr>
                                    <w:rFonts w:ascii="Times New Roman" w:hAnsi="Times New Roman"/>
                                    <w:sz w:val="21"/>
                                    <w:szCs w:val="21"/>
                                  </w:rPr>
                                  <w:t>Kainų diskriminavimo</w:t>
                                </w:r>
                                <w:r w:rsidRPr="00233947">
                                  <w:rPr>
                                    <w:rFonts w:ascii="Times New Roman" w:hAnsi="Times New Roman"/>
                                    <w:sz w:val="21"/>
                                    <w:szCs w:val="21"/>
                                  </w:rPr>
                                  <w:t xml:space="preserve"> teorija</w:t>
                                </w:r>
                              </w:p>
                            </w:txbxContent>
                          </wps:txbx>
                          <wps:bodyPr rot="0" vert="horz" wrap="square" lIns="91440" tIns="45720" rIns="91440" bIns="45720" anchor="t" anchorCtr="0" upright="1">
                            <a:noAutofit/>
                          </wps:bodyPr>
                        </wps:wsp>
                        <wps:wsp>
                          <wps:cNvPr id="194" name="Rectangle 164"/>
                          <wps:cNvSpPr>
                            <a:spLocks noChangeArrowheads="1"/>
                          </wps:cNvSpPr>
                          <wps:spPr bwMode="auto">
                            <a:xfrm>
                              <a:off x="0" y="4405023"/>
                              <a:ext cx="1955800" cy="27622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4442A" w:rsidRPr="00233947" w:rsidRDefault="0094442A" w:rsidP="00C92910">
                                <w:pPr>
                                  <w:jc w:val="center"/>
                                  <w:rPr>
                                    <w:rFonts w:ascii="Times New Roman" w:hAnsi="Times New Roman"/>
                                    <w:sz w:val="21"/>
                                    <w:szCs w:val="21"/>
                                  </w:rPr>
                                </w:pPr>
                                <w:r>
                                  <w:rPr>
                                    <w:rFonts w:ascii="Times New Roman" w:hAnsi="Times New Roman"/>
                                    <w:sz w:val="21"/>
                                    <w:szCs w:val="21"/>
                                  </w:rPr>
                                  <w:t>Galimybė manipuliuoti kainomis</w:t>
                                </w:r>
                              </w:p>
                            </w:txbxContent>
                          </wps:txbx>
                          <wps:bodyPr rot="0" vert="horz" wrap="square" lIns="91440" tIns="45720" rIns="91440" bIns="45720" anchor="t" anchorCtr="0" upright="1">
                            <a:noAutofit/>
                          </wps:bodyPr>
                        </wps:wsp>
                        <wps:wsp>
                          <wps:cNvPr id="195" name="AutoShape 185"/>
                          <wps:cNvCnPr>
                            <a:cxnSpLocks noChangeShapeType="1"/>
                          </wps:cNvCnPr>
                          <wps:spPr bwMode="auto">
                            <a:xfrm>
                              <a:off x="1948070" y="5589767"/>
                              <a:ext cx="549827"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s:wsp>
                        <wps:cNvPr id="196" name="Rectangle 181"/>
                        <wps:cNvSpPr>
                          <a:spLocks noChangeArrowheads="1"/>
                        </wps:cNvSpPr>
                        <wps:spPr bwMode="auto">
                          <a:xfrm>
                            <a:off x="2600077" y="5868063"/>
                            <a:ext cx="1955800" cy="437322"/>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4442A" w:rsidRPr="00233947" w:rsidRDefault="0094442A" w:rsidP="00615902">
                              <w:pPr>
                                <w:jc w:val="center"/>
                                <w:rPr>
                                  <w:rFonts w:ascii="Times New Roman" w:hAnsi="Times New Roman"/>
                                  <w:sz w:val="21"/>
                                  <w:szCs w:val="21"/>
                                </w:rPr>
                              </w:pPr>
                              <w:r>
                                <w:rPr>
                                  <w:rFonts w:ascii="Times New Roman" w:hAnsi="Times New Roman"/>
                                  <w:sz w:val="21"/>
                                  <w:szCs w:val="21"/>
                                </w:rPr>
                                <w:t>Marketingo ir konkurencingumo teorija</w:t>
                              </w:r>
                            </w:p>
                          </w:txbxContent>
                        </wps:txbx>
                        <wps:bodyPr rot="0" vert="horz" wrap="square" lIns="91440" tIns="45720" rIns="91440" bIns="45720" anchor="t" anchorCtr="0" upright="1">
                          <a:noAutofit/>
                        </wps:bodyPr>
                      </wps:wsp>
                      <wps:wsp>
                        <wps:cNvPr id="197" name="AutoShape 185"/>
                        <wps:cNvCnPr>
                          <a:cxnSpLocks noChangeShapeType="1"/>
                        </wps:cNvCnPr>
                        <wps:spPr bwMode="auto">
                          <a:xfrm>
                            <a:off x="1956021" y="6058894"/>
                            <a:ext cx="533511"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anchor>
            </w:drawing>
          </mc:Choice>
          <mc:Fallback>
            <w:pict>
              <v:group id="Group 200" o:spid="_x0000_s1056" style="position:absolute;left:0;text-align:left;margin-left:32.15pt;margin-top:11.95pt;width:367pt;height:496.45pt;z-index:251834368" coordsize="46610,630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">
                <v:rect id="Rectangle 158" o:spid="_x0000_s1057" style="position:absolute;left:79;top:58124;width:19463;height:49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MtHscIA&#10;AADcAAAADwAAAGRycy9kb3ducmV2LnhtbERPyWrDMBC9B/oPYgq9JXIDWXCjGLck0FOgaaHtbbCm&#10;krE1MpYSO38fBQq5zeOtsylG14oz9aH2rOB5loEgrryu2Sj4+txP1yBCRNbYeiYFFwpQbB8mG8y1&#10;H/iDzsdoRArhkKMCG2OXSxkqSw7DzHfEifvzvcOYYG+k7nFI4a6V8yxbSoc1pwaLHb1ZqprjySnY&#10;db+HcmGCLL+j/Wn867C3B6PU0+NYvoCINMa7+N/9rtP89Qpuz6QL5PYK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y0exwgAAANwAAAAPAAAAAAAAAAAAAAAAAJgCAABkcnMvZG93&#10;bnJldi54bWxQSwUGAAAAAAQABAD1AAAAhwMAAAAA&#10;" filled="f">
                  <v:textbox>
                    <w:txbxContent>
                      <w:p w:rsidR="0094442A" w:rsidRPr="00233947" w:rsidRDefault="0094442A" w:rsidP="004523F2">
                        <w:pPr>
                          <w:jc w:val="center"/>
                          <w:rPr>
                            <w:rFonts w:ascii="Times New Roman" w:hAnsi="Times New Roman"/>
                            <w:sz w:val="21"/>
                            <w:szCs w:val="21"/>
                          </w:rPr>
                        </w:pPr>
                        <w:r>
                          <w:rPr>
                            <w:rFonts w:ascii="Times New Roman" w:hAnsi="Times New Roman"/>
                            <w:sz w:val="21"/>
                            <w:szCs w:val="21"/>
                          </w:rPr>
                          <w:t>Pirkėjo palankumas, didesnė paklausa</w:t>
                        </w:r>
                      </w:p>
                    </w:txbxContent>
                  </v:textbox>
                </v:rect>
                <v:group id="Group 199" o:spid="_x0000_s1058" style="position:absolute;width:46610;height:63049" coordsize="46610,6304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MvSmRsQAAADcAAAA&#10;DwAAAAAAAAAAAAAAAACqAgAAZHJzL2Rvd25yZXYueG1sUEsFBgAAAAAEAAQA+gAAAJsDAAAAAA==&#10;">
                  <v:rect id="Rectangle 158" o:spid="_x0000_s1059" style="position:absolute;left:477;top:38802;width:19145;height:43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fQzcEA&#10;AADbAAAADwAAAGRycy9kb3ducmV2LnhtbERP32vCMBB+H/g/hBN8m+mEydaZShUFn4TpQPd2NLek&#10;tLmUJrPdf78Ig73dx/fzVuvRteJGfag9K3iaZyCIK69rNgo+zvvHFxAhImtsPZOCHwqwLiYPK8y1&#10;H/idbqdoRArhkKMCG2OXSxkqSw7D3HfEifvyvcOYYG+k7nFI4a6ViyxbSoc1pwaLHW0tVc3p2ynY&#10;dZ/H8tkEWV6ivTZ+M+zt0Sg1m47lG4hIY/wX/7kPOs1/hfsv6QBZ/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Hn0M3BAAAA2wAAAA8AAAAAAAAAAAAAAAAAmAIAAGRycy9kb3du&#10;cmV2LnhtbFBLBQYAAAAABAAEAPUAAACGAwAAAAA=&#10;" filled="f">
                    <v:textbox>
                      <w:txbxContent>
                        <w:p w:rsidR="0094442A" w:rsidRPr="00233947" w:rsidRDefault="0094442A" w:rsidP="0000526B">
                          <w:pPr>
                            <w:jc w:val="center"/>
                            <w:rPr>
                              <w:rFonts w:ascii="Times New Roman" w:hAnsi="Times New Roman"/>
                              <w:sz w:val="21"/>
                              <w:szCs w:val="21"/>
                            </w:rPr>
                          </w:pPr>
                          <w:r>
                            <w:rPr>
                              <w:rFonts w:ascii="Times New Roman" w:hAnsi="Times New Roman"/>
                              <w:sz w:val="21"/>
                              <w:szCs w:val="21"/>
                            </w:rPr>
                            <w:t>Mažesnės apmokėjimo išlaidos</w:t>
                          </w:r>
                        </w:p>
                        <w:p w:rsidR="0094442A" w:rsidRPr="00233947" w:rsidRDefault="0094442A" w:rsidP="00233947">
                          <w:pPr>
                            <w:jc w:val="center"/>
                            <w:rPr>
                              <w:rFonts w:ascii="Times New Roman" w:hAnsi="Times New Roman"/>
                              <w:sz w:val="21"/>
                              <w:szCs w:val="21"/>
                            </w:rPr>
                          </w:pPr>
                        </w:p>
                      </w:txbxContent>
                    </v:textbox>
                  </v:rect>
                  <v:rect id="Rectangle 159" o:spid="_x0000_s1060" style="position:absolute;left:79;top:47787;width:19475;height:5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rGz7b8A&#10;AADbAAAADwAAAGRycy9kb3ducmV2LnhtbERPTYvCMBC9L/gfwgje1lTBZalGqaLgSVh3YfU2NGNS&#10;bCalibb+e3MQPD7e92LVu1rcqQ2VZwWTcQaCuPS6YqPg73f3+Q0iRGSNtWdS8KAAq+XgY4G59h3/&#10;0P0YjUghHHJUYGNscilDaclhGPuGOHEX3zqMCbZG6ha7FO5qOc2yL+mw4tRgsaGNpfJ6vDkF2+Z8&#10;KGYmyOI/2tPVr7udPRilRsO+mIOI1Me3+OXeawXTtD59ST9ALp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esbPtvwAAANsAAAAPAAAAAAAAAAAAAAAAAJgCAABkcnMvZG93bnJl&#10;di54bWxQSwUGAAAAAAQABAD1AAAAhAMAAAAA&#10;" filled="f">
                    <v:textbox>
                      <w:txbxContent>
                        <w:p w:rsidR="0094442A" w:rsidRPr="00233947" w:rsidRDefault="0094442A" w:rsidP="00233947">
                          <w:pPr>
                            <w:jc w:val="center"/>
                            <w:rPr>
                              <w:rFonts w:ascii="Times New Roman" w:hAnsi="Times New Roman"/>
                              <w:sz w:val="21"/>
                              <w:szCs w:val="21"/>
                            </w:rPr>
                          </w:pPr>
                          <w:r w:rsidRPr="00233947">
                            <w:rPr>
                              <w:rFonts w:ascii="Times New Roman" w:hAnsi="Times New Roman"/>
                              <w:sz w:val="21"/>
                              <w:szCs w:val="21"/>
                            </w:rPr>
                            <w:t>Prekinio kredito teikėjas turi geresnę prieigą prie kitų finansavimo šaltinių</w:t>
                          </w:r>
                        </w:p>
                      </w:txbxContent>
                    </v:textbox>
                  </v:rect>
                  <v:shape id="AutoShape 173" o:spid="_x0000_s1061" type="#_x0000_t32" style="position:absolute;left:19639;top:45481;width:525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iGHX8QAAADbAAAADwAAAGRycy9kb3ducmV2LnhtbESPQWvCQBSE74L/YXlCb2YTD6VGVymC&#10;pSg9VCXY2yP7moRm34bdVaO/visIHoeZ+YaZL3vTijM531hWkCUpCOLS6oYrBYf9evwGwgdkja1l&#10;UnAlD8vFcDDHXNsLf9N5FyoRIexzVFCH0OVS+rImgz6xHXH0fq0zGKJ0ldQOLxFuWjlJ01dpsOG4&#10;UGNHq5rKv93JKDhup6fiWnzRpsimmx90xt/2H0q9jPr3GYhAfXiGH+1PrWCSwf1L/AFy8Q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YdfxAAAANsAAAAPAAAAAAAAAAAA&#10;AAAAAKECAABkcnMvZG93bnJldi54bWxQSwUGAAAAAAQABAD5AAAAkgMAAAAA&#10;">
                    <v:stroke endarrow="block"/>
                  </v:shape>
                  <v:rect id="Rectangle 163" o:spid="_x0000_s1062" style="position:absolute;left:26000;top:49218;width:19558;height:29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MtmsMA&#10;AADbAAAADwAAAGRycy9kb3ducmV2LnhtbESPQWvCQBSE70L/w/IKvemmEaWkriEVhZ6E2kLb2yP7&#10;uhvMvg3Z1cR/7woFj8PMfMOsytG14kx9aDwreJ5lIIhrrxs2Cr4+d9MXECEia2w9k4ILBSjXD5MV&#10;FtoP/EHnQzQiQTgUqMDG2BVShtqSwzDzHXHy/nzvMCbZG6l7HBLctTLPsqV02HBasNjRxlJ9PJyc&#10;gm33u68WJsjqO9qfo38bdnZvlHp6HKtXEJHGeA//t9+1gnwOty/pB8j1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mMtmsMAAADbAAAADwAAAAAAAAAAAAAAAACYAgAAZHJzL2Rv&#10;d25yZXYueG1sUEsFBgAAAAAEAAQA9QAAAIgDAAAAAA==&#10;" filled="f">
                    <v:textbox>
                      <w:txbxContent>
                        <w:p w:rsidR="0094442A" w:rsidRPr="00233947" w:rsidRDefault="0094442A" w:rsidP="00233947">
                          <w:pPr>
                            <w:jc w:val="center"/>
                            <w:rPr>
                              <w:rFonts w:ascii="Times New Roman" w:hAnsi="Times New Roman"/>
                              <w:sz w:val="21"/>
                              <w:szCs w:val="21"/>
                            </w:rPr>
                          </w:pPr>
                          <w:r>
                            <w:rPr>
                              <w:rFonts w:ascii="Times New Roman" w:hAnsi="Times New Roman"/>
                              <w:sz w:val="21"/>
                              <w:szCs w:val="21"/>
                            </w:rPr>
                            <w:t>Finansavimo (l</w:t>
                          </w:r>
                          <w:r w:rsidRPr="00233947">
                            <w:rPr>
                              <w:rFonts w:ascii="Times New Roman" w:hAnsi="Times New Roman"/>
                              <w:sz w:val="21"/>
                              <w:szCs w:val="21"/>
                            </w:rPr>
                            <w:t>ikvidumo</w:t>
                          </w:r>
                          <w:r>
                            <w:rPr>
                              <w:rFonts w:ascii="Times New Roman" w:hAnsi="Times New Roman"/>
                              <w:sz w:val="21"/>
                              <w:szCs w:val="21"/>
                            </w:rPr>
                            <w:t>)</w:t>
                          </w:r>
                          <w:r w:rsidRPr="00233947">
                            <w:rPr>
                              <w:rFonts w:ascii="Times New Roman" w:hAnsi="Times New Roman"/>
                              <w:sz w:val="21"/>
                              <w:szCs w:val="21"/>
                            </w:rPr>
                            <w:t xml:space="preserve"> teorija</w:t>
                          </w:r>
                        </w:p>
                      </w:txbxContent>
                    </v:textbox>
                  </v:rect>
                  <v:rect id="Rectangle 179" o:spid="_x0000_s1063" style="position:absolute;top:54466;width:19475;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IG9RMMA&#10;AADbAAAADwAAAGRycy9kb3ducmV2LnhtbESPQWsCMRSE74X+h/AK3mq2lVZZjbItFTwJVUG9PTbP&#10;ZHHzsmxSd/33jSB4HGbmG2a26F0tLtSGyrOCt2EGgrj0umKjYLddvk5AhIissfZMCq4UYDF/fpph&#10;rn3Hv3TZRCMShEOOCmyMTS5lKC05DEPfECfv5FuHMcnWSN1il+Culu9Z9ikdVpwWLDb0bak8b/6c&#10;gp/muC4+TJDFPtrD2X91S7s2Sg1e+mIKIlIfH+F7e6UVjMZw+5J+g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IG9RMMAAADbAAAADwAAAAAAAAAAAAAAAACYAgAAZHJzL2Rv&#10;d25yZXYueG1sUEsFBgAAAAAEAAQA9QAAAIgDAAAAAA==&#10;" filled="f">
                    <v:textbox>
                      <w:txbxContent>
                        <w:p w:rsidR="0094442A" w:rsidRPr="00233947" w:rsidRDefault="0094442A" w:rsidP="00233947">
                          <w:pPr>
                            <w:jc w:val="center"/>
                            <w:rPr>
                              <w:rFonts w:ascii="Times New Roman" w:hAnsi="Times New Roman"/>
                              <w:sz w:val="21"/>
                              <w:szCs w:val="21"/>
                            </w:rPr>
                          </w:pPr>
                          <w:r w:rsidRPr="00233947">
                            <w:rPr>
                              <w:rFonts w:ascii="Times New Roman" w:hAnsi="Times New Roman"/>
                              <w:sz w:val="21"/>
                              <w:szCs w:val="21"/>
                            </w:rPr>
                            <w:t>Mokesčių atskaita</w:t>
                          </w:r>
                        </w:p>
                      </w:txbxContent>
                    </v:textbox>
                  </v:rect>
                  <v:rect id="Rectangle 181" o:spid="_x0000_s1064" style="position:absolute;left:26000;top:54386;width:19558;height:2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4pNsAA&#10;AADbAAAADwAAAGRycy9kb3ducmV2LnhtbERPz2vCMBS+C/sfwhO8aerEMaqxdENhJ2FuML09mmdS&#10;2ryUJtruvzeHwY4f3+9tMbpW3KkPtWcFy0UGgrjyumaj4PvrMH8FESKyxtYzKfilAMXuabLFXPuB&#10;P+l+ikakEA45KrAxdrmUobLkMCx8R5y4q+8dxgR7I3WPQwp3rXzOshfpsObUYLGjd0tVc7o5Bfvu&#10;cizXJsjyJ9pz49+Ggz0apWbTsdyAiDTGf/Gf+0MrWKWx6Uv6AXL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R4pNsAAAADbAAAADwAAAAAAAAAAAAAAAACYAgAAZHJzL2Rvd25y&#10;ZXYueG1sUEsFBgAAAAAEAAQA9QAAAIUDAAAAAA==&#10;" filled="f">
                    <v:textbox>
                      <w:txbxContent>
                        <w:p w:rsidR="0094442A" w:rsidRPr="00233947" w:rsidRDefault="0094442A" w:rsidP="00233947">
                          <w:pPr>
                            <w:jc w:val="center"/>
                            <w:rPr>
                              <w:rFonts w:ascii="Times New Roman" w:hAnsi="Times New Roman"/>
                              <w:sz w:val="21"/>
                              <w:szCs w:val="21"/>
                            </w:rPr>
                          </w:pPr>
                          <w:r w:rsidRPr="00233947">
                            <w:rPr>
                              <w:rFonts w:ascii="Times New Roman" w:hAnsi="Times New Roman"/>
                              <w:sz w:val="21"/>
                              <w:szCs w:val="21"/>
                            </w:rPr>
                            <w:t>Mokesčių teorija</w:t>
                          </w:r>
                        </w:p>
                      </w:txbxContent>
                    </v:textbox>
                  </v:rect>
                  <v:shape id="AutoShape 185" o:spid="_x0000_s1065" type="#_x0000_t32" style="position:absolute;left:19719;top:50649;width:525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4nBZ8QAAADbAAAADwAAAGRycy9kb3ducmV2LnhtbESPQWvCQBSE74X+h+UVvNWNIqVGVymF&#10;ilg81EjQ2yP7TEKzb8PuqtFf7wqCx2FmvmGm88404kTO15YVDPoJCOLC6ppLBdvs5/0ThA/IGhvL&#10;pOBCHuaz15cpptqe+Y9Om1CKCGGfooIqhDaV0hcVGfR92xJH72CdwRClK6V2eI5w08hhknxIgzXH&#10;hQpb+q6o+N8cjYLd7/iYX/I1rfLBeLVHZ/w1WyjVe+u+JiACdeEZfrSXWsFoB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zicFnxAAAANsAAAAPAAAAAAAAAAAA&#10;AAAAAKECAABkcnMvZG93bnJldi54bWxQSwUGAAAAAAQABAD5AAAAkgMAAAAA&#10;">
                    <v:stroke endarrow="block"/>
                  </v:shape>
                  <v:group id="Group 198" o:spid="_x0000_s1066" style="position:absolute;left:477;width:46133;height:63049" coordsize="46133,6304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duAPdxgAAANwA&#10;AAAPAAAAAAAAAAAAAAAAAKoCAABkcnMvZG93bnJldi54bWxQSwUGAAAAAAQABAD6AAAAnQMAAAAA&#10;">
                    <v:rect id="Rectangle 160" o:spid="_x0000_s1067" style="position:absolute;left:318;top:9859;width:19145;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rayMAA&#10;AADbAAAADwAAAGRycy9kb3ducmV2LnhtbERP32vCMBB+F/Y/hBv4ZtMNHKMapY4JPgk6QX07mjMp&#10;NpfSRFv/ezMY7O0+vp83Xw6uEXfqQu1ZwVuWgyCuvK7ZKDj8rCefIEJE1th4JgUPCrBcvIzmWGjf&#10;847u+2hECuFQoAIbY1tIGSpLDkPmW+LEXXznMCbYGak77FO4a+R7nn9IhzWnBostfVmqrvubU/Dd&#10;nrfl1ARZHqM9Xf2qX9utUWr8OpQzEJGG+C/+c290mj+F31/SAXLx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KrayMAAAADbAAAADwAAAAAAAAAAAAAAAACYAgAAZHJzL2Rvd25y&#10;ZXYueG1sUEsFBgAAAAAEAAQA9QAAAIUDAAAAAA==&#10;" filled="f">
                      <v:textbox>
                        <w:txbxContent>
                          <w:p w:rsidR="0094442A" w:rsidRPr="00233947" w:rsidRDefault="0094442A" w:rsidP="00233947">
                            <w:pPr>
                              <w:jc w:val="center"/>
                              <w:rPr>
                                <w:rFonts w:ascii="Times New Roman" w:hAnsi="Times New Roman"/>
                                <w:sz w:val="21"/>
                                <w:szCs w:val="21"/>
                              </w:rPr>
                            </w:pPr>
                            <w:r w:rsidRPr="00233947">
                              <w:rPr>
                                <w:rFonts w:ascii="Times New Roman" w:hAnsi="Times New Roman"/>
                                <w:sz w:val="21"/>
                                <w:szCs w:val="21"/>
                              </w:rPr>
                              <w:t>Produkto kokybės garantija</w:t>
                            </w:r>
                          </w:p>
                        </w:txbxContent>
                      </v:textbox>
                    </v:rect>
                    <v:rect id="Rectangle 162" o:spid="_x0000_s1068" style="position:absolute;left:25762;top:12324;width:20371;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HhEv8AA&#10;AADbAAAADwAAAGRycy9kb3ducmV2LnhtbERP32vCMBB+H/g/hBN8W1MHyqhGqTJhT4JOUN+O5kyK&#10;zaU0me3++0UY7O0+vp+3XA+uEQ/qQu1ZwTTLQRBXXtdsFJy+dq/vIEJE1th4JgU/FGC9Gr0ssdC+&#10;5wM9jtGIFMKhQAU2xraQMlSWHIbMt8SJu/nOYUywM1J32Kdw18i3PJ9LhzWnBostbS1V9+O3U/DR&#10;XvflzARZnqO93P2m39m9UWoyHsoFiEhD/Bf/uT91mj+H5y/pALn6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8HhEv8AAAADbAAAADwAAAAAAAAAAAAAAAACYAgAAZHJzL2Rvd25y&#10;ZXYueG1sUEsFBgAAAAAEAAQA9QAAAIUDAAAAAA==&#10;" filled="f">
                      <v:textbox>
                        <w:txbxContent>
                          <w:p w:rsidR="0094442A" w:rsidRPr="00233947" w:rsidRDefault="0094442A" w:rsidP="00233947">
                            <w:pPr>
                              <w:jc w:val="center"/>
                              <w:rPr>
                                <w:rFonts w:ascii="Times New Roman" w:hAnsi="Times New Roman"/>
                                <w:sz w:val="21"/>
                                <w:szCs w:val="21"/>
                              </w:rPr>
                            </w:pPr>
                            <w:r>
                              <w:rPr>
                                <w:rFonts w:ascii="Times New Roman" w:hAnsi="Times New Roman"/>
                                <w:sz w:val="21"/>
                                <w:szCs w:val="21"/>
                              </w:rPr>
                              <w:t>Informacijos asimetrijos te</w:t>
                            </w:r>
                            <w:r w:rsidRPr="00233947">
                              <w:rPr>
                                <w:rFonts w:ascii="Times New Roman" w:hAnsi="Times New Roman"/>
                                <w:sz w:val="21"/>
                                <w:szCs w:val="21"/>
                              </w:rPr>
                              <w:t>orija</w:t>
                            </w:r>
                          </w:p>
                        </w:txbxContent>
                      </v:textbox>
                    </v:rect>
                    <v:rect id="Rectangle 157" o:spid="_x0000_s1069" style="position:absolute;top:33475;width:19145;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YQdcMA&#10;AADbAAAADwAAAGRycy9kb3ducmV2LnhtbESPQWvCQBSE74L/YXlCb7qpYJHUNaSi0JOgFqq3R/Z1&#10;NyT7NmS3Jv33bqHQ4zAz3zCbYnStuFMfas8KnhcZCOLK65qNgo/LYb4GESKyxtYzKfihAMV2Otlg&#10;rv3AJ7qfoxEJwiFHBTbGLpcyVJYchoXviJP35XuHMcneSN3jkOCulcsse5EOa04LFjvaWaqa87dT&#10;sO9ux3Jlgiw/o702/m042KNR6mk2lq8gIo3xP/zXftcKliv4/ZJ+gN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sYQdcMAAADbAAAADwAAAAAAAAAAAAAAAACYAgAAZHJzL2Rv&#10;d25yZXYueG1sUEsFBgAAAAAEAAQA9QAAAIgDAAAAAA==&#10;" filled="f">
                      <v:textbox>
                        <w:txbxContent>
                          <w:p w:rsidR="0094442A" w:rsidRPr="00233947" w:rsidRDefault="0094442A" w:rsidP="00233947">
                            <w:pPr>
                              <w:jc w:val="center"/>
                              <w:rPr>
                                <w:rFonts w:ascii="Times New Roman" w:hAnsi="Times New Roman"/>
                                <w:sz w:val="21"/>
                                <w:szCs w:val="21"/>
                              </w:rPr>
                            </w:pPr>
                            <w:r w:rsidRPr="00233947">
                              <w:rPr>
                                <w:rFonts w:ascii="Times New Roman" w:hAnsi="Times New Roman"/>
                                <w:sz w:val="21"/>
                                <w:szCs w:val="21"/>
                              </w:rPr>
                              <w:t>Galimybė lengvai parduoti prekes pirkėjo žlugimo atveju</w:t>
                            </w:r>
                          </w:p>
                        </w:txbxContent>
                      </v:textbox>
                    </v:rect>
                    <v:shape id="AutoShape 171" o:spid="_x0000_s1070" type="#_x0000_t32" style="position:absolute;left:19242;top:30692;width:553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cgfK8MAAADbAAAADwAAAGRycy9kb3ducmV2LnhtbESPQYvCMBSE74L/ITzBm6Z6EK1GWRYU&#10;cfGwupT19miebbF5KUnUur9+Iwgeh5n5hlmsWlOLGzlfWVYwGiYgiHOrKy4U/BzXgykIH5A11pZJ&#10;wYM8rJbdzgJTbe/8TbdDKESEsE9RQRlCk0rp85IM+qFtiKN3ts5giNIVUju8R7ip5ThJJtJgxXGh&#10;xIY+S8ovh6tR8Ps1u2aPbE+7bDTbndAZ/3fcKNXvtR9zEIHa8A6/2lutYDyB55f4A+Ty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HIHyvDAAAA2wAAAA8AAAAAAAAAAAAA&#10;AAAAoQIAAGRycy9kb3ducmV2LnhtbFBLBQYAAAAABAAEAPkAAACRAwAAAAA=&#10;">
                      <v:stroke endarrow="block"/>
                    </v:shape>
                    <v:shape id="AutoShape 172" o:spid="_x0000_s1071" type="#_x0000_t32" style="position:absolute;left:19162;top:31805;width:5626;height:426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v9CksMAAADbAAAADwAAAGRycy9kb3ducmV2LnhtbESPT2sCMRTE7wW/Q3hCb91shVpZjVKF&#10;gvRS/AN6fGyeu8HNy7KJm/XbN4LQ4zAzv2EWq8E2oqfOG8cK3rMcBHHptOFKwfHw/TYD4QOyxsYx&#10;KbiTh9Vy9LLAQrvIO+r3oRIJwr5ABXUIbSGlL2uy6DPXEifv4jqLIcmukrrDmOC2kZM8n0qLhtNC&#10;jS1taiqv+5tVYOKv6dvtJq5/TmevI5n7hzNKvY6HrzmIQEP4Dz/bW61g8gmPL+kHyO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b/QpLDAAAA2wAAAA8AAAAAAAAAAAAA&#10;AAAAoQIAAGRycy9kb3ducmV2LnhtbFBLBQYAAAAABAAEAPkAAACRAwAAAAA=&#10;">
                      <v:stroke endarrow="block"/>
                    </v:shape>
                    <v:rect id="Rectangle 164" o:spid="_x0000_s1072" style="position:absolute;left:25762;top:29499;width:19558;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4sacMMA&#10;AADbAAAADwAAAGRycy9kb3ducmV2LnhtbESPQWvCQBSE70L/w/IKvemmAcWmriEVhZ6E2kLb2yP7&#10;uhvMvg3Z1cR/7woFj8PMfMOsytG14kx9aDwreJ5lIIhrrxs2Cr4+d9MliBCRNbaeScGFApTrh8kK&#10;C+0H/qDzIRqRIBwKVGBj7AopQ23JYZj5jjh5f753GJPsjdQ9DgnuWpln2UI6bDgtWOxoY6k+Hk5O&#10;wbb73VdzE2T1He3P0b8NO7s3Sj09jtUriEhjvIf/2+9aQf4Cty/pB8j1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4sacMMAAADbAAAADwAAAAAAAAAAAAAAAACYAgAAZHJzL2Rv&#10;d25yZXYueG1sUEsFBgAAAAAEAAQA9QAAAIgDAAAAAA==&#10;" filled="f">
                      <v:textbox>
                        <w:txbxContent>
                          <w:p w:rsidR="0094442A" w:rsidRPr="00233947" w:rsidRDefault="0094442A" w:rsidP="00233947">
                            <w:pPr>
                              <w:jc w:val="center"/>
                              <w:rPr>
                                <w:rFonts w:ascii="Times New Roman" w:hAnsi="Times New Roman"/>
                                <w:sz w:val="21"/>
                                <w:szCs w:val="21"/>
                              </w:rPr>
                            </w:pPr>
                            <w:r w:rsidRPr="00233947">
                              <w:rPr>
                                <w:rFonts w:ascii="Times New Roman" w:hAnsi="Times New Roman"/>
                                <w:sz w:val="21"/>
                                <w:szCs w:val="21"/>
                              </w:rPr>
                              <w:t>Sandorio kaštų teorija</w:t>
                            </w:r>
                          </w:p>
                        </w:txbxContent>
                      </v:textbox>
                    </v:rect>
                    <v:shape id="AutoShape 170" o:spid="_x0000_s1073" type="#_x0000_t32" style="position:absolute;left:19480;top:26398;width:5290;height:309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LS0GcEAAADbAAAADwAAAGRycy9kb3ducmV2LnhtbERPy4rCMBTdC/MP4Q6409QRRKtRhoER&#10;UVz4oOju0txpyzQ3JYla/XqzEFweznu2aE0truR8ZVnBoJ+AIM6trrhQcDz89sYgfEDWWFsmBXfy&#10;sJh/dGaYanvjHV33oRAxhH2KCsoQmlRKn5dk0PdtQxy5P+sMhghdIbXDWww3tfxKkpE0WHFsKLGh&#10;n5Ly//3FKDhtJpfsnm1pnQ0m6zM64x+HpVLdz/Z7CiJQG97il3ulFQzj+vgl/gA5f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UtLQZwQAAANsAAAAPAAAAAAAAAAAAAAAA&#10;AKECAABkcnMvZG93bnJldi54bWxQSwUGAAAAAAQABAD5AAAAjwMAAAAA&#10;">
                      <v:stroke endarrow="block"/>
                    </v:shape>
                    <v:rect id="Rectangle 180" o:spid="_x0000_s1074" style="position:absolute;left:79;top:29340;width:19145;height:3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SAq8MA&#10;AADbAAAADwAAAGRycy9kb3ducmV2LnhtbESPT2sCMRTE74V+h/AKvdWsiqWsRtkWhZ4E/0D19tg8&#10;k8XNy7KJ7vrtjSD0OMzMb5jZone1uFIbKs8KhoMMBHHpdcVGwX63+vgCESKyxtozKbhRgMX89WWG&#10;ufYdb+i6jUYkCIccFdgYm1zKUFpyGAa+IU7eybcOY5KtkbrFLsFdLUdZ9ikdVpwWLDb0Y6k8by9O&#10;wbI5rouJCbL4i/Zw9t/dyq6NUu9vfTEFEamP/+Fn+1crGA/h8SX9ADm/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CSAq8MAAADbAAAADwAAAAAAAAAAAAAAAACYAgAAZHJzL2Rv&#10;d25yZXYueG1sUEsFBgAAAAAEAAQA9QAAAIgDAAAAAA==&#10;" filled="f">
                      <v:textbox>
                        <w:txbxContent>
                          <w:p w:rsidR="0094442A" w:rsidRPr="00233947" w:rsidRDefault="0094442A" w:rsidP="00233947">
                            <w:pPr>
                              <w:jc w:val="center"/>
                              <w:rPr>
                                <w:rFonts w:ascii="Times New Roman" w:hAnsi="Times New Roman"/>
                                <w:sz w:val="21"/>
                                <w:szCs w:val="21"/>
                              </w:rPr>
                            </w:pPr>
                            <w:r w:rsidRPr="00233947">
                              <w:rPr>
                                <w:rFonts w:ascii="Times New Roman" w:hAnsi="Times New Roman"/>
                                <w:sz w:val="21"/>
                                <w:szCs w:val="21"/>
                              </w:rPr>
                              <w:t>Pirkėjo kontrolė</w:t>
                            </w:r>
                          </w:p>
                        </w:txbxContent>
                      </v:textbox>
                    </v:rect>
                    <v:rect id="Rectangle 178" o:spid="_x0000_s1075" style="position:absolute;left:79;top:24331;width:19145;height:40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7q7R8MA&#10;AADbAAAADwAAAGRycy9kb3ducmV2LnhtbESPT2sCMRTE7wW/Q3iCt5pVscjWKKtU8CT4B2xvj81r&#10;srh5WTapu/32jSD0OMzMb5jlune1uFMbKs8KJuMMBHHpdcVGweW8e12ACBFZY+2ZFPxSgPVq8LLE&#10;XPuOj3Q/RSMShEOOCmyMTS5lKC05DGPfECfv27cOY5KtkbrFLsFdLadZ9iYdVpwWLDa0tVTeTj9O&#10;wUfzdSjmJsjiGu3nzW+6nT0YpUbDvngHEamP/+Fne68VzGbw+JJ+gF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7q7R8MAAADbAAAADwAAAAAAAAAAAAAAAACYAgAAZHJzL2Rv&#10;d25yZXYueG1sUEsFBgAAAAAEAAQA9QAAAIgDAAAAAA==&#10;" filled="f">
                      <v:textbox>
                        <w:txbxContent>
                          <w:p w:rsidR="0094442A" w:rsidRPr="00233947" w:rsidRDefault="0094442A" w:rsidP="00233947">
                            <w:pPr>
                              <w:jc w:val="center"/>
                              <w:rPr>
                                <w:rFonts w:ascii="Times New Roman" w:hAnsi="Times New Roman"/>
                                <w:sz w:val="21"/>
                                <w:szCs w:val="21"/>
                              </w:rPr>
                            </w:pPr>
                            <w:r w:rsidRPr="00233947">
                              <w:rPr>
                                <w:rFonts w:ascii="Times New Roman" w:hAnsi="Times New Roman"/>
                                <w:sz w:val="21"/>
                                <w:szCs w:val="21"/>
                              </w:rPr>
                              <w:t>Informacijos kaupimo privalumas</w:t>
                            </w:r>
                          </w:p>
                        </w:txbxContent>
                      </v:textbox>
                    </v:rect>
                    <v:shape id="AutoShape 183" o:spid="_x0000_s1076" type="#_x0000_t32" style="position:absolute;top:6917;width:4613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Mt1RcUAAADbAAAADwAAAGRycy9kb3ducmV2LnhtbESPQWsCMRSE7wX/Q3hCL6VmtVjK1iir&#10;IFTBg9v2/rp5boKbl3UTdfvvTaHgcZiZb5jZoneNuFAXrGcF41EGgrjy2nKt4Otz/fwGIkRkjY1n&#10;UvBLARbzwcMMc+2vvKdLGWuRIBxyVGBibHMpQ2XIYRj5ljh5B985jEl2tdQdXhPcNXKSZa/SoeW0&#10;YLCllaHqWJ6dgt1mvCx+jN1s9ye7m66L5lw/fSv1OOyLdxCR+ngP/7c/tIKXKfx9ST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Mt1RcUAAADbAAAADwAAAAAAAAAA&#10;AAAAAAChAgAAZHJzL2Rvd25yZXYueG1sUEsFBgAAAAAEAAQA+QAAAJMDAAAAAA==&#10;"/>
                    <v:shape id="AutoShape 182" o:spid="_x0000_s1077" type="#_x0000_t32" style="position:absolute;left:22184;width:0;height:6304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YZ/QMUAAADbAAAADwAAAGRycy9kb3ducmV2LnhtbESPQWsCMRSE7wX/Q3iCl1KzWpR2NcpW&#10;EFTwoG3vz83rJnTzst1E3f77piB4HGbmG2a+7FwtLtQG61nBaJiBIC69tlwp+HhfP72ACBFZY+2Z&#10;FPxSgOWi9zDHXPsrH+hyjJVIEA45KjAxNrmUoTTkMAx9Q5y8L986jEm2ldQtXhPc1XKcZVPp0HJa&#10;MNjQylD5fTw7Bfvt6K04GbvdHX7sfrIu6nP1+KnUoN8VMxCRungP39obreD5F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YZ/QMUAAADbAAAADwAAAAAAAAAA&#10;AAAAAAChAgAAZHJzL2Rvd25yZXYueG1sUEsFBgAAAAAEAAQA+QAAAJMDAAAAAA==&#10;"/>
                    <v:group id="Group 187" o:spid="_x0000_s1078" style="position:absolute;left:2941;top:1828;width:38196;height:3525" coordorigin="2160,6495" coordsize="6015,5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7tB8MAAADbAAAADwAAAGRycy9kb3ducmV2LnhtbERPy2rCQBTdC/2H4Ra6&#10;M5O0Wkp0FAlt6UIEk0Jxd8lck2DmTshM8/h7Z1Ho8nDe2/1kWjFQ7xrLCpIoBkFcWt1wpeC7+Fi+&#10;gXAeWWNrmRTM5GC/e1hsMdV25DMNua9ECGGXooLa+y6V0pU1GXSR7YgDd7W9QR9gX0nd4xjCTSuf&#10;4/hVGmw4NNTYUVZTect/jYLPEcfDS/I+HG/XbL4U69PPMSGlnh6nwwaEp8n/i//cX1rBKqwP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ju0HwwAAANsAAAAP&#10;AAAAAAAAAAAAAAAAAKoCAABkcnMvZG93bnJldi54bWxQSwUGAAAAAAQABAD6AAAAmgMAAAAA&#10;">
                      <v:rect id="Rectangle 176" o:spid="_x0000_s1079" style="position:absolute;left:2160;top:6495;width:2265;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Lz1sMA&#10;AADbAAAADwAAAGRycy9kb3ducmV2LnhtbESPT2sCMRTE74V+h/AKvdWsoqWsRtkWhZ4E/0D19tg8&#10;k8XNy7KJ7vrtjSD0OMzMb5jZone1uFIbKs8KhoMMBHHpdcVGwX63+vgCESKyxtozKbhRgMX89WWG&#10;ufYdb+i6jUYkCIccFdgYm1zKUFpyGAa+IU7eybcOY5KtkbrFLsFdLUdZ9ikdVpwWLDb0Y6k8by9O&#10;wbI5rouJCbL4i/Zw9t/dyq6NUu9vfTEFEamP/+Fn+1crGA/h8SX9ADm/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CLz1sMAAADbAAAADwAAAAAAAAAAAAAAAACYAgAAZHJzL2Rv&#10;d25yZXYueG1sUEsFBgAAAAAEAAQA9QAAAIgDAAAAAA==&#10;" filled="f">
                        <v:textbox>
                          <w:txbxContent>
                            <w:p w:rsidR="0094442A" w:rsidRPr="00233947" w:rsidRDefault="0094442A" w:rsidP="00233947">
                              <w:pPr>
                                <w:jc w:val="center"/>
                                <w:rPr>
                                  <w:rFonts w:ascii="Times New Roman" w:hAnsi="Times New Roman"/>
                                  <w:sz w:val="21"/>
                                  <w:szCs w:val="21"/>
                                </w:rPr>
                              </w:pPr>
                              <w:r w:rsidRPr="00233947">
                                <w:rPr>
                                  <w:rFonts w:ascii="Times New Roman" w:hAnsi="Times New Roman"/>
                                  <w:sz w:val="21"/>
                                  <w:szCs w:val="21"/>
                                </w:rPr>
                                <w:t>Argumentas</w:t>
                              </w:r>
                            </w:p>
                          </w:txbxContent>
                        </v:textbox>
                      </v:rect>
                      <v:rect id="Rectangle 177" o:spid="_x0000_s1080" style="position:absolute;left:5910;top:6495;width:2265;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BtocMA&#10;AADbAAAADwAAAGRycy9kb3ducmV2LnhtbESPQWvCQBSE70L/w/IKvemmQaWkriEVhZ6E2kLb2yP7&#10;uhvMvg3Z1cR/7woFj8PMfMOsytG14kx9aDwreJ5lIIhrrxs2Cr4+d9MXECEia2w9k4ILBSjXD5MV&#10;FtoP/EHnQzQiQTgUqMDG2BVShtqSwzDzHXHy/nzvMCbZG6l7HBLctTLPsqV02HBasNjRxlJ9PJyc&#10;gm33u68WJsjqO9qfo38bdnZvlHp6HKtXEJHGeA//t9+1gnkOty/pB8j1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PBtocMAAADbAAAADwAAAAAAAAAAAAAAAACYAgAAZHJzL2Rv&#10;d25yZXYueG1sUEsFBgAAAAAEAAQA9QAAAIgDAAAAAA==&#10;" filled="f">
                        <v:textbox>
                          <w:txbxContent>
                            <w:p w:rsidR="0094442A" w:rsidRPr="00233947" w:rsidRDefault="0094442A" w:rsidP="00233947">
                              <w:pPr>
                                <w:jc w:val="center"/>
                                <w:rPr>
                                  <w:rFonts w:ascii="Times New Roman" w:hAnsi="Times New Roman"/>
                                  <w:sz w:val="21"/>
                                  <w:szCs w:val="21"/>
                                </w:rPr>
                              </w:pPr>
                              <w:r w:rsidRPr="00233947">
                                <w:rPr>
                                  <w:rFonts w:ascii="Times New Roman" w:hAnsi="Times New Roman"/>
                                  <w:sz w:val="21"/>
                                  <w:szCs w:val="21"/>
                                </w:rPr>
                                <w:t>Teorija</w:t>
                              </w:r>
                            </w:p>
                          </w:txbxContent>
                        </v:textbox>
                      </v:rect>
                      <v:shape id="AutoShape 184" o:spid="_x0000_s1081" type="#_x0000_t32" style="position:absolute;left:4425;top:6750;width:127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GBZE8YAAADbAAAADwAAAGRycy9kb3ducmV2LnhtbESPT2vCQBTE7wW/w/KE3urGthSNriJC&#10;S7H04B+C3h7ZZxLMvg27axL76buFgsdhZn7DzJe9qUVLzleWFYxHCQji3OqKCwWH/fvTBIQPyBpr&#10;y6TgRh6Wi8HDHFNtO95SuwuFiBD2KSooQ2hSKX1ekkE/sg1x9M7WGQxRukJqh12Em1o+J8mbNFhx&#10;XCixoXVJ+WV3NQqOX9Nrdsu+aZONp5sTOuN/9h9KPQ771QxEoD7cw//tT63g9QX+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xgWRPGAAAA2wAAAA8AAAAAAAAA&#10;AAAAAAAAoQIAAGRycy9kb3ducmV2LnhtbFBLBQYAAAAABAAEAPkAAACUAwAAAAA=&#10;">
                        <v:stroke endarrow="block"/>
                      </v:shape>
                    </v:group>
                    <v:shape id="AutoShape 186" o:spid="_x0000_s1082" type="#_x0000_t32" style="position:absolute;left:19242;top:21150;width:5636;height:675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MVk/MYAAADbAAAADwAAAGRycy9kb3ducmV2LnhtbESPT2vCQBTE7wW/w/KE3urG0haNriJC&#10;S7H04B+C3h7ZZxLMvg27axL76buFgsdhZn7DzJe9qUVLzleWFYxHCQji3OqKCwWH/fvTBIQPyBpr&#10;y6TgRh6Wi8HDHFNtO95SuwuFiBD2KSooQ2hSKX1ekkE/sg1x9M7WGQxRukJqh12Em1o+J8mbNFhx&#10;XCixoXVJ+WV3NQqOX9Nrdsu+aZONp5sTOuN/9h9KPQ771QxEoD7cw//tT63g5RX+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zFZPzGAAAA2wAAAA8AAAAAAAAA&#10;AAAAAAAAoQIAAGRycy9kb3ducmV2LnhtbFBLBQYAAAAABAAEAPkAAACUAwAAAAA=&#10;">
                      <v:stroke endarrow="block"/>
                    </v:shape>
                    <v:rect id="Rectangle 178" o:spid="_x0000_s1083" style="position:absolute;left:79;top:13596;width:19145;height:42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4fiKsEA&#10;AADcAAAADwAAAGRycy9kb3ducmV2LnhtbERPTYvCMBC9L+x/CLPgbU0VFKlGqcsKnoRVwd3b0IxJ&#10;sZmUJtr67zeC4G0e73MWq97V4kZtqDwrGA0zEMSl1xUbBcfD5nMGIkRkjbVnUnCnAKvl+9sCc+07&#10;/qHbPhqRQjjkqMDG2ORShtKSwzD0DXHizr51GBNsjdQtdinc1XKcZVPpsOLUYLGhL0vlZX91Cr6b&#10;v10xMUEWp2h/L37dbezOKDX46Is5iEh9fImf7q1O82dTeDyTLpDL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eH4irBAAAA3AAAAA8AAAAAAAAAAAAAAAAAmAIAAGRycy9kb3du&#10;cmV2LnhtbFBLBQYAAAAABAAEAPUAAACGAwAAAAA=&#10;" filled="f">
                      <v:textbox>
                        <w:txbxContent>
                          <w:p w:rsidR="0094442A" w:rsidRPr="00233947" w:rsidRDefault="0094442A" w:rsidP="004523F2">
                            <w:pPr>
                              <w:jc w:val="center"/>
                              <w:rPr>
                                <w:rFonts w:ascii="Times New Roman" w:hAnsi="Times New Roman"/>
                                <w:sz w:val="21"/>
                                <w:szCs w:val="21"/>
                              </w:rPr>
                            </w:pPr>
                            <w:r>
                              <w:rPr>
                                <w:rFonts w:ascii="Times New Roman" w:hAnsi="Times New Roman"/>
                                <w:sz w:val="21"/>
                                <w:szCs w:val="21"/>
                              </w:rPr>
                              <w:t>Galimybė įvertinti kliento mokėjimo įpročius</w:t>
                            </w:r>
                          </w:p>
                        </w:txbxContent>
                      </v:textbox>
                    </v:rect>
                    <v:rect id="Rectangle 178" o:spid="_x0000_s1084" style="position:absolute;left:79;top:19003;width:19145;height:44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TTw8QA&#10;AADcAAAADwAAAGRycy9kb3ducmV2LnhtbESPQWsCMRCF74X+hzAFbzVroSKrUdZSoSehtlC9DZsx&#10;WdxMlk3qrv++cxB6m+G9ee+b1WYMrbpSn5rIBmbTAhRxHW3DzsD31+55ASplZIttZDJwowSb9ePD&#10;CksbB/6k6yE7JSGcSjTgc+5KrVPtKWCaxo5YtHPsA2ZZe6dtj4OEh1a/FMVcB2xYGjx29Oapvhx+&#10;g4H37rSvXl3S1U/2x0vcDju/d8ZMnsZqCSrTmP/N9+sPK/gLoZVnZAK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lU08PEAAAA3AAAAA8AAAAAAAAAAAAAAAAAmAIAAGRycy9k&#10;b3ducmV2LnhtbFBLBQYAAAAABAAEAPUAAACJAwAAAAA=&#10;" filled="f">
                      <v:textbox>
                        <w:txbxContent>
                          <w:p w:rsidR="0094442A" w:rsidRPr="00233947" w:rsidRDefault="0094442A" w:rsidP="0000526B">
                            <w:pPr>
                              <w:jc w:val="center"/>
                              <w:rPr>
                                <w:rFonts w:ascii="Times New Roman" w:hAnsi="Times New Roman"/>
                                <w:sz w:val="21"/>
                                <w:szCs w:val="21"/>
                              </w:rPr>
                            </w:pPr>
                            <w:r>
                              <w:rPr>
                                <w:rFonts w:ascii="Times New Roman" w:hAnsi="Times New Roman"/>
                                <w:sz w:val="21"/>
                                <w:szCs w:val="21"/>
                              </w:rPr>
                              <w:t>Geresnis pinigų srautų planavimas</w:t>
                            </w:r>
                          </w:p>
                        </w:txbxContent>
                      </v:textbox>
                    </v:rect>
                    <v:shape id="AutoShape 186" o:spid="_x0000_s1085" type="#_x0000_t32" style="position:absolute;left:19639;top:11052;width:5144;height:254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7W7E8YAAADcAAAADwAAAGRycy9kb3ducmV2LnhtbESPQWvCQBCF74X+h2UK3urGHqRJXUUE&#10;pVh6UEtob0N2TILZ2bC7auyvdw6F3mZ4b977ZrYYXKcuFGLr2cBknIEirrxtuTbwdVg/v4KKCdli&#10;55kM3CjCYv74MMPC+ivv6LJPtZIQjgUaaFLqC61j1ZDDOPY9sWhHHxwmWUOtbcCrhLtOv2TZVDts&#10;WRoa7GnVUHXan52B74/8XN7KT9qWk3z7g8HF38PGmNHTsHwDlWhI/+a/63cr+LngyzMygZ7f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1uxPGAAAA3AAAAA8AAAAAAAAA&#10;AAAAAAAAoQIAAGRycy9kb3ducmV2LnhtbFBLBQYAAAAABAAEAPkAAACUAwAAAAA=&#10;">
                      <v:stroke endarrow="block"/>
                    </v:shape>
                    <v:shape id="AutoShape 171" o:spid="_x0000_s1086" type="#_x0000_t32" style="position:absolute;left:19480;top:14232;width:5303;height:193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ehVy8EAAADcAAAADwAAAGRycy9kb3ducmV2LnhtbERP32vCMBB+F/Y/hBv4pmkHiuuMZRME&#10;8UXmBtvj0ZxtsLmUJmvqf2+EgW/38f28dTnaVgzUe+NYQT7PQBBXThuuFXx/7WYrED4ga2wdk4Ir&#10;eSg3T5M1FtpF/qThFGqRQtgXqKAJoSuk9FVDFv3cdcSJO7veYkiwr6XuMaZw28qXLFtKi4ZTQ4Md&#10;bRuqLqc/q8DEoxm6/TZ+HH5+vY5krgtnlJo+j+9vIAKN4SH+d+91mv+aw/2ZdIHc3A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h6FXLwQAAANwAAAAPAAAAAAAAAAAAAAAA&#10;AKECAABkcnMvZG93bnJldi54bWxQSwUGAAAAAAQABAD5AAAAjwMAAAAA&#10;">
                      <v:stroke endarrow="block"/>
                    </v:shape>
                    <v:shape id="AutoShape 172" o:spid="_x0000_s1087" type="#_x0000_t32" style="position:absolute;left:19242;top:33475;width:5251;height:7683;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TrLvMEAAADcAAAADwAAAGRycy9kb3ducmV2LnhtbERP32vCMBB+F/Y/hBv4pqkFh+uMxQmC&#10;+CJzg+3xaM422FxKkzX1vzeDgW/38f28dTnaVgzUe+NYwWKegSCunDZcK/j63M9WIHxA1tg6JgU3&#10;8lBuniZrLLSL/EHDOdQihbAvUEETQldI6auGLPq564gTd3G9xZBgX0vdY0zhtpV5lr1Ii4ZTQ4Md&#10;7Rqqrudfq8DEkxm6wy6+H79/vI5kbktnlJo+j9s3EIHG8BD/uw86zX/N4e+ZdIHc3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ROsu8wQAAANwAAAAPAAAAAAAAAAAAAAAA&#10;AKECAABkcnMvZG93bnJldi54bWxQSwUGAAAAAAQABAD5AAAAjwMAAAAA&#10;">
                      <v:stroke endarrow="block"/>
                    </v:shape>
                  </v:group>
                  <v:rect id="Rectangle 164" o:spid="_x0000_s1088" style="position:absolute;left:26159;top:44050;width:19558;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nXb8IA&#10;AADcAAAADwAAAGRycy9kb3ducmV2LnhtbERPTWsCMRC9F/ofwhS81WwrLboaZVsqeBKqgnobNmOy&#10;uJksm9Rd/30jCN7m8T5ntuhdLS7UhsqzgrdhBoK49Lpio2C3Xb6OQYSIrLH2TAquFGAxf36aYa59&#10;x7902UQjUgiHHBXYGJtcylBachiGviFO3Mm3DmOCrZG6xS6Fu1q+Z9mndFhxarDY0Lel8rz5cwp+&#10;muO6+DBBFvtoD2f/1S3t2ig1eOmLKYhIfXyI7+6VTvMnI7g9ky6Q8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KddvwgAAANwAAAAPAAAAAAAAAAAAAAAAAJgCAABkcnMvZG93&#10;bnJldi54bWxQSwUGAAAAAAQABAD1AAAAhwMAAAAA&#10;" filled="f">
                    <v:textbox>
                      <w:txbxContent>
                        <w:p w:rsidR="0094442A" w:rsidRPr="00233947" w:rsidRDefault="0094442A" w:rsidP="0000526B">
                          <w:pPr>
                            <w:jc w:val="center"/>
                            <w:rPr>
                              <w:rFonts w:ascii="Times New Roman" w:hAnsi="Times New Roman"/>
                              <w:sz w:val="21"/>
                              <w:szCs w:val="21"/>
                            </w:rPr>
                          </w:pPr>
                          <w:r>
                            <w:rPr>
                              <w:rFonts w:ascii="Times New Roman" w:hAnsi="Times New Roman"/>
                              <w:sz w:val="21"/>
                              <w:szCs w:val="21"/>
                            </w:rPr>
                            <w:t>Kainų diskriminavimo</w:t>
                          </w:r>
                          <w:r w:rsidRPr="00233947">
                            <w:rPr>
                              <w:rFonts w:ascii="Times New Roman" w:hAnsi="Times New Roman"/>
                              <w:sz w:val="21"/>
                              <w:szCs w:val="21"/>
                            </w:rPr>
                            <w:t xml:space="preserve"> teorija</w:t>
                          </w:r>
                        </w:p>
                      </w:txbxContent>
                    </v:textbox>
                  </v:rect>
                  <v:rect id="Rectangle 164" o:spid="_x0000_s1089" style="position:absolute;top:44050;width:19558;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BPG8IA&#10;AADcAAAADwAAAGRycy9kb3ducmV2LnhtbERPTWsCMRC9F/ofwhS81WyLLboaZVsqeBKqgnobNmOy&#10;uJksm9Rd/30jCN7m8T5ntuhdLS7UhsqzgrdhBoK49Lpio2C3Xb6OQYSIrLH2TAquFGAxf36aYa59&#10;x7902UQjUgiHHBXYGJtcylBachiGviFO3Mm3DmOCrZG6xS6Fu1q+Z9mndFhxarDY0Lel8rz5cwp+&#10;muO6+DBBFvtoD2f/1S3t2ig1eOmLKYhIfXyI7+6VTvMnI7g9ky6Q8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wE8bwgAAANwAAAAPAAAAAAAAAAAAAAAAAJgCAABkcnMvZG93&#10;bnJldi54bWxQSwUGAAAAAAQABAD1AAAAhwMAAAAA&#10;" filled="f">
                    <v:textbox>
                      <w:txbxContent>
                        <w:p w:rsidR="0094442A" w:rsidRPr="00233947" w:rsidRDefault="0094442A" w:rsidP="00C92910">
                          <w:pPr>
                            <w:jc w:val="center"/>
                            <w:rPr>
                              <w:rFonts w:ascii="Times New Roman" w:hAnsi="Times New Roman"/>
                              <w:sz w:val="21"/>
                              <w:szCs w:val="21"/>
                            </w:rPr>
                          </w:pPr>
                          <w:r>
                            <w:rPr>
                              <w:rFonts w:ascii="Times New Roman" w:hAnsi="Times New Roman"/>
                              <w:sz w:val="21"/>
                              <w:szCs w:val="21"/>
                            </w:rPr>
                            <w:t>Galimybė manipuliuoti kainomis</w:t>
                          </w:r>
                        </w:p>
                      </w:txbxContent>
                    </v:textbox>
                  </v:rect>
                  <v:shape id="AutoShape 185" o:spid="_x0000_s1090" type="#_x0000_t32" style="position:absolute;left:19480;top:55897;width:549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8IYi8QAAADcAAAADwAAAGRycy9kb3ducmV2LnhtbERPS2vCQBC+F/oflhG81Y0Fi0ldgxQq&#10;YunBB8Hehuw0Cc3Oht01Rn+9Wyj0Nh/fcxb5YFrRk/ONZQXTSQKCuLS64UrB8fD+NAfhA7LG1jIp&#10;uJKHfPn4sMBM2wvvqN+HSsQQ9hkqqEPoMil9WZNBP7EdceS+rTMYInSV1A4vMdy08jlJXqTBhmND&#10;jR291VT+7M9GwekjPRfX4pO2xTTdfqEz/nZYKzUeDatXEIGG8C/+c290nJ/O4PeZeIFc3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PwhiLxAAAANwAAAAPAAAAAAAAAAAA&#10;AAAAAKECAABkcnMvZG93bnJldi54bWxQSwUGAAAAAAQABAD5AAAAkgMAAAAA&#10;">
                    <v:stroke endarrow="block"/>
                  </v:shape>
                </v:group>
                <v:rect id="Rectangle 181" o:spid="_x0000_s1091" style="position:absolute;left:26000;top:58680;width:19558;height:4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5098IA&#10;AADcAAAADwAAAGRycy9kb3ducmV2LnhtbERP32vCMBB+F/Y/hBvsTdMNJq6aSjcm7EmYCtO3ozmT&#10;0uZSmsx2/70RBr7dx/fzVuvRteJCfag9K3ieZSCIK69rNgoO+810ASJEZI2tZ1LwRwHWxcNkhbn2&#10;A3/TZReNSCEcclRgY+xyKUNlyWGY+Y44cWffO4wJ9kbqHocU7lr5kmVz6bDm1GCxow9LVbP7dQo+&#10;u9O2fDVBlj/RHhv/Pmzs1ij19DiWSxCRxngX/7u/dJr/NofbM+kCWV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XnT3wgAAANwAAAAPAAAAAAAAAAAAAAAAAJgCAABkcnMvZG93&#10;bnJldi54bWxQSwUGAAAAAAQABAD1AAAAhwMAAAAA&#10;" filled="f">
                  <v:textbox>
                    <w:txbxContent>
                      <w:p w:rsidR="0094442A" w:rsidRPr="00233947" w:rsidRDefault="0094442A" w:rsidP="00615902">
                        <w:pPr>
                          <w:jc w:val="center"/>
                          <w:rPr>
                            <w:rFonts w:ascii="Times New Roman" w:hAnsi="Times New Roman"/>
                            <w:sz w:val="21"/>
                            <w:szCs w:val="21"/>
                          </w:rPr>
                        </w:pPr>
                        <w:r>
                          <w:rPr>
                            <w:rFonts w:ascii="Times New Roman" w:hAnsi="Times New Roman"/>
                            <w:sz w:val="21"/>
                            <w:szCs w:val="21"/>
                          </w:rPr>
                          <w:t>Marketingo ir konkurencingumo teorija</w:t>
                        </w:r>
                      </w:p>
                    </w:txbxContent>
                  </v:textbox>
                </v:rect>
                <v:shape id="AutoShape 185" o:spid="_x0000_s1092" type="#_x0000_t32" style="position:absolute;left:19560;top:60588;width:533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FwjZ8QAAADcAAAADwAAAGRycy9kb3ducmV2LnhtbERPS2vCQBC+F/oflhG81Y09WJO6BilU&#10;xNKDD4K9DdlpEpqdDbtrjP56t1DobT6+5yzywbSiJ+cbywqmkwQEcWl1w5WC4+H9aQ7CB2SNrWVS&#10;cCUP+fLxYYGZthfeUb8PlYgh7DNUUIfQZVL6siaDfmI74sh9W2cwROgqqR1eYrhp5XOSzKTBhmND&#10;jR291VT+7M9GwekjPRfX4pO2xTTdfqEz/nZYKzUeDatXEIGG8C/+c290nJ++wO8z8QK5v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QXCNnxAAAANwAAAAPAAAAAAAAAAAA&#10;AAAAAKECAABkcnMvZG93bnJldi54bWxQSwUGAAAAAAQABAD5AAAAkgMAAAAA&#10;">
                  <v:stroke endarrow="block"/>
                </v:shape>
              </v:group>
            </w:pict>
          </mc:Fallback>
        </mc:AlternateContent>
      </w:r>
    </w:p>
    <w:p w:rsidR="003F2AD5" w:rsidRDefault="003F2AD5" w:rsidP="00D44B05">
      <w:pPr>
        <w:tabs>
          <w:tab w:val="left" w:pos="1843"/>
          <w:tab w:val="center" w:pos="8364"/>
          <w:tab w:val="center" w:pos="8647"/>
          <w:tab w:val="center" w:pos="8789"/>
        </w:tabs>
        <w:spacing w:after="0" w:line="360" w:lineRule="auto"/>
        <w:ind w:firstLine="567"/>
        <w:jc w:val="both"/>
        <w:rPr>
          <w:rStyle w:val="normal-h"/>
          <w:rFonts w:ascii="Times New Roman" w:hAnsi="Times New Roman"/>
          <w:color w:val="000000"/>
          <w:sz w:val="24"/>
          <w:szCs w:val="24"/>
        </w:rPr>
      </w:pPr>
    </w:p>
    <w:p w:rsidR="003F2AD5" w:rsidRDefault="003F2AD5" w:rsidP="00D44B05">
      <w:pPr>
        <w:tabs>
          <w:tab w:val="left" w:pos="1843"/>
          <w:tab w:val="center" w:pos="8364"/>
          <w:tab w:val="center" w:pos="8647"/>
          <w:tab w:val="center" w:pos="8789"/>
        </w:tabs>
        <w:spacing w:after="0" w:line="360" w:lineRule="auto"/>
        <w:ind w:firstLine="567"/>
        <w:jc w:val="both"/>
        <w:rPr>
          <w:rStyle w:val="normal-h"/>
          <w:rFonts w:ascii="Times New Roman" w:hAnsi="Times New Roman"/>
          <w:color w:val="000000"/>
          <w:sz w:val="24"/>
          <w:szCs w:val="24"/>
        </w:rPr>
      </w:pPr>
    </w:p>
    <w:p w:rsidR="003F2AD5" w:rsidRDefault="003F2AD5" w:rsidP="00D44B05">
      <w:pPr>
        <w:tabs>
          <w:tab w:val="left" w:pos="1843"/>
          <w:tab w:val="center" w:pos="8364"/>
          <w:tab w:val="center" w:pos="8647"/>
          <w:tab w:val="center" w:pos="8789"/>
        </w:tabs>
        <w:spacing w:after="0" w:line="360" w:lineRule="auto"/>
        <w:ind w:firstLine="567"/>
        <w:jc w:val="both"/>
        <w:rPr>
          <w:rStyle w:val="normal-h"/>
          <w:rFonts w:ascii="Times New Roman" w:hAnsi="Times New Roman"/>
          <w:color w:val="000000"/>
          <w:sz w:val="24"/>
          <w:szCs w:val="24"/>
        </w:rPr>
      </w:pPr>
    </w:p>
    <w:p w:rsidR="003F2AD5" w:rsidRDefault="003F2AD5" w:rsidP="00D44B05">
      <w:pPr>
        <w:tabs>
          <w:tab w:val="left" w:pos="1843"/>
          <w:tab w:val="center" w:pos="8364"/>
          <w:tab w:val="center" w:pos="8647"/>
          <w:tab w:val="center" w:pos="8789"/>
        </w:tabs>
        <w:spacing w:after="0" w:line="360" w:lineRule="auto"/>
        <w:ind w:firstLine="567"/>
        <w:jc w:val="both"/>
        <w:rPr>
          <w:rStyle w:val="normal-h"/>
          <w:rFonts w:ascii="Times New Roman" w:hAnsi="Times New Roman"/>
          <w:color w:val="000000"/>
          <w:sz w:val="24"/>
          <w:szCs w:val="24"/>
        </w:rPr>
      </w:pPr>
    </w:p>
    <w:p w:rsidR="003F2AD5" w:rsidRDefault="003F2AD5" w:rsidP="00D44B05">
      <w:pPr>
        <w:tabs>
          <w:tab w:val="left" w:pos="1843"/>
          <w:tab w:val="center" w:pos="8364"/>
          <w:tab w:val="center" w:pos="8647"/>
          <w:tab w:val="center" w:pos="8789"/>
        </w:tabs>
        <w:spacing w:after="0" w:line="360" w:lineRule="auto"/>
        <w:ind w:firstLine="567"/>
        <w:jc w:val="both"/>
        <w:rPr>
          <w:rStyle w:val="normal-h"/>
          <w:rFonts w:ascii="Times New Roman" w:hAnsi="Times New Roman"/>
          <w:color w:val="000000"/>
          <w:sz w:val="24"/>
          <w:szCs w:val="24"/>
        </w:rPr>
      </w:pPr>
    </w:p>
    <w:p w:rsidR="003F2AD5" w:rsidRDefault="003F2AD5" w:rsidP="00D44B05">
      <w:pPr>
        <w:tabs>
          <w:tab w:val="left" w:pos="1843"/>
          <w:tab w:val="center" w:pos="8364"/>
          <w:tab w:val="center" w:pos="8647"/>
          <w:tab w:val="center" w:pos="8789"/>
        </w:tabs>
        <w:spacing w:after="0" w:line="360" w:lineRule="auto"/>
        <w:ind w:firstLine="567"/>
        <w:jc w:val="both"/>
        <w:rPr>
          <w:rStyle w:val="normal-h"/>
          <w:rFonts w:ascii="Times New Roman" w:hAnsi="Times New Roman"/>
          <w:color w:val="000000"/>
          <w:sz w:val="24"/>
          <w:szCs w:val="24"/>
        </w:rPr>
      </w:pPr>
    </w:p>
    <w:p w:rsidR="003F2AD5" w:rsidRDefault="003F2AD5" w:rsidP="00D44B05">
      <w:pPr>
        <w:tabs>
          <w:tab w:val="left" w:pos="1843"/>
          <w:tab w:val="center" w:pos="8364"/>
          <w:tab w:val="center" w:pos="8647"/>
          <w:tab w:val="center" w:pos="8789"/>
        </w:tabs>
        <w:spacing w:after="0" w:line="360" w:lineRule="auto"/>
        <w:ind w:firstLine="567"/>
        <w:jc w:val="both"/>
        <w:rPr>
          <w:rStyle w:val="normal-h"/>
          <w:rFonts w:ascii="Times New Roman" w:hAnsi="Times New Roman"/>
          <w:color w:val="000000"/>
          <w:sz w:val="24"/>
          <w:szCs w:val="24"/>
        </w:rPr>
      </w:pPr>
    </w:p>
    <w:p w:rsidR="003F2AD5" w:rsidRDefault="003F2AD5" w:rsidP="00D44B05">
      <w:pPr>
        <w:tabs>
          <w:tab w:val="left" w:pos="1843"/>
          <w:tab w:val="center" w:pos="8364"/>
          <w:tab w:val="center" w:pos="8647"/>
          <w:tab w:val="center" w:pos="8789"/>
        </w:tabs>
        <w:spacing w:after="0" w:line="360" w:lineRule="auto"/>
        <w:ind w:firstLine="567"/>
        <w:jc w:val="both"/>
        <w:rPr>
          <w:rStyle w:val="normal-h"/>
          <w:rFonts w:ascii="Times New Roman" w:hAnsi="Times New Roman"/>
          <w:color w:val="000000"/>
          <w:sz w:val="24"/>
          <w:szCs w:val="24"/>
        </w:rPr>
      </w:pPr>
    </w:p>
    <w:p w:rsidR="003F2AD5" w:rsidRDefault="003F2AD5" w:rsidP="00D44B05">
      <w:pPr>
        <w:tabs>
          <w:tab w:val="left" w:pos="1843"/>
          <w:tab w:val="center" w:pos="8364"/>
          <w:tab w:val="center" w:pos="8647"/>
          <w:tab w:val="center" w:pos="8789"/>
        </w:tabs>
        <w:spacing w:after="0" w:line="360" w:lineRule="auto"/>
        <w:ind w:firstLine="567"/>
        <w:jc w:val="both"/>
        <w:rPr>
          <w:rStyle w:val="normal-h"/>
          <w:rFonts w:ascii="Times New Roman" w:hAnsi="Times New Roman"/>
          <w:color w:val="000000"/>
          <w:sz w:val="24"/>
          <w:szCs w:val="24"/>
        </w:rPr>
      </w:pPr>
    </w:p>
    <w:p w:rsidR="00CB3993" w:rsidRDefault="00CB3993" w:rsidP="00D44B05">
      <w:pPr>
        <w:tabs>
          <w:tab w:val="left" w:pos="1843"/>
          <w:tab w:val="center" w:pos="8364"/>
          <w:tab w:val="center" w:pos="8647"/>
          <w:tab w:val="center" w:pos="8789"/>
        </w:tabs>
        <w:spacing w:after="0" w:line="360" w:lineRule="auto"/>
        <w:ind w:firstLine="567"/>
        <w:jc w:val="both"/>
        <w:rPr>
          <w:rStyle w:val="normal-h"/>
          <w:rFonts w:ascii="Times New Roman" w:hAnsi="Times New Roman"/>
          <w:color w:val="000000"/>
          <w:sz w:val="24"/>
          <w:szCs w:val="24"/>
        </w:rPr>
      </w:pPr>
    </w:p>
    <w:p w:rsidR="00CB3993" w:rsidRDefault="00CB3993" w:rsidP="00D44B05">
      <w:pPr>
        <w:tabs>
          <w:tab w:val="left" w:pos="1843"/>
          <w:tab w:val="center" w:pos="8364"/>
          <w:tab w:val="center" w:pos="8647"/>
          <w:tab w:val="center" w:pos="8789"/>
        </w:tabs>
        <w:spacing w:after="0" w:line="360" w:lineRule="auto"/>
        <w:ind w:firstLine="567"/>
        <w:jc w:val="both"/>
        <w:rPr>
          <w:rStyle w:val="normal-h"/>
          <w:rFonts w:ascii="Times New Roman" w:hAnsi="Times New Roman"/>
          <w:color w:val="000000"/>
          <w:sz w:val="24"/>
          <w:szCs w:val="24"/>
        </w:rPr>
      </w:pPr>
    </w:p>
    <w:p w:rsidR="00CB3993" w:rsidRDefault="00CB3993" w:rsidP="00D44B05">
      <w:pPr>
        <w:tabs>
          <w:tab w:val="left" w:pos="1843"/>
          <w:tab w:val="center" w:pos="8364"/>
          <w:tab w:val="center" w:pos="8647"/>
          <w:tab w:val="center" w:pos="8789"/>
        </w:tabs>
        <w:spacing w:after="0" w:line="360" w:lineRule="auto"/>
        <w:ind w:firstLine="567"/>
        <w:jc w:val="both"/>
        <w:rPr>
          <w:rStyle w:val="normal-h"/>
          <w:rFonts w:ascii="Times New Roman" w:hAnsi="Times New Roman"/>
          <w:color w:val="000000"/>
          <w:sz w:val="24"/>
          <w:szCs w:val="24"/>
        </w:rPr>
      </w:pPr>
    </w:p>
    <w:p w:rsidR="00CB3993" w:rsidRDefault="00CB3993" w:rsidP="00D44B05">
      <w:pPr>
        <w:tabs>
          <w:tab w:val="left" w:pos="1843"/>
          <w:tab w:val="center" w:pos="8364"/>
          <w:tab w:val="center" w:pos="8647"/>
          <w:tab w:val="center" w:pos="8789"/>
        </w:tabs>
        <w:spacing w:after="0" w:line="360" w:lineRule="auto"/>
        <w:ind w:firstLine="567"/>
        <w:jc w:val="both"/>
        <w:rPr>
          <w:rStyle w:val="normal-h"/>
          <w:rFonts w:ascii="Times New Roman" w:hAnsi="Times New Roman"/>
          <w:color w:val="000000"/>
          <w:sz w:val="24"/>
          <w:szCs w:val="24"/>
        </w:rPr>
      </w:pPr>
    </w:p>
    <w:p w:rsidR="00CB3993" w:rsidRDefault="00CB3993" w:rsidP="00D44B05">
      <w:pPr>
        <w:tabs>
          <w:tab w:val="left" w:pos="1843"/>
          <w:tab w:val="center" w:pos="8364"/>
          <w:tab w:val="center" w:pos="8647"/>
          <w:tab w:val="center" w:pos="8789"/>
        </w:tabs>
        <w:spacing w:after="0" w:line="360" w:lineRule="auto"/>
        <w:ind w:firstLine="567"/>
        <w:jc w:val="both"/>
        <w:rPr>
          <w:rStyle w:val="normal-h"/>
          <w:rFonts w:ascii="Times New Roman" w:hAnsi="Times New Roman"/>
          <w:color w:val="000000"/>
          <w:sz w:val="24"/>
          <w:szCs w:val="24"/>
        </w:rPr>
      </w:pPr>
    </w:p>
    <w:p w:rsidR="00CB3993" w:rsidRDefault="00CB3993" w:rsidP="00D44B05">
      <w:pPr>
        <w:tabs>
          <w:tab w:val="left" w:pos="1843"/>
          <w:tab w:val="center" w:pos="8364"/>
          <w:tab w:val="center" w:pos="8647"/>
          <w:tab w:val="center" w:pos="8789"/>
        </w:tabs>
        <w:spacing w:after="0" w:line="360" w:lineRule="auto"/>
        <w:ind w:firstLine="567"/>
        <w:jc w:val="both"/>
        <w:rPr>
          <w:rStyle w:val="normal-h"/>
          <w:rFonts w:ascii="Times New Roman" w:hAnsi="Times New Roman"/>
          <w:color w:val="000000"/>
          <w:sz w:val="24"/>
          <w:szCs w:val="24"/>
        </w:rPr>
      </w:pPr>
    </w:p>
    <w:p w:rsidR="00F8792E" w:rsidRDefault="00F8792E" w:rsidP="00D44B05">
      <w:pPr>
        <w:tabs>
          <w:tab w:val="left" w:pos="1843"/>
          <w:tab w:val="center" w:pos="8364"/>
          <w:tab w:val="center" w:pos="8647"/>
          <w:tab w:val="center" w:pos="8789"/>
        </w:tabs>
        <w:spacing w:after="0" w:line="360" w:lineRule="auto"/>
        <w:ind w:firstLine="567"/>
        <w:jc w:val="both"/>
        <w:rPr>
          <w:rStyle w:val="normal-h"/>
          <w:rFonts w:ascii="Times New Roman" w:hAnsi="Times New Roman"/>
          <w:color w:val="000000"/>
          <w:sz w:val="24"/>
          <w:szCs w:val="24"/>
        </w:rPr>
      </w:pPr>
    </w:p>
    <w:p w:rsidR="00F8792E" w:rsidRDefault="00F8792E" w:rsidP="00D44B05">
      <w:pPr>
        <w:tabs>
          <w:tab w:val="left" w:pos="1843"/>
          <w:tab w:val="center" w:pos="8364"/>
          <w:tab w:val="center" w:pos="8647"/>
          <w:tab w:val="center" w:pos="8789"/>
        </w:tabs>
        <w:spacing w:after="0" w:line="360" w:lineRule="auto"/>
        <w:ind w:firstLine="567"/>
        <w:jc w:val="both"/>
        <w:rPr>
          <w:rStyle w:val="normal-h"/>
          <w:rFonts w:ascii="Times New Roman" w:hAnsi="Times New Roman"/>
          <w:color w:val="000000"/>
          <w:sz w:val="24"/>
          <w:szCs w:val="24"/>
        </w:rPr>
      </w:pPr>
    </w:p>
    <w:p w:rsidR="003F2AD5" w:rsidRDefault="003F2AD5" w:rsidP="00D44B05">
      <w:pPr>
        <w:tabs>
          <w:tab w:val="left" w:pos="1843"/>
          <w:tab w:val="center" w:pos="8364"/>
          <w:tab w:val="center" w:pos="8647"/>
          <w:tab w:val="center" w:pos="8789"/>
        </w:tabs>
        <w:spacing w:after="0" w:line="360" w:lineRule="auto"/>
        <w:ind w:firstLine="567"/>
        <w:jc w:val="both"/>
        <w:rPr>
          <w:rStyle w:val="normal-h"/>
          <w:rFonts w:ascii="Times New Roman" w:hAnsi="Times New Roman"/>
          <w:color w:val="000000"/>
          <w:sz w:val="24"/>
          <w:szCs w:val="24"/>
        </w:rPr>
      </w:pPr>
    </w:p>
    <w:p w:rsidR="004523F2" w:rsidRDefault="004523F2" w:rsidP="003F2AD5">
      <w:pPr>
        <w:tabs>
          <w:tab w:val="left" w:pos="1843"/>
          <w:tab w:val="center" w:pos="8364"/>
          <w:tab w:val="center" w:pos="8647"/>
          <w:tab w:val="center" w:pos="8789"/>
        </w:tabs>
        <w:spacing w:after="0" w:line="360" w:lineRule="auto"/>
        <w:ind w:firstLine="1276"/>
        <w:jc w:val="both"/>
        <w:rPr>
          <w:rFonts w:ascii="Times New Roman" w:hAnsi="Times New Roman"/>
          <w:b/>
          <w:color w:val="000000"/>
          <w:sz w:val="20"/>
          <w:szCs w:val="20"/>
        </w:rPr>
      </w:pPr>
    </w:p>
    <w:p w:rsidR="004523F2" w:rsidRDefault="004523F2" w:rsidP="003F2AD5">
      <w:pPr>
        <w:tabs>
          <w:tab w:val="left" w:pos="1843"/>
          <w:tab w:val="center" w:pos="8364"/>
          <w:tab w:val="center" w:pos="8647"/>
          <w:tab w:val="center" w:pos="8789"/>
        </w:tabs>
        <w:spacing w:after="0" w:line="360" w:lineRule="auto"/>
        <w:ind w:firstLine="1276"/>
        <w:jc w:val="both"/>
        <w:rPr>
          <w:rFonts w:ascii="Times New Roman" w:hAnsi="Times New Roman"/>
          <w:b/>
          <w:color w:val="000000"/>
          <w:sz w:val="20"/>
          <w:szCs w:val="20"/>
        </w:rPr>
      </w:pPr>
    </w:p>
    <w:p w:rsidR="004523F2" w:rsidRDefault="004523F2" w:rsidP="003F2AD5">
      <w:pPr>
        <w:tabs>
          <w:tab w:val="left" w:pos="1843"/>
          <w:tab w:val="center" w:pos="8364"/>
          <w:tab w:val="center" w:pos="8647"/>
          <w:tab w:val="center" w:pos="8789"/>
        </w:tabs>
        <w:spacing w:after="0" w:line="360" w:lineRule="auto"/>
        <w:ind w:firstLine="1276"/>
        <w:jc w:val="both"/>
        <w:rPr>
          <w:rFonts w:ascii="Times New Roman" w:hAnsi="Times New Roman"/>
          <w:b/>
          <w:color w:val="000000"/>
          <w:sz w:val="20"/>
          <w:szCs w:val="20"/>
        </w:rPr>
      </w:pPr>
    </w:p>
    <w:p w:rsidR="004523F2" w:rsidRDefault="004523F2" w:rsidP="003F2AD5">
      <w:pPr>
        <w:tabs>
          <w:tab w:val="left" w:pos="1843"/>
          <w:tab w:val="center" w:pos="8364"/>
          <w:tab w:val="center" w:pos="8647"/>
          <w:tab w:val="center" w:pos="8789"/>
        </w:tabs>
        <w:spacing w:after="0" w:line="360" w:lineRule="auto"/>
        <w:ind w:firstLine="1276"/>
        <w:jc w:val="both"/>
        <w:rPr>
          <w:rFonts w:ascii="Times New Roman" w:hAnsi="Times New Roman"/>
          <w:b/>
          <w:color w:val="000000"/>
          <w:sz w:val="20"/>
          <w:szCs w:val="20"/>
        </w:rPr>
      </w:pPr>
    </w:p>
    <w:p w:rsidR="004523F2" w:rsidRDefault="004523F2" w:rsidP="003F2AD5">
      <w:pPr>
        <w:tabs>
          <w:tab w:val="left" w:pos="1843"/>
          <w:tab w:val="center" w:pos="8364"/>
          <w:tab w:val="center" w:pos="8647"/>
          <w:tab w:val="center" w:pos="8789"/>
        </w:tabs>
        <w:spacing w:after="0" w:line="360" w:lineRule="auto"/>
        <w:ind w:firstLine="1276"/>
        <w:jc w:val="both"/>
        <w:rPr>
          <w:rFonts w:ascii="Times New Roman" w:hAnsi="Times New Roman"/>
          <w:b/>
          <w:color w:val="000000"/>
          <w:sz w:val="20"/>
          <w:szCs w:val="20"/>
        </w:rPr>
      </w:pPr>
    </w:p>
    <w:p w:rsidR="00F8792E" w:rsidRDefault="00F8792E" w:rsidP="003F2AD5">
      <w:pPr>
        <w:tabs>
          <w:tab w:val="left" w:pos="1843"/>
          <w:tab w:val="center" w:pos="8364"/>
          <w:tab w:val="center" w:pos="8647"/>
          <w:tab w:val="center" w:pos="8789"/>
        </w:tabs>
        <w:spacing w:after="0" w:line="360" w:lineRule="auto"/>
        <w:ind w:firstLine="1276"/>
        <w:jc w:val="both"/>
        <w:rPr>
          <w:rFonts w:ascii="Times New Roman" w:hAnsi="Times New Roman"/>
          <w:b/>
          <w:color w:val="000000"/>
          <w:sz w:val="20"/>
          <w:szCs w:val="20"/>
        </w:rPr>
      </w:pPr>
    </w:p>
    <w:p w:rsidR="00F8792E" w:rsidRDefault="00F8792E" w:rsidP="003F2AD5">
      <w:pPr>
        <w:tabs>
          <w:tab w:val="left" w:pos="1843"/>
          <w:tab w:val="center" w:pos="8364"/>
          <w:tab w:val="center" w:pos="8647"/>
          <w:tab w:val="center" w:pos="8789"/>
        </w:tabs>
        <w:spacing w:after="0" w:line="360" w:lineRule="auto"/>
        <w:ind w:firstLine="1276"/>
        <w:jc w:val="both"/>
        <w:rPr>
          <w:rFonts w:ascii="Times New Roman" w:hAnsi="Times New Roman"/>
          <w:b/>
          <w:color w:val="000000"/>
          <w:sz w:val="20"/>
          <w:szCs w:val="20"/>
        </w:rPr>
      </w:pPr>
    </w:p>
    <w:p w:rsidR="00D44B05" w:rsidRPr="00367F9A" w:rsidRDefault="00615902" w:rsidP="00F8792E">
      <w:pPr>
        <w:tabs>
          <w:tab w:val="left" w:pos="1843"/>
          <w:tab w:val="center" w:pos="8364"/>
          <w:tab w:val="center" w:pos="8647"/>
          <w:tab w:val="center" w:pos="8789"/>
        </w:tabs>
        <w:spacing w:after="0" w:line="360" w:lineRule="auto"/>
        <w:ind w:firstLine="709"/>
        <w:jc w:val="both"/>
        <w:rPr>
          <w:rFonts w:ascii="Times New Roman" w:hAnsi="Times New Roman"/>
          <w:color w:val="000000"/>
          <w:sz w:val="20"/>
          <w:szCs w:val="20"/>
        </w:rPr>
      </w:pPr>
      <w:r>
        <w:rPr>
          <w:rFonts w:ascii="Times New Roman" w:hAnsi="Times New Roman"/>
          <w:b/>
          <w:color w:val="000000"/>
          <w:sz w:val="20"/>
          <w:szCs w:val="20"/>
        </w:rPr>
        <w:t xml:space="preserve">Šaltinis: </w:t>
      </w:r>
      <w:r>
        <w:rPr>
          <w:rFonts w:ascii="Times New Roman" w:hAnsi="Times New Roman"/>
          <w:color w:val="000000"/>
          <w:sz w:val="20"/>
          <w:szCs w:val="20"/>
        </w:rPr>
        <w:t xml:space="preserve">sudaryta autorės </w:t>
      </w:r>
      <w:r w:rsidRPr="00367F9A">
        <w:rPr>
          <w:rFonts w:ascii="Times New Roman" w:hAnsi="Times New Roman"/>
          <w:color w:val="000000"/>
          <w:sz w:val="20"/>
          <w:szCs w:val="20"/>
        </w:rPr>
        <w:t xml:space="preserve">pagal </w:t>
      </w:r>
      <w:r w:rsidR="00367F9A" w:rsidRPr="00367F9A">
        <w:rPr>
          <w:rFonts w:ascii="Times New Roman" w:hAnsi="Times New Roman"/>
          <w:color w:val="000000"/>
          <w:sz w:val="20"/>
          <w:szCs w:val="20"/>
        </w:rPr>
        <w:t xml:space="preserve">Petersen ir Rajan (1997), </w:t>
      </w:r>
      <w:r w:rsidRPr="00367F9A">
        <w:rPr>
          <w:rFonts w:ascii="Times New Roman" w:hAnsi="Times New Roman"/>
          <w:color w:val="000000"/>
          <w:sz w:val="20"/>
          <w:szCs w:val="20"/>
        </w:rPr>
        <w:t>Bastos</w:t>
      </w:r>
      <w:r w:rsidR="003F2AD5" w:rsidRPr="00367F9A">
        <w:rPr>
          <w:rFonts w:ascii="Times New Roman" w:hAnsi="Times New Roman"/>
          <w:color w:val="000000"/>
          <w:sz w:val="20"/>
          <w:szCs w:val="20"/>
        </w:rPr>
        <w:t>, Pindado</w:t>
      </w:r>
      <w:r w:rsidRPr="00367F9A">
        <w:rPr>
          <w:rFonts w:ascii="Times New Roman" w:hAnsi="Times New Roman"/>
          <w:color w:val="000000"/>
          <w:sz w:val="20"/>
          <w:szCs w:val="20"/>
        </w:rPr>
        <w:t xml:space="preserve"> (</w:t>
      </w:r>
      <w:r w:rsidR="003F2AD5" w:rsidRPr="00367F9A">
        <w:rPr>
          <w:rFonts w:ascii="Times New Roman" w:hAnsi="Times New Roman"/>
          <w:color w:val="000000"/>
          <w:sz w:val="20"/>
          <w:szCs w:val="20"/>
        </w:rPr>
        <w:t>2007</w:t>
      </w:r>
      <w:r w:rsidRPr="00367F9A">
        <w:rPr>
          <w:rFonts w:ascii="Times New Roman" w:hAnsi="Times New Roman"/>
          <w:color w:val="000000"/>
          <w:sz w:val="20"/>
          <w:szCs w:val="20"/>
        </w:rPr>
        <w:t>),</w:t>
      </w:r>
      <w:r w:rsidR="00367F9A" w:rsidRPr="00367F9A">
        <w:rPr>
          <w:rFonts w:ascii="Times New Roman" w:hAnsi="Times New Roman"/>
          <w:color w:val="000000"/>
          <w:sz w:val="20"/>
          <w:szCs w:val="20"/>
        </w:rPr>
        <w:t xml:space="preserve"> Paul (2007), Pridotkienė, Snieškienė (2011)</w:t>
      </w:r>
    </w:p>
    <w:p w:rsidR="003F2AD5" w:rsidRPr="00127C26" w:rsidRDefault="0022356E" w:rsidP="003F2AD5">
      <w:pPr>
        <w:tabs>
          <w:tab w:val="left" w:pos="1843"/>
          <w:tab w:val="center" w:pos="8364"/>
          <w:tab w:val="center" w:pos="8647"/>
          <w:tab w:val="center" w:pos="8789"/>
        </w:tabs>
        <w:spacing w:after="0" w:line="360" w:lineRule="auto"/>
        <w:jc w:val="center"/>
        <w:rPr>
          <w:rFonts w:ascii="Times New Roman" w:hAnsi="Times New Roman"/>
          <w:b/>
          <w:color w:val="000000"/>
          <w:sz w:val="24"/>
          <w:szCs w:val="24"/>
        </w:rPr>
      </w:pPr>
      <w:r>
        <w:rPr>
          <w:rFonts w:ascii="Times New Roman" w:hAnsi="Times New Roman"/>
          <w:color w:val="000000"/>
          <w:sz w:val="24"/>
          <w:szCs w:val="24"/>
        </w:rPr>
        <w:t>2</w:t>
      </w:r>
      <w:r w:rsidR="003F2AD5" w:rsidRPr="00127C26">
        <w:rPr>
          <w:rFonts w:ascii="Times New Roman" w:hAnsi="Times New Roman"/>
          <w:color w:val="000000"/>
          <w:sz w:val="24"/>
          <w:szCs w:val="24"/>
        </w:rPr>
        <w:t xml:space="preserve"> </w:t>
      </w:r>
      <w:r w:rsidR="003F2AD5">
        <w:rPr>
          <w:rFonts w:ascii="Times New Roman" w:hAnsi="Times New Roman"/>
          <w:color w:val="000000"/>
          <w:sz w:val="24"/>
          <w:szCs w:val="24"/>
        </w:rPr>
        <w:t>pav.</w:t>
      </w:r>
      <w:r w:rsidR="003F2AD5">
        <w:rPr>
          <w:rFonts w:ascii="Times New Roman" w:hAnsi="Times New Roman"/>
          <w:b/>
          <w:color w:val="000000"/>
          <w:sz w:val="24"/>
          <w:szCs w:val="24"/>
        </w:rPr>
        <w:t>Prekinio kredito teorijos</w:t>
      </w:r>
    </w:p>
    <w:p w:rsidR="003F2AD5" w:rsidRPr="0095124E" w:rsidRDefault="003F2AD5" w:rsidP="003F2AD5">
      <w:pPr>
        <w:tabs>
          <w:tab w:val="left" w:pos="1843"/>
          <w:tab w:val="center" w:pos="8364"/>
          <w:tab w:val="center" w:pos="8647"/>
          <w:tab w:val="center" w:pos="8789"/>
        </w:tabs>
        <w:spacing w:after="0" w:line="360" w:lineRule="auto"/>
        <w:jc w:val="center"/>
        <w:rPr>
          <w:rFonts w:ascii="Times New Roman" w:hAnsi="Times New Roman"/>
          <w:b/>
          <w:color w:val="000000"/>
          <w:sz w:val="24"/>
          <w:szCs w:val="24"/>
        </w:rPr>
      </w:pPr>
    </w:p>
    <w:p w:rsidR="000E6AC1" w:rsidRDefault="000E6AC1" w:rsidP="00CB69BE">
      <w:pPr>
        <w:tabs>
          <w:tab w:val="left" w:pos="1843"/>
          <w:tab w:val="center" w:pos="8364"/>
          <w:tab w:val="center" w:pos="8647"/>
          <w:tab w:val="center" w:pos="8789"/>
        </w:tabs>
        <w:spacing w:after="0" w:line="360" w:lineRule="auto"/>
        <w:ind w:firstLine="567"/>
        <w:jc w:val="both"/>
        <w:rPr>
          <w:rFonts w:ascii="Times New Roman" w:hAnsi="Times New Roman"/>
          <w:color w:val="000000"/>
          <w:sz w:val="24"/>
          <w:szCs w:val="24"/>
        </w:rPr>
      </w:pPr>
      <w:r>
        <w:rPr>
          <w:rFonts w:ascii="Times New Roman" w:hAnsi="Times New Roman"/>
          <w:color w:val="000000"/>
          <w:sz w:val="24"/>
          <w:szCs w:val="24"/>
        </w:rPr>
        <w:t>Vis dėlto, pasak Bastos ir Pindado (</w:t>
      </w:r>
      <w:r w:rsidRPr="000E6AC1">
        <w:rPr>
          <w:rFonts w:ascii="Times New Roman" w:hAnsi="Times New Roman"/>
          <w:color w:val="000000"/>
          <w:sz w:val="24"/>
          <w:szCs w:val="24"/>
        </w:rPr>
        <w:t xml:space="preserve">2007) </w:t>
      </w:r>
      <w:r>
        <w:rPr>
          <w:rFonts w:ascii="Times New Roman" w:hAnsi="Times New Roman"/>
          <w:color w:val="000000"/>
          <w:sz w:val="24"/>
          <w:szCs w:val="24"/>
        </w:rPr>
        <w:t>ši teorija nepaaiškina, kodėl įmonės parduodamos kai kurias prekes ar paslaugas visai nesiūlo kredito; negana to, kai kurios netgi prašo išankstinio apmokėjimo. Taigi galima teigti, kad ši teorija teisinga tik iš dalies ir prie tam tikrų aplinkybių.</w:t>
      </w:r>
      <w:r w:rsidR="0058503A">
        <w:rPr>
          <w:rFonts w:ascii="Times New Roman" w:hAnsi="Times New Roman"/>
          <w:color w:val="000000"/>
          <w:sz w:val="24"/>
          <w:szCs w:val="24"/>
        </w:rPr>
        <w:t xml:space="preserve"> </w:t>
      </w:r>
    </w:p>
    <w:p w:rsidR="000E6AC1" w:rsidRDefault="000E6AC1" w:rsidP="000E6AC1">
      <w:pPr>
        <w:tabs>
          <w:tab w:val="left" w:pos="1843"/>
          <w:tab w:val="center" w:pos="8364"/>
          <w:tab w:val="center" w:pos="8647"/>
          <w:tab w:val="center" w:pos="8789"/>
        </w:tabs>
        <w:spacing w:after="0" w:line="360" w:lineRule="auto"/>
        <w:ind w:firstLine="567"/>
        <w:jc w:val="both"/>
        <w:rPr>
          <w:rFonts w:ascii="Times New Roman" w:hAnsi="Times New Roman"/>
          <w:color w:val="000000"/>
          <w:sz w:val="24"/>
          <w:szCs w:val="24"/>
        </w:rPr>
      </w:pPr>
      <w:r>
        <w:rPr>
          <w:rFonts w:ascii="Times New Roman" w:hAnsi="Times New Roman"/>
          <w:color w:val="000000"/>
          <w:sz w:val="24"/>
          <w:szCs w:val="24"/>
        </w:rPr>
        <w:t>Kitas informacijos asimetrijos teorijos aspektas yra susijęs su pardavėjo informacijos apie pirkėjo kreditingumą stoka – pardavėjas nėra tikras, ar pirkėjas ketina sumokėti sutartu laiku.Taigi suteikdamas prekinį kreditą su dviem apmokėjimo sąlygom (sumokant anksčiau ir gaunant nuolaidą arba sumokant be nuolaidos pasibaigus sulygtam kredito terminui) tiekėjas gali surinkti vertingą informaciją apie kliento kreditingumą ir finansinę gerovę, įvertindamas jo mokėjimo įpročius bei galimybę pasinaudoti ankstyvesnio apmokėji</w:t>
      </w:r>
      <w:r w:rsidR="00474382">
        <w:rPr>
          <w:rFonts w:ascii="Times New Roman" w:hAnsi="Times New Roman"/>
          <w:color w:val="000000"/>
          <w:sz w:val="24"/>
          <w:szCs w:val="24"/>
        </w:rPr>
        <w:t>mo teikiamais privalumais (Paul</w:t>
      </w:r>
      <w:r>
        <w:rPr>
          <w:rFonts w:ascii="Times New Roman" w:hAnsi="Times New Roman"/>
          <w:color w:val="000000"/>
          <w:sz w:val="24"/>
          <w:szCs w:val="24"/>
        </w:rPr>
        <w:t xml:space="preserve">, </w:t>
      </w:r>
      <w:r w:rsidRPr="000E6AC1">
        <w:rPr>
          <w:rFonts w:ascii="Times New Roman" w:hAnsi="Times New Roman"/>
          <w:color w:val="000000"/>
          <w:sz w:val="24"/>
          <w:szCs w:val="24"/>
        </w:rPr>
        <w:t>2007</w:t>
      </w:r>
      <w:r>
        <w:rPr>
          <w:rFonts w:ascii="Times New Roman" w:hAnsi="Times New Roman"/>
          <w:color w:val="000000"/>
          <w:sz w:val="24"/>
          <w:szCs w:val="24"/>
        </w:rPr>
        <w:t xml:space="preserve">). Vis dėlto, atlikti moksliniai tyrimai leidžia teigti, kad toks požiūris gali būti klaidingas. Bet kuris žmogus bent šiek tiek išmanantis finansus žino, kad pinigai šiandien yra vertingesni už pinigus rytoj. Todėl pirkėjui gali būti naudinga mokėti vėliau, ypač jeigu jis yra ne tik kredito paklausos, bet ir pasiūlos formuotojas. Be to, vėlesnis apmokėjimas įmonei pirkėjai gali būti naudingas ir tuomet, jei kainas ji nustato remdamasi ne kaštais, o konkurentų kainomis, o prekinį kreditą naudoja tik marketingo tikslais ir dengia savo pelnu (Pridotkienė, Snieškienė, </w:t>
      </w:r>
      <w:r w:rsidRPr="000E6AC1">
        <w:rPr>
          <w:rFonts w:ascii="Times New Roman" w:hAnsi="Times New Roman"/>
          <w:color w:val="000000"/>
          <w:sz w:val="24"/>
          <w:szCs w:val="24"/>
        </w:rPr>
        <w:t>2</w:t>
      </w:r>
      <w:r>
        <w:rPr>
          <w:rFonts w:ascii="Times New Roman" w:hAnsi="Times New Roman"/>
          <w:color w:val="000000"/>
          <w:sz w:val="24"/>
          <w:szCs w:val="24"/>
        </w:rPr>
        <w:t>011).</w:t>
      </w:r>
      <w:r w:rsidR="00F44FAB">
        <w:rPr>
          <w:rFonts w:ascii="Times New Roman" w:hAnsi="Times New Roman"/>
          <w:color w:val="000000"/>
          <w:sz w:val="24"/>
          <w:szCs w:val="24"/>
        </w:rPr>
        <w:t xml:space="preserve"> </w:t>
      </w:r>
    </w:p>
    <w:p w:rsidR="00D80D92" w:rsidRDefault="00D304FD" w:rsidP="000E6AC1">
      <w:pPr>
        <w:tabs>
          <w:tab w:val="left" w:pos="1843"/>
          <w:tab w:val="center" w:pos="8364"/>
          <w:tab w:val="center" w:pos="8647"/>
          <w:tab w:val="center" w:pos="8789"/>
        </w:tabs>
        <w:spacing w:after="0" w:line="360" w:lineRule="auto"/>
        <w:ind w:firstLine="567"/>
        <w:jc w:val="both"/>
        <w:rPr>
          <w:rFonts w:ascii="Times New Roman" w:hAnsi="Times New Roman"/>
          <w:color w:val="000000"/>
          <w:sz w:val="24"/>
          <w:szCs w:val="24"/>
        </w:rPr>
      </w:pPr>
      <w:r>
        <w:rPr>
          <w:rFonts w:ascii="Times New Roman" w:hAnsi="Times New Roman"/>
          <w:b/>
          <w:color w:val="000000"/>
          <w:sz w:val="24"/>
          <w:szCs w:val="24"/>
        </w:rPr>
        <w:t xml:space="preserve">Sandorio kaštų teorija. </w:t>
      </w:r>
      <w:r w:rsidR="00A63A00">
        <w:rPr>
          <w:rFonts w:ascii="Times New Roman" w:hAnsi="Times New Roman"/>
          <w:color w:val="000000"/>
          <w:sz w:val="24"/>
          <w:szCs w:val="24"/>
        </w:rPr>
        <w:t>Pirmasis šią teoriją iškėlė Schwartz (</w:t>
      </w:r>
      <w:r w:rsidR="00A63A00" w:rsidRPr="00A63A00">
        <w:rPr>
          <w:rFonts w:ascii="Times New Roman" w:hAnsi="Times New Roman"/>
          <w:color w:val="000000"/>
          <w:sz w:val="24"/>
          <w:szCs w:val="24"/>
        </w:rPr>
        <w:t>1</w:t>
      </w:r>
      <w:r w:rsidR="00A63A00">
        <w:rPr>
          <w:rFonts w:ascii="Times New Roman" w:hAnsi="Times New Roman"/>
          <w:color w:val="000000"/>
          <w:sz w:val="24"/>
          <w:szCs w:val="24"/>
        </w:rPr>
        <w:t xml:space="preserve">974). Jis teigė, kad sandorio kaštų motyvas yra labai nesunkiai suvokiamas. Pirkėjai patiria naudos, jeigu sąskaitos yra kaupiamos ir apmokamos periodiškai. Be to, prekinis kreditas duoda laiko pirkėjams suplanuoti netikėtus pirkinius, įgalina juos geriau prognozuoti būsimus pinigų srautus, bei palengvina pinigų srautų valdymą. </w:t>
      </w:r>
      <w:r w:rsidR="00E52912">
        <w:rPr>
          <w:rFonts w:ascii="Times New Roman" w:hAnsi="Times New Roman"/>
          <w:color w:val="000000"/>
          <w:sz w:val="24"/>
          <w:szCs w:val="24"/>
        </w:rPr>
        <w:t>Kita vertus, pardavėjas turi palyginamąjį pranašumą prieš tradicinius paskolų teikėjus įvertindam</w:t>
      </w:r>
      <w:r w:rsidR="00BD24FB">
        <w:rPr>
          <w:rFonts w:ascii="Times New Roman" w:hAnsi="Times New Roman"/>
          <w:color w:val="000000"/>
          <w:sz w:val="24"/>
          <w:szCs w:val="24"/>
        </w:rPr>
        <w:t>as</w:t>
      </w:r>
      <w:r w:rsidR="00E52912">
        <w:rPr>
          <w:rFonts w:ascii="Times New Roman" w:hAnsi="Times New Roman"/>
          <w:color w:val="000000"/>
          <w:sz w:val="24"/>
          <w:szCs w:val="24"/>
        </w:rPr>
        <w:t xml:space="preserve"> realią kliento finansinę padėtį bei kreditingumą. Tiekėjai geriau išmano rinką, turi daugiau galimybių kontroliuoti bei priversti klientą sumokėti laiku. </w:t>
      </w:r>
      <w:r w:rsidR="00BD24FB">
        <w:rPr>
          <w:rFonts w:ascii="Times New Roman" w:hAnsi="Times New Roman"/>
          <w:color w:val="000000"/>
          <w:sz w:val="24"/>
          <w:szCs w:val="24"/>
        </w:rPr>
        <w:t>Šie veiksniai suteikia tiekėjui išlaidų pranašumą prieš finansines institucijas.</w:t>
      </w:r>
      <w:r w:rsidR="00D80D92">
        <w:rPr>
          <w:rFonts w:ascii="Times New Roman" w:hAnsi="Times New Roman"/>
          <w:color w:val="000000"/>
          <w:sz w:val="24"/>
          <w:szCs w:val="24"/>
        </w:rPr>
        <w:t xml:space="preserve"> </w:t>
      </w:r>
    </w:p>
    <w:p w:rsidR="00D80D92" w:rsidRDefault="00D80D92" w:rsidP="000E6AC1">
      <w:pPr>
        <w:tabs>
          <w:tab w:val="left" w:pos="1843"/>
          <w:tab w:val="center" w:pos="8364"/>
          <w:tab w:val="center" w:pos="8647"/>
          <w:tab w:val="center" w:pos="8789"/>
        </w:tabs>
        <w:spacing w:after="0" w:line="360" w:lineRule="auto"/>
        <w:ind w:firstLine="567"/>
        <w:jc w:val="both"/>
        <w:rPr>
          <w:rFonts w:ascii="Times New Roman" w:hAnsi="Times New Roman"/>
          <w:color w:val="000000"/>
          <w:sz w:val="24"/>
          <w:szCs w:val="24"/>
        </w:rPr>
      </w:pPr>
      <w:r>
        <w:rPr>
          <w:rFonts w:ascii="Times New Roman" w:hAnsi="Times New Roman"/>
          <w:color w:val="000000"/>
          <w:sz w:val="24"/>
          <w:szCs w:val="24"/>
        </w:rPr>
        <w:t>Prekinis kreditas palengvina pinigų srautų planavimą ne tik pirkėjui, bet ir tiekėjui. Ilgalaikis bendradarbiavimas su klientu leidžia surinkti naudingos informacijos apie pirkėjo atsiskaitymų įpročius. Taigi tiekėjas gali gana lengvai ir be didelių išlaidų prognozuoti būsimus pinigų srautus, išvengti didelių grynųjų pinigų sumų laikymo. Atsižvelgdami į suteiktas apmokėjimo sąlygas</w:t>
      </w:r>
      <w:r w:rsidR="006239D3">
        <w:rPr>
          <w:rFonts w:ascii="Times New Roman" w:hAnsi="Times New Roman"/>
          <w:color w:val="000000"/>
          <w:sz w:val="24"/>
          <w:szCs w:val="24"/>
        </w:rPr>
        <w:t>,</w:t>
      </w:r>
      <w:r>
        <w:rPr>
          <w:rFonts w:ascii="Times New Roman" w:hAnsi="Times New Roman"/>
          <w:color w:val="000000"/>
          <w:sz w:val="24"/>
          <w:szCs w:val="24"/>
        </w:rPr>
        <w:t xml:space="preserve"> tiekėjai </w:t>
      </w:r>
      <w:r w:rsidR="006239D3">
        <w:rPr>
          <w:rFonts w:ascii="Times New Roman" w:hAnsi="Times New Roman"/>
          <w:color w:val="000000"/>
          <w:sz w:val="24"/>
          <w:szCs w:val="24"/>
        </w:rPr>
        <w:t xml:space="preserve">gali </w:t>
      </w:r>
      <w:r w:rsidR="00474382">
        <w:rPr>
          <w:rFonts w:ascii="Times New Roman" w:hAnsi="Times New Roman"/>
          <w:color w:val="000000"/>
          <w:sz w:val="24"/>
          <w:szCs w:val="24"/>
        </w:rPr>
        <w:t xml:space="preserve">nesunkiai </w:t>
      </w:r>
      <w:r>
        <w:rPr>
          <w:rFonts w:ascii="Times New Roman" w:hAnsi="Times New Roman"/>
          <w:color w:val="000000"/>
          <w:sz w:val="24"/>
          <w:szCs w:val="24"/>
        </w:rPr>
        <w:t>numatyti, kada pirkėjai padengs įsipareigojimus.</w:t>
      </w:r>
    </w:p>
    <w:p w:rsidR="00D304FD" w:rsidRDefault="00BD24FB" w:rsidP="000E6AC1">
      <w:pPr>
        <w:tabs>
          <w:tab w:val="left" w:pos="1843"/>
          <w:tab w:val="center" w:pos="8364"/>
          <w:tab w:val="center" w:pos="8647"/>
          <w:tab w:val="center" w:pos="8789"/>
        </w:tabs>
        <w:spacing w:after="0" w:line="360" w:lineRule="auto"/>
        <w:ind w:firstLine="567"/>
        <w:jc w:val="both"/>
        <w:rPr>
          <w:rFonts w:ascii="Times New Roman" w:hAnsi="Times New Roman"/>
          <w:color w:val="000000"/>
          <w:sz w:val="24"/>
          <w:szCs w:val="24"/>
        </w:rPr>
      </w:pPr>
      <w:r>
        <w:rPr>
          <w:rFonts w:ascii="Times New Roman" w:hAnsi="Times New Roman"/>
          <w:color w:val="000000"/>
          <w:sz w:val="24"/>
          <w:szCs w:val="24"/>
        </w:rPr>
        <w:t xml:space="preserve"> Petersen ir Rajan (</w:t>
      </w:r>
      <w:r w:rsidRPr="00BD24FB">
        <w:rPr>
          <w:rFonts w:ascii="Times New Roman" w:hAnsi="Times New Roman"/>
          <w:color w:val="000000"/>
          <w:sz w:val="24"/>
          <w:szCs w:val="24"/>
        </w:rPr>
        <w:t>1997) i</w:t>
      </w:r>
      <w:r>
        <w:rPr>
          <w:rFonts w:ascii="Times New Roman" w:hAnsi="Times New Roman"/>
          <w:color w:val="000000"/>
          <w:sz w:val="24"/>
          <w:szCs w:val="24"/>
        </w:rPr>
        <w:t xml:space="preserve">šskyrė tris kaštų pranašumo šaltinius: informacijos </w:t>
      </w:r>
      <w:r w:rsidR="0065012D">
        <w:rPr>
          <w:rFonts w:ascii="Times New Roman" w:hAnsi="Times New Roman"/>
          <w:color w:val="000000"/>
          <w:sz w:val="24"/>
          <w:szCs w:val="24"/>
        </w:rPr>
        <w:t>kaupimo</w:t>
      </w:r>
      <w:r>
        <w:rPr>
          <w:rFonts w:ascii="Times New Roman" w:hAnsi="Times New Roman"/>
          <w:color w:val="000000"/>
          <w:sz w:val="24"/>
          <w:szCs w:val="24"/>
        </w:rPr>
        <w:t xml:space="preserve">, pirkėjo kontrolės ir </w:t>
      </w:r>
      <w:r w:rsidR="0065012D">
        <w:rPr>
          <w:rFonts w:ascii="Times New Roman" w:hAnsi="Times New Roman"/>
          <w:color w:val="000000"/>
          <w:sz w:val="24"/>
          <w:szCs w:val="24"/>
        </w:rPr>
        <w:t xml:space="preserve">galimybės lengvai parduoti prekes pirkėjo žlugimo atveju. </w:t>
      </w:r>
    </w:p>
    <w:p w:rsidR="00CB69BE" w:rsidRDefault="00CB69BE" w:rsidP="000E6AC1">
      <w:pPr>
        <w:tabs>
          <w:tab w:val="left" w:pos="1843"/>
          <w:tab w:val="center" w:pos="8364"/>
          <w:tab w:val="center" w:pos="8647"/>
          <w:tab w:val="center" w:pos="8789"/>
        </w:tabs>
        <w:spacing w:after="0" w:line="360" w:lineRule="auto"/>
        <w:ind w:firstLine="567"/>
        <w:jc w:val="both"/>
        <w:rPr>
          <w:rFonts w:ascii="Times New Roman" w:hAnsi="Times New Roman"/>
          <w:color w:val="000000"/>
          <w:sz w:val="24"/>
          <w:szCs w:val="24"/>
          <w:lang w:val="en-US"/>
        </w:rPr>
      </w:pPr>
      <w:r>
        <w:rPr>
          <w:rFonts w:ascii="Times New Roman" w:hAnsi="Times New Roman"/>
          <w:color w:val="000000"/>
          <w:sz w:val="24"/>
          <w:szCs w:val="24"/>
        </w:rPr>
        <w:t>Pirmasis pranašumas gali būti paaiškinamas tuo, kad pardavėjai gali surinkti informaciją apie pirkėją greičiau ir pigiau, nes ji gaunama iš paties pardavimo proceso. Pirkėjo užsakymų kiekis ir dažnumas suteikia naudingos informacijos apie kliento finansinę padėtį. Pirkėjo atsisakymas pasinaudoti nuolaidomis už ankstesnį apmokėjimą gali signalizuoti apie jo silpną kreditingumą. Be to</w:t>
      </w:r>
      <w:r w:rsidR="006239D3">
        <w:rPr>
          <w:rFonts w:ascii="Times New Roman" w:hAnsi="Times New Roman"/>
          <w:color w:val="000000"/>
          <w:sz w:val="24"/>
          <w:szCs w:val="24"/>
        </w:rPr>
        <w:t>,</w:t>
      </w:r>
      <w:r>
        <w:rPr>
          <w:rFonts w:ascii="Times New Roman" w:hAnsi="Times New Roman"/>
          <w:color w:val="000000"/>
          <w:sz w:val="24"/>
          <w:szCs w:val="24"/>
        </w:rPr>
        <w:t xml:space="preserve"> </w:t>
      </w:r>
      <w:r>
        <w:rPr>
          <w:rFonts w:ascii="Times New Roman" w:hAnsi="Times New Roman"/>
          <w:color w:val="000000"/>
          <w:sz w:val="24"/>
          <w:szCs w:val="24"/>
        </w:rPr>
        <w:lastRenderedPageBreak/>
        <w:t xml:space="preserve">tiekėjas daug dažniau aplanko pirkėją nei finansinių institucijų atstovai, o tai taip pat leidžia surinkti naudingos informacijos (Bastos, Pindado, </w:t>
      </w:r>
      <w:r w:rsidRPr="00CB69BE">
        <w:rPr>
          <w:rFonts w:ascii="Times New Roman" w:hAnsi="Times New Roman"/>
          <w:color w:val="000000"/>
          <w:sz w:val="24"/>
          <w:szCs w:val="24"/>
        </w:rPr>
        <w:t>2007)</w:t>
      </w:r>
      <w:r>
        <w:rPr>
          <w:rFonts w:ascii="Times New Roman" w:hAnsi="Times New Roman"/>
          <w:color w:val="000000"/>
          <w:sz w:val="24"/>
          <w:szCs w:val="24"/>
          <w:lang w:val="en-US"/>
        </w:rPr>
        <w:t xml:space="preserve">. </w:t>
      </w:r>
    </w:p>
    <w:p w:rsidR="00CB69BE" w:rsidRPr="00CB69BE" w:rsidRDefault="00CB69BE" w:rsidP="000E6AC1">
      <w:pPr>
        <w:tabs>
          <w:tab w:val="left" w:pos="1843"/>
          <w:tab w:val="center" w:pos="8364"/>
          <w:tab w:val="center" w:pos="8647"/>
          <w:tab w:val="center" w:pos="8789"/>
        </w:tabs>
        <w:spacing w:after="0" w:line="360" w:lineRule="auto"/>
        <w:ind w:firstLine="567"/>
        <w:jc w:val="both"/>
        <w:rPr>
          <w:rFonts w:ascii="Times New Roman" w:hAnsi="Times New Roman"/>
          <w:color w:val="000000"/>
          <w:sz w:val="24"/>
          <w:szCs w:val="24"/>
        </w:rPr>
      </w:pPr>
      <w:r>
        <w:rPr>
          <w:rFonts w:ascii="Times New Roman" w:hAnsi="Times New Roman"/>
          <w:color w:val="000000"/>
          <w:sz w:val="24"/>
          <w:szCs w:val="24"/>
        </w:rPr>
        <w:t>Antrasis pranašumas pasireiškia tiekėjo galia g</w:t>
      </w:r>
      <w:r w:rsidR="00AC500F">
        <w:rPr>
          <w:rFonts w:ascii="Times New Roman" w:hAnsi="Times New Roman"/>
          <w:color w:val="000000"/>
          <w:sz w:val="24"/>
          <w:szCs w:val="24"/>
        </w:rPr>
        <w:t>rasinti</w:t>
      </w:r>
      <w:r>
        <w:rPr>
          <w:rFonts w:ascii="Times New Roman" w:hAnsi="Times New Roman"/>
          <w:color w:val="000000"/>
          <w:sz w:val="24"/>
          <w:szCs w:val="24"/>
        </w:rPr>
        <w:t xml:space="preserve"> pirkėj</w:t>
      </w:r>
      <w:r w:rsidR="00AC500F">
        <w:rPr>
          <w:rFonts w:ascii="Times New Roman" w:hAnsi="Times New Roman"/>
          <w:color w:val="000000"/>
          <w:sz w:val="24"/>
          <w:szCs w:val="24"/>
        </w:rPr>
        <w:t>ui</w:t>
      </w:r>
      <w:r>
        <w:rPr>
          <w:rFonts w:ascii="Times New Roman" w:hAnsi="Times New Roman"/>
          <w:color w:val="000000"/>
          <w:sz w:val="24"/>
          <w:szCs w:val="24"/>
        </w:rPr>
        <w:t>. Kitais žodžiais tariant, kai kuriais atvejais yra tik keletas alternatyvių tiekėjų</w:t>
      </w:r>
      <w:r w:rsidR="005861D0">
        <w:rPr>
          <w:rFonts w:ascii="Times New Roman" w:hAnsi="Times New Roman"/>
          <w:color w:val="000000"/>
          <w:sz w:val="24"/>
          <w:szCs w:val="24"/>
        </w:rPr>
        <w:t>,</w:t>
      </w:r>
      <w:r>
        <w:rPr>
          <w:rFonts w:ascii="Times New Roman" w:hAnsi="Times New Roman"/>
          <w:color w:val="000000"/>
          <w:sz w:val="24"/>
          <w:szCs w:val="24"/>
        </w:rPr>
        <w:t xml:space="preserve"> ir pirkėjų pasirinkimas labai ribotas. Todėl tiekėjai gali grasinti apriboti prekių tiekimą, jeigu pastebi, kad klientas </w:t>
      </w:r>
      <w:r w:rsidR="00AC500F">
        <w:rPr>
          <w:rFonts w:ascii="Times New Roman" w:hAnsi="Times New Roman"/>
          <w:color w:val="000000"/>
          <w:sz w:val="24"/>
          <w:szCs w:val="24"/>
        </w:rPr>
        <w:t>vėluoja s</w:t>
      </w:r>
      <w:r>
        <w:rPr>
          <w:rFonts w:ascii="Times New Roman" w:hAnsi="Times New Roman"/>
          <w:color w:val="000000"/>
          <w:sz w:val="24"/>
          <w:szCs w:val="24"/>
        </w:rPr>
        <w:t xml:space="preserve">umokėti. Palyginus su tiekėjais, finansinės institucijos tokios gasdinimo galios neturi. Šis pranašumas gali dar labiau sustiprėti, jeigu pirkėjas sudaro tik labai mažą dalį tiekėjo pardavimų arba tiekėjas yra tiekėjų tinklo dalis ir sankcijos gali būti pritaikytos visos grupės tiekėjų (Bastos, Pindado, </w:t>
      </w:r>
      <w:r w:rsidRPr="00CB69BE">
        <w:rPr>
          <w:rFonts w:ascii="Times New Roman" w:hAnsi="Times New Roman"/>
          <w:color w:val="000000"/>
          <w:sz w:val="24"/>
          <w:szCs w:val="24"/>
        </w:rPr>
        <w:t>2007).</w:t>
      </w:r>
      <w:r>
        <w:rPr>
          <w:rFonts w:ascii="Times New Roman" w:hAnsi="Times New Roman"/>
          <w:color w:val="000000"/>
          <w:sz w:val="24"/>
          <w:szCs w:val="24"/>
        </w:rPr>
        <w:t xml:space="preserve"> Kitą įdomų atradimą pateikia Petersen ir Rajan (</w:t>
      </w:r>
      <w:r w:rsidRPr="00CB69BE">
        <w:rPr>
          <w:rFonts w:ascii="Times New Roman" w:hAnsi="Times New Roman"/>
          <w:color w:val="000000"/>
          <w:sz w:val="24"/>
          <w:szCs w:val="24"/>
        </w:rPr>
        <w:t>1997), kuri</w:t>
      </w:r>
      <w:r>
        <w:rPr>
          <w:rFonts w:ascii="Times New Roman" w:hAnsi="Times New Roman"/>
          <w:color w:val="000000"/>
          <w:sz w:val="24"/>
          <w:szCs w:val="24"/>
        </w:rPr>
        <w:t xml:space="preserve">ų empirinio tyrimo rezultatai rodo, jog pirkėjai labiau linkę nemokėti tiekėjui turinčiam finansinių sunkumų. Jie argumentuoja tuo, kad grasinimai </w:t>
      </w:r>
      <w:r w:rsidR="00AC500F">
        <w:rPr>
          <w:rFonts w:ascii="Times New Roman" w:hAnsi="Times New Roman"/>
          <w:color w:val="000000"/>
          <w:sz w:val="24"/>
          <w:szCs w:val="24"/>
        </w:rPr>
        <w:t>nutraukti tiekimą yra mažai tikėtini, jeigu tiekėjas susiduria su finansiniais sunkumais.</w:t>
      </w:r>
      <w:r w:rsidR="009B53A0">
        <w:rPr>
          <w:rFonts w:ascii="Times New Roman" w:hAnsi="Times New Roman"/>
          <w:color w:val="000000"/>
          <w:sz w:val="24"/>
          <w:szCs w:val="24"/>
        </w:rPr>
        <w:t xml:space="preserve"> </w:t>
      </w:r>
    </w:p>
    <w:p w:rsidR="0095124E" w:rsidRDefault="00590DDD" w:rsidP="00AC500F">
      <w:pPr>
        <w:tabs>
          <w:tab w:val="left" w:pos="1843"/>
          <w:tab w:val="center" w:pos="8364"/>
          <w:tab w:val="center" w:pos="8647"/>
          <w:tab w:val="center" w:pos="8789"/>
        </w:tabs>
        <w:spacing w:after="0" w:line="360" w:lineRule="auto"/>
        <w:ind w:firstLine="567"/>
        <w:jc w:val="both"/>
        <w:rPr>
          <w:rFonts w:ascii="Times New Roman" w:hAnsi="Times New Roman"/>
          <w:color w:val="000000"/>
          <w:sz w:val="24"/>
          <w:szCs w:val="24"/>
        </w:rPr>
      </w:pPr>
      <w:r>
        <w:rPr>
          <w:rFonts w:ascii="Times New Roman" w:hAnsi="Times New Roman"/>
          <w:color w:val="000000"/>
          <w:sz w:val="24"/>
          <w:szCs w:val="24"/>
        </w:rPr>
        <w:t xml:space="preserve"> </w:t>
      </w:r>
      <w:r w:rsidR="00AC500F">
        <w:rPr>
          <w:rFonts w:ascii="Times New Roman" w:hAnsi="Times New Roman"/>
          <w:color w:val="000000"/>
          <w:sz w:val="24"/>
          <w:szCs w:val="24"/>
        </w:rPr>
        <w:t>Trečiasis privalumas pasireiškia tuo, kad tiekėjas gali išlaikyti aukštą parduotų prekių kainą</w:t>
      </w:r>
      <w:r w:rsidR="00F520E9">
        <w:rPr>
          <w:rFonts w:ascii="Times New Roman" w:hAnsi="Times New Roman"/>
          <w:color w:val="000000"/>
          <w:sz w:val="24"/>
          <w:szCs w:val="24"/>
        </w:rPr>
        <w:t xml:space="preserve"> pirkėjo finansinės nesėkmės atveju</w:t>
      </w:r>
      <w:r w:rsidR="00AC500F">
        <w:rPr>
          <w:rFonts w:ascii="Times New Roman" w:hAnsi="Times New Roman"/>
          <w:color w:val="000000"/>
          <w:sz w:val="24"/>
          <w:szCs w:val="24"/>
        </w:rPr>
        <w:t>. Tai reiškia, kad pirkėjo nesėkmės atveju, pardavėjas gali atsiimti patiektas prekes. Nors finansinės institucijos taip pat gali pretenduoti į kliento turtą, tačiau skirtumas tas, kad tiekėjas dažniausiai veikia toje pačioje rinkoje ir gali lengvai ir be didesnių kaštų likviduoti prekes. Bastos ir Pindado (</w:t>
      </w:r>
      <w:r w:rsidR="00AC500F" w:rsidRPr="00AC500F">
        <w:rPr>
          <w:rFonts w:ascii="Times New Roman" w:hAnsi="Times New Roman"/>
          <w:color w:val="000000"/>
          <w:sz w:val="24"/>
          <w:szCs w:val="24"/>
        </w:rPr>
        <w:t xml:space="preserve">2007) </w:t>
      </w:r>
      <w:r w:rsidR="00AC500F">
        <w:rPr>
          <w:rFonts w:ascii="Times New Roman" w:hAnsi="Times New Roman"/>
          <w:color w:val="000000"/>
          <w:sz w:val="24"/>
          <w:szCs w:val="24"/>
        </w:rPr>
        <w:t xml:space="preserve">pateikia keletą įdomių teorijų analizuojamų mokslinėje literatūroje. Viena jų teigia, kad kuo ilgaamžiškesnės yra prekės tuo didesnį užstatą jos atstoja ir tuo didesnį kreditą tiekėjas linkęs suteikti. Vėlesni tyrimai taip pat parodė, kad kuo prekės yra mažiau perdirbamos pirkėjo, tuo lengviau tiekėjas gali jas vėliau parduoti. Dar viena įdomi nuomonė sutinkama mokslinėje literatūroje (Ng ir kt., </w:t>
      </w:r>
      <w:r w:rsidR="00AC500F" w:rsidRPr="00AC500F">
        <w:rPr>
          <w:rFonts w:ascii="Times New Roman" w:hAnsi="Times New Roman"/>
          <w:color w:val="000000"/>
          <w:sz w:val="24"/>
          <w:szCs w:val="24"/>
        </w:rPr>
        <w:t>1999), kuri t</w:t>
      </w:r>
      <w:r w:rsidR="00AC500F">
        <w:rPr>
          <w:rFonts w:ascii="Times New Roman" w:hAnsi="Times New Roman"/>
          <w:color w:val="000000"/>
          <w:sz w:val="24"/>
          <w:szCs w:val="24"/>
        </w:rPr>
        <w:t xml:space="preserve">eigia, kad prekių vertė tiekėjui ir finansinėms institucijoms nėra vienoda. Tiekėjui prekės yra gerokai vertingesnės, todėl šiuo atveju kredito rizika yra gerokai mažesnė, ir tiekėjas gali pasiūlyti pigesnį kreditą nei finansinė institucija. </w:t>
      </w:r>
    </w:p>
    <w:p w:rsidR="00AC500F" w:rsidRDefault="00474382" w:rsidP="00AC500F">
      <w:pPr>
        <w:tabs>
          <w:tab w:val="left" w:pos="1843"/>
          <w:tab w:val="center" w:pos="8364"/>
          <w:tab w:val="center" w:pos="8647"/>
          <w:tab w:val="center" w:pos="8789"/>
        </w:tabs>
        <w:spacing w:after="0" w:line="360" w:lineRule="auto"/>
        <w:ind w:firstLine="567"/>
        <w:jc w:val="both"/>
        <w:rPr>
          <w:rFonts w:ascii="Times New Roman" w:hAnsi="Times New Roman"/>
          <w:color w:val="000000"/>
          <w:sz w:val="24"/>
          <w:szCs w:val="24"/>
        </w:rPr>
      </w:pPr>
      <w:r>
        <w:rPr>
          <w:rFonts w:ascii="Times New Roman" w:hAnsi="Times New Roman"/>
          <w:color w:val="000000"/>
          <w:sz w:val="24"/>
          <w:szCs w:val="24"/>
        </w:rPr>
        <w:t>Vis dėlto,</w:t>
      </w:r>
      <w:r w:rsidR="00AC500F">
        <w:rPr>
          <w:rFonts w:ascii="Times New Roman" w:hAnsi="Times New Roman"/>
          <w:color w:val="000000"/>
          <w:sz w:val="24"/>
          <w:szCs w:val="24"/>
        </w:rPr>
        <w:t xml:space="preserve"> pasak Bastos ir Pindado (</w:t>
      </w:r>
      <w:r w:rsidR="00AC500F" w:rsidRPr="00AC500F">
        <w:rPr>
          <w:rFonts w:ascii="Times New Roman" w:hAnsi="Times New Roman"/>
          <w:color w:val="000000"/>
          <w:sz w:val="24"/>
          <w:szCs w:val="24"/>
          <w:lang w:val="en-US"/>
        </w:rPr>
        <w:t>2007)</w:t>
      </w:r>
      <w:r w:rsidR="006239D3">
        <w:rPr>
          <w:rFonts w:ascii="Times New Roman" w:hAnsi="Times New Roman"/>
          <w:color w:val="000000"/>
          <w:sz w:val="24"/>
          <w:szCs w:val="24"/>
          <w:lang w:val="en-US"/>
        </w:rPr>
        <w:t>,</w:t>
      </w:r>
      <w:r w:rsidR="00AC500F" w:rsidRPr="00AC500F">
        <w:rPr>
          <w:rFonts w:ascii="Times New Roman" w:hAnsi="Times New Roman"/>
          <w:color w:val="000000"/>
          <w:sz w:val="24"/>
          <w:szCs w:val="24"/>
          <w:lang w:val="en-US"/>
        </w:rPr>
        <w:t xml:space="preserve"> </w:t>
      </w:r>
      <w:r w:rsidR="00AC500F">
        <w:rPr>
          <w:rFonts w:ascii="Times New Roman" w:hAnsi="Times New Roman"/>
          <w:color w:val="000000"/>
          <w:sz w:val="24"/>
          <w:szCs w:val="24"/>
        </w:rPr>
        <w:t>ši teorija irgi yra ribota. Pasak Schwartz (</w:t>
      </w:r>
      <w:r w:rsidR="00AC500F" w:rsidRPr="00A63A00">
        <w:rPr>
          <w:rFonts w:ascii="Times New Roman" w:hAnsi="Times New Roman"/>
          <w:color w:val="000000"/>
          <w:sz w:val="24"/>
          <w:szCs w:val="24"/>
        </w:rPr>
        <w:t>1</w:t>
      </w:r>
      <w:r w:rsidR="00AC500F">
        <w:rPr>
          <w:rFonts w:ascii="Times New Roman" w:hAnsi="Times New Roman"/>
          <w:color w:val="000000"/>
          <w:sz w:val="24"/>
          <w:szCs w:val="24"/>
        </w:rPr>
        <w:t>974) mokėjimo termino atidėjimas leidžia mokėti periodiškai ir iš karto apmokėti keletą įsigijimų, tuo būdu sumažinant apmokėjimo išlaidas. Tačiau tobulėjant pervedimų technologijoms, ši nauda turėtų mažėti, tuo būdu sumažindama ir prekinio kredito paklausą. Tačiau prekinio kredito paklausa pastaraisiais metais tikrai nesumažėjo. Be to, ma</w:t>
      </w:r>
      <w:r w:rsidR="00FD1E7A">
        <w:rPr>
          <w:rFonts w:ascii="Times New Roman" w:hAnsi="Times New Roman"/>
          <w:color w:val="000000"/>
          <w:sz w:val="24"/>
          <w:szCs w:val="24"/>
        </w:rPr>
        <w:t xml:space="preserve">gistrantės </w:t>
      </w:r>
      <w:r w:rsidR="00AC500F">
        <w:rPr>
          <w:rFonts w:ascii="Times New Roman" w:hAnsi="Times New Roman"/>
          <w:color w:val="000000"/>
          <w:sz w:val="24"/>
          <w:szCs w:val="24"/>
        </w:rPr>
        <w:t xml:space="preserve">nuomone, finansinės institucijos suteikdamos finansavimą dažniausiai reikalauja įvairių papildomų skolos užtikrinimo priemonių (pavyzdžiui laidavimo) bei gali gana lengvai iškelti klientui bankroto bylą, jeigu šis yra nemokus, todėl </w:t>
      </w:r>
      <w:r w:rsidR="005861D0">
        <w:rPr>
          <w:rFonts w:ascii="Times New Roman" w:hAnsi="Times New Roman"/>
          <w:color w:val="000000"/>
          <w:sz w:val="24"/>
          <w:szCs w:val="24"/>
        </w:rPr>
        <w:t>dažnai</w:t>
      </w:r>
      <w:r w:rsidR="00AC500F">
        <w:rPr>
          <w:rFonts w:ascii="Times New Roman" w:hAnsi="Times New Roman"/>
          <w:color w:val="000000"/>
          <w:sz w:val="24"/>
          <w:szCs w:val="24"/>
        </w:rPr>
        <w:t xml:space="preserve"> banko grasinimų galia yra gerokai didesnė nei tiekėjo. </w:t>
      </w:r>
      <w:r w:rsidR="00F520E9">
        <w:rPr>
          <w:rFonts w:ascii="Times New Roman" w:hAnsi="Times New Roman"/>
          <w:color w:val="000000"/>
          <w:sz w:val="24"/>
          <w:szCs w:val="24"/>
        </w:rPr>
        <w:t>Kita vertus, kai kuriais atvejais sandorio kaštai iš tiesų yra gerokai mažesni – nėra finansinių išteklių paieškos išlaidų bei sutarties sudarymo ar turto įkeitimo mokesčių, kaip pavyzdžiui, banko kredito atveju.</w:t>
      </w:r>
    </w:p>
    <w:p w:rsidR="00AC500F" w:rsidRDefault="0085301C" w:rsidP="00AC500F">
      <w:pPr>
        <w:tabs>
          <w:tab w:val="left" w:pos="1843"/>
          <w:tab w:val="center" w:pos="8364"/>
          <w:tab w:val="center" w:pos="8647"/>
          <w:tab w:val="center" w:pos="8789"/>
        </w:tabs>
        <w:spacing w:after="0" w:line="360" w:lineRule="auto"/>
        <w:ind w:firstLine="567"/>
        <w:jc w:val="both"/>
        <w:rPr>
          <w:rFonts w:ascii="Times New Roman" w:hAnsi="Times New Roman"/>
          <w:color w:val="000000"/>
          <w:sz w:val="24"/>
          <w:szCs w:val="24"/>
        </w:rPr>
      </w:pPr>
      <w:r>
        <w:rPr>
          <w:rFonts w:ascii="Times New Roman" w:hAnsi="Times New Roman"/>
          <w:b/>
          <w:color w:val="000000"/>
          <w:sz w:val="24"/>
          <w:szCs w:val="24"/>
        </w:rPr>
        <w:t xml:space="preserve">Kainų diskriminavimo teorija. </w:t>
      </w:r>
      <w:r>
        <w:rPr>
          <w:rFonts w:ascii="Times New Roman" w:hAnsi="Times New Roman"/>
          <w:color w:val="000000"/>
          <w:sz w:val="24"/>
          <w:szCs w:val="24"/>
        </w:rPr>
        <w:t>Kadangi produkcijos paklausa kinta, tiekėjai gali manipuliuoti prekių kainomis suteikdami skirtingas apmokėjimo sąlygas skirtingiems klientams. Pasak Jasienės ir Laurinavičiaus (2009)</w:t>
      </w:r>
      <w:r w:rsidR="006239D3">
        <w:rPr>
          <w:rFonts w:ascii="Times New Roman" w:hAnsi="Times New Roman"/>
          <w:color w:val="000000"/>
          <w:sz w:val="24"/>
          <w:szCs w:val="24"/>
        </w:rPr>
        <w:t>,</w:t>
      </w:r>
      <w:r>
        <w:rPr>
          <w:rFonts w:ascii="Times New Roman" w:hAnsi="Times New Roman"/>
          <w:color w:val="000000"/>
          <w:sz w:val="24"/>
          <w:szCs w:val="24"/>
        </w:rPr>
        <w:t xml:space="preserve"> dėl teisinių ar ekonominių priežasčių gali būti draudžiama arba nenaudinga </w:t>
      </w:r>
      <w:r>
        <w:rPr>
          <w:rFonts w:ascii="Times New Roman" w:hAnsi="Times New Roman"/>
          <w:color w:val="000000"/>
          <w:sz w:val="24"/>
          <w:szCs w:val="24"/>
        </w:rPr>
        <w:lastRenderedPageBreak/>
        <w:t>diskriminuoti kainomis, tuo tarpu tiekėjo kreditas bei taikomos nuolaidos už išankstinį apmokėjimą leidžia tai daryti. Be to, šis būdas nepastebimas pirkėjams, kurių jis neliečia. Negana to, kaip teigia Paul (2007), egzistuoja skirtumas tarp siūlomų kredito sąlygų ir jų įgyvendinimo. Tiekėjai gali leisti pirkėjui uždelsti apmokėjimą arba gali pasiūlyti didesnes nuolaidas už išankstinį a</w:t>
      </w:r>
      <w:r w:rsidR="00F520E9">
        <w:rPr>
          <w:rFonts w:ascii="Times New Roman" w:hAnsi="Times New Roman"/>
          <w:color w:val="000000"/>
          <w:sz w:val="24"/>
          <w:szCs w:val="24"/>
        </w:rPr>
        <w:t>p</w:t>
      </w:r>
      <w:r>
        <w:rPr>
          <w:rFonts w:ascii="Times New Roman" w:hAnsi="Times New Roman"/>
          <w:color w:val="000000"/>
          <w:sz w:val="24"/>
          <w:szCs w:val="24"/>
        </w:rPr>
        <w:t>mokėjimą tik išskirtiniams klientams</w:t>
      </w:r>
      <w:r w:rsidR="0065012D">
        <w:rPr>
          <w:rFonts w:ascii="Times New Roman" w:hAnsi="Times New Roman"/>
          <w:color w:val="000000"/>
          <w:sz w:val="24"/>
          <w:szCs w:val="24"/>
        </w:rPr>
        <w:t>.</w:t>
      </w:r>
      <w:r>
        <w:rPr>
          <w:rFonts w:ascii="Times New Roman" w:hAnsi="Times New Roman"/>
          <w:color w:val="000000"/>
          <w:sz w:val="24"/>
          <w:szCs w:val="24"/>
        </w:rPr>
        <w:t xml:space="preserve"> Tokiu būdu prekinis kreditas tampa įmonės kainų politikos dalimi. </w:t>
      </w:r>
    </w:p>
    <w:p w:rsidR="009B53A0" w:rsidRPr="009327D7" w:rsidRDefault="008E26F2" w:rsidP="00AC500F">
      <w:pPr>
        <w:tabs>
          <w:tab w:val="left" w:pos="1843"/>
          <w:tab w:val="center" w:pos="8364"/>
          <w:tab w:val="center" w:pos="8647"/>
          <w:tab w:val="center" w:pos="8789"/>
        </w:tabs>
        <w:spacing w:after="0" w:line="360" w:lineRule="auto"/>
        <w:ind w:firstLine="567"/>
        <w:jc w:val="both"/>
        <w:rPr>
          <w:rFonts w:ascii="Times New Roman" w:hAnsi="Times New Roman"/>
          <w:color w:val="000000"/>
          <w:sz w:val="24"/>
          <w:szCs w:val="24"/>
          <w:lang w:val="en-US"/>
        </w:rPr>
      </w:pPr>
      <w:r>
        <w:rPr>
          <w:rFonts w:ascii="Times New Roman" w:hAnsi="Times New Roman"/>
          <w:b/>
          <w:color w:val="000000"/>
          <w:sz w:val="24"/>
          <w:szCs w:val="24"/>
        </w:rPr>
        <w:t xml:space="preserve">Finansavimo (likvidumo) teorija. </w:t>
      </w:r>
      <w:r>
        <w:rPr>
          <w:rFonts w:ascii="Times New Roman" w:hAnsi="Times New Roman"/>
          <w:color w:val="000000"/>
          <w:sz w:val="24"/>
          <w:szCs w:val="24"/>
        </w:rPr>
        <w:t>Kai nefinansinės institucijos teikia kreditus, jos veikia kaip tarpininkai, sudarydam</w:t>
      </w:r>
      <w:r w:rsidR="00474382">
        <w:rPr>
          <w:rFonts w:ascii="Times New Roman" w:hAnsi="Times New Roman"/>
          <w:color w:val="000000"/>
          <w:sz w:val="24"/>
          <w:szCs w:val="24"/>
        </w:rPr>
        <w:t>os</w:t>
      </w:r>
      <w:r>
        <w:rPr>
          <w:rFonts w:ascii="Times New Roman" w:hAnsi="Times New Roman"/>
          <w:color w:val="000000"/>
          <w:sz w:val="24"/>
          <w:szCs w:val="24"/>
        </w:rPr>
        <w:t xml:space="preserve"> klientui sąlygas išvengti būtinybės prašyti banko finansavimo. Be to, įmonės, kurios turi puikius kredito reitingus, gali nebrangiai gauti trumpalaikį finansavimą iš banko. Taigi finansiškai skaidrūs ir patikimi tiekėjai, kuriems išorinis finansavimas yra lengvai prieinamas, yra linkę atlikti finansinių tarpini</w:t>
      </w:r>
      <w:r w:rsidR="009B53A0">
        <w:rPr>
          <w:rFonts w:ascii="Times New Roman" w:hAnsi="Times New Roman"/>
          <w:color w:val="000000"/>
          <w:sz w:val="24"/>
          <w:szCs w:val="24"/>
        </w:rPr>
        <w:t>n</w:t>
      </w:r>
      <w:r>
        <w:rPr>
          <w:rFonts w:ascii="Times New Roman" w:hAnsi="Times New Roman"/>
          <w:color w:val="000000"/>
          <w:sz w:val="24"/>
          <w:szCs w:val="24"/>
        </w:rPr>
        <w:t>kų vaidmenį finansuodami pirkėjo įsigijimus. Kita vertus</w:t>
      </w:r>
      <w:r w:rsidR="000A12CC">
        <w:rPr>
          <w:rFonts w:ascii="Times New Roman" w:hAnsi="Times New Roman"/>
          <w:color w:val="000000"/>
          <w:sz w:val="24"/>
          <w:szCs w:val="24"/>
        </w:rPr>
        <w:t>,</w:t>
      </w:r>
      <w:r>
        <w:rPr>
          <w:rFonts w:ascii="Times New Roman" w:hAnsi="Times New Roman"/>
          <w:color w:val="000000"/>
          <w:sz w:val="24"/>
          <w:szCs w:val="24"/>
        </w:rPr>
        <w:t xml:space="preserve"> prekinis kreditas kartais yra vienintelis finansavimo šaltinis įmonėms dėl jų dydžio, reputacijos, turto pobūdžio ar produkcijos (Paul, </w:t>
      </w:r>
      <w:r w:rsidRPr="008E26F2">
        <w:rPr>
          <w:rFonts w:ascii="Times New Roman" w:hAnsi="Times New Roman"/>
          <w:color w:val="000000"/>
          <w:sz w:val="24"/>
          <w:szCs w:val="24"/>
        </w:rPr>
        <w:t>20</w:t>
      </w:r>
      <w:r>
        <w:rPr>
          <w:rFonts w:ascii="Times New Roman" w:hAnsi="Times New Roman"/>
          <w:color w:val="000000"/>
          <w:sz w:val="24"/>
          <w:szCs w:val="24"/>
        </w:rPr>
        <w:t xml:space="preserve">07). </w:t>
      </w:r>
      <w:r w:rsidR="009B53A0">
        <w:rPr>
          <w:rFonts w:ascii="Times New Roman" w:hAnsi="Times New Roman"/>
          <w:color w:val="000000"/>
          <w:sz w:val="24"/>
          <w:szCs w:val="24"/>
        </w:rPr>
        <w:t xml:space="preserve">Labai svarbų vaidmenį suteikiant prekinį kreditą turi santykių tarp tiekėjo ir pirkėjo ilgalaikiškumas. </w:t>
      </w:r>
      <w:r w:rsidR="009327D7">
        <w:rPr>
          <w:rFonts w:ascii="Times New Roman" w:hAnsi="Times New Roman"/>
          <w:color w:val="000000"/>
          <w:sz w:val="24"/>
          <w:szCs w:val="24"/>
        </w:rPr>
        <w:t>Kaip jau buvo minėta analizuojant informacijos asimetrijos teoriją, tiekėjas gali priversti pirkėją sumokėti</w:t>
      </w:r>
      <w:r w:rsidR="00474382">
        <w:rPr>
          <w:rFonts w:ascii="Times New Roman" w:hAnsi="Times New Roman"/>
          <w:color w:val="000000"/>
          <w:sz w:val="24"/>
          <w:szCs w:val="24"/>
        </w:rPr>
        <w:t>,</w:t>
      </w:r>
      <w:r w:rsidR="009327D7">
        <w:rPr>
          <w:rFonts w:ascii="Times New Roman" w:hAnsi="Times New Roman"/>
          <w:color w:val="000000"/>
          <w:sz w:val="24"/>
          <w:szCs w:val="24"/>
        </w:rPr>
        <w:t xml:space="preserve"> grasindamas nutraukti tiekimus. Tačiau įmonės, kurias su pirkėju sieja ilgalaikis bendradarbiavimas, nebus linkę lengvai nutraukti šiuos ryšius. Jos yra tiesiogiai suinteresuotos pirkėjo ilgalaike gerove. Jų pačių pelnas didės, jeigu klientas nepasitrauks iš verslo ir užtikrins pirkimus ateityje. Be to, tiekėjai paprastai daug geriau išmano pirkėjo verslo aplinką nei bankai ir gali geriau įvertinti, ar pirkėjo finansiniai sunkumai yra laikini, ar ne (Berlin, </w:t>
      </w:r>
      <w:r w:rsidR="009327D7">
        <w:rPr>
          <w:rFonts w:ascii="Times New Roman" w:hAnsi="Times New Roman"/>
          <w:color w:val="000000"/>
          <w:sz w:val="24"/>
          <w:szCs w:val="24"/>
          <w:lang w:val="en-US"/>
        </w:rPr>
        <w:t>2003).</w:t>
      </w:r>
    </w:p>
    <w:p w:rsidR="008E26F2" w:rsidRDefault="009327D7" w:rsidP="00AC500F">
      <w:pPr>
        <w:tabs>
          <w:tab w:val="left" w:pos="1843"/>
          <w:tab w:val="center" w:pos="8364"/>
          <w:tab w:val="center" w:pos="8647"/>
          <w:tab w:val="center" w:pos="8789"/>
        </w:tabs>
        <w:spacing w:after="0" w:line="360" w:lineRule="auto"/>
        <w:ind w:firstLine="567"/>
        <w:jc w:val="both"/>
        <w:rPr>
          <w:rFonts w:ascii="Times New Roman" w:hAnsi="Times New Roman"/>
          <w:color w:val="000000"/>
          <w:sz w:val="24"/>
          <w:szCs w:val="24"/>
        </w:rPr>
      </w:pPr>
      <w:r>
        <w:rPr>
          <w:rFonts w:ascii="Times New Roman" w:hAnsi="Times New Roman"/>
          <w:color w:val="000000"/>
          <w:sz w:val="24"/>
          <w:szCs w:val="24"/>
        </w:rPr>
        <w:t>Dar vienas prekinio kredito privalumas yra tas, kad prekinis kreditas</w:t>
      </w:r>
      <w:r w:rsidR="000A12CC">
        <w:rPr>
          <w:rFonts w:ascii="Times New Roman" w:hAnsi="Times New Roman"/>
          <w:color w:val="000000"/>
          <w:sz w:val="24"/>
          <w:szCs w:val="24"/>
        </w:rPr>
        <w:t xml:space="preserve"> yra gana pigus finansavimo šaltinis. Nepaisant to, kad kai kuriuose finansų vadovėliuose teigiama, jog prekinio kredito palūkanos siekia net </w:t>
      </w:r>
      <w:r w:rsidR="000A12CC" w:rsidRPr="000A12CC">
        <w:rPr>
          <w:rFonts w:ascii="Times New Roman" w:hAnsi="Times New Roman"/>
          <w:color w:val="000000"/>
          <w:sz w:val="24"/>
          <w:szCs w:val="24"/>
        </w:rPr>
        <w:t>40%</w:t>
      </w:r>
      <w:r w:rsidR="000A12CC">
        <w:rPr>
          <w:rFonts w:ascii="Times New Roman" w:hAnsi="Times New Roman"/>
          <w:color w:val="000000"/>
          <w:sz w:val="24"/>
          <w:szCs w:val="24"/>
        </w:rPr>
        <w:t>, Chludek (</w:t>
      </w:r>
      <w:r w:rsidR="000A12CC" w:rsidRPr="000A12CC">
        <w:rPr>
          <w:rFonts w:ascii="Times New Roman" w:hAnsi="Times New Roman"/>
          <w:color w:val="000000"/>
          <w:sz w:val="24"/>
          <w:szCs w:val="24"/>
        </w:rPr>
        <w:t xml:space="preserve">2011) </w:t>
      </w:r>
      <w:r w:rsidR="000A12CC">
        <w:rPr>
          <w:rFonts w:ascii="Times New Roman" w:hAnsi="Times New Roman"/>
          <w:color w:val="000000"/>
          <w:sz w:val="24"/>
          <w:szCs w:val="24"/>
        </w:rPr>
        <w:t xml:space="preserve">argumentuotai įrodo, kad realiai prekinio kredito palūkanos, jei klientas nepasinaudoja ankstyvo </w:t>
      </w:r>
      <w:r w:rsidR="009B53A0">
        <w:rPr>
          <w:rFonts w:ascii="Times New Roman" w:hAnsi="Times New Roman"/>
          <w:color w:val="000000"/>
          <w:sz w:val="24"/>
          <w:szCs w:val="24"/>
        </w:rPr>
        <w:t>ap</w:t>
      </w:r>
      <w:r w:rsidR="000A12CC">
        <w:rPr>
          <w:rFonts w:ascii="Times New Roman" w:hAnsi="Times New Roman"/>
          <w:color w:val="000000"/>
          <w:sz w:val="24"/>
          <w:szCs w:val="24"/>
        </w:rPr>
        <w:t xml:space="preserve">mokėjo nuolaida, siekia tik apie </w:t>
      </w:r>
      <w:r w:rsidR="000A12CC" w:rsidRPr="000A12CC">
        <w:rPr>
          <w:rFonts w:ascii="Times New Roman" w:hAnsi="Times New Roman"/>
          <w:color w:val="000000"/>
          <w:sz w:val="24"/>
          <w:szCs w:val="24"/>
        </w:rPr>
        <w:t>5,</w:t>
      </w:r>
      <w:r w:rsidR="000A12CC">
        <w:rPr>
          <w:rFonts w:ascii="Times New Roman" w:hAnsi="Times New Roman"/>
          <w:color w:val="000000"/>
          <w:sz w:val="24"/>
          <w:szCs w:val="24"/>
        </w:rPr>
        <w:t>5 – 9 %.</w:t>
      </w:r>
      <w:r w:rsidR="00474382">
        <w:rPr>
          <w:rFonts w:ascii="Times New Roman" w:hAnsi="Times New Roman"/>
          <w:color w:val="000000"/>
          <w:sz w:val="24"/>
          <w:szCs w:val="24"/>
        </w:rPr>
        <w:t xml:space="preserve"> </w:t>
      </w:r>
      <w:r w:rsidR="008E26F2">
        <w:rPr>
          <w:rFonts w:ascii="Times New Roman" w:hAnsi="Times New Roman"/>
          <w:color w:val="000000"/>
          <w:sz w:val="24"/>
          <w:szCs w:val="24"/>
        </w:rPr>
        <w:t>Negana to, Lietuvoje prekinis kreditas vis dar dažn</w:t>
      </w:r>
      <w:r w:rsidR="005861D0">
        <w:rPr>
          <w:rFonts w:ascii="Times New Roman" w:hAnsi="Times New Roman"/>
          <w:color w:val="000000"/>
          <w:sz w:val="24"/>
          <w:szCs w:val="24"/>
        </w:rPr>
        <w:t>ai</w:t>
      </w:r>
      <w:r w:rsidR="008E26F2">
        <w:rPr>
          <w:rFonts w:ascii="Times New Roman" w:hAnsi="Times New Roman"/>
          <w:color w:val="000000"/>
          <w:sz w:val="24"/>
          <w:szCs w:val="24"/>
        </w:rPr>
        <w:t xml:space="preserve"> yra neatlygintinas ir suteikiamas be jokio užstato. Todėl pirkėjams tai yra itin palankus ir pigus trumpalaikio finansavimo šaltinis.</w:t>
      </w:r>
    </w:p>
    <w:p w:rsidR="00025D16" w:rsidRDefault="00025D16" w:rsidP="00025D16">
      <w:pPr>
        <w:tabs>
          <w:tab w:val="left" w:pos="1843"/>
          <w:tab w:val="center" w:pos="8364"/>
          <w:tab w:val="center" w:pos="8647"/>
          <w:tab w:val="center" w:pos="8789"/>
        </w:tabs>
        <w:spacing w:after="0" w:line="360" w:lineRule="auto"/>
        <w:ind w:firstLine="567"/>
        <w:jc w:val="both"/>
        <w:rPr>
          <w:rFonts w:ascii="Times New Roman" w:hAnsi="Times New Roman"/>
          <w:color w:val="000000"/>
          <w:sz w:val="24"/>
          <w:szCs w:val="24"/>
        </w:rPr>
      </w:pPr>
      <w:r>
        <w:rPr>
          <w:rFonts w:ascii="Times New Roman" w:hAnsi="Times New Roman"/>
          <w:b/>
          <w:color w:val="000000"/>
          <w:sz w:val="24"/>
          <w:szCs w:val="24"/>
        </w:rPr>
        <w:t xml:space="preserve">Mokesčių teorija. </w:t>
      </w:r>
      <w:r>
        <w:rPr>
          <w:rFonts w:ascii="Times New Roman" w:hAnsi="Times New Roman"/>
          <w:color w:val="000000"/>
          <w:sz w:val="24"/>
          <w:szCs w:val="24"/>
        </w:rPr>
        <w:t>Sprendimas pasinaudoti prekiniu kreditu ar ne, priklauso nuo pirkėjo prieigos prie kitų finansavimo šaltinių. Pirkėjas turėtų palyginti skirtingas finansavimo alternatyvas, kad galėtų pasirinkti geriausią. Kai yra siūlomas mokėjimo atidėjimas, reikėtų atsižvelgti į tai, kad kai kuriais atvejais menamos palūkanos įtraukiamos į prekės kainą. Brick ir Fung (1984) rekomenduoja lyginant prekinio kredito išlaidas su kitomis finansavimo alternatyvomis</w:t>
      </w:r>
      <w:r w:rsidR="006239D3">
        <w:rPr>
          <w:rFonts w:ascii="Times New Roman" w:hAnsi="Times New Roman"/>
          <w:color w:val="000000"/>
          <w:sz w:val="24"/>
          <w:szCs w:val="24"/>
        </w:rPr>
        <w:t>,</w:t>
      </w:r>
      <w:r>
        <w:rPr>
          <w:rFonts w:ascii="Times New Roman" w:hAnsi="Times New Roman"/>
          <w:color w:val="000000"/>
          <w:sz w:val="24"/>
          <w:szCs w:val="24"/>
        </w:rPr>
        <w:t xml:space="preserve"> įvertinti moke</w:t>
      </w:r>
      <w:r w:rsidR="00F44DF1">
        <w:rPr>
          <w:rFonts w:ascii="Times New Roman" w:hAnsi="Times New Roman"/>
          <w:color w:val="000000"/>
          <w:sz w:val="24"/>
          <w:szCs w:val="24"/>
        </w:rPr>
        <w:t>s</w:t>
      </w:r>
      <w:r>
        <w:rPr>
          <w:rFonts w:ascii="Times New Roman" w:hAnsi="Times New Roman"/>
          <w:color w:val="000000"/>
          <w:sz w:val="24"/>
          <w:szCs w:val="24"/>
        </w:rPr>
        <w:t xml:space="preserve">čių efektą. Pagrindinė priežastis yra ta, kad jei tiekėjo ir pirkėjo pelnas apmokestinamas skirtingais mokesčio tarifais (pavyzdžiui, Lietuvoje pelno mokesčio tarifai yra </w:t>
      </w:r>
      <w:r w:rsidRPr="00300DD6">
        <w:rPr>
          <w:rFonts w:ascii="Times New Roman" w:hAnsi="Times New Roman"/>
          <w:color w:val="000000"/>
          <w:sz w:val="24"/>
          <w:szCs w:val="24"/>
        </w:rPr>
        <w:t xml:space="preserve">5 </w:t>
      </w:r>
      <w:r>
        <w:rPr>
          <w:rFonts w:ascii="Times New Roman" w:hAnsi="Times New Roman"/>
          <w:color w:val="000000"/>
          <w:sz w:val="24"/>
          <w:szCs w:val="24"/>
        </w:rPr>
        <w:t xml:space="preserve">ir 15%) jie turi skirtingas skolinimosi išlaidas, kadangi mokamos palūkanos mažina apmokestinamąjį pelną. Autorių hipotezė teigia, kad įmonės, kurių pelnas apmokestinamas didesniu pelno mokesčio tarifu, yra dažniau </w:t>
      </w:r>
      <w:r w:rsidR="00474382">
        <w:rPr>
          <w:rFonts w:ascii="Times New Roman" w:hAnsi="Times New Roman"/>
          <w:color w:val="000000"/>
          <w:sz w:val="24"/>
          <w:szCs w:val="24"/>
        </w:rPr>
        <w:t>linkę siūlyti prekinį kreditą. P</w:t>
      </w:r>
      <w:r>
        <w:rPr>
          <w:rFonts w:ascii="Times New Roman" w:hAnsi="Times New Roman"/>
          <w:color w:val="000000"/>
          <w:sz w:val="24"/>
          <w:szCs w:val="24"/>
        </w:rPr>
        <w:t xml:space="preserve">irkėjai apmokestinami mažesniu mokesčio tarifu </w:t>
      </w:r>
      <w:r w:rsidR="00474382">
        <w:rPr>
          <w:rFonts w:ascii="Times New Roman" w:hAnsi="Times New Roman"/>
          <w:color w:val="000000"/>
          <w:sz w:val="24"/>
          <w:szCs w:val="24"/>
        </w:rPr>
        <w:t xml:space="preserve">taip pat </w:t>
      </w:r>
      <w:r>
        <w:rPr>
          <w:rFonts w:ascii="Times New Roman" w:hAnsi="Times New Roman"/>
          <w:color w:val="000000"/>
          <w:sz w:val="24"/>
          <w:szCs w:val="24"/>
        </w:rPr>
        <w:t xml:space="preserve">dažniau rinksis prekinį kreditą. Pirkėjams, </w:t>
      </w:r>
      <w:r>
        <w:rPr>
          <w:rFonts w:ascii="Times New Roman" w:hAnsi="Times New Roman"/>
          <w:color w:val="000000"/>
          <w:sz w:val="24"/>
          <w:szCs w:val="24"/>
        </w:rPr>
        <w:lastRenderedPageBreak/>
        <w:t xml:space="preserve">kurių pelnas apmokestinamas aukštesniu pelno mokesčio tarifu, bus pigiau tiesiogiai skolintis iš finansinių institucijų (Bastos, Pindado, </w:t>
      </w:r>
      <w:r w:rsidRPr="00300DD6">
        <w:rPr>
          <w:rFonts w:ascii="Times New Roman" w:hAnsi="Times New Roman"/>
          <w:color w:val="000000"/>
          <w:sz w:val="24"/>
          <w:szCs w:val="24"/>
        </w:rPr>
        <w:t>2007).</w:t>
      </w:r>
      <w:r>
        <w:rPr>
          <w:rFonts w:ascii="Times New Roman" w:hAnsi="Times New Roman"/>
          <w:color w:val="000000"/>
          <w:sz w:val="24"/>
          <w:szCs w:val="24"/>
        </w:rPr>
        <w:t xml:space="preserve"> </w:t>
      </w:r>
    </w:p>
    <w:p w:rsidR="00025D16" w:rsidRPr="00300DD6" w:rsidRDefault="00025D16" w:rsidP="00025D16">
      <w:pPr>
        <w:tabs>
          <w:tab w:val="left" w:pos="1843"/>
          <w:tab w:val="center" w:pos="8364"/>
          <w:tab w:val="center" w:pos="8647"/>
          <w:tab w:val="center" w:pos="8789"/>
        </w:tabs>
        <w:spacing w:after="0" w:line="360" w:lineRule="auto"/>
        <w:ind w:firstLine="567"/>
        <w:jc w:val="both"/>
        <w:rPr>
          <w:rFonts w:ascii="Times New Roman" w:hAnsi="Times New Roman"/>
          <w:color w:val="000000"/>
          <w:sz w:val="24"/>
          <w:szCs w:val="24"/>
        </w:rPr>
      </w:pPr>
      <w:r>
        <w:rPr>
          <w:rFonts w:ascii="Times New Roman" w:hAnsi="Times New Roman"/>
          <w:color w:val="000000"/>
          <w:sz w:val="24"/>
          <w:szCs w:val="24"/>
        </w:rPr>
        <w:t>Vis dėlto, ši teorija šiek tiek abejotina Lietuvos sąlygomis, nes Lietuvo</w:t>
      </w:r>
      <w:r w:rsidR="0069157B">
        <w:rPr>
          <w:rFonts w:ascii="Times New Roman" w:hAnsi="Times New Roman"/>
          <w:color w:val="000000"/>
          <w:sz w:val="24"/>
          <w:szCs w:val="24"/>
        </w:rPr>
        <w:t>je</w:t>
      </w:r>
      <w:r>
        <w:rPr>
          <w:rFonts w:ascii="Times New Roman" w:hAnsi="Times New Roman"/>
          <w:color w:val="000000"/>
          <w:sz w:val="24"/>
          <w:szCs w:val="24"/>
        </w:rPr>
        <w:t xml:space="preserve"> prekinis kreditas</w:t>
      </w:r>
      <w:r w:rsidR="0065012D">
        <w:rPr>
          <w:rFonts w:ascii="Times New Roman" w:hAnsi="Times New Roman"/>
          <w:color w:val="000000"/>
          <w:sz w:val="24"/>
          <w:szCs w:val="24"/>
        </w:rPr>
        <w:t xml:space="preserve"> gana dažnai </w:t>
      </w:r>
      <w:r>
        <w:rPr>
          <w:rFonts w:ascii="Times New Roman" w:hAnsi="Times New Roman"/>
          <w:color w:val="000000"/>
          <w:sz w:val="24"/>
          <w:szCs w:val="24"/>
        </w:rPr>
        <w:t>yra visiškai nemokamas.</w:t>
      </w:r>
    </w:p>
    <w:p w:rsidR="008E26F2" w:rsidRDefault="008E26F2" w:rsidP="00AC500F">
      <w:pPr>
        <w:tabs>
          <w:tab w:val="left" w:pos="1843"/>
          <w:tab w:val="center" w:pos="8364"/>
          <w:tab w:val="center" w:pos="8647"/>
          <w:tab w:val="center" w:pos="8789"/>
        </w:tabs>
        <w:spacing w:after="0" w:line="360" w:lineRule="auto"/>
        <w:ind w:firstLine="567"/>
        <w:jc w:val="both"/>
        <w:rPr>
          <w:rFonts w:ascii="Times New Roman" w:hAnsi="Times New Roman"/>
          <w:color w:val="000000"/>
          <w:sz w:val="24"/>
          <w:szCs w:val="24"/>
        </w:rPr>
      </w:pPr>
      <w:r>
        <w:rPr>
          <w:rFonts w:ascii="Times New Roman" w:hAnsi="Times New Roman"/>
          <w:b/>
          <w:color w:val="000000"/>
          <w:sz w:val="24"/>
          <w:szCs w:val="24"/>
        </w:rPr>
        <w:t xml:space="preserve">Marketingo ir konkurencingumo teorija. </w:t>
      </w:r>
      <w:r>
        <w:rPr>
          <w:rFonts w:ascii="Times New Roman" w:hAnsi="Times New Roman"/>
          <w:color w:val="000000"/>
          <w:sz w:val="24"/>
          <w:szCs w:val="24"/>
        </w:rPr>
        <w:t xml:space="preserve">Pasak Pridotkienės ir Snieškienės </w:t>
      </w:r>
      <w:r w:rsidR="00C64AA8">
        <w:rPr>
          <w:rFonts w:ascii="Times New Roman" w:hAnsi="Times New Roman"/>
          <w:color w:val="000000"/>
          <w:sz w:val="24"/>
          <w:szCs w:val="24"/>
        </w:rPr>
        <w:t>(</w:t>
      </w:r>
      <w:r w:rsidR="00C64AA8" w:rsidRPr="00C64AA8">
        <w:rPr>
          <w:rFonts w:ascii="Times New Roman" w:hAnsi="Times New Roman"/>
          <w:color w:val="000000"/>
          <w:sz w:val="24"/>
          <w:szCs w:val="24"/>
        </w:rPr>
        <w:t>2</w:t>
      </w:r>
      <w:r w:rsidR="00C64AA8">
        <w:rPr>
          <w:rFonts w:ascii="Times New Roman" w:hAnsi="Times New Roman"/>
          <w:color w:val="000000"/>
          <w:sz w:val="24"/>
          <w:szCs w:val="24"/>
        </w:rPr>
        <w:t>011)</w:t>
      </w:r>
      <w:r w:rsidR="006239D3">
        <w:rPr>
          <w:rFonts w:ascii="Times New Roman" w:hAnsi="Times New Roman"/>
          <w:color w:val="000000"/>
          <w:sz w:val="24"/>
          <w:szCs w:val="24"/>
        </w:rPr>
        <w:t>,</w:t>
      </w:r>
      <w:r w:rsidR="00C64AA8">
        <w:rPr>
          <w:rFonts w:ascii="Times New Roman" w:hAnsi="Times New Roman"/>
          <w:color w:val="000000"/>
          <w:sz w:val="24"/>
          <w:szCs w:val="24"/>
        </w:rPr>
        <w:t xml:space="preserve"> </w:t>
      </w:r>
      <w:r>
        <w:rPr>
          <w:rFonts w:ascii="Times New Roman" w:hAnsi="Times New Roman"/>
          <w:color w:val="000000"/>
          <w:sz w:val="24"/>
          <w:szCs w:val="24"/>
        </w:rPr>
        <w:t>iš potencialių tiekėjų, s</w:t>
      </w:r>
      <w:r w:rsidRPr="008E26F2">
        <w:rPr>
          <w:rFonts w:ascii="Times New Roman" w:hAnsi="Times New Roman"/>
          <w:color w:val="000000"/>
          <w:sz w:val="24"/>
          <w:szCs w:val="24"/>
        </w:rPr>
        <w:t>i</w:t>
      </w:r>
      <w:r>
        <w:rPr>
          <w:rFonts w:ascii="Times New Roman" w:hAnsi="Times New Roman"/>
          <w:color w:val="000000"/>
          <w:sz w:val="24"/>
          <w:szCs w:val="24"/>
        </w:rPr>
        <w:t>ūlančių pagal kainą ir kokybę analogiškas prekes, pirkėjas pasirinks tą, kuris pasiūlys palankesnį sandorį, t.y prekinį kreditą. Taigi šiuo atveju tiekėjo patiriama nauda pasireiškia per pirkėjo palankumą</w:t>
      </w:r>
      <w:r w:rsidR="00C64AA8">
        <w:rPr>
          <w:rFonts w:ascii="Times New Roman" w:hAnsi="Times New Roman"/>
          <w:color w:val="000000"/>
          <w:sz w:val="24"/>
          <w:szCs w:val="24"/>
        </w:rPr>
        <w:t>. Kita vertus</w:t>
      </w:r>
      <w:r w:rsidR="00A00C64">
        <w:rPr>
          <w:rFonts w:ascii="Times New Roman" w:hAnsi="Times New Roman"/>
          <w:color w:val="000000"/>
          <w:sz w:val="24"/>
          <w:szCs w:val="24"/>
        </w:rPr>
        <w:t>,</w:t>
      </w:r>
      <w:r w:rsidR="00C64AA8">
        <w:rPr>
          <w:rFonts w:ascii="Times New Roman" w:hAnsi="Times New Roman"/>
          <w:color w:val="000000"/>
          <w:sz w:val="24"/>
          <w:szCs w:val="24"/>
        </w:rPr>
        <w:t xml:space="preserve"> pirkėjas jausis moraliai atsakingas ir toliau bendrauti su</w:t>
      </w:r>
      <w:r w:rsidR="00F44DF1">
        <w:rPr>
          <w:rFonts w:ascii="Times New Roman" w:hAnsi="Times New Roman"/>
          <w:color w:val="000000"/>
          <w:sz w:val="24"/>
          <w:szCs w:val="24"/>
        </w:rPr>
        <w:t xml:space="preserve"> į</w:t>
      </w:r>
      <w:r w:rsidR="00C64AA8">
        <w:rPr>
          <w:rFonts w:ascii="Times New Roman" w:hAnsi="Times New Roman"/>
          <w:color w:val="000000"/>
          <w:sz w:val="24"/>
          <w:szCs w:val="24"/>
        </w:rPr>
        <w:t xml:space="preserve"> kredit</w:t>
      </w:r>
      <w:r w:rsidR="00F44DF1">
        <w:rPr>
          <w:rFonts w:ascii="Times New Roman" w:hAnsi="Times New Roman"/>
          <w:color w:val="000000"/>
          <w:sz w:val="24"/>
          <w:szCs w:val="24"/>
        </w:rPr>
        <w:t>ą</w:t>
      </w:r>
      <w:r w:rsidR="00C64AA8">
        <w:rPr>
          <w:rFonts w:ascii="Times New Roman" w:hAnsi="Times New Roman"/>
          <w:color w:val="000000"/>
          <w:sz w:val="24"/>
          <w:szCs w:val="24"/>
        </w:rPr>
        <w:t xml:space="preserve"> pardavusiu tiekėju. Vis dėlto</w:t>
      </w:r>
      <w:r w:rsidR="00A00C64">
        <w:rPr>
          <w:rFonts w:ascii="Times New Roman" w:hAnsi="Times New Roman"/>
          <w:color w:val="000000"/>
          <w:sz w:val="24"/>
          <w:szCs w:val="24"/>
        </w:rPr>
        <w:t>,</w:t>
      </w:r>
      <w:r w:rsidR="00C64AA8">
        <w:rPr>
          <w:rFonts w:ascii="Times New Roman" w:hAnsi="Times New Roman"/>
          <w:color w:val="000000"/>
          <w:sz w:val="24"/>
          <w:szCs w:val="24"/>
        </w:rPr>
        <w:t xml:space="preserve"> kredito tiekėjo investicija gali ir n</w:t>
      </w:r>
      <w:r w:rsidR="00F44DF1">
        <w:rPr>
          <w:rFonts w:ascii="Times New Roman" w:hAnsi="Times New Roman"/>
          <w:color w:val="000000"/>
          <w:sz w:val="24"/>
          <w:szCs w:val="24"/>
        </w:rPr>
        <w:t>e</w:t>
      </w:r>
      <w:r w:rsidR="00C64AA8">
        <w:rPr>
          <w:rFonts w:ascii="Times New Roman" w:hAnsi="Times New Roman"/>
          <w:color w:val="000000"/>
          <w:sz w:val="24"/>
          <w:szCs w:val="24"/>
        </w:rPr>
        <w:t>pasiteisinti, kadangi pirkėjas jaučia tik moralinį įsipareigojimą ir pasikeitus kurioms nors sąlygoms, gali atsisakyti tolesnio bendradarbiavimo.</w:t>
      </w:r>
    </w:p>
    <w:p w:rsidR="00F95C14" w:rsidRPr="00BE7F08" w:rsidRDefault="00633572" w:rsidP="00F95C14">
      <w:pPr>
        <w:tabs>
          <w:tab w:val="left" w:pos="1843"/>
          <w:tab w:val="center" w:pos="8364"/>
          <w:tab w:val="center" w:pos="8647"/>
          <w:tab w:val="center" w:pos="8789"/>
        </w:tabs>
        <w:spacing w:after="0" w:line="360" w:lineRule="auto"/>
        <w:ind w:firstLine="567"/>
        <w:jc w:val="both"/>
        <w:rPr>
          <w:rFonts w:ascii="Times New Roman" w:hAnsi="Times New Roman"/>
          <w:color w:val="000000"/>
          <w:sz w:val="24"/>
          <w:szCs w:val="24"/>
          <w:lang w:val="en-GB"/>
        </w:rPr>
      </w:pPr>
      <w:r>
        <w:rPr>
          <w:rFonts w:ascii="Times New Roman" w:hAnsi="Times New Roman"/>
          <w:color w:val="000000"/>
          <w:sz w:val="24"/>
          <w:szCs w:val="24"/>
        </w:rPr>
        <w:t>Atlikta prekinio kredito teorijų analizė leidžia sufo</w:t>
      </w:r>
      <w:r w:rsidR="00F44DF1">
        <w:rPr>
          <w:rFonts w:ascii="Times New Roman" w:hAnsi="Times New Roman"/>
          <w:color w:val="000000"/>
          <w:sz w:val="24"/>
          <w:szCs w:val="24"/>
        </w:rPr>
        <w:t>r</w:t>
      </w:r>
      <w:r>
        <w:rPr>
          <w:rFonts w:ascii="Times New Roman" w:hAnsi="Times New Roman"/>
          <w:color w:val="000000"/>
          <w:sz w:val="24"/>
          <w:szCs w:val="24"/>
        </w:rPr>
        <w:t xml:space="preserve">muluoti pagrindinius prekinio kredito privalumus. </w:t>
      </w:r>
      <w:r w:rsidR="00F95C14">
        <w:rPr>
          <w:rFonts w:ascii="Times New Roman" w:hAnsi="Times New Roman"/>
          <w:color w:val="000000"/>
          <w:sz w:val="24"/>
          <w:szCs w:val="24"/>
        </w:rPr>
        <w:t xml:space="preserve">Prekinio kredito nauda pirkėjui ir tiekėjui analizuojama </w:t>
      </w:r>
      <w:r w:rsidR="0022356E">
        <w:rPr>
          <w:rFonts w:ascii="Times New Roman" w:hAnsi="Times New Roman"/>
          <w:color w:val="000000"/>
          <w:sz w:val="24"/>
          <w:szCs w:val="24"/>
          <w:lang w:val="en-GB"/>
        </w:rPr>
        <w:t>3</w:t>
      </w:r>
      <w:r w:rsidR="00F95C14">
        <w:rPr>
          <w:rFonts w:ascii="Times New Roman" w:hAnsi="Times New Roman"/>
          <w:color w:val="000000"/>
          <w:sz w:val="24"/>
          <w:szCs w:val="24"/>
          <w:lang w:val="en-GB"/>
        </w:rPr>
        <w:t xml:space="preserve"> </w:t>
      </w:r>
      <w:r w:rsidR="00F95C14" w:rsidRPr="0022356E">
        <w:rPr>
          <w:rFonts w:ascii="Times New Roman" w:hAnsi="Times New Roman"/>
          <w:color w:val="000000"/>
          <w:sz w:val="24"/>
          <w:szCs w:val="24"/>
        </w:rPr>
        <w:t>paveiksle.</w:t>
      </w:r>
    </w:p>
    <w:p w:rsidR="0069157B" w:rsidRDefault="00BE7F08" w:rsidP="00AC500F">
      <w:pPr>
        <w:tabs>
          <w:tab w:val="left" w:pos="1843"/>
          <w:tab w:val="center" w:pos="8364"/>
          <w:tab w:val="center" w:pos="8647"/>
          <w:tab w:val="center" w:pos="8789"/>
        </w:tabs>
        <w:spacing w:after="0" w:line="360" w:lineRule="auto"/>
        <w:ind w:firstLine="567"/>
        <w:jc w:val="both"/>
        <w:rPr>
          <w:rFonts w:ascii="Times New Roman" w:hAnsi="Times New Roman"/>
          <w:color w:val="000000"/>
          <w:sz w:val="24"/>
          <w:szCs w:val="24"/>
        </w:rPr>
      </w:pPr>
      <w:r>
        <w:rPr>
          <w:rFonts w:ascii="Times New Roman" w:hAnsi="Times New Roman"/>
          <w:noProof/>
          <w:color w:val="000000"/>
          <w:sz w:val="24"/>
          <w:szCs w:val="24"/>
          <w:lang w:eastAsia="lt-LT"/>
        </w:rPr>
        <mc:AlternateContent>
          <mc:Choice Requires="wpg">
            <w:drawing>
              <wp:anchor distT="0" distB="0" distL="114300" distR="114300" simplePos="0" relativeHeight="251758592" behindDoc="0" locked="0" layoutInCell="1" allowOverlap="1" wp14:anchorId="6CF723C8" wp14:editId="60249808">
                <wp:simplePos x="0" y="0"/>
                <wp:positionH relativeFrom="column">
                  <wp:posOffset>309245</wp:posOffset>
                </wp:positionH>
                <wp:positionV relativeFrom="paragraph">
                  <wp:posOffset>192405</wp:posOffset>
                </wp:positionV>
                <wp:extent cx="5057775" cy="3667125"/>
                <wp:effectExtent l="0" t="0" r="28575" b="28575"/>
                <wp:wrapNone/>
                <wp:docPr id="1" name="Group 2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57775" cy="3667125"/>
                          <a:chOff x="2040" y="1410"/>
                          <a:chExt cx="7965" cy="5775"/>
                        </a:xfrm>
                      </wpg:grpSpPr>
                      <wps:wsp>
                        <wps:cNvPr id="2" name="AutoShape 215"/>
                        <wps:cNvSpPr>
                          <a:spLocks noChangeArrowheads="1"/>
                        </wps:cNvSpPr>
                        <wps:spPr bwMode="auto">
                          <a:xfrm>
                            <a:off x="2040" y="3525"/>
                            <a:ext cx="3795" cy="3660"/>
                          </a:xfrm>
                          <a:prstGeom prst="roundRect">
                            <a:avLst>
                              <a:gd name="adj" fmla="val 16667"/>
                            </a:avLst>
                          </a:prstGeom>
                          <a:noFill/>
                          <a:ln w="9525">
                            <a:solidFill>
                              <a:schemeClr val="tx1">
                                <a:lumMod val="100000"/>
                                <a:lumOff val="0"/>
                              </a:schemeClr>
                            </a:solidFill>
                            <a:round/>
                            <a:headEnd/>
                            <a:tailEnd/>
                          </a:ln>
                          <a:extLst>
                            <a:ext uri="{909E8E84-426E-40DD-AFC4-6F175D3DCCD1}">
                              <a14:hiddenFill xmlns:a14="http://schemas.microsoft.com/office/drawing/2010/main">
                                <a:solidFill>
                                  <a:srgbClr val="FFFFFF"/>
                                </a:solidFill>
                              </a14:hiddenFill>
                            </a:ext>
                          </a:extLst>
                        </wps:spPr>
                        <wps:txbx>
                          <w:txbxContent>
                            <w:p w:rsidR="0094442A" w:rsidRDefault="0094442A" w:rsidP="000A0084">
                              <w:pPr>
                                <w:spacing w:after="0" w:line="240" w:lineRule="auto"/>
                                <w:rPr>
                                  <w:rFonts w:ascii="Times New Roman" w:hAnsi="Times New Roman"/>
                                  <w:b/>
                                  <w:sz w:val="21"/>
                                  <w:szCs w:val="21"/>
                                </w:rPr>
                              </w:pPr>
                              <w:r>
                                <w:rPr>
                                  <w:rFonts w:ascii="Times New Roman" w:hAnsi="Times New Roman"/>
                                  <w:b/>
                                  <w:sz w:val="21"/>
                                  <w:szCs w:val="21"/>
                                </w:rPr>
                                <w:t>-Apmokėjimo lankstumas;</w:t>
                              </w:r>
                            </w:p>
                            <w:p w:rsidR="0094442A" w:rsidRDefault="0094442A" w:rsidP="000A0084">
                              <w:pPr>
                                <w:spacing w:after="0" w:line="240" w:lineRule="auto"/>
                                <w:rPr>
                                  <w:rFonts w:ascii="Times New Roman" w:hAnsi="Times New Roman"/>
                                  <w:b/>
                                  <w:sz w:val="21"/>
                                  <w:szCs w:val="21"/>
                                </w:rPr>
                              </w:pPr>
                              <w:r>
                                <w:rPr>
                                  <w:rFonts w:ascii="Times New Roman" w:hAnsi="Times New Roman"/>
                                  <w:b/>
                                  <w:sz w:val="21"/>
                                  <w:szCs w:val="21"/>
                                </w:rPr>
                                <w:t>-Pigus arba visai nemokamas;</w:t>
                              </w:r>
                            </w:p>
                            <w:p w:rsidR="0094442A" w:rsidRDefault="0094442A" w:rsidP="000A0084">
                              <w:pPr>
                                <w:spacing w:after="0" w:line="240" w:lineRule="auto"/>
                                <w:rPr>
                                  <w:rFonts w:ascii="Times New Roman" w:hAnsi="Times New Roman"/>
                                  <w:b/>
                                  <w:sz w:val="21"/>
                                  <w:szCs w:val="21"/>
                                </w:rPr>
                              </w:pPr>
                              <w:r>
                                <w:rPr>
                                  <w:rFonts w:ascii="Times New Roman" w:hAnsi="Times New Roman"/>
                                  <w:b/>
                                  <w:sz w:val="21"/>
                                  <w:szCs w:val="21"/>
                                </w:rPr>
                                <w:t>-Prieinamas, kai bankas neteikia finansavimo;</w:t>
                              </w:r>
                            </w:p>
                            <w:p w:rsidR="0094442A" w:rsidRDefault="0094442A" w:rsidP="000A0084">
                              <w:pPr>
                                <w:spacing w:after="0" w:line="240" w:lineRule="auto"/>
                                <w:rPr>
                                  <w:rFonts w:ascii="Times New Roman" w:hAnsi="Times New Roman"/>
                                  <w:b/>
                                  <w:sz w:val="21"/>
                                  <w:szCs w:val="21"/>
                                </w:rPr>
                              </w:pPr>
                              <w:r>
                                <w:rPr>
                                  <w:rFonts w:ascii="Times New Roman" w:hAnsi="Times New Roman"/>
                                  <w:b/>
                                  <w:sz w:val="21"/>
                                  <w:szCs w:val="21"/>
                                </w:rPr>
                                <w:t>-Prekės kokybės garantija;</w:t>
                              </w:r>
                            </w:p>
                            <w:p w:rsidR="0094442A" w:rsidRDefault="0094442A" w:rsidP="000A0084">
                              <w:pPr>
                                <w:spacing w:after="0" w:line="240" w:lineRule="auto"/>
                                <w:rPr>
                                  <w:rFonts w:ascii="Times New Roman" w:hAnsi="Times New Roman"/>
                                  <w:b/>
                                  <w:sz w:val="21"/>
                                  <w:szCs w:val="21"/>
                                </w:rPr>
                              </w:pPr>
                              <w:r>
                                <w:rPr>
                                  <w:rFonts w:ascii="Times New Roman" w:hAnsi="Times New Roman"/>
                                  <w:b/>
                                  <w:sz w:val="21"/>
                                  <w:szCs w:val="21"/>
                                </w:rPr>
                                <w:t>-Žemi sandorio sudarymo kaštai;</w:t>
                              </w:r>
                            </w:p>
                            <w:p w:rsidR="0094442A" w:rsidRDefault="0094442A" w:rsidP="000A0084">
                              <w:pPr>
                                <w:spacing w:after="0" w:line="240" w:lineRule="auto"/>
                                <w:rPr>
                                  <w:rFonts w:ascii="Times New Roman" w:hAnsi="Times New Roman"/>
                                  <w:b/>
                                  <w:sz w:val="21"/>
                                  <w:szCs w:val="21"/>
                                </w:rPr>
                              </w:pPr>
                              <w:r>
                                <w:rPr>
                                  <w:rFonts w:ascii="Times New Roman" w:hAnsi="Times New Roman"/>
                                  <w:b/>
                                  <w:sz w:val="21"/>
                                  <w:szCs w:val="21"/>
                                </w:rPr>
                                <w:t>-Paprastesnis pinigų srautų planavimas;</w:t>
                              </w:r>
                            </w:p>
                            <w:p w:rsidR="0094442A" w:rsidRDefault="0094442A" w:rsidP="000A0084">
                              <w:pPr>
                                <w:spacing w:after="0" w:line="240" w:lineRule="auto"/>
                                <w:rPr>
                                  <w:rFonts w:ascii="Times New Roman" w:hAnsi="Times New Roman"/>
                                  <w:b/>
                                  <w:sz w:val="21"/>
                                  <w:szCs w:val="21"/>
                                </w:rPr>
                              </w:pPr>
                              <w:r>
                                <w:rPr>
                                  <w:rFonts w:ascii="Times New Roman" w:hAnsi="Times New Roman"/>
                                  <w:b/>
                                  <w:sz w:val="21"/>
                                  <w:szCs w:val="21"/>
                                </w:rPr>
                                <w:t>-Išlaidų mažinimas atsiskaitant periodiškai;</w:t>
                              </w:r>
                            </w:p>
                            <w:p w:rsidR="0094442A" w:rsidRDefault="0094442A" w:rsidP="000A0084">
                              <w:pPr>
                                <w:spacing w:after="0" w:line="240" w:lineRule="auto"/>
                                <w:rPr>
                                  <w:rFonts w:ascii="Times New Roman" w:hAnsi="Times New Roman"/>
                                  <w:b/>
                                  <w:sz w:val="21"/>
                                  <w:szCs w:val="21"/>
                                </w:rPr>
                              </w:pPr>
                              <w:r>
                                <w:rPr>
                                  <w:rFonts w:ascii="Times New Roman" w:hAnsi="Times New Roman"/>
                                  <w:b/>
                                  <w:sz w:val="21"/>
                                  <w:szCs w:val="21"/>
                                </w:rPr>
                                <w:t>-Galimybė finansuoti savo pirkėją gauto kredito sąskaita;</w:t>
                              </w:r>
                            </w:p>
                            <w:p w:rsidR="0094442A" w:rsidRDefault="0094442A" w:rsidP="000A0084">
                              <w:pPr>
                                <w:spacing w:after="0" w:line="240" w:lineRule="auto"/>
                                <w:rPr>
                                  <w:rFonts w:ascii="Times New Roman" w:hAnsi="Times New Roman"/>
                                  <w:b/>
                                  <w:sz w:val="21"/>
                                  <w:szCs w:val="21"/>
                                </w:rPr>
                              </w:pPr>
                            </w:p>
                            <w:p w:rsidR="0094442A" w:rsidRDefault="0094442A" w:rsidP="000A0084">
                              <w:pPr>
                                <w:spacing w:after="0" w:line="240" w:lineRule="auto"/>
                                <w:rPr>
                                  <w:rFonts w:ascii="Times New Roman" w:hAnsi="Times New Roman"/>
                                  <w:b/>
                                  <w:sz w:val="21"/>
                                  <w:szCs w:val="21"/>
                                </w:rPr>
                              </w:pPr>
                            </w:p>
                            <w:p w:rsidR="0094442A" w:rsidRDefault="0094442A" w:rsidP="000A0084">
                              <w:pPr>
                                <w:spacing w:after="0" w:line="240" w:lineRule="auto"/>
                                <w:rPr>
                                  <w:rFonts w:ascii="Times New Roman" w:hAnsi="Times New Roman"/>
                                  <w:b/>
                                  <w:sz w:val="21"/>
                                  <w:szCs w:val="21"/>
                                </w:rPr>
                              </w:pPr>
                            </w:p>
                            <w:p w:rsidR="0094442A" w:rsidRPr="000A0084" w:rsidRDefault="0094442A" w:rsidP="000A0084">
                              <w:pPr>
                                <w:spacing w:after="0" w:line="240" w:lineRule="auto"/>
                                <w:rPr>
                                  <w:rFonts w:ascii="Times New Roman" w:hAnsi="Times New Roman"/>
                                  <w:b/>
                                  <w:sz w:val="21"/>
                                  <w:szCs w:val="21"/>
                                </w:rPr>
                              </w:pPr>
                            </w:p>
                          </w:txbxContent>
                        </wps:txbx>
                        <wps:bodyPr rot="0" vert="horz" wrap="square" lIns="91440" tIns="45720" rIns="91440" bIns="45720" anchor="t" anchorCtr="0" upright="1">
                          <a:noAutofit/>
                        </wps:bodyPr>
                      </wps:wsp>
                      <wps:wsp>
                        <wps:cNvPr id="3" name="AutoShape 216"/>
                        <wps:cNvSpPr>
                          <a:spLocks noChangeArrowheads="1"/>
                        </wps:cNvSpPr>
                        <wps:spPr bwMode="auto">
                          <a:xfrm>
                            <a:off x="6225" y="3525"/>
                            <a:ext cx="3780" cy="3660"/>
                          </a:xfrm>
                          <a:prstGeom prst="roundRect">
                            <a:avLst>
                              <a:gd name="adj" fmla="val 16667"/>
                            </a:avLst>
                          </a:prstGeom>
                          <a:noFill/>
                          <a:ln w="9525">
                            <a:solidFill>
                              <a:schemeClr val="tx1">
                                <a:lumMod val="100000"/>
                                <a:lumOff val="0"/>
                              </a:schemeClr>
                            </a:solidFill>
                            <a:round/>
                            <a:headEnd/>
                            <a:tailEnd/>
                          </a:ln>
                          <a:extLst>
                            <a:ext uri="{909E8E84-426E-40DD-AFC4-6F175D3DCCD1}">
                              <a14:hiddenFill xmlns:a14="http://schemas.microsoft.com/office/drawing/2010/main">
                                <a:solidFill>
                                  <a:srgbClr val="FFFFFF"/>
                                </a:solidFill>
                              </a14:hiddenFill>
                            </a:ext>
                          </a:extLst>
                        </wps:spPr>
                        <wps:txbx>
                          <w:txbxContent>
                            <w:p w:rsidR="0094442A" w:rsidRDefault="0094442A" w:rsidP="0069157B">
                              <w:pPr>
                                <w:spacing w:after="0" w:line="240" w:lineRule="auto"/>
                                <w:rPr>
                                  <w:rFonts w:ascii="Times New Roman" w:hAnsi="Times New Roman"/>
                                  <w:b/>
                                  <w:sz w:val="21"/>
                                  <w:szCs w:val="21"/>
                                </w:rPr>
                              </w:pPr>
                              <w:r>
                                <w:rPr>
                                  <w:rFonts w:ascii="Times New Roman" w:hAnsi="Times New Roman"/>
                                  <w:b/>
                                  <w:sz w:val="21"/>
                                  <w:szCs w:val="21"/>
                                </w:rPr>
                                <w:t>-Didesnė pardavimo apimtis;</w:t>
                              </w:r>
                            </w:p>
                            <w:p w:rsidR="0094442A" w:rsidRDefault="0094442A" w:rsidP="0069157B">
                              <w:pPr>
                                <w:spacing w:after="0" w:line="240" w:lineRule="auto"/>
                                <w:rPr>
                                  <w:rFonts w:ascii="Times New Roman" w:hAnsi="Times New Roman"/>
                                  <w:b/>
                                  <w:sz w:val="21"/>
                                  <w:szCs w:val="21"/>
                                </w:rPr>
                              </w:pPr>
                              <w:r>
                                <w:rPr>
                                  <w:rFonts w:ascii="Times New Roman" w:hAnsi="Times New Roman"/>
                                  <w:b/>
                                  <w:sz w:val="21"/>
                                  <w:szCs w:val="21"/>
                                </w:rPr>
                                <w:t>-Galimybė pritraukti naujus pirkėjus ir išlaikyti esamus;</w:t>
                              </w:r>
                            </w:p>
                            <w:p w:rsidR="0094442A" w:rsidRDefault="0094442A" w:rsidP="0069157B">
                              <w:pPr>
                                <w:spacing w:after="0" w:line="240" w:lineRule="auto"/>
                                <w:rPr>
                                  <w:rFonts w:ascii="Times New Roman" w:hAnsi="Times New Roman"/>
                                  <w:b/>
                                  <w:sz w:val="21"/>
                                  <w:szCs w:val="21"/>
                                </w:rPr>
                              </w:pPr>
                              <w:r>
                                <w:rPr>
                                  <w:rFonts w:ascii="Times New Roman" w:hAnsi="Times New Roman"/>
                                  <w:b/>
                                  <w:sz w:val="21"/>
                                  <w:szCs w:val="21"/>
                                </w:rPr>
                                <w:t>-Lankstesnė kainodaros politika ir galimybė diskriminuoti kainomis;</w:t>
                              </w:r>
                            </w:p>
                            <w:p w:rsidR="0094442A" w:rsidRDefault="0094442A" w:rsidP="0069157B">
                              <w:pPr>
                                <w:spacing w:after="0" w:line="240" w:lineRule="auto"/>
                                <w:rPr>
                                  <w:rFonts w:ascii="Times New Roman" w:hAnsi="Times New Roman"/>
                                  <w:b/>
                                  <w:sz w:val="21"/>
                                  <w:szCs w:val="21"/>
                                </w:rPr>
                              </w:pPr>
                              <w:r>
                                <w:rPr>
                                  <w:rFonts w:ascii="Times New Roman" w:hAnsi="Times New Roman"/>
                                  <w:b/>
                                  <w:sz w:val="21"/>
                                  <w:szCs w:val="21"/>
                                </w:rPr>
                                <w:t>-Paprastesnis pinigų srautų planavimas;</w:t>
                              </w:r>
                            </w:p>
                            <w:p w:rsidR="0094442A" w:rsidRDefault="0094442A" w:rsidP="0069157B">
                              <w:pPr>
                                <w:spacing w:after="0" w:line="240" w:lineRule="auto"/>
                                <w:rPr>
                                  <w:rFonts w:ascii="Times New Roman" w:hAnsi="Times New Roman"/>
                                  <w:b/>
                                  <w:sz w:val="21"/>
                                  <w:szCs w:val="21"/>
                                </w:rPr>
                              </w:pPr>
                              <w:r>
                                <w:rPr>
                                  <w:rFonts w:ascii="Times New Roman" w:hAnsi="Times New Roman"/>
                                  <w:b/>
                                  <w:sz w:val="21"/>
                                  <w:szCs w:val="21"/>
                                </w:rPr>
                                <w:t>- Pirkėjo palankumas;</w:t>
                              </w:r>
                            </w:p>
                            <w:p w:rsidR="0094442A" w:rsidRDefault="0094442A" w:rsidP="0069157B">
                              <w:pPr>
                                <w:spacing w:after="0" w:line="240" w:lineRule="auto"/>
                                <w:rPr>
                                  <w:rFonts w:ascii="Times New Roman" w:hAnsi="Times New Roman"/>
                                  <w:b/>
                                  <w:sz w:val="21"/>
                                  <w:szCs w:val="21"/>
                                </w:rPr>
                              </w:pPr>
                              <w:r>
                                <w:rPr>
                                  <w:rFonts w:ascii="Times New Roman" w:hAnsi="Times New Roman"/>
                                  <w:b/>
                                  <w:sz w:val="21"/>
                                  <w:szCs w:val="21"/>
                                </w:rPr>
                                <w:t>-Galimybė surinkti vertingą informaciją apie pirkėją.</w:t>
                              </w:r>
                            </w:p>
                            <w:p w:rsidR="0094442A" w:rsidRDefault="0094442A" w:rsidP="0069157B">
                              <w:pPr>
                                <w:spacing w:after="0" w:line="240" w:lineRule="auto"/>
                                <w:rPr>
                                  <w:rFonts w:ascii="Times New Roman" w:hAnsi="Times New Roman"/>
                                  <w:b/>
                                  <w:sz w:val="21"/>
                                  <w:szCs w:val="21"/>
                                </w:rPr>
                              </w:pPr>
                            </w:p>
                            <w:p w:rsidR="0094442A" w:rsidRDefault="0094442A" w:rsidP="0069157B">
                              <w:pPr>
                                <w:spacing w:after="0" w:line="240" w:lineRule="auto"/>
                                <w:rPr>
                                  <w:rFonts w:ascii="Times New Roman" w:hAnsi="Times New Roman"/>
                                  <w:b/>
                                  <w:sz w:val="21"/>
                                  <w:szCs w:val="21"/>
                                </w:rPr>
                              </w:pPr>
                            </w:p>
                            <w:p w:rsidR="0094442A" w:rsidRDefault="0094442A" w:rsidP="0069157B">
                              <w:pPr>
                                <w:spacing w:after="0" w:line="240" w:lineRule="auto"/>
                                <w:rPr>
                                  <w:rFonts w:ascii="Times New Roman" w:hAnsi="Times New Roman"/>
                                  <w:b/>
                                  <w:sz w:val="21"/>
                                  <w:szCs w:val="21"/>
                                </w:rPr>
                              </w:pPr>
                            </w:p>
                            <w:p w:rsidR="0094442A" w:rsidRPr="000A0084" w:rsidRDefault="0094442A" w:rsidP="0069157B">
                              <w:pPr>
                                <w:spacing w:after="0" w:line="240" w:lineRule="auto"/>
                                <w:rPr>
                                  <w:rFonts w:ascii="Times New Roman" w:hAnsi="Times New Roman"/>
                                  <w:b/>
                                  <w:sz w:val="21"/>
                                  <w:szCs w:val="21"/>
                                </w:rPr>
                              </w:pPr>
                            </w:p>
                          </w:txbxContent>
                        </wps:txbx>
                        <wps:bodyPr rot="0" vert="horz" wrap="square" lIns="91440" tIns="45720" rIns="91440" bIns="45720" anchor="t" anchorCtr="0" upright="1">
                          <a:noAutofit/>
                        </wps:bodyPr>
                      </wps:wsp>
                      <wpg:grpSp>
                        <wpg:cNvPr id="4" name="Group 222"/>
                        <wpg:cNvGrpSpPr>
                          <a:grpSpLocks/>
                        </wpg:cNvGrpSpPr>
                        <wpg:grpSpPr bwMode="auto">
                          <a:xfrm>
                            <a:off x="2775" y="1410"/>
                            <a:ext cx="6540" cy="2115"/>
                            <a:chOff x="2775" y="1410"/>
                            <a:chExt cx="6540" cy="2115"/>
                          </a:xfrm>
                        </wpg:grpSpPr>
                        <wps:wsp>
                          <wps:cNvPr id="5" name="AutoShape 213"/>
                          <wps:cNvSpPr>
                            <a:spLocks noChangeArrowheads="1"/>
                          </wps:cNvSpPr>
                          <wps:spPr bwMode="auto">
                            <a:xfrm>
                              <a:off x="2775" y="2490"/>
                              <a:ext cx="2505" cy="510"/>
                            </a:xfrm>
                            <a:prstGeom prst="roundRect">
                              <a:avLst>
                                <a:gd name="adj" fmla="val 16667"/>
                              </a:avLst>
                            </a:prstGeom>
                            <a:noFill/>
                            <a:ln w="9525">
                              <a:solidFill>
                                <a:schemeClr val="tx1">
                                  <a:lumMod val="100000"/>
                                  <a:lumOff val="0"/>
                                </a:schemeClr>
                              </a:solidFill>
                              <a:round/>
                              <a:headEnd/>
                              <a:tailEnd/>
                            </a:ln>
                            <a:extLst>
                              <a:ext uri="{909E8E84-426E-40DD-AFC4-6F175D3DCCD1}">
                                <a14:hiddenFill xmlns:a14="http://schemas.microsoft.com/office/drawing/2010/main">
                                  <a:solidFill>
                                    <a:srgbClr val="FFFFFF"/>
                                  </a:solidFill>
                                </a14:hiddenFill>
                              </a:ext>
                            </a:extLst>
                          </wps:spPr>
                          <wps:txbx>
                            <w:txbxContent>
                              <w:p w:rsidR="0094442A" w:rsidRPr="000A0084" w:rsidRDefault="0094442A" w:rsidP="000A0084">
                                <w:pPr>
                                  <w:jc w:val="center"/>
                                  <w:rPr>
                                    <w:rFonts w:ascii="Times New Roman" w:hAnsi="Times New Roman"/>
                                    <w:b/>
                                    <w:sz w:val="21"/>
                                    <w:szCs w:val="21"/>
                                  </w:rPr>
                                </w:pPr>
                                <w:r w:rsidRPr="000A0084">
                                  <w:rPr>
                                    <w:rFonts w:ascii="Times New Roman" w:hAnsi="Times New Roman"/>
                                    <w:b/>
                                    <w:sz w:val="21"/>
                                    <w:szCs w:val="21"/>
                                  </w:rPr>
                                  <w:t>P</w:t>
                                </w:r>
                                <w:r>
                                  <w:rPr>
                                    <w:rFonts w:ascii="Times New Roman" w:hAnsi="Times New Roman"/>
                                    <w:b/>
                                    <w:sz w:val="21"/>
                                    <w:szCs w:val="21"/>
                                  </w:rPr>
                                  <w:t>irkėjas</w:t>
                                </w:r>
                              </w:p>
                            </w:txbxContent>
                          </wps:txbx>
                          <wps:bodyPr rot="0" vert="horz" wrap="square" lIns="91440" tIns="45720" rIns="91440" bIns="45720" anchor="t" anchorCtr="0" upright="1">
                            <a:noAutofit/>
                          </wps:bodyPr>
                        </wps:wsp>
                        <wps:wsp>
                          <wps:cNvPr id="6" name="AutoShape 214"/>
                          <wps:cNvSpPr>
                            <a:spLocks noChangeArrowheads="1"/>
                          </wps:cNvSpPr>
                          <wps:spPr bwMode="auto">
                            <a:xfrm>
                              <a:off x="6810" y="2490"/>
                              <a:ext cx="2505" cy="510"/>
                            </a:xfrm>
                            <a:prstGeom prst="roundRect">
                              <a:avLst>
                                <a:gd name="adj" fmla="val 16667"/>
                              </a:avLst>
                            </a:prstGeom>
                            <a:noFill/>
                            <a:ln w="9525">
                              <a:solidFill>
                                <a:schemeClr val="tx1">
                                  <a:lumMod val="100000"/>
                                  <a:lumOff val="0"/>
                                </a:schemeClr>
                              </a:solidFill>
                              <a:round/>
                              <a:headEnd/>
                              <a:tailEnd/>
                            </a:ln>
                            <a:extLst>
                              <a:ext uri="{909E8E84-426E-40DD-AFC4-6F175D3DCCD1}">
                                <a14:hiddenFill xmlns:a14="http://schemas.microsoft.com/office/drawing/2010/main">
                                  <a:solidFill>
                                    <a:srgbClr val="FFFFFF"/>
                                  </a:solidFill>
                                </a14:hiddenFill>
                              </a:ext>
                            </a:extLst>
                          </wps:spPr>
                          <wps:txbx>
                            <w:txbxContent>
                              <w:p w:rsidR="0094442A" w:rsidRPr="000A0084" w:rsidRDefault="0094442A" w:rsidP="000A0084">
                                <w:pPr>
                                  <w:jc w:val="center"/>
                                  <w:rPr>
                                    <w:rFonts w:ascii="Times New Roman" w:hAnsi="Times New Roman"/>
                                    <w:b/>
                                    <w:sz w:val="21"/>
                                    <w:szCs w:val="21"/>
                                  </w:rPr>
                                </w:pPr>
                                <w:r>
                                  <w:rPr>
                                    <w:rFonts w:ascii="Times New Roman" w:hAnsi="Times New Roman"/>
                                    <w:b/>
                                    <w:sz w:val="21"/>
                                    <w:szCs w:val="21"/>
                                  </w:rPr>
                                  <w:t>Tiekėjas</w:t>
                                </w:r>
                              </w:p>
                            </w:txbxContent>
                          </wps:txbx>
                          <wps:bodyPr rot="0" vert="horz" wrap="square" lIns="91440" tIns="45720" rIns="91440" bIns="45720" anchor="t" anchorCtr="0" upright="1">
                            <a:noAutofit/>
                          </wps:bodyPr>
                        </wps:wsp>
                        <wpg:grpSp>
                          <wpg:cNvPr id="7" name="Group 221"/>
                          <wpg:cNvGrpSpPr>
                            <a:grpSpLocks/>
                          </wpg:cNvGrpSpPr>
                          <wpg:grpSpPr bwMode="auto">
                            <a:xfrm>
                              <a:off x="4545" y="1410"/>
                              <a:ext cx="2985" cy="1080"/>
                              <a:chOff x="4545" y="1410"/>
                              <a:chExt cx="2985" cy="1080"/>
                            </a:xfrm>
                          </wpg:grpSpPr>
                          <wps:wsp>
                            <wps:cNvPr id="8" name="AutoShape 212"/>
                            <wps:cNvSpPr>
                              <a:spLocks noChangeArrowheads="1"/>
                            </wps:cNvSpPr>
                            <wps:spPr bwMode="auto">
                              <a:xfrm>
                                <a:off x="4695" y="1410"/>
                                <a:ext cx="2715" cy="510"/>
                              </a:xfrm>
                              <a:prstGeom prst="roundRect">
                                <a:avLst>
                                  <a:gd name="adj" fmla="val 16667"/>
                                </a:avLst>
                              </a:prstGeom>
                              <a:noFill/>
                              <a:ln w="9525">
                                <a:solidFill>
                                  <a:schemeClr val="tx1">
                                    <a:lumMod val="100000"/>
                                    <a:lumOff val="0"/>
                                  </a:schemeClr>
                                </a:solidFill>
                                <a:round/>
                                <a:headEnd/>
                                <a:tailEnd/>
                              </a:ln>
                              <a:extLst>
                                <a:ext uri="{909E8E84-426E-40DD-AFC4-6F175D3DCCD1}">
                                  <a14:hiddenFill xmlns:a14="http://schemas.microsoft.com/office/drawing/2010/main">
                                    <a:solidFill>
                                      <a:srgbClr val="FFFFFF"/>
                                    </a:solidFill>
                                  </a14:hiddenFill>
                                </a:ext>
                              </a:extLst>
                            </wps:spPr>
                            <wps:txbx>
                              <w:txbxContent>
                                <w:p w:rsidR="0094442A" w:rsidRPr="000A0084" w:rsidRDefault="0094442A">
                                  <w:pPr>
                                    <w:rPr>
                                      <w:rFonts w:ascii="Times New Roman" w:hAnsi="Times New Roman"/>
                                      <w:b/>
                                      <w:sz w:val="21"/>
                                      <w:szCs w:val="21"/>
                                    </w:rPr>
                                  </w:pPr>
                                  <w:r w:rsidRPr="000A0084">
                                    <w:rPr>
                                      <w:rFonts w:ascii="Times New Roman" w:hAnsi="Times New Roman"/>
                                      <w:b/>
                                      <w:sz w:val="21"/>
                                      <w:szCs w:val="21"/>
                                    </w:rPr>
                                    <w:t>Prekinio kredito nauda</w:t>
                                  </w:r>
                                </w:p>
                              </w:txbxContent>
                            </wps:txbx>
                            <wps:bodyPr rot="0" vert="horz" wrap="square" lIns="91440" tIns="45720" rIns="91440" bIns="45720" anchor="t" anchorCtr="0" upright="1">
                              <a:noAutofit/>
                            </wps:bodyPr>
                          </wps:wsp>
                          <wps:wsp>
                            <wps:cNvPr id="9" name="AutoShape 217"/>
                            <wps:cNvCnPr>
                              <a:cxnSpLocks noChangeShapeType="1"/>
                            </wps:cNvCnPr>
                            <wps:spPr bwMode="auto">
                              <a:xfrm flipH="1">
                                <a:off x="4545" y="1920"/>
                                <a:ext cx="540" cy="5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 name="AutoShape 218"/>
                            <wps:cNvCnPr>
                              <a:cxnSpLocks noChangeShapeType="1"/>
                            </wps:cNvCnPr>
                            <wps:spPr bwMode="auto">
                              <a:xfrm>
                                <a:off x="7065" y="1920"/>
                                <a:ext cx="465" cy="5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s:wsp>
                          <wps:cNvPr id="11" name="AutoShape 219"/>
                          <wps:cNvCnPr>
                            <a:cxnSpLocks noChangeShapeType="1"/>
                          </wps:cNvCnPr>
                          <wps:spPr bwMode="auto">
                            <a:xfrm>
                              <a:off x="3900" y="3000"/>
                              <a:ext cx="0" cy="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 name="AutoShape 220"/>
                          <wps:cNvCnPr>
                            <a:cxnSpLocks noChangeShapeType="1"/>
                          </wps:cNvCnPr>
                          <wps:spPr bwMode="auto">
                            <a:xfrm>
                              <a:off x="8100" y="3000"/>
                              <a:ext cx="0" cy="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wgp>
                  </a:graphicData>
                </a:graphic>
                <wp14:sizeRelH relativeFrom="page">
                  <wp14:pctWidth>0</wp14:pctWidth>
                </wp14:sizeRelH>
                <wp14:sizeRelV relativeFrom="page">
                  <wp14:pctHeight>0</wp14:pctHeight>
                </wp14:sizeRelV>
              </wp:anchor>
            </w:drawing>
          </mc:Choice>
          <mc:Fallback>
            <w:pict>
              <v:group id="Group 223" o:spid="_x0000_s1093" style="position:absolute;left:0;text-align:left;margin-left:24.35pt;margin-top:15.15pt;width:398.25pt;height:288.75pt;z-index:251758592" coordorigin="2040,1410" coordsize="7965,57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">
                <v:roundrect id="AutoShape 215" o:spid="_x0000_s1094" style="position:absolute;left:2040;top:3525;width:3795;height:366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pvSsEA&#10;AADaAAAADwAAAGRycy9kb3ducmV2LnhtbESPQYvCMBSE74L/ITzBm6YK60rXKKIr6nFVdtnbo3mm&#10;xealNLHWf28EweMwM98ws0VrS9FQ7QvHCkbDBARx5nTBRsHpuBlMQfiArLF0TAru5GEx73ZmmGp3&#10;4x9qDsGICGGfooI8hCqV0mc5WfRDVxFH7+xqiyHK2khd4y3CbSnHSTKRFguOCzlWtMopuxyuVsHv&#10;+m//0Xz+GzlabeS32Zr2ujdK9Xvt8gtEoDa8w6/2TisYw/NKvAFy/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gab0rBAAAA2gAAAA8AAAAAAAAAAAAAAAAAmAIAAGRycy9kb3du&#10;cmV2LnhtbFBLBQYAAAAABAAEAPUAAACGAwAAAAA=&#10;" filled="f" strokecolor="black [3213]">
                  <v:textbox>
                    <w:txbxContent>
                      <w:p w:rsidR="0094442A" w:rsidRDefault="0094442A" w:rsidP="000A0084">
                        <w:pPr>
                          <w:spacing w:after="0" w:line="240" w:lineRule="auto"/>
                          <w:rPr>
                            <w:rFonts w:ascii="Times New Roman" w:hAnsi="Times New Roman"/>
                            <w:b/>
                            <w:sz w:val="21"/>
                            <w:szCs w:val="21"/>
                          </w:rPr>
                        </w:pPr>
                        <w:r>
                          <w:rPr>
                            <w:rFonts w:ascii="Times New Roman" w:hAnsi="Times New Roman"/>
                            <w:b/>
                            <w:sz w:val="21"/>
                            <w:szCs w:val="21"/>
                          </w:rPr>
                          <w:t>-Apmokėjimo lankstumas;</w:t>
                        </w:r>
                      </w:p>
                      <w:p w:rsidR="0094442A" w:rsidRDefault="0094442A" w:rsidP="000A0084">
                        <w:pPr>
                          <w:spacing w:after="0" w:line="240" w:lineRule="auto"/>
                          <w:rPr>
                            <w:rFonts w:ascii="Times New Roman" w:hAnsi="Times New Roman"/>
                            <w:b/>
                            <w:sz w:val="21"/>
                            <w:szCs w:val="21"/>
                          </w:rPr>
                        </w:pPr>
                        <w:r>
                          <w:rPr>
                            <w:rFonts w:ascii="Times New Roman" w:hAnsi="Times New Roman"/>
                            <w:b/>
                            <w:sz w:val="21"/>
                            <w:szCs w:val="21"/>
                          </w:rPr>
                          <w:t>-Pigus arba visai nemokamas;</w:t>
                        </w:r>
                      </w:p>
                      <w:p w:rsidR="0094442A" w:rsidRDefault="0094442A" w:rsidP="000A0084">
                        <w:pPr>
                          <w:spacing w:after="0" w:line="240" w:lineRule="auto"/>
                          <w:rPr>
                            <w:rFonts w:ascii="Times New Roman" w:hAnsi="Times New Roman"/>
                            <w:b/>
                            <w:sz w:val="21"/>
                            <w:szCs w:val="21"/>
                          </w:rPr>
                        </w:pPr>
                        <w:r>
                          <w:rPr>
                            <w:rFonts w:ascii="Times New Roman" w:hAnsi="Times New Roman"/>
                            <w:b/>
                            <w:sz w:val="21"/>
                            <w:szCs w:val="21"/>
                          </w:rPr>
                          <w:t>-Prieinamas, kai bankas neteikia finansavimo;</w:t>
                        </w:r>
                      </w:p>
                      <w:p w:rsidR="0094442A" w:rsidRDefault="0094442A" w:rsidP="000A0084">
                        <w:pPr>
                          <w:spacing w:after="0" w:line="240" w:lineRule="auto"/>
                          <w:rPr>
                            <w:rFonts w:ascii="Times New Roman" w:hAnsi="Times New Roman"/>
                            <w:b/>
                            <w:sz w:val="21"/>
                            <w:szCs w:val="21"/>
                          </w:rPr>
                        </w:pPr>
                        <w:r>
                          <w:rPr>
                            <w:rFonts w:ascii="Times New Roman" w:hAnsi="Times New Roman"/>
                            <w:b/>
                            <w:sz w:val="21"/>
                            <w:szCs w:val="21"/>
                          </w:rPr>
                          <w:t>-Prekės kokybės garantija;</w:t>
                        </w:r>
                      </w:p>
                      <w:p w:rsidR="0094442A" w:rsidRDefault="0094442A" w:rsidP="000A0084">
                        <w:pPr>
                          <w:spacing w:after="0" w:line="240" w:lineRule="auto"/>
                          <w:rPr>
                            <w:rFonts w:ascii="Times New Roman" w:hAnsi="Times New Roman"/>
                            <w:b/>
                            <w:sz w:val="21"/>
                            <w:szCs w:val="21"/>
                          </w:rPr>
                        </w:pPr>
                        <w:r>
                          <w:rPr>
                            <w:rFonts w:ascii="Times New Roman" w:hAnsi="Times New Roman"/>
                            <w:b/>
                            <w:sz w:val="21"/>
                            <w:szCs w:val="21"/>
                          </w:rPr>
                          <w:t>-Žemi sandorio sudarymo kaštai;</w:t>
                        </w:r>
                      </w:p>
                      <w:p w:rsidR="0094442A" w:rsidRDefault="0094442A" w:rsidP="000A0084">
                        <w:pPr>
                          <w:spacing w:after="0" w:line="240" w:lineRule="auto"/>
                          <w:rPr>
                            <w:rFonts w:ascii="Times New Roman" w:hAnsi="Times New Roman"/>
                            <w:b/>
                            <w:sz w:val="21"/>
                            <w:szCs w:val="21"/>
                          </w:rPr>
                        </w:pPr>
                        <w:r>
                          <w:rPr>
                            <w:rFonts w:ascii="Times New Roman" w:hAnsi="Times New Roman"/>
                            <w:b/>
                            <w:sz w:val="21"/>
                            <w:szCs w:val="21"/>
                          </w:rPr>
                          <w:t>-Paprastesnis pinigų srautų planavimas;</w:t>
                        </w:r>
                      </w:p>
                      <w:p w:rsidR="0094442A" w:rsidRDefault="0094442A" w:rsidP="000A0084">
                        <w:pPr>
                          <w:spacing w:after="0" w:line="240" w:lineRule="auto"/>
                          <w:rPr>
                            <w:rFonts w:ascii="Times New Roman" w:hAnsi="Times New Roman"/>
                            <w:b/>
                            <w:sz w:val="21"/>
                            <w:szCs w:val="21"/>
                          </w:rPr>
                        </w:pPr>
                        <w:r>
                          <w:rPr>
                            <w:rFonts w:ascii="Times New Roman" w:hAnsi="Times New Roman"/>
                            <w:b/>
                            <w:sz w:val="21"/>
                            <w:szCs w:val="21"/>
                          </w:rPr>
                          <w:t>-Išlaidų mažinimas atsiskaitant periodiškai;</w:t>
                        </w:r>
                      </w:p>
                      <w:p w:rsidR="0094442A" w:rsidRDefault="0094442A" w:rsidP="000A0084">
                        <w:pPr>
                          <w:spacing w:after="0" w:line="240" w:lineRule="auto"/>
                          <w:rPr>
                            <w:rFonts w:ascii="Times New Roman" w:hAnsi="Times New Roman"/>
                            <w:b/>
                            <w:sz w:val="21"/>
                            <w:szCs w:val="21"/>
                          </w:rPr>
                        </w:pPr>
                        <w:r>
                          <w:rPr>
                            <w:rFonts w:ascii="Times New Roman" w:hAnsi="Times New Roman"/>
                            <w:b/>
                            <w:sz w:val="21"/>
                            <w:szCs w:val="21"/>
                          </w:rPr>
                          <w:t>-Galimybė finansuoti savo pirkėją gauto kredito sąskaita;</w:t>
                        </w:r>
                      </w:p>
                      <w:p w:rsidR="0094442A" w:rsidRDefault="0094442A" w:rsidP="000A0084">
                        <w:pPr>
                          <w:spacing w:after="0" w:line="240" w:lineRule="auto"/>
                          <w:rPr>
                            <w:rFonts w:ascii="Times New Roman" w:hAnsi="Times New Roman"/>
                            <w:b/>
                            <w:sz w:val="21"/>
                            <w:szCs w:val="21"/>
                          </w:rPr>
                        </w:pPr>
                      </w:p>
                      <w:p w:rsidR="0094442A" w:rsidRDefault="0094442A" w:rsidP="000A0084">
                        <w:pPr>
                          <w:spacing w:after="0" w:line="240" w:lineRule="auto"/>
                          <w:rPr>
                            <w:rFonts w:ascii="Times New Roman" w:hAnsi="Times New Roman"/>
                            <w:b/>
                            <w:sz w:val="21"/>
                            <w:szCs w:val="21"/>
                          </w:rPr>
                        </w:pPr>
                      </w:p>
                      <w:p w:rsidR="0094442A" w:rsidRDefault="0094442A" w:rsidP="000A0084">
                        <w:pPr>
                          <w:spacing w:after="0" w:line="240" w:lineRule="auto"/>
                          <w:rPr>
                            <w:rFonts w:ascii="Times New Roman" w:hAnsi="Times New Roman"/>
                            <w:b/>
                            <w:sz w:val="21"/>
                            <w:szCs w:val="21"/>
                          </w:rPr>
                        </w:pPr>
                      </w:p>
                      <w:p w:rsidR="0094442A" w:rsidRPr="000A0084" w:rsidRDefault="0094442A" w:rsidP="000A0084">
                        <w:pPr>
                          <w:spacing w:after="0" w:line="240" w:lineRule="auto"/>
                          <w:rPr>
                            <w:rFonts w:ascii="Times New Roman" w:hAnsi="Times New Roman"/>
                            <w:b/>
                            <w:sz w:val="21"/>
                            <w:szCs w:val="21"/>
                          </w:rPr>
                        </w:pPr>
                      </w:p>
                    </w:txbxContent>
                  </v:textbox>
                </v:roundrect>
                <v:roundrect id="AutoShape 216" o:spid="_x0000_s1095" style="position:absolute;left:6225;top:3525;width:3780;height:366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1bK0cMA&#10;AADaAAAADwAAAGRycy9kb3ducmV2LnhtbESPT2vCQBTE7wW/w/KE3nSjoi3RVcQ/tB6bloq3R/a5&#10;CWbfhuwa47fvCkKPw8z8hlmsOluJlhpfOlYwGiYgiHOnSzYKfr73g3cQPiBrrByTgjt5WC17LwtM&#10;tbvxF7VZMCJC2KeooAihTqX0eUEW/dDVxNE7u8ZiiLIxUjd4i3BbyXGSzKTFkuNCgTVtCsov2dUq&#10;+N0eD9P27WTkaLOXO/NhuuvBKPXa79ZzEIG68B9+tj+1ggk8rsQbIJ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1bK0cMAAADaAAAADwAAAAAAAAAAAAAAAACYAgAAZHJzL2Rv&#10;d25yZXYueG1sUEsFBgAAAAAEAAQA9QAAAIgDAAAAAA==&#10;" filled="f" strokecolor="black [3213]">
                  <v:textbox>
                    <w:txbxContent>
                      <w:p w:rsidR="0094442A" w:rsidRDefault="0094442A" w:rsidP="0069157B">
                        <w:pPr>
                          <w:spacing w:after="0" w:line="240" w:lineRule="auto"/>
                          <w:rPr>
                            <w:rFonts w:ascii="Times New Roman" w:hAnsi="Times New Roman"/>
                            <w:b/>
                            <w:sz w:val="21"/>
                            <w:szCs w:val="21"/>
                          </w:rPr>
                        </w:pPr>
                        <w:r>
                          <w:rPr>
                            <w:rFonts w:ascii="Times New Roman" w:hAnsi="Times New Roman"/>
                            <w:b/>
                            <w:sz w:val="21"/>
                            <w:szCs w:val="21"/>
                          </w:rPr>
                          <w:t>-Didesnė pardavimo apimtis;</w:t>
                        </w:r>
                      </w:p>
                      <w:p w:rsidR="0094442A" w:rsidRDefault="0094442A" w:rsidP="0069157B">
                        <w:pPr>
                          <w:spacing w:after="0" w:line="240" w:lineRule="auto"/>
                          <w:rPr>
                            <w:rFonts w:ascii="Times New Roman" w:hAnsi="Times New Roman"/>
                            <w:b/>
                            <w:sz w:val="21"/>
                            <w:szCs w:val="21"/>
                          </w:rPr>
                        </w:pPr>
                        <w:r>
                          <w:rPr>
                            <w:rFonts w:ascii="Times New Roman" w:hAnsi="Times New Roman"/>
                            <w:b/>
                            <w:sz w:val="21"/>
                            <w:szCs w:val="21"/>
                          </w:rPr>
                          <w:t>-Galimybė pritraukti naujus pirkėjus ir išlaikyti esamus;</w:t>
                        </w:r>
                      </w:p>
                      <w:p w:rsidR="0094442A" w:rsidRDefault="0094442A" w:rsidP="0069157B">
                        <w:pPr>
                          <w:spacing w:after="0" w:line="240" w:lineRule="auto"/>
                          <w:rPr>
                            <w:rFonts w:ascii="Times New Roman" w:hAnsi="Times New Roman"/>
                            <w:b/>
                            <w:sz w:val="21"/>
                            <w:szCs w:val="21"/>
                          </w:rPr>
                        </w:pPr>
                        <w:r>
                          <w:rPr>
                            <w:rFonts w:ascii="Times New Roman" w:hAnsi="Times New Roman"/>
                            <w:b/>
                            <w:sz w:val="21"/>
                            <w:szCs w:val="21"/>
                          </w:rPr>
                          <w:t>-Lankstesnė kainodaros politika ir galimybė diskriminuoti kainomis;</w:t>
                        </w:r>
                      </w:p>
                      <w:p w:rsidR="0094442A" w:rsidRDefault="0094442A" w:rsidP="0069157B">
                        <w:pPr>
                          <w:spacing w:after="0" w:line="240" w:lineRule="auto"/>
                          <w:rPr>
                            <w:rFonts w:ascii="Times New Roman" w:hAnsi="Times New Roman"/>
                            <w:b/>
                            <w:sz w:val="21"/>
                            <w:szCs w:val="21"/>
                          </w:rPr>
                        </w:pPr>
                        <w:r>
                          <w:rPr>
                            <w:rFonts w:ascii="Times New Roman" w:hAnsi="Times New Roman"/>
                            <w:b/>
                            <w:sz w:val="21"/>
                            <w:szCs w:val="21"/>
                          </w:rPr>
                          <w:t>-Paprastesnis pinigų srautų planavimas;</w:t>
                        </w:r>
                      </w:p>
                      <w:p w:rsidR="0094442A" w:rsidRDefault="0094442A" w:rsidP="0069157B">
                        <w:pPr>
                          <w:spacing w:after="0" w:line="240" w:lineRule="auto"/>
                          <w:rPr>
                            <w:rFonts w:ascii="Times New Roman" w:hAnsi="Times New Roman"/>
                            <w:b/>
                            <w:sz w:val="21"/>
                            <w:szCs w:val="21"/>
                          </w:rPr>
                        </w:pPr>
                        <w:r>
                          <w:rPr>
                            <w:rFonts w:ascii="Times New Roman" w:hAnsi="Times New Roman"/>
                            <w:b/>
                            <w:sz w:val="21"/>
                            <w:szCs w:val="21"/>
                          </w:rPr>
                          <w:t>- Pirkėjo palankumas;</w:t>
                        </w:r>
                      </w:p>
                      <w:p w:rsidR="0094442A" w:rsidRDefault="0094442A" w:rsidP="0069157B">
                        <w:pPr>
                          <w:spacing w:after="0" w:line="240" w:lineRule="auto"/>
                          <w:rPr>
                            <w:rFonts w:ascii="Times New Roman" w:hAnsi="Times New Roman"/>
                            <w:b/>
                            <w:sz w:val="21"/>
                            <w:szCs w:val="21"/>
                          </w:rPr>
                        </w:pPr>
                        <w:r>
                          <w:rPr>
                            <w:rFonts w:ascii="Times New Roman" w:hAnsi="Times New Roman"/>
                            <w:b/>
                            <w:sz w:val="21"/>
                            <w:szCs w:val="21"/>
                          </w:rPr>
                          <w:t>-Galimybė surinkti vertingą informaciją apie pirkėją.</w:t>
                        </w:r>
                      </w:p>
                      <w:p w:rsidR="0094442A" w:rsidRDefault="0094442A" w:rsidP="0069157B">
                        <w:pPr>
                          <w:spacing w:after="0" w:line="240" w:lineRule="auto"/>
                          <w:rPr>
                            <w:rFonts w:ascii="Times New Roman" w:hAnsi="Times New Roman"/>
                            <w:b/>
                            <w:sz w:val="21"/>
                            <w:szCs w:val="21"/>
                          </w:rPr>
                        </w:pPr>
                      </w:p>
                      <w:p w:rsidR="0094442A" w:rsidRDefault="0094442A" w:rsidP="0069157B">
                        <w:pPr>
                          <w:spacing w:after="0" w:line="240" w:lineRule="auto"/>
                          <w:rPr>
                            <w:rFonts w:ascii="Times New Roman" w:hAnsi="Times New Roman"/>
                            <w:b/>
                            <w:sz w:val="21"/>
                            <w:szCs w:val="21"/>
                          </w:rPr>
                        </w:pPr>
                      </w:p>
                      <w:p w:rsidR="0094442A" w:rsidRDefault="0094442A" w:rsidP="0069157B">
                        <w:pPr>
                          <w:spacing w:after="0" w:line="240" w:lineRule="auto"/>
                          <w:rPr>
                            <w:rFonts w:ascii="Times New Roman" w:hAnsi="Times New Roman"/>
                            <w:b/>
                            <w:sz w:val="21"/>
                            <w:szCs w:val="21"/>
                          </w:rPr>
                        </w:pPr>
                      </w:p>
                      <w:p w:rsidR="0094442A" w:rsidRPr="000A0084" w:rsidRDefault="0094442A" w:rsidP="0069157B">
                        <w:pPr>
                          <w:spacing w:after="0" w:line="240" w:lineRule="auto"/>
                          <w:rPr>
                            <w:rFonts w:ascii="Times New Roman" w:hAnsi="Times New Roman"/>
                            <w:b/>
                            <w:sz w:val="21"/>
                            <w:szCs w:val="21"/>
                          </w:rPr>
                        </w:pPr>
                      </w:p>
                    </w:txbxContent>
                  </v:textbox>
                </v:roundrect>
                <v:group id="Group 222" o:spid="_x0000_s1096" style="position:absolute;left:2775;top:1410;width:6540;height:2115" coordorigin="2775,1410" coordsize="6540,21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pUms8UAAADaAAAADwAAAGRycy9kb3ducmV2LnhtbESPT2vCQBTE7wW/w/KE&#10;3uom2haJrhJCLT2EQlUQb4/sMwlm34bsNn++fbdQ6HGYmd8w2/1oGtFT52rLCuJFBIK4sLrmUsH5&#10;dHhag3AeWWNjmRRM5GC/mz1sMdF24C/qj74UAcIuQQWV920ipSsqMugWtiUO3s12Bn2QXSl1h0OA&#10;m0Yuo+hVGqw5LFTYUlZRcT9+GwXvAw7pKn7r8/stm66nl89LHpNSj/Mx3YDwNPr/8F/7Qyt4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KVJrPFAAAA2gAA&#10;AA8AAAAAAAAAAAAAAAAAqgIAAGRycy9kb3ducmV2LnhtbFBLBQYAAAAABAAEAPoAAACcAwAAAAA=&#10;">
                  <v:roundrect id="AutoShape 213" o:spid="_x0000_s1097" style="position:absolute;left:2775;top:2490;width:2505;height:51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P3PsEA&#10;AADaAAAADwAAAGRycy9kb3ducmV2LnhtbESPQYvCMBSE74L/ITzBm6Yu6ErXKKIr6nFVdtnbo3mm&#10;xealNLHWf28EweMwM98ws0VrS9FQ7QvHCkbDBARx5nTBRsHpuBlMQfiArLF0TAru5GEx73ZmmGp3&#10;4x9qDsGICGGfooI8hCqV0mc5WfRDVxFH7+xqiyHK2khd4y3CbSk/kmQiLRYcF3KsaJVTdjlcrYLf&#10;9d9+3Hz+GzlabeS32Zr2ujdK9Xvt8gtEoDa8w6/2TisYw/NKvAFy/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fz9z7BAAAA2gAAAA8AAAAAAAAAAAAAAAAAmAIAAGRycy9kb3du&#10;cmV2LnhtbFBLBQYAAAAABAAEAPUAAACGAwAAAAA=&#10;" filled="f" strokecolor="black [3213]">
                    <v:textbox>
                      <w:txbxContent>
                        <w:p w:rsidR="0094442A" w:rsidRPr="000A0084" w:rsidRDefault="0094442A" w:rsidP="000A0084">
                          <w:pPr>
                            <w:jc w:val="center"/>
                            <w:rPr>
                              <w:rFonts w:ascii="Times New Roman" w:hAnsi="Times New Roman"/>
                              <w:b/>
                              <w:sz w:val="21"/>
                              <w:szCs w:val="21"/>
                            </w:rPr>
                          </w:pPr>
                          <w:r w:rsidRPr="000A0084">
                            <w:rPr>
                              <w:rFonts w:ascii="Times New Roman" w:hAnsi="Times New Roman"/>
                              <w:b/>
                              <w:sz w:val="21"/>
                              <w:szCs w:val="21"/>
                            </w:rPr>
                            <w:t>P</w:t>
                          </w:r>
                          <w:r>
                            <w:rPr>
                              <w:rFonts w:ascii="Times New Roman" w:hAnsi="Times New Roman"/>
                              <w:b/>
                              <w:sz w:val="21"/>
                              <w:szCs w:val="21"/>
                            </w:rPr>
                            <w:t>irkėjas</w:t>
                          </w:r>
                        </w:p>
                      </w:txbxContent>
                    </v:textbox>
                  </v:roundrect>
                  <v:roundrect id="AutoShape 214" o:spid="_x0000_s1098" style="position:absolute;left:6810;top:2490;width:2505;height:51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FpScEA&#10;AADaAAAADwAAAGRycy9kb3ducmV2LnhtbESPQYvCMBSE78L+h/CEvWmqsLpUo4irqEd1Ubw9mrdp&#10;2ealNLHWf28EweMwM98w03lrS9FQ7QvHCgb9BARx5nTBRsHvcd37BuEDssbSMSm4k4f57KMzxVS7&#10;G++pOQQjIoR9igryEKpUSp/lZNH3XUUcvT9XWwxR1kbqGm8Rbks5TJKRtFhwXMixomVO2f/hahWc&#10;fs67r2Z8MXKwXMuV2Zj2ujNKfXbbxQREoDa8w6/2VisYwfNKvAFy9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chaUnBAAAA2gAAAA8AAAAAAAAAAAAAAAAAmAIAAGRycy9kb3du&#10;cmV2LnhtbFBLBQYAAAAABAAEAPUAAACGAwAAAAA=&#10;" filled="f" strokecolor="black [3213]">
                    <v:textbox>
                      <w:txbxContent>
                        <w:p w:rsidR="0094442A" w:rsidRPr="000A0084" w:rsidRDefault="0094442A" w:rsidP="000A0084">
                          <w:pPr>
                            <w:jc w:val="center"/>
                            <w:rPr>
                              <w:rFonts w:ascii="Times New Roman" w:hAnsi="Times New Roman"/>
                              <w:b/>
                              <w:sz w:val="21"/>
                              <w:szCs w:val="21"/>
                            </w:rPr>
                          </w:pPr>
                          <w:r>
                            <w:rPr>
                              <w:rFonts w:ascii="Times New Roman" w:hAnsi="Times New Roman"/>
                              <w:b/>
                              <w:sz w:val="21"/>
                              <w:szCs w:val="21"/>
                            </w:rPr>
                            <w:t>Tiekėjas</w:t>
                          </w:r>
                        </w:p>
                      </w:txbxContent>
                    </v:textbox>
                  </v:roundrect>
                  <v:group id="Group 221" o:spid="_x0000_s1099" style="position:absolute;left:4545;top:1410;width:2985;height:1080" coordorigin="4545,1410" coordsize="2985,10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ke4xMUAAADaAAAADwAAAGRycy9kb3ducmV2LnhtbESPT2vCQBTE7wW/w/KE&#10;3uomSluJrhJCLT2EQlUQb4/sMwlm34bsNn++fbdQ6HGYmd8w2/1oGtFT52rLCuJFBIK4sLrmUsH5&#10;dHhag3AeWWNjmRRM5GC/mz1sMdF24C/qj74UAcIuQQWV920ipSsqMugWtiUO3s12Bn2QXSl1h0OA&#10;m0Yuo+hFGqw5LFTYUlZRcT9+GwXvAw7pKn7r8/stm66n589LHpNSj/Mx3YDwNPr/8F/7Qyt4hd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JHuMTFAAAA2gAA&#10;AA8AAAAAAAAAAAAAAAAAqgIAAGRycy9kb3ducmV2LnhtbFBLBQYAAAAABAAEAPoAAACcAwAAAAA=&#10;">
                    <v:roundrect id="AutoShape 212" o:spid="_x0000_s1100" style="position:absolute;left:4695;top:1410;width:2715;height:51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JYoL8A&#10;AADaAAAADwAAAGRycy9kb3ducmV2LnhtbERPTYvCMBC9L/gfwgje1lRhXalGEV1xPW4VxdvQjGmx&#10;mZQm1u6/NwfB4+N9z5edrURLjS8dKxgNExDEudMlGwXHw/ZzCsIHZI2VY1LwTx6Wi97HHFPtHvxH&#10;bRaMiCHsU1RQhFCnUvq8IIt+6GriyF1dYzFE2BipG3zEcFvJcZJMpMWSY0OBNa0Lym/Z3So4bc77&#10;r/b7YuRovZU/Zme6+94oNeh3qxmIQF14i1/uX60gbo1X4g2Qiy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Z8ligvwAAANoAAAAPAAAAAAAAAAAAAAAAAJgCAABkcnMvZG93bnJl&#10;di54bWxQSwUGAAAAAAQABAD1AAAAhAMAAAAA&#10;" filled="f" strokecolor="black [3213]">
                      <v:textbox>
                        <w:txbxContent>
                          <w:p w:rsidR="0094442A" w:rsidRPr="000A0084" w:rsidRDefault="0094442A">
                            <w:pPr>
                              <w:rPr>
                                <w:rFonts w:ascii="Times New Roman" w:hAnsi="Times New Roman"/>
                                <w:b/>
                                <w:sz w:val="21"/>
                                <w:szCs w:val="21"/>
                              </w:rPr>
                            </w:pPr>
                            <w:r w:rsidRPr="000A0084">
                              <w:rPr>
                                <w:rFonts w:ascii="Times New Roman" w:hAnsi="Times New Roman"/>
                                <w:b/>
                                <w:sz w:val="21"/>
                                <w:szCs w:val="21"/>
                              </w:rPr>
                              <w:t>Prekinio kredito nauda</w:t>
                            </w:r>
                          </w:p>
                        </w:txbxContent>
                      </v:textbox>
                    </v:roundrect>
                    <v:shape id="AutoShape 217" o:spid="_x0000_s1101" type="#_x0000_t32" style="position:absolute;left:4545;top:1920;width:540;height:57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660+8EAAADaAAAADwAAAGRycy9kb3ducmV2LnhtbESPQWsCMRSE7wX/Q3gFb91sCxa7GkUF&#10;QbxItaDHx+a5G9y8LJt0s/57Uyh4HGbmG2a+HGwjeuq8cazgPctBEJdOG64U/Jy2b1MQPiBrbByT&#10;gjt5WC5GL3MstIv8Tf0xVCJB2BeooA6hLaT0ZU0WfeZa4uRdXWcxJNlVUncYE9w28iPPP6VFw2mh&#10;xpY2NZW3469VYOLB9O1uE9f788XrSOY+cUap8euwmoEINIRn+L+90wq+4O9KugFy8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XrrT7wQAAANoAAAAPAAAAAAAAAAAAAAAA&#10;AKECAABkcnMvZG93bnJldi54bWxQSwUGAAAAAAQABAD5AAAAjwMAAAAA&#10;">
                      <v:stroke endarrow="block"/>
                    </v:shape>
                    <v:shape id="AutoShape 218" o:spid="_x0000_s1102" type="#_x0000_t32" style="position:absolute;left:7065;top:1920;width:465;height:57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wHoecUAAADbAAAADwAAAGRycy9kb3ducmV2LnhtbESPQWvCQBCF74L/YRmhN93YQ9HUVUqh&#10;pSgeNCW0tyE7TUKzs2F31eivdw6F3mZ4b977ZrUZXKfOFGLr2cB8loEirrxtuTbwWbxNF6BiQrbY&#10;eSYDV4qwWY9HK8ytv/CBzsdUKwnhmKOBJqU+1zpWDTmMM98Ti/bjg8Mka6i1DXiRcNfpxyx70g5b&#10;loYGe3ptqPo9npyBr93yVF7LPW3L+XL7jcHFW/FuzMNkeHkGlWhI/+a/6w8r+EIvv8gAen0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wHoecUAAADbAAAADwAAAAAAAAAA&#10;AAAAAAChAgAAZHJzL2Rvd25yZXYueG1sUEsFBgAAAAAEAAQA+QAAAJMDAAAAAA==&#10;">
                      <v:stroke endarrow="block"/>
                    </v:shape>
                  </v:group>
                  <v:shape id="AutoShape 219" o:spid="_x0000_s1103" type="#_x0000_t32" style="position:absolute;left:3900;top:3000;width:0;height:52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E1N4sIAAADbAAAADwAAAGRycy9kb3ducmV2LnhtbERPTWvCQBC9C/0PyxR60016KDW6BhFa&#10;itJDVYLehuw0Cc3Oht2NRn99VxC8zeN9zjwfTCtO5HxjWUE6SUAQl1Y3XCnY7z7G7yB8QNbYWiYF&#10;F/KQL55Gc8y0PfMPnbahEjGEfYYK6hC6TEpf1mTQT2xHHLlf6wyGCF0ltcNzDDetfE2SN2mw4dhQ&#10;Y0ermsq/bW8UHDbTvrgU37Qu0un6iM746+5TqZfnYTkDEWgID/Hd/aXj/BRuv8QD5OI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E1N4sIAAADbAAAADwAAAAAAAAAAAAAA&#10;AAChAgAAZHJzL2Rvd25yZXYueG1sUEsFBgAAAAAEAAQA+QAAAJADAAAAAA==&#10;">
                    <v:stroke endarrow="block"/>
                  </v:shape>
                  <v:shape id="AutoShape 220" o:spid="_x0000_s1104" type="#_x0000_t32" style="position:absolute;left:8100;top:3000;width:0;height:52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J/TlcEAAADbAAAADwAAAGRycy9kb3ducmV2LnhtbERPTYvCMBC9C/sfwix401QPotUosrAi&#10;Lh5WpehtaMa22ExKErXur98Igrd5vM+ZLVpTixs5X1lWMOgnIIhzqysuFBz2370xCB+QNdaWScGD&#10;PCzmH50Zptre+Zduu1CIGMI+RQVlCE0qpc9LMuj7tiGO3Nk6gyFCV0jt8B7DTS2HSTKSBiuODSU2&#10;9FVSftldjYLjz+SaPbItbbLBZHNCZ/zffqVU97NdTkEEasNb/HKvdZw/hOcv8QA5/w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An9OVwQAAANsAAAAPAAAAAAAAAAAAAAAA&#10;AKECAABkcnMvZG93bnJldi54bWxQSwUGAAAAAAQABAD5AAAAjwMAAAAA&#10;">
                    <v:stroke endarrow="block"/>
                  </v:shape>
                </v:group>
              </v:group>
            </w:pict>
          </mc:Fallback>
        </mc:AlternateContent>
      </w:r>
    </w:p>
    <w:p w:rsidR="0069157B" w:rsidRDefault="0069157B" w:rsidP="00AC500F">
      <w:pPr>
        <w:tabs>
          <w:tab w:val="left" w:pos="1843"/>
          <w:tab w:val="center" w:pos="8364"/>
          <w:tab w:val="center" w:pos="8647"/>
          <w:tab w:val="center" w:pos="8789"/>
        </w:tabs>
        <w:spacing w:after="0" w:line="360" w:lineRule="auto"/>
        <w:ind w:firstLine="567"/>
        <w:jc w:val="both"/>
        <w:rPr>
          <w:rFonts w:ascii="Times New Roman" w:hAnsi="Times New Roman"/>
          <w:color w:val="000000"/>
          <w:sz w:val="24"/>
          <w:szCs w:val="24"/>
        </w:rPr>
      </w:pPr>
    </w:p>
    <w:p w:rsidR="0069157B" w:rsidRDefault="0069157B" w:rsidP="00AC500F">
      <w:pPr>
        <w:tabs>
          <w:tab w:val="left" w:pos="1843"/>
          <w:tab w:val="center" w:pos="8364"/>
          <w:tab w:val="center" w:pos="8647"/>
          <w:tab w:val="center" w:pos="8789"/>
        </w:tabs>
        <w:spacing w:after="0" w:line="360" w:lineRule="auto"/>
        <w:ind w:firstLine="567"/>
        <w:jc w:val="both"/>
        <w:rPr>
          <w:rFonts w:ascii="Times New Roman" w:hAnsi="Times New Roman"/>
          <w:color w:val="000000"/>
          <w:sz w:val="24"/>
          <w:szCs w:val="24"/>
        </w:rPr>
      </w:pPr>
    </w:p>
    <w:p w:rsidR="00563AE5" w:rsidRDefault="00563AE5" w:rsidP="00A00C64">
      <w:pPr>
        <w:tabs>
          <w:tab w:val="left" w:pos="1843"/>
          <w:tab w:val="center" w:pos="8364"/>
          <w:tab w:val="center" w:pos="8647"/>
          <w:tab w:val="center" w:pos="8789"/>
        </w:tabs>
        <w:spacing w:after="0" w:line="360" w:lineRule="auto"/>
        <w:ind w:firstLine="567"/>
        <w:jc w:val="both"/>
        <w:rPr>
          <w:rFonts w:ascii="Times New Roman" w:hAnsi="Times New Roman"/>
          <w:color w:val="000000"/>
          <w:sz w:val="24"/>
          <w:szCs w:val="24"/>
        </w:rPr>
      </w:pPr>
    </w:p>
    <w:p w:rsidR="00563AE5" w:rsidRDefault="00563AE5" w:rsidP="00A00C64">
      <w:pPr>
        <w:tabs>
          <w:tab w:val="left" w:pos="1843"/>
          <w:tab w:val="center" w:pos="8364"/>
          <w:tab w:val="center" w:pos="8647"/>
          <w:tab w:val="center" w:pos="8789"/>
        </w:tabs>
        <w:spacing w:after="0" w:line="360" w:lineRule="auto"/>
        <w:ind w:firstLine="567"/>
        <w:jc w:val="both"/>
        <w:rPr>
          <w:rFonts w:ascii="Times New Roman" w:hAnsi="Times New Roman"/>
          <w:color w:val="000000"/>
          <w:sz w:val="24"/>
          <w:szCs w:val="24"/>
        </w:rPr>
      </w:pPr>
    </w:p>
    <w:p w:rsidR="00563AE5" w:rsidRDefault="00563AE5" w:rsidP="00A00C64">
      <w:pPr>
        <w:tabs>
          <w:tab w:val="left" w:pos="1843"/>
          <w:tab w:val="center" w:pos="8364"/>
          <w:tab w:val="center" w:pos="8647"/>
          <w:tab w:val="center" w:pos="8789"/>
        </w:tabs>
        <w:spacing w:after="0" w:line="360" w:lineRule="auto"/>
        <w:ind w:firstLine="567"/>
        <w:jc w:val="both"/>
        <w:rPr>
          <w:rFonts w:ascii="Times New Roman" w:hAnsi="Times New Roman"/>
          <w:color w:val="000000"/>
          <w:sz w:val="24"/>
          <w:szCs w:val="24"/>
        </w:rPr>
      </w:pPr>
    </w:p>
    <w:p w:rsidR="00563AE5" w:rsidRDefault="00563AE5" w:rsidP="00A00C64">
      <w:pPr>
        <w:tabs>
          <w:tab w:val="left" w:pos="1843"/>
          <w:tab w:val="center" w:pos="8364"/>
          <w:tab w:val="center" w:pos="8647"/>
          <w:tab w:val="center" w:pos="8789"/>
        </w:tabs>
        <w:spacing w:after="0" w:line="360" w:lineRule="auto"/>
        <w:ind w:firstLine="567"/>
        <w:jc w:val="both"/>
        <w:rPr>
          <w:rFonts w:ascii="Times New Roman" w:hAnsi="Times New Roman"/>
          <w:color w:val="000000"/>
          <w:sz w:val="24"/>
          <w:szCs w:val="24"/>
        </w:rPr>
      </w:pPr>
    </w:p>
    <w:p w:rsidR="00563AE5" w:rsidRDefault="00563AE5" w:rsidP="00A00C64">
      <w:pPr>
        <w:tabs>
          <w:tab w:val="left" w:pos="1843"/>
          <w:tab w:val="center" w:pos="8364"/>
          <w:tab w:val="center" w:pos="8647"/>
          <w:tab w:val="center" w:pos="8789"/>
        </w:tabs>
        <w:spacing w:after="0" w:line="360" w:lineRule="auto"/>
        <w:ind w:firstLine="567"/>
        <w:jc w:val="both"/>
        <w:rPr>
          <w:rFonts w:ascii="Times New Roman" w:hAnsi="Times New Roman"/>
          <w:color w:val="000000"/>
          <w:sz w:val="24"/>
          <w:szCs w:val="24"/>
        </w:rPr>
      </w:pPr>
    </w:p>
    <w:p w:rsidR="00563AE5" w:rsidRDefault="00563AE5" w:rsidP="00A00C64">
      <w:pPr>
        <w:tabs>
          <w:tab w:val="left" w:pos="1843"/>
          <w:tab w:val="center" w:pos="8364"/>
          <w:tab w:val="center" w:pos="8647"/>
          <w:tab w:val="center" w:pos="8789"/>
        </w:tabs>
        <w:spacing w:after="0" w:line="360" w:lineRule="auto"/>
        <w:ind w:firstLine="567"/>
        <w:jc w:val="both"/>
        <w:rPr>
          <w:rFonts w:ascii="Times New Roman" w:hAnsi="Times New Roman"/>
          <w:color w:val="000000"/>
          <w:sz w:val="24"/>
          <w:szCs w:val="24"/>
        </w:rPr>
      </w:pPr>
    </w:p>
    <w:p w:rsidR="00563AE5" w:rsidRDefault="00563AE5" w:rsidP="00A00C64">
      <w:pPr>
        <w:tabs>
          <w:tab w:val="left" w:pos="1843"/>
          <w:tab w:val="center" w:pos="8364"/>
          <w:tab w:val="center" w:pos="8647"/>
          <w:tab w:val="center" w:pos="8789"/>
        </w:tabs>
        <w:spacing w:after="0" w:line="360" w:lineRule="auto"/>
        <w:ind w:firstLine="567"/>
        <w:jc w:val="both"/>
        <w:rPr>
          <w:rFonts w:ascii="Times New Roman" w:hAnsi="Times New Roman"/>
          <w:color w:val="000000"/>
          <w:sz w:val="24"/>
          <w:szCs w:val="24"/>
        </w:rPr>
      </w:pPr>
    </w:p>
    <w:p w:rsidR="00563AE5" w:rsidRDefault="00563AE5" w:rsidP="00A00C64">
      <w:pPr>
        <w:tabs>
          <w:tab w:val="left" w:pos="1843"/>
          <w:tab w:val="center" w:pos="8364"/>
          <w:tab w:val="center" w:pos="8647"/>
          <w:tab w:val="center" w:pos="8789"/>
        </w:tabs>
        <w:spacing w:after="0" w:line="360" w:lineRule="auto"/>
        <w:ind w:firstLine="567"/>
        <w:jc w:val="both"/>
        <w:rPr>
          <w:rFonts w:ascii="Times New Roman" w:hAnsi="Times New Roman"/>
          <w:color w:val="000000"/>
          <w:sz w:val="24"/>
          <w:szCs w:val="24"/>
        </w:rPr>
      </w:pPr>
    </w:p>
    <w:p w:rsidR="00563AE5" w:rsidRDefault="00563AE5" w:rsidP="00A00C64">
      <w:pPr>
        <w:tabs>
          <w:tab w:val="left" w:pos="1843"/>
          <w:tab w:val="center" w:pos="8364"/>
          <w:tab w:val="center" w:pos="8647"/>
          <w:tab w:val="center" w:pos="8789"/>
        </w:tabs>
        <w:spacing w:after="0" w:line="360" w:lineRule="auto"/>
        <w:ind w:firstLine="567"/>
        <w:jc w:val="both"/>
        <w:rPr>
          <w:rFonts w:ascii="Times New Roman" w:hAnsi="Times New Roman"/>
          <w:color w:val="000000"/>
          <w:sz w:val="24"/>
          <w:szCs w:val="24"/>
        </w:rPr>
      </w:pPr>
    </w:p>
    <w:p w:rsidR="00563AE5" w:rsidRDefault="00563AE5" w:rsidP="00A00C64">
      <w:pPr>
        <w:tabs>
          <w:tab w:val="left" w:pos="1843"/>
          <w:tab w:val="center" w:pos="8364"/>
          <w:tab w:val="center" w:pos="8647"/>
          <w:tab w:val="center" w:pos="8789"/>
        </w:tabs>
        <w:spacing w:after="0" w:line="360" w:lineRule="auto"/>
        <w:ind w:firstLine="567"/>
        <w:jc w:val="both"/>
        <w:rPr>
          <w:rFonts w:ascii="Times New Roman" w:hAnsi="Times New Roman"/>
          <w:color w:val="000000"/>
          <w:sz w:val="24"/>
          <w:szCs w:val="24"/>
        </w:rPr>
      </w:pPr>
    </w:p>
    <w:p w:rsidR="00563AE5" w:rsidRDefault="00563AE5" w:rsidP="00A00C64">
      <w:pPr>
        <w:tabs>
          <w:tab w:val="left" w:pos="1843"/>
          <w:tab w:val="center" w:pos="8364"/>
          <w:tab w:val="center" w:pos="8647"/>
          <w:tab w:val="center" w:pos="8789"/>
        </w:tabs>
        <w:spacing w:after="0" w:line="360" w:lineRule="auto"/>
        <w:ind w:firstLine="567"/>
        <w:jc w:val="both"/>
        <w:rPr>
          <w:rFonts w:ascii="Times New Roman" w:hAnsi="Times New Roman"/>
          <w:color w:val="000000"/>
          <w:sz w:val="24"/>
          <w:szCs w:val="24"/>
        </w:rPr>
      </w:pPr>
    </w:p>
    <w:p w:rsidR="00563AE5" w:rsidRDefault="00563AE5" w:rsidP="00A00C64">
      <w:pPr>
        <w:tabs>
          <w:tab w:val="left" w:pos="1843"/>
          <w:tab w:val="center" w:pos="8364"/>
          <w:tab w:val="center" w:pos="8647"/>
          <w:tab w:val="center" w:pos="8789"/>
        </w:tabs>
        <w:spacing w:after="0" w:line="360" w:lineRule="auto"/>
        <w:ind w:firstLine="567"/>
        <w:jc w:val="both"/>
        <w:rPr>
          <w:rFonts w:ascii="Times New Roman" w:hAnsi="Times New Roman"/>
          <w:color w:val="000000"/>
          <w:sz w:val="24"/>
          <w:szCs w:val="24"/>
        </w:rPr>
      </w:pPr>
    </w:p>
    <w:p w:rsidR="00F24B3A" w:rsidRDefault="00F24B3A" w:rsidP="00A00C64">
      <w:pPr>
        <w:tabs>
          <w:tab w:val="left" w:pos="1843"/>
          <w:tab w:val="center" w:pos="8364"/>
          <w:tab w:val="center" w:pos="8647"/>
          <w:tab w:val="center" w:pos="8789"/>
        </w:tabs>
        <w:spacing w:after="0" w:line="360" w:lineRule="auto"/>
        <w:ind w:firstLine="567"/>
        <w:jc w:val="both"/>
        <w:rPr>
          <w:rFonts w:ascii="Times New Roman" w:hAnsi="Times New Roman"/>
          <w:color w:val="000000"/>
          <w:sz w:val="20"/>
          <w:szCs w:val="20"/>
        </w:rPr>
      </w:pPr>
      <w:r>
        <w:rPr>
          <w:rFonts w:ascii="Times New Roman" w:hAnsi="Times New Roman"/>
          <w:b/>
          <w:color w:val="000000"/>
          <w:sz w:val="20"/>
          <w:szCs w:val="20"/>
        </w:rPr>
        <w:t xml:space="preserve">Šaltinis: </w:t>
      </w:r>
      <w:r>
        <w:rPr>
          <w:rFonts w:ascii="Times New Roman" w:hAnsi="Times New Roman"/>
          <w:color w:val="000000"/>
          <w:sz w:val="20"/>
          <w:szCs w:val="20"/>
        </w:rPr>
        <w:t>sudaryta autorės</w:t>
      </w:r>
    </w:p>
    <w:p w:rsidR="00F24B3A" w:rsidRDefault="0022356E" w:rsidP="00F24B3A">
      <w:pPr>
        <w:tabs>
          <w:tab w:val="left" w:pos="1843"/>
          <w:tab w:val="center" w:pos="8364"/>
          <w:tab w:val="center" w:pos="8647"/>
          <w:tab w:val="center" w:pos="8789"/>
        </w:tabs>
        <w:spacing w:after="0" w:line="360" w:lineRule="auto"/>
        <w:jc w:val="center"/>
        <w:rPr>
          <w:rFonts w:ascii="Times New Roman" w:hAnsi="Times New Roman"/>
          <w:b/>
          <w:color w:val="000000"/>
          <w:sz w:val="24"/>
          <w:szCs w:val="24"/>
        </w:rPr>
      </w:pPr>
      <w:r>
        <w:rPr>
          <w:rFonts w:ascii="Times New Roman" w:hAnsi="Times New Roman"/>
          <w:color w:val="000000"/>
          <w:sz w:val="24"/>
          <w:szCs w:val="24"/>
        </w:rPr>
        <w:t>3</w:t>
      </w:r>
      <w:r w:rsidR="00F24B3A" w:rsidRPr="005177E8">
        <w:rPr>
          <w:rFonts w:ascii="Times New Roman" w:hAnsi="Times New Roman"/>
          <w:color w:val="000000"/>
          <w:sz w:val="24"/>
          <w:szCs w:val="24"/>
        </w:rPr>
        <w:t xml:space="preserve"> pav.</w:t>
      </w:r>
      <w:r w:rsidR="00F24B3A">
        <w:rPr>
          <w:rFonts w:ascii="Times New Roman" w:hAnsi="Times New Roman"/>
          <w:color w:val="000000"/>
          <w:sz w:val="24"/>
          <w:szCs w:val="24"/>
          <w:lang w:val="en-US"/>
        </w:rPr>
        <w:t xml:space="preserve"> </w:t>
      </w:r>
      <w:r w:rsidR="00F24B3A">
        <w:rPr>
          <w:rFonts w:ascii="Times New Roman" w:hAnsi="Times New Roman"/>
          <w:b/>
          <w:color w:val="000000"/>
          <w:sz w:val="24"/>
          <w:szCs w:val="24"/>
        </w:rPr>
        <w:t>Prekinio kredito nauda</w:t>
      </w:r>
    </w:p>
    <w:p w:rsidR="00F24B3A" w:rsidRPr="00F24B3A" w:rsidRDefault="00BE7F08" w:rsidP="00BE7F08">
      <w:pPr>
        <w:tabs>
          <w:tab w:val="left" w:pos="1843"/>
          <w:tab w:val="center" w:pos="8364"/>
          <w:tab w:val="center" w:pos="8647"/>
          <w:tab w:val="center" w:pos="8789"/>
        </w:tabs>
        <w:spacing w:after="0" w:line="360" w:lineRule="auto"/>
        <w:rPr>
          <w:rFonts w:ascii="Times New Roman" w:hAnsi="Times New Roman"/>
          <w:b/>
          <w:color w:val="000000"/>
          <w:sz w:val="24"/>
          <w:szCs w:val="24"/>
        </w:rPr>
      </w:pPr>
      <w:r>
        <w:rPr>
          <w:rFonts w:ascii="Times New Roman" w:hAnsi="Times New Roman"/>
          <w:b/>
          <w:color w:val="000000"/>
          <w:sz w:val="24"/>
          <w:szCs w:val="24"/>
        </w:rPr>
        <w:tab/>
      </w:r>
    </w:p>
    <w:p w:rsidR="00F95C14" w:rsidRDefault="00F95C14" w:rsidP="00F95C14">
      <w:pPr>
        <w:tabs>
          <w:tab w:val="left" w:pos="1843"/>
          <w:tab w:val="center" w:pos="8364"/>
          <w:tab w:val="center" w:pos="8647"/>
          <w:tab w:val="center" w:pos="8789"/>
        </w:tabs>
        <w:spacing w:after="0" w:line="360" w:lineRule="auto"/>
        <w:ind w:firstLine="567"/>
        <w:jc w:val="both"/>
        <w:rPr>
          <w:rFonts w:ascii="Times New Roman" w:hAnsi="Times New Roman"/>
          <w:color w:val="000000"/>
          <w:sz w:val="24"/>
          <w:szCs w:val="24"/>
        </w:rPr>
      </w:pPr>
      <w:r>
        <w:rPr>
          <w:rFonts w:ascii="Times New Roman" w:hAnsi="Times New Roman"/>
          <w:color w:val="000000"/>
          <w:sz w:val="24"/>
          <w:szCs w:val="24"/>
        </w:rPr>
        <w:t>Pirkėjui šis finansavimo šaltinis yra pigus bei prieinamas. Jis  palengvina pinigų srautų planavimą, suteikia apmokėjimo lankstumą bei prekės kokybės garantiją. Tuo tarpu tiekėjui jis yra naudingas, nes didina jo konkurencingumą, padeda pritraukti naujų klientų, įgyti jų palankumą, išplė</w:t>
      </w:r>
      <w:r w:rsidR="00F44DF1">
        <w:rPr>
          <w:rFonts w:ascii="Times New Roman" w:hAnsi="Times New Roman"/>
          <w:color w:val="000000"/>
          <w:sz w:val="24"/>
          <w:szCs w:val="24"/>
        </w:rPr>
        <w:t>s</w:t>
      </w:r>
      <w:r>
        <w:rPr>
          <w:rFonts w:ascii="Times New Roman" w:hAnsi="Times New Roman"/>
          <w:color w:val="000000"/>
          <w:sz w:val="24"/>
          <w:szCs w:val="24"/>
        </w:rPr>
        <w:t xml:space="preserve">ti pardavimo apimtis. Jis supaprastina pinigų srautų planavimą bei suteikia galimybę manipuliuoti kainomis. </w:t>
      </w:r>
    </w:p>
    <w:p w:rsidR="00F95C14" w:rsidRDefault="00F95C14" w:rsidP="00F24B3A">
      <w:pPr>
        <w:tabs>
          <w:tab w:val="left" w:pos="1843"/>
          <w:tab w:val="center" w:pos="8364"/>
          <w:tab w:val="center" w:pos="8647"/>
          <w:tab w:val="center" w:pos="8789"/>
        </w:tabs>
        <w:spacing w:after="0" w:line="360" w:lineRule="auto"/>
        <w:ind w:firstLine="567"/>
        <w:jc w:val="both"/>
        <w:rPr>
          <w:rFonts w:ascii="Times New Roman" w:hAnsi="Times New Roman"/>
          <w:color w:val="000000"/>
          <w:sz w:val="24"/>
          <w:szCs w:val="24"/>
        </w:rPr>
      </w:pPr>
    </w:p>
    <w:p w:rsidR="00BE7F08" w:rsidRPr="00EB3953" w:rsidRDefault="00F95C14" w:rsidP="00F24B3A">
      <w:pPr>
        <w:tabs>
          <w:tab w:val="left" w:pos="1843"/>
          <w:tab w:val="center" w:pos="8364"/>
          <w:tab w:val="center" w:pos="8647"/>
          <w:tab w:val="center" w:pos="8789"/>
        </w:tabs>
        <w:spacing w:after="0" w:line="360" w:lineRule="auto"/>
        <w:ind w:firstLine="567"/>
        <w:jc w:val="both"/>
        <w:rPr>
          <w:rFonts w:ascii="Times New Roman" w:hAnsi="Times New Roman"/>
          <w:color w:val="000000"/>
          <w:sz w:val="24"/>
          <w:szCs w:val="24"/>
        </w:rPr>
      </w:pPr>
      <w:r>
        <w:rPr>
          <w:rFonts w:ascii="Times New Roman" w:hAnsi="Times New Roman"/>
          <w:color w:val="000000"/>
          <w:sz w:val="24"/>
          <w:szCs w:val="24"/>
        </w:rPr>
        <w:t>Kaip matome,</w:t>
      </w:r>
      <w:r w:rsidR="00BE7F08">
        <w:rPr>
          <w:rFonts w:ascii="Times New Roman" w:hAnsi="Times New Roman"/>
          <w:color w:val="000000"/>
          <w:sz w:val="24"/>
          <w:szCs w:val="24"/>
        </w:rPr>
        <w:t xml:space="preserve"> dauguma teorijų teigia, kad prekini</w:t>
      </w:r>
      <w:r w:rsidR="00EB3953">
        <w:rPr>
          <w:rFonts w:ascii="Times New Roman" w:hAnsi="Times New Roman"/>
          <w:color w:val="000000"/>
          <w:sz w:val="24"/>
          <w:szCs w:val="24"/>
        </w:rPr>
        <w:t>o</w:t>
      </w:r>
      <w:r w:rsidR="00BE7F08">
        <w:rPr>
          <w:rFonts w:ascii="Times New Roman" w:hAnsi="Times New Roman"/>
          <w:color w:val="000000"/>
          <w:sz w:val="24"/>
          <w:szCs w:val="24"/>
        </w:rPr>
        <w:t xml:space="preserve"> kredito egzistavimas yra pagrįstas tiek jo na</w:t>
      </w:r>
      <w:r w:rsidR="00EB3953">
        <w:rPr>
          <w:rFonts w:ascii="Times New Roman" w:hAnsi="Times New Roman"/>
          <w:color w:val="000000"/>
          <w:sz w:val="24"/>
          <w:szCs w:val="24"/>
        </w:rPr>
        <w:t>uda pirkėjui, tiek ir tiekėjui.</w:t>
      </w:r>
      <w:r w:rsidR="00D5655A">
        <w:rPr>
          <w:rFonts w:ascii="Times New Roman" w:hAnsi="Times New Roman"/>
          <w:color w:val="000000"/>
          <w:sz w:val="24"/>
          <w:szCs w:val="24"/>
        </w:rPr>
        <w:t xml:space="preserve"> </w:t>
      </w:r>
      <w:r w:rsidR="00EB3953">
        <w:rPr>
          <w:rFonts w:ascii="Times New Roman" w:hAnsi="Times New Roman"/>
          <w:color w:val="000000"/>
          <w:sz w:val="24"/>
          <w:szCs w:val="24"/>
        </w:rPr>
        <w:t xml:space="preserve">Tačiau prekinio kredito egzistavimo prielaidų analizė būtų neišsami, jeigu nebūtų pateiktas ir  </w:t>
      </w:r>
      <w:r w:rsidR="00EB3953" w:rsidRPr="00EB3953">
        <w:rPr>
          <w:rFonts w:ascii="Times New Roman" w:hAnsi="Times New Roman"/>
          <w:color w:val="000000"/>
          <w:sz w:val="24"/>
          <w:szCs w:val="24"/>
        </w:rPr>
        <w:t>Хромов</w:t>
      </w:r>
      <w:r w:rsidR="00EB3953">
        <w:rPr>
          <w:rFonts w:ascii="Times New Roman" w:hAnsi="Times New Roman"/>
          <w:color w:val="000000"/>
          <w:sz w:val="24"/>
          <w:szCs w:val="24"/>
        </w:rPr>
        <w:t xml:space="preserve"> (</w:t>
      </w:r>
      <w:r w:rsidR="00EB3953" w:rsidRPr="00127C26">
        <w:rPr>
          <w:rFonts w:ascii="Times New Roman" w:hAnsi="Times New Roman"/>
          <w:color w:val="000000"/>
          <w:sz w:val="24"/>
          <w:szCs w:val="24"/>
        </w:rPr>
        <w:t>2008) po</w:t>
      </w:r>
      <w:r w:rsidR="00EB3953">
        <w:rPr>
          <w:rFonts w:ascii="Times New Roman" w:hAnsi="Times New Roman"/>
          <w:color w:val="000000"/>
          <w:sz w:val="24"/>
          <w:szCs w:val="24"/>
        </w:rPr>
        <w:t>žiūris. Šis autorius teigia, kad prekinio kredito suteikimas tiekėjui visai nėra būdas sukurti konkurencinį pranašumą ar papildomą naudą, o priverstinė priemonė</w:t>
      </w:r>
      <w:r w:rsidR="00D5655A">
        <w:rPr>
          <w:rFonts w:ascii="Times New Roman" w:hAnsi="Times New Roman"/>
          <w:color w:val="000000"/>
          <w:sz w:val="24"/>
          <w:szCs w:val="24"/>
        </w:rPr>
        <w:t>, su kuria tiekėjas priverstas taikstytis dėl susiklosčiusios rinkoje situacijos bei negalėdamas sukurti realaus konkurencinio pranašumo, parodančio produkto vertę klientui. Pasak autoriaus, dažniausiai kompanijos priverstos suteikti prekinį kreditą vien dėl to, kad tokios yra tradicijos rinkoje. Esant didelei konkurencijai, atsisakymas suteikti prekinį kreditą klientams gali lemti įmonės priverstinį pasitraukimą iš rinkos. Mokėjimo termino atidėjimas dažnai yra pagrindinė priemonė padedanti pritraukti klientą. Vis dėlto, šio autoriaus mintis galima sukritikuot</w:t>
      </w:r>
      <w:r w:rsidR="00701FBE">
        <w:rPr>
          <w:rFonts w:ascii="Times New Roman" w:hAnsi="Times New Roman"/>
          <w:color w:val="000000"/>
          <w:sz w:val="24"/>
          <w:szCs w:val="24"/>
        </w:rPr>
        <w:t>i</w:t>
      </w:r>
      <w:r w:rsidR="00D5655A">
        <w:rPr>
          <w:rFonts w:ascii="Times New Roman" w:hAnsi="Times New Roman"/>
          <w:color w:val="000000"/>
          <w:sz w:val="24"/>
          <w:szCs w:val="24"/>
        </w:rPr>
        <w:t xml:space="preserve"> – nors ir priverstinė, tačiau prekinis kreditas visgi yra papildoma priemonė pritraukti klientą. Vadinasi</w:t>
      </w:r>
      <w:r w:rsidR="00701FBE">
        <w:rPr>
          <w:rFonts w:ascii="Times New Roman" w:hAnsi="Times New Roman"/>
          <w:color w:val="000000"/>
          <w:sz w:val="24"/>
          <w:szCs w:val="24"/>
        </w:rPr>
        <w:t>,</w:t>
      </w:r>
      <w:r w:rsidR="00D5655A">
        <w:rPr>
          <w:rFonts w:ascii="Times New Roman" w:hAnsi="Times New Roman"/>
          <w:color w:val="000000"/>
          <w:sz w:val="24"/>
          <w:szCs w:val="24"/>
        </w:rPr>
        <w:t xml:space="preserve"> galima teigti, kad tokiu būd</w:t>
      </w:r>
      <w:r w:rsidR="005E3861">
        <w:rPr>
          <w:rFonts w:ascii="Times New Roman" w:hAnsi="Times New Roman"/>
          <w:color w:val="000000"/>
          <w:sz w:val="24"/>
          <w:szCs w:val="24"/>
        </w:rPr>
        <w:t>u</w:t>
      </w:r>
      <w:r w:rsidR="00D5655A">
        <w:rPr>
          <w:rFonts w:ascii="Times New Roman" w:hAnsi="Times New Roman"/>
          <w:color w:val="000000"/>
          <w:sz w:val="24"/>
          <w:szCs w:val="24"/>
        </w:rPr>
        <w:t xml:space="preserve"> ji  yra naudinga ir tiekėjui.</w:t>
      </w:r>
    </w:p>
    <w:p w:rsidR="00701FBE" w:rsidRDefault="00F24B3A" w:rsidP="00F24B3A">
      <w:pPr>
        <w:tabs>
          <w:tab w:val="left" w:pos="1843"/>
          <w:tab w:val="center" w:pos="8364"/>
          <w:tab w:val="center" w:pos="8647"/>
          <w:tab w:val="center" w:pos="8789"/>
        </w:tabs>
        <w:spacing w:after="0" w:line="360" w:lineRule="auto"/>
        <w:ind w:firstLine="567"/>
        <w:jc w:val="both"/>
        <w:rPr>
          <w:rFonts w:ascii="Times New Roman" w:hAnsi="Times New Roman"/>
          <w:color w:val="000000"/>
          <w:sz w:val="24"/>
          <w:szCs w:val="24"/>
        </w:rPr>
      </w:pPr>
      <w:r>
        <w:rPr>
          <w:rFonts w:ascii="Times New Roman" w:hAnsi="Times New Roman"/>
          <w:color w:val="000000"/>
          <w:sz w:val="24"/>
          <w:szCs w:val="24"/>
        </w:rPr>
        <w:t xml:space="preserve">Taigi prekinis kreditas yra vienas svarbiausių įmonių trumpalaikio finansavimo šaltinių, savo apimtimi gerokai viršijantis daugelį populiariausių banko siūlomų produktų. Nors intuityviai atrodo, kad tiekėjas visada turėtų pageidauti neatidėliotino apmokėjimo, ši kredito forma egzistuoja, nes yra naudinga abiems sandorio dalyviams. </w:t>
      </w:r>
      <w:r w:rsidR="00701FBE">
        <w:rPr>
          <w:rFonts w:ascii="Times New Roman" w:hAnsi="Times New Roman"/>
          <w:color w:val="000000"/>
          <w:sz w:val="24"/>
          <w:szCs w:val="24"/>
        </w:rPr>
        <w:t xml:space="preserve">Tačiau tiekėjui šis atsiskaitymo būdas bus naudingas tik tuomet, jei pirkėjų skolų valdymo procesas bus organizuojamas efektyviai, jei bus tinkamai įvertinama pirkėjo </w:t>
      </w:r>
      <w:r w:rsidR="00C87DF2">
        <w:rPr>
          <w:rFonts w:ascii="Times New Roman" w:hAnsi="Times New Roman"/>
          <w:color w:val="000000"/>
          <w:sz w:val="24"/>
          <w:szCs w:val="24"/>
        </w:rPr>
        <w:t>nemokumo</w:t>
      </w:r>
      <w:r w:rsidR="00701FBE">
        <w:rPr>
          <w:rFonts w:ascii="Times New Roman" w:hAnsi="Times New Roman"/>
          <w:color w:val="000000"/>
          <w:sz w:val="24"/>
          <w:szCs w:val="24"/>
        </w:rPr>
        <w:t xml:space="preserve"> rizika. Išsamiau prekinio kredito rizikos ypatumai analizuojami </w:t>
      </w:r>
      <w:r w:rsidR="0085663B">
        <w:rPr>
          <w:rFonts w:ascii="Times New Roman" w:hAnsi="Times New Roman"/>
          <w:color w:val="000000"/>
          <w:sz w:val="24"/>
          <w:szCs w:val="24"/>
        </w:rPr>
        <w:t>1.2 poskyryje.</w:t>
      </w:r>
    </w:p>
    <w:p w:rsidR="0085663B" w:rsidRPr="0085663B" w:rsidRDefault="0085663B" w:rsidP="006D1130">
      <w:pPr>
        <w:pStyle w:val="Heading2"/>
        <w:numPr>
          <w:ilvl w:val="1"/>
          <w:numId w:val="4"/>
        </w:numPr>
        <w:rPr>
          <w:rFonts w:ascii="Times New Roman" w:hAnsi="Times New Roman" w:cs="Times New Roman"/>
          <w:sz w:val="28"/>
          <w:szCs w:val="28"/>
        </w:rPr>
      </w:pPr>
      <w:bookmarkStart w:id="13" w:name="_Toc359356081"/>
      <w:bookmarkStart w:id="14" w:name="_Toc374482878"/>
      <w:r w:rsidRPr="0085663B">
        <w:rPr>
          <w:rFonts w:ascii="Times New Roman" w:hAnsi="Times New Roman" w:cs="Times New Roman"/>
          <w:color w:val="auto"/>
          <w:sz w:val="28"/>
          <w:szCs w:val="28"/>
        </w:rPr>
        <w:t>Prekinio kredito rizikos ypatumai</w:t>
      </w:r>
      <w:bookmarkEnd w:id="13"/>
      <w:bookmarkEnd w:id="14"/>
    </w:p>
    <w:p w:rsidR="0085663B" w:rsidRPr="0085663B" w:rsidRDefault="0085663B" w:rsidP="0085663B"/>
    <w:p w:rsidR="006F59B5" w:rsidRDefault="00A020A0" w:rsidP="006F59B5">
      <w:pPr>
        <w:tabs>
          <w:tab w:val="left" w:pos="1843"/>
          <w:tab w:val="center" w:pos="8364"/>
          <w:tab w:val="center" w:pos="8647"/>
          <w:tab w:val="center" w:pos="8789"/>
        </w:tabs>
        <w:spacing w:after="0" w:line="360" w:lineRule="auto"/>
        <w:ind w:firstLine="567"/>
        <w:jc w:val="both"/>
        <w:rPr>
          <w:rFonts w:ascii="Times New Roman" w:hAnsi="Times New Roman"/>
          <w:color w:val="000000"/>
          <w:sz w:val="24"/>
          <w:szCs w:val="24"/>
        </w:rPr>
      </w:pPr>
      <w:r>
        <w:rPr>
          <w:rFonts w:ascii="Times New Roman" w:hAnsi="Times New Roman"/>
          <w:color w:val="000000"/>
          <w:sz w:val="24"/>
          <w:szCs w:val="24"/>
        </w:rPr>
        <w:t>Prekinio kredito suteikimas visada yra susijęs su rizika ir galimais nuostoliais. Laiku negaudamas apmokėjimo, tiekėjas pats gali susidurti su likvidumo problemomis, t.y. tapti nepajėgus laiku atsiskaityti su biudžetu, išmokėti atlyginimus darbuotojams, padengti įsipareigojimus bankui ar tiekėjams. Blogiausiu atveju jam gali grėsti bankrotas – praktikoje neretai pasitaiko situacija, kai bankrutavus keletui stambiausių pirkėjų, bankrutuoja ir įmonė tiekėja. Taigi svarbu yra išsiaiškinti</w:t>
      </w:r>
      <w:r w:rsidR="006F59B5">
        <w:rPr>
          <w:rFonts w:ascii="Times New Roman" w:hAnsi="Times New Roman"/>
          <w:color w:val="000000"/>
          <w:sz w:val="24"/>
          <w:szCs w:val="24"/>
        </w:rPr>
        <w:t>,</w:t>
      </w:r>
      <w:r>
        <w:rPr>
          <w:rFonts w:ascii="Times New Roman" w:hAnsi="Times New Roman"/>
          <w:color w:val="000000"/>
          <w:sz w:val="24"/>
          <w:szCs w:val="24"/>
        </w:rPr>
        <w:t xml:space="preserve"> su kokiomis rizikomis susiduria prekinio kredito teikėjas ir kokie yra galimi prekinio kredito rizikos mažinimo būdai. </w:t>
      </w:r>
      <w:r w:rsidR="006F59B5">
        <w:rPr>
          <w:rFonts w:ascii="Times New Roman" w:hAnsi="Times New Roman"/>
          <w:color w:val="000000"/>
          <w:sz w:val="24"/>
          <w:szCs w:val="24"/>
        </w:rPr>
        <w:t xml:space="preserve">Remiantis </w:t>
      </w:r>
      <w:r w:rsidR="006F59B5" w:rsidRPr="006F59B5">
        <w:rPr>
          <w:rFonts w:ascii="Times New Roman" w:hAnsi="Times New Roman"/>
          <w:color w:val="000000"/>
          <w:sz w:val="24"/>
          <w:szCs w:val="24"/>
        </w:rPr>
        <w:t>Кувшинов (2007)</w:t>
      </w:r>
      <w:r w:rsidR="006F59B5">
        <w:rPr>
          <w:rFonts w:ascii="Times New Roman" w:hAnsi="Times New Roman"/>
          <w:color w:val="000000"/>
          <w:sz w:val="24"/>
          <w:szCs w:val="24"/>
        </w:rPr>
        <w:t xml:space="preserve">, Хромов </w:t>
      </w:r>
      <w:r w:rsidR="006F59B5" w:rsidRPr="006F59B5">
        <w:rPr>
          <w:rFonts w:ascii="Times New Roman" w:hAnsi="Times New Roman"/>
          <w:color w:val="000000"/>
          <w:sz w:val="24"/>
          <w:szCs w:val="24"/>
        </w:rPr>
        <w:t>(</w:t>
      </w:r>
      <w:r w:rsidR="006F59B5" w:rsidRPr="00127C26">
        <w:rPr>
          <w:rFonts w:ascii="Times New Roman" w:hAnsi="Times New Roman"/>
          <w:color w:val="000000"/>
          <w:sz w:val="24"/>
          <w:szCs w:val="24"/>
        </w:rPr>
        <w:t xml:space="preserve">2008), </w:t>
      </w:r>
      <w:r w:rsidR="006F59B5" w:rsidRPr="006F59B5">
        <w:rPr>
          <w:rFonts w:ascii="Times New Roman" w:hAnsi="Times New Roman"/>
          <w:color w:val="000000"/>
          <w:sz w:val="24"/>
          <w:szCs w:val="24"/>
        </w:rPr>
        <w:t>Леднев (2008)</w:t>
      </w:r>
      <w:r w:rsidR="006F59B5">
        <w:rPr>
          <w:rFonts w:ascii="Times New Roman" w:hAnsi="Times New Roman"/>
          <w:color w:val="000000"/>
          <w:sz w:val="24"/>
          <w:szCs w:val="24"/>
        </w:rPr>
        <w:t>, Jasienės ir Laurinavičiaus (2009) moksliniais darbais, galima išskirti šias prekinio kredito rizikos rūšis:</w:t>
      </w:r>
    </w:p>
    <w:p w:rsidR="00A020A0" w:rsidRDefault="00A020A0" w:rsidP="001D7D3B">
      <w:pPr>
        <w:pStyle w:val="ListParagraph"/>
        <w:numPr>
          <w:ilvl w:val="0"/>
          <w:numId w:val="5"/>
        </w:numPr>
        <w:tabs>
          <w:tab w:val="left" w:pos="1843"/>
          <w:tab w:val="center" w:pos="8364"/>
          <w:tab w:val="center" w:pos="8647"/>
          <w:tab w:val="center" w:pos="8789"/>
        </w:tabs>
        <w:spacing w:after="0" w:line="360" w:lineRule="auto"/>
        <w:jc w:val="both"/>
        <w:rPr>
          <w:rFonts w:ascii="Times New Roman" w:hAnsi="Times New Roman"/>
          <w:color w:val="000000"/>
          <w:sz w:val="24"/>
          <w:szCs w:val="24"/>
        </w:rPr>
      </w:pPr>
      <w:r>
        <w:rPr>
          <w:rFonts w:ascii="Times New Roman" w:hAnsi="Times New Roman"/>
          <w:color w:val="000000"/>
          <w:sz w:val="24"/>
          <w:szCs w:val="24"/>
        </w:rPr>
        <w:t>Kredito rizika;</w:t>
      </w:r>
    </w:p>
    <w:p w:rsidR="00A020A0" w:rsidRDefault="00A020A0" w:rsidP="001D7D3B">
      <w:pPr>
        <w:pStyle w:val="ListParagraph"/>
        <w:numPr>
          <w:ilvl w:val="0"/>
          <w:numId w:val="5"/>
        </w:numPr>
        <w:tabs>
          <w:tab w:val="left" w:pos="1843"/>
          <w:tab w:val="center" w:pos="8364"/>
          <w:tab w:val="center" w:pos="8647"/>
          <w:tab w:val="center" w:pos="8789"/>
        </w:tabs>
        <w:spacing w:after="0" w:line="360" w:lineRule="auto"/>
        <w:jc w:val="both"/>
        <w:rPr>
          <w:rFonts w:ascii="Times New Roman" w:hAnsi="Times New Roman"/>
          <w:color w:val="000000"/>
          <w:sz w:val="24"/>
          <w:szCs w:val="24"/>
        </w:rPr>
      </w:pPr>
      <w:r>
        <w:rPr>
          <w:rFonts w:ascii="Times New Roman" w:hAnsi="Times New Roman"/>
          <w:color w:val="000000"/>
          <w:sz w:val="24"/>
          <w:szCs w:val="24"/>
        </w:rPr>
        <w:t>Rinkos rizika;</w:t>
      </w:r>
    </w:p>
    <w:p w:rsidR="00A020A0" w:rsidRDefault="00A020A0" w:rsidP="001D7D3B">
      <w:pPr>
        <w:pStyle w:val="ListParagraph"/>
        <w:numPr>
          <w:ilvl w:val="0"/>
          <w:numId w:val="5"/>
        </w:numPr>
        <w:tabs>
          <w:tab w:val="left" w:pos="1843"/>
          <w:tab w:val="center" w:pos="8364"/>
          <w:tab w:val="center" w:pos="8647"/>
          <w:tab w:val="center" w:pos="8789"/>
        </w:tabs>
        <w:spacing w:after="0" w:line="360" w:lineRule="auto"/>
        <w:jc w:val="both"/>
        <w:rPr>
          <w:rFonts w:ascii="Times New Roman" w:hAnsi="Times New Roman"/>
          <w:color w:val="000000"/>
          <w:sz w:val="24"/>
          <w:szCs w:val="24"/>
        </w:rPr>
      </w:pPr>
      <w:r>
        <w:rPr>
          <w:rFonts w:ascii="Times New Roman" w:hAnsi="Times New Roman"/>
          <w:color w:val="000000"/>
          <w:sz w:val="24"/>
          <w:szCs w:val="24"/>
        </w:rPr>
        <w:t>Likvidumo rizika;</w:t>
      </w:r>
    </w:p>
    <w:p w:rsidR="00A020A0" w:rsidRDefault="00F227C7" w:rsidP="001D7D3B">
      <w:pPr>
        <w:pStyle w:val="ListParagraph"/>
        <w:numPr>
          <w:ilvl w:val="0"/>
          <w:numId w:val="5"/>
        </w:numPr>
        <w:tabs>
          <w:tab w:val="left" w:pos="1843"/>
          <w:tab w:val="center" w:pos="8364"/>
          <w:tab w:val="center" w:pos="8647"/>
          <w:tab w:val="center" w:pos="8789"/>
        </w:tabs>
        <w:spacing w:after="0" w:line="360" w:lineRule="auto"/>
        <w:jc w:val="both"/>
        <w:rPr>
          <w:rFonts w:ascii="Times New Roman" w:hAnsi="Times New Roman"/>
          <w:color w:val="000000"/>
          <w:sz w:val="24"/>
          <w:szCs w:val="24"/>
        </w:rPr>
      </w:pPr>
      <w:r>
        <w:rPr>
          <w:rFonts w:ascii="Times New Roman" w:hAnsi="Times New Roman"/>
          <w:color w:val="000000"/>
          <w:sz w:val="24"/>
          <w:szCs w:val="24"/>
        </w:rPr>
        <w:t>Operacijų rizika;</w:t>
      </w:r>
    </w:p>
    <w:p w:rsidR="00F227C7" w:rsidRDefault="00F227C7" w:rsidP="001D7D3B">
      <w:pPr>
        <w:pStyle w:val="ListParagraph"/>
        <w:numPr>
          <w:ilvl w:val="0"/>
          <w:numId w:val="5"/>
        </w:numPr>
        <w:tabs>
          <w:tab w:val="left" w:pos="1843"/>
          <w:tab w:val="center" w:pos="8364"/>
          <w:tab w:val="center" w:pos="8647"/>
          <w:tab w:val="center" w:pos="8789"/>
        </w:tabs>
        <w:spacing w:after="0" w:line="360" w:lineRule="auto"/>
        <w:jc w:val="both"/>
        <w:rPr>
          <w:rFonts w:ascii="Times New Roman" w:hAnsi="Times New Roman"/>
          <w:color w:val="000000"/>
          <w:sz w:val="24"/>
          <w:szCs w:val="24"/>
        </w:rPr>
      </w:pPr>
      <w:r>
        <w:rPr>
          <w:rFonts w:ascii="Times New Roman" w:hAnsi="Times New Roman"/>
          <w:color w:val="000000"/>
          <w:sz w:val="24"/>
          <w:szCs w:val="24"/>
        </w:rPr>
        <w:t xml:space="preserve">Teisinė rizika. </w:t>
      </w:r>
    </w:p>
    <w:p w:rsidR="00F227C7" w:rsidRDefault="00F227C7" w:rsidP="00F227C7">
      <w:pPr>
        <w:tabs>
          <w:tab w:val="left" w:pos="1843"/>
          <w:tab w:val="center" w:pos="8364"/>
          <w:tab w:val="center" w:pos="8647"/>
          <w:tab w:val="center" w:pos="8789"/>
        </w:tabs>
        <w:spacing w:after="0" w:line="360" w:lineRule="auto"/>
        <w:ind w:firstLine="567"/>
        <w:jc w:val="both"/>
        <w:rPr>
          <w:rFonts w:ascii="Times New Roman" w:hAnsi="Times New Roman"/>
          <w:color w:val="000000"/>
          <w:sz w:val="24"/>
          <w:szCs w:val="24"/>
        </w:rPr>
      </w:pPr>
      <w:r>
        <w:rPr>
          <w:rFonts w:ascii="Times New Roman" w:hAnsi="Times New Roman"/>
          <w:color w:val="000000"/>
          <w:sz w:val="24"/>
          <w:szCs w:val="24"/>
        </w:rPr>
        <w:lastRenderedPageBreak/>
        <w:t>Detalesnė prekinio kredito rizik</w:t>
      </w:r>
      <w:r w:rsidR="00067EB6">
        <w:rPr>
          <w:rFonts w:ascii="Times New Roman" w:hAnsi="Times New Roman"/>
          <w:color w:val="000000"/>
          <w:sz w:val="24"/>
          <w:szCs w:val="24"/>
        </w:rPr>
        <w:t xml:space="preserve">os rūšių </w:t>
      </w:r>
      <w:r>
        <w:rPr>
          <w:rFonts w:ascii="Times New Roman" w:hAnsi="Times New Roman"/>
          <w:color w:val="000000"/>
          <w:sz w:val="24"/>
          <w:szCs w:val="24"/>
        </w:rPr>
        <w:t xml:space="preserve">analizė pateikiama </w:t>
      </w:r>
      <w:r w:rsidR="006F59B5">
        <w:rPr>
          <w:rFonts w:ascii="Times New Roman" w:hAnsi="Times New Roman"/>
          <w:color w:val="000000"/>
          <w:sz w:val="24"/>
          <w:szCs w:val="24"/>
          <w:lang w:val="en-GB"/>
        </w:rPr>
        <w:t>2</w:t>
      </w:r>
      <w:r>
        <w:rPr>
          <w:rFonts w:ascii="Times New Roman" w:hAnsi="Times New Roman"/>
          <w:color w:val="000000"/>
          <w:sz w:val="24"/>
          <w:szCs w:val="24"/>
          <w:lang w:val="en-GB"/>
        </w:rPr>
        <w:t xml:space="preserve"> </w:t>
      </w:r>
      <w:r>
        <w:rPr>
          <w:rFonts w:ascii="Times New Roman" w:hAnsi="Times New Roman"/>
          <w:color w:val="000000"/>
          <w:sz w:val="24"/>
          <w:szCs w:val="24"/>
        </w:rPr>
        <w:t>lentelėje.</w:t>
      </w:r>
    </w:p>
    <w:p w:rsidR="00F227C7" w:rsidRDefault="006F59B5" w:rsidP="00F227C7">
      <w:pPr>
        <w:tabs>
          <w:tab w:val="left" w:pos="1843"/>
          <w:tab w:val="center" w:pos="8364"/>
          <w:tab w:val="center" w:pos="8647"/>
          <w:tab w:val="center" w:pos="8789"/>
        </w:tabs>
        <w:spacing w:after="0" w:line="360" w:lineRule="auto"/>
        <w:jc w:val="center"/>
        <w:rPr>
          <w:rFonts w:ascii="Times New Roman" w:hAnsi="Times New Roman"/>
          <w:b/>
          <w:color w:val="000000"/>
          <w:sz w:val="24"/>
          <w:szCs w:val="24"/>
        </w:rPr>
      </w:pPr>
      <w:r w:rsidRPr="006F59B5">
        <w:rPr>
          <w:rFonts w:ascii="Times New Roman" w:hAnsi="Times New Roman"/>
          <w:b/>
          <w:color w:val="000000"/>
          <w:sz w:val="24"/>
          <w:szCs w:val="24"/>
        </w:rPr>
        <w:t>2</w:t>
      </w:r>
      <w:r w:rsidR="00F227C7" w:rsidRPr="006F59B5">
        <w:rPr>
          <w:rFonts w:ascii="Times New Roman" w:hAnsi="Times New Roman"/>
          <w:b/>
          <w:color w:val="000000"/>
          <w:sz w:val="24"/>
          <w:szCs w:val="24"/>
        </w:rPr>
        <w:t xml:space="preserve"> lentelė.</w:t>
      </w:r>
      <w:r w:rsidR="00F227C7">
        <w:rPr>
          <w:rFonts w:ascii="Times New Roman" w:hAnsi="Times New Roman"/>
          <w:b/>
          <w:color w:val="000000"/>
          <w:sz w:val="24"/>
          <w:szCs w:val="24"/>
        </w:rPr>
        <w:t xml:space="preserve"> Prekinio kredito rizikos rūšys</w:t>
      </w:r>
    </w:p>
    <w:tbl>
      <w:tblPr>
        <w:tblStyle w:val="TableGrid"/>
        <w:tblW w:w="0" w:type="auto"/>
        <w:tblLook w:val="04A0" w:firstRow="1" w:lastRow="0" w:firstColumn="1" w:lastColumn="0" w:noHBand="0" w:noVBand="1"/>
      </w:tblPr>
      <w:tblGrid>
        <w:gridCol w:w="1668"/>
        <w:gridCol w:w="2835"/>
        <w:gridCol w:w="5386"/>
      </w:tblGrid>
      <w:tr w:rsidR="00F227C7" w:rsidTr="005861D0">
        <w:tc>
          <w:tcPr>
            <w:tcW w:w="1668" w:type="dxa"/>
          </w:tcPr>
          <w:p w:rsidR="00F227C7" w:rsidRPr="005861D0" w:rsidRDefault="00F227C7" w:rsidP="00F227C7">
            <w:pPr>
              <w:tabs>
                <w:tab w:val="left" w:pos="1843"/>
                <w:tab w:val="center" w:pos="8364"/>
                <w:tab w:val="center" w:pos="8647"/>
                <w:tab w:val="center" w:pos="8789"/>
              </w:tabs>
              <w:spacing w:line="360" w:lineRule="auto"/>
              <w:jc w:val="center"/>
              <w:rPr>
                <w:rFonts w:ascii="Times New Roman" w:hAnsi="Times New Roman"/>
                <w:b/>
                <w:color w:val="000000"/>
              </w:rPr>
            </w:pPr>
            <w:r w:rsidRPr="005861D0">
              <w:rPr>
                <w:rFonts w:ascii="Times New Roman" w:hAnsi="Times New Roman"/>
                <w:b/>
                <w:color w:val="000000"/>
              </w:rPr>
              <w:t>Rizikos rūšis</w:t>
            </w:r>
          </w:p>
        </w:tc>
        <w:tc>
          <w:tcPr>
            <w:tcW w:w="2835" w:type="dxa"/>
          </w:tcPr>
          <w:p w:rsidR="00F227C7" w:rsidRPr="005861D0" w:rsidRDefault="00F227C7" w:rsidP="00F227C7">
            <w:pPr>
              <w:tabs>
                <w:tab w:val="left" w:pos="1843"/>
                <w:tab w:val="center" w:pos="8364"/>
                <w:tab w:val="center" w:pos="8647"/>
                <w:tab w:val="center" w:pos="8789"/>
              </w:tabs>
              <w:spacing w:line="360" w:lineRule="auto"/>
              <w:jc w:val="center"/>
              <w:rPr>
                <w:rFonts w:ascii="Times New Roman" w:hAnsi="Times New Roman"/>
                <w:b/>
                <w:color w:val="000000"/>
              </w:rPr>
            </w:pPr>
            <w:r w:rsidRPr="005861D0">
              <w:rPr>
                <w:rFonts w:ascii="Times New Roman" w:hAnsi="Times New Roman"/>
                <w:b/>
                <w:color w:val="000000"/>
              </w:rPr>
              <w:t>Autoriai, analizuojantys šią rizikos rūšį</w:t>
            </w:r>
          </w:p>
        </w:tc>
        <w:tc>
          <w:tcPr>
            <w:tcW w:w="5386" w:type="dxa"/>
          </w:tcPr>
          <w:p w:rsidR="00F227C7" w:rsidRPr="005861D0" w:rsidRDefault="00F227C7" w:rsidP="00F227C7">
            <w:pPr>
              <w:tabs>
                <w:tab w:val="left" w:pos="1843"/>
                <w:tab w:val="center" w:pos="8364"/>
                <w:tab w:val="center" w:pos="8647"/>
                <w:tab w:val="center" w:pos="8789"/>
              </w:tabs>
              <w:spacing w:line="360" w:lineRule="auto"/>
              <w:jc w:val="center"/>
              <w:rPr>
                <w:rFonts w:ascii="Times New Roman" w:hAnsi="Times New Roman"/>
                <w:b/>
                <w:color w:val="000000"/>
              </w:rPr>
            </w:pPr>
            <w:r w:rsidRPr="005861D0">
              <w:rPr>
                <w:rFonts w:ascii="Times New Roman" w:hAnsi="Times New Roman"/>
                <w:b/>
                <w:color w:val="000000"/>
              </w:rPr>
              <w:t>Komentarai</w:t>
            </w:r>
          </w:p>
        </w:tc>
      </w:tr>
      <w:tr w:rsidR="00F227C7" w:rsidTr="005861D0">
        <w:tc>
          <w:tcPr>
            <w:tcW w:w="1668" w:type="dxa"/>
          </w:tcPr>
          <w:p w:rsidR="00F227C7" w:rsidRPr="005861D0" w:rsidRDefault="00F227C7" w:rsidP="001D7D3B">
            <w:pPr>
              <w:pStyle w:val="ListParagraph"/>
              <w:numPr>
                <w:ilvl w:val="0"/>
                <w:numId w:val="6"/>
              </w:numPr>
              <w:tabs>
                <w:tab w:val="left" w:pos="1843"/>
                <w:tab w:val="center" w:pos="8364"/>
                <w:tab w:val="center" w:pos="8647"/>
                <w:tab w:val="center" w:pos="8789"/>
              </w:tabs>
              <w:spacing w:line="360" w:lineRule="auto"/>
              <w:jc w:val="both"/>
              <w:rPr>
                <w:rFonts w:ascii="Times New Roman" w:hAnsi="Times New Roman"/>
                <w:color w:val="000000"/>
              </w:rPr>
            </w:pPr>
            <w:r w:rsidRPr="005861D0">
              <w:rPr>
                <w:rFonts w:ascii="Times New Roman" w:hAnsi="Times New Roman"/>
                <w:color w:val="000000"/>
              </w:rPr>
              <w:t>Kredito rizika</w:t>
            </w:r>
          </w:p>
        </w:tc>
        <w:tc>
          <w:tcPr>
            <w:tcW w:w="2835" w:type="dxa"/>
          </w:tcPr>
          <w:p w:rsidR="00F227C7" w:rsidRPr="005861D0" w:rsidRDefault="00F227C7" w:rsidP="001D7D3B">
            <w:pPr>
              <w:pStyle w:val="ListParagraph"/>
              <w:numPr>
                <w:ilvl w:val="0"/>
                <w:numId w:val="7"/>
              </w:numPr>
              <w:tabs>
                <w:tab w:val="left" w:pos="1843"/>
                <w:tab w:val="center" w:pos="8364"/>
                <w:tab w:val="center" w:pos="8647"/>
                <w:tab w:val="center" w:pos="8789"/>
              </w:tabs>
              <w:spacing w:line="360" w:lineRule="auto"/>
              <w:rPr>
                <w:rFonts w:ascii="Times New Roman" w:hAnsi="Times New Roman"/>
                <w:color w:val="000000"/>
              </w:rPr>
            </w:pPr>
            <w:r w:rsidRPr="005861D0">
              <w:rPr>
                <w:rFonts w:ascii="Times New Roman" w:hAnsi="Times New Roman"/>
                <w:color w:val="000000"/>
              </w:rPr>
              <w:t>Хромов  М. (</w:t>
            </w:r>
            <w:r w:rsidRPr="005861D0">
              <w:rPr>
                <w:rFonts w:ascii="Times New Roman" w:hAnsi="Times New Roman"/>
                <w:color w:val="000000"/>
                <w:lang w:val="en-GB"/>
              </w:rPr>
              <w:t>2008)</w:t>
            </w:r>
          </w:p>
          <w:p w:rsidR="00DF26CB" w:rsidRPr="005861D0" w:rsidRDefault="00DF26CB" w:rsidP="001D7D3B">
            <w:pPr>
              <w:pStyle w:val="ListParagraph"/>
              <w:numPr>
                <w:ilvl w:val="0"/>
                <w:numId w:val="7"/>
              </w:numPr>
              <w:tabs>
                <w:tab w:val="left" w:pos="1843"/>
                <w:tab w:val="center" w:pos="8364"/>
                <w:tab w:val="center" w:pos="8647"/>
                <w:tab w:val="center" w:pos="8789"/>
              </w:tabs>
              <w:spacing w:line="360" w:lineRule="auto"/>
              <w:rPr>
                <w:rFonts w:ascii="Times New Roman" w:hAnsi="Times New Roman"/>
                <w:color w:val="000000"/>
              </w:rPr>
            </w:pPr>
            <w:r w:rsidRPr="005861D0">
              <w:rPr>
                <w:rFonts w:ascii="Times New Roman" w:hAnsi="Times New Roman"/>
                <w:color w:val="000000"/>
              </w:rPr>
              <w:t>Кувшинов Н. (2007)</w:t>
            </w:r>
          </w:p>
          <w:p w:rsidR="00DF26CB" w:rsidRPr="005861D0" w:rsidRDefault="00DF26CB" w:rsidP="001D7D3B">
            <w:pPr>
              <w:pStyle w:val="ListParagraph"/>
              <w:numPr>
                <w:ilvl w:val="0"/>
                <w:numId w:val="7"/>
              </w:numPr>
              <w:tabs>
                <w:tab w:val="left" w:pos="1843"/>
                <w:tab w:val="center" w:pos="8364"/>
                <w:tab w:val="center" w:pos="8647"/>
                <w:tab w:val="center" w:pos="8789"/>
              </w:tabs>
              <w:spacing w:line="360" w:lineRule="auto"/>
              <w:rPr>
                <w:rFonts w:ascii="Times New Roman" w:hAnsi="Times New Roman"/>
                <w:color w:val="000000"/>
              </w:rPr>
            </w:pPr>
            <w:r w:rsidRPr="005861D0">
              <w:rPr>
                <w:rFonts w:ascii="Times New Roman" w:hAnsi="Times New Roman"/>
                <w:color w:val="000000"/>
              </w:rPr>
              <w:t>Леднев М.В. (2008)</w:t>
            </w:r>
          </w:p>
        </w:tc>
        <w:tc>
          <w:tcPr>
            <w:tcW w:w="5386" w:type="dxa"/>
          </w:tcPr>
          <w:p w:rsidR="00F227C7" w:rsidRPr="005861D0" w:rsidRDefault="00DF26CB" w:rsidP="004F2C1A">
            <w:pPr>
              <w:tabs>
                <w:tab w:val="left" w:pos="1843"/>
                <w:tab w:val="center" w:pos="8364"/>
                <w:tab w:val="center" w:pos="8647"/>
                <w:tab w:val="center" w:pos="8789"/>
              </w:tabs>
              <w:spacing w:line="360" w:lineRule="auto"/>
              <w:jc w:val="both"/>
              <w:rPr>
                <w:rFonts w:ascii="Times New Roman" w:hAnsi="Times New Roman"/>
                <w:color w:val="000000"/>
              </w:rPr>
            </w:pPr>
            <w:r w:rsidRPr="005861D0">
              <w:rPr>
                <w:rFonts w:ascii="Times New Roman" w:hAnsi="Times New Roman"/>
                <w:color w:val="000000"/>
              </w:rPr>
              <w:t xml:space="preserve">Kredito rizika – tai pirkėjo neapmokėjimo už prekes rizika. </w:t>
            </w:r>
            <w:r w:rsidR="00067EB6" w:rsidRPr="005861D0">
              <w:rPr>
                <w:rFonts w:ascii="Times New Roman" w:hAnsi="Times New Roman"/>
                <w:color w:val="000000"/>
              </w:rPr>
              <w:t>Jos esmė ta, kad pirkėjas gali arba iš viso nesumokėti arba nesumokėti numatytais terminais. Siekdama valdyti šią riziką, įmonė turėtų nusistatyti jai priimtiną nuostolio limitą ir jeigu atitinkamo rizikingo sandorio suma viršija šį limit</w:t>
            </w:r>
            <w:r w:rsidR="004F2C1A" w:rsidRPr="005861D0">
              <w:rPr>
                <w:rFonts w:ascii="Times New Roman" w:hAnsi="Times New Roman"/>
                <w:color w:val="000000"/>
              </w:rPr>
              <w:t>ą</w:t>
            </w:r>
            <w:r w:rsidR="00067EB6" w:rsidRPr="005861D0">
              <w:rPr>
                <w:rFonts w:ascii="Times New Roman" w:hAnsi="Times New Roman"/>
                <w:color w:val="000000"/>
              </w:rPr>
              <w:t>,</w:t>
            </w:r>
            <w:r w:rsidR="004F2C1A" w:rsidRPr="005861D0">
              <w:rPr>
                <w:rFonts w:ascii="Times New Roman" w:hAnsi="Times New Roman"/>
                <w:color w:val="000000"/>
              </w:rPr>
              <w:t xml:space="preserve"> sandorio</w:t>
            </w:r>
            <w:r w:rsidR="00067EB6" w:rsidRPr="005861D0">
              <w:rPr>
                <w:rFonts w:ascii="Times New Roman" w:hAnsi="Times New Roman"/>
                <w:color w:val="000000"/>
              </w:rPr>
              <w:t xml:space="preserve"> reikėtų atsisakyti.</w:t>
            </w:r>
          </w:p>
        </w:tc>
      </w:tr>
      <w:tr w:rsidR="00F227C7" w:rsidTr="005861D0">
        <w:tc>
          <w:tcPr>
            <w:tcW w:w="1668" w:type="dxa"/>
          </w:tcPr>
          <w:p w:rsidR="00F227C7" w:rsidRPr="005861D0" w:rsidRDefault="00067EB6" w:rsidP="001D7D3B">
            <w:pPr>
              <w:pStyle w:val="ListParagraph"/>
              <w:numPr>
                <w:ilvl w:val="0"/>
                <w:numId w:val="6"/>
              </w:numPr>
              <w:tabs>
                <w:tab w:val="left" w:pos="1843"/>
                <w:tab w:val="center" w:pos="8364"/>
                <w:tab w:val="center" w:pos="8647"/>
                <w:tab w:val="center" w:pos="8789"/>
              </w:tabs>
              <w:spacing w:line="360" w:lineRule="auto"/>
              <w:rPr>
                <w:rFonts w:ascii="Times New Roman" w:hAnsi="Times New Roman"/>
                <w:color w:val="000000"/>
              </w:rPr>
            </w:pPr>
            <w:r w:rsidRPr="005861D0">
              <w:rPr>
                <w:rFonts w:ascii="Times New Roman" w:hAnsi="Times New Roman"/>
                <w:color w:val="000000"/>
              </w:rPr>
              <w:t>Likvidumo rizika</w:t>
            </w:r>
          </w:p>
        </w:tc>
        <w:tc>
          <w:tcPr>
            <w:tcW w:w="2835" w:type="dxa"/>
          </w:tcPr>
          <w:p w:rsidR="004F2C1A" w:rsidRPr="005861D0" w:rsidRDefault="004F2C1A" w:rsidP="001D7D3B">
            <w:pPr>
              <w:pStyle w:val="ListParagraph"/>
              <w:numPr>
                <w:ilvl w:val="0"/>
                <w:numId w:val="8"/>
              </w:numPr>
              <w:tabs>
                <w:tab w:val="left" w:pos="1843"/>
                <w:tab w:val="center" w:pos="8364"/>
                <w:tab w:val="center" w:pos="8647"/>
                <w:tab w:val="center" w:pos="8789"/>
              </w:tabs>
              <w:spacing w:line="360" w:lineRule="auto"/>
              <w:rPr>
                <w:rFonts w:ascii="Times New Roman" w:hAnsi="Times New Roman"/>
                <w:color w:val="000000"/>
              </w:rPr>
            </w:pPr>
            <w:r w:rsidRPr="005861D0">
              <w:rPr>
                <w:rFonts w:ascii="Times New Roman" w:hAnsi="Times New Roman"/>
                <w:color w:val="000000"/>
              </w:rPr>
              <w:t>Хромов  М. (</w:t>
            </w:r>
            <w:r w:rsidRPr="005861D0">
              <w:rPr>
                <w:rFonts w:ascii="Times New Roman" w:hAnsi="Times New Roman"/>
                <w:color w:val="000000"/>
                <w:lang w:val="en-GB"/>
              </w:rPr>
              <w:t>2008)</w:t>
            </w:r>
          </w:p>
          <w:p w:rsidR="004F2C1A" w:rsidRPr="005861D0" w:rsidRDefault="004F2C1A" w:rsidP="001D7D3B">
            <w:pPr>
              <w:pStyle w:val="ListParagraph"/>
              <w:numPr>
                <w:ilvl w:val="0"/>
                <w:numId w:val="8"/>
              </w:numPr>
              <w:tabs>
                <w:tab w:val="left" w:pos="1843"/>
                <w:tab w:val="center" w:pos="8364"/>
                <w:tab w:val="center" w:pos="8647"/>
                <w:tab w:val="center" w:pos="8789"/>
              </w:tabs>
              <w:spacing w:line="360" w:lineRule="auto"/>
              <w:rPr>
                <w:rFonts w:ascii="Times New Roman" w:hAnsi="Times New Roman"/>
                <w:color w:val="000000"/>
              </w:rPr>
            </w:pPr>
            <w:r w:rsidRPr="005861D0">
              <w:rPr>
                <w:rFonts w:ascii="Times New Roman" w:hAnsi="Times New Roman"/>
                <w:color w:val="000000"/>
              </w:rPr>
              <w:t>Кувшинов Н. (2007)</w:t>
            </w:r>
          </w:p>
          <w:p w:rsidR="00F227C7" w:rsidRPr="005861D0" w:rsidRDefault="004F2C1A" w:rsidP="001D7D3B">
            <w:pPr>
              <w:pStyle w:val="ListParagraph"/>
              <w:numPr>
                <w:ilvl w:val="0"/>
                <w:numId w:val="8"/>
              </w:numPr>
              <w:tabs>
                <w:tab w:val="left" w:pos="1843"/>
                <w:tab w:val="center" w:pos="8364"/>
                <w:tab w:val="center" w:pos="8647"/>
                <w:tab w:val="center" w:pos="8789"/>
              </w:tabs>
              <w:spacing w:line="360" w:lineRule="auto"/>
              <w:rPr>
                <w:rFonts w:ascii="Times New Roman" w:hAnsi="Times New Roman"/>
                <w:color w:val="000000"/>
              </w:rPr>
            </w:pPr>
            <w:r w:rsidRPr="005861D0">
              <w:rPr>
                <w:rFonts w:ascii="Times New Roman" w:hAnsi="Times New Roman"/>
                <w:color w:val="000000"/>
              </w:rPr>
              <w:t>Леднев М.В. (2008</w:t>
            </w:r>
            <w:r w:rsidR="006F59B5" w:rsidRPr="005861D0">
              <w:rPr>
                <w:rFonts w:ascii="Times New Roman" w:hAnsi="Times New Roman"/>
                <w:color w:val="000000"/>
              </w:rPr>
              <w:t>)</w:t>
            </w:r>
          </w:p>
          <w:p w:rsidR="004F2C1A" w:rsidRPr="005861D0" w:rsidRDefault="004F2C1A" w:rsidP="005861D0">
            <w:pPr>
              <w:pStyle w:val="ListParagraph"/>
              <w:numPr>
                <w:ilvl w:val="0"/>
                <w:numId w:val="8"/>
              </w:numPr>
              <w:tabs>
                <w:tab w:val="left" w:pos="1843"/>
                <w:tab w:val="center" w:pos="8364"/>
                <w:tab w:val="center" w:pos="8647"/>
                <w:tab w:val="center" w:pos="8789"/>
              </w:tabs>
              <w:spacing w:line="360" w:lineRule="auto"/>
              <w:rPr>
                <w:rFonts w:ascii="Times New Roman" w:hAnsi="Times New Roman"/>
                <w:color w:val="000000"/>
              </w:rPr>
            </w:pPr>
            <w:r w:rsidRPr="005861D0">
              <w:rPr>
                <w:rFonts w:ascii="Times New Roman" w:hAnsi="Times New Roman"/>
                <w:color w:val="000000"/>
              </w:rPr>
              <w:t>Jasienė M., Laurinavičius A. (2009)</w:t>
            </w:r>
          </w:p>
        </w:tc>
        <w:tc>
          <w:tcPr>
            <w:tcW w:w="5386" w:type="dxa"/>
          </w:tcPr>
          <w:p w:rsidR="00F227C7" w:rsidRPr="005861D0" w:rsidRDefault="004F2C1A" w:rsidP="00CE71D0">
            <w:pPr>
              <w:tabs>
                <w:tab w:val="left" w:pos="1843"/>
                <w:tab w:val="center" w:pos="8364"/>
                <w:tab w:val="center" w:pos="8647"/>
                <w:tab w:val="center" w:pos="8789"/>
              </w:tabs>
              <w:spacing w:line="360" w:lineRule="auto"/>
              <w:jc w:val="both"/>
              <w:rPr>
                <w:rFonts w:ascii="Times New Roman" w:hAnsi="Times New Roman"/>
                <w:color w:val="000000"/>
              </w:rPr>
            </w:pPr>
            <w:r w:rsidRPr="005861D0">
              <w:rPr>
                <w:rFonts w:ascii="Times New Roman" w:hAnsi="Times New Roman"/>
                <w:color w:val="000000"/>
              </w:rPr>
              <w:t>Ši rizika susidaro, kai apmokėjimas vėluoja ir tiekėjas</w:t>
            </w:r>
            <w:r w:rsidR="00CE71D0" w:rsidRPr="005861D0">
              <w:rPr>
                <w:rFonts w:ascii="Times New Roman" w:hAnsi="Times New Roman"/>
                <w:color w:val="000000"/>
              </w:rPr>
              <w:t xml:space="preserve"> pats susiduria su apyvartinių lėšų trūkumu bei </w:t>
            </w:r>
            <w:r w:rsidRPr="005861D0">
              <w:rPr>
                <w:rFonts w:ascii="Times New Roman" w:hAnsi="Times New Roman"/>
                <w:color w:val="000000"/>
              </w:rPr>
              <w:t xml:space="preserve"> tampa nepajėgus padengti savo įsipareigojim</w:t>
            </w:r>
            <w:r w:rsidR="00CE71D0" w:rsidRPr="005861D0">
              <w:rPr>
                <w:rFonts w:ascii="Times New Roman" w:hAnsi="Times New Roman"/>
                <w:color w:val="000000"/>
              </w:rPr>
              <w:t>us</w:t>
            </w:r>
            <w:r w:rsidRPr="005861D0">
              <w:rPr>
                <w:rFonts w:ascii="Times New Roman" w:hAnsi="Times New Roman"/>
                <w:color w:val="000000"/>
              </w:rPr>
              <w:t xml:space="preserve"> laiku.</w:t>
            </w:r>
            <w:r w:rsidR="005F498A" w:rsidRPr="005861D0">
              <w:rPr>
                <w:rFonts w:ascii="Times New Roman" w:hAnsi="Times New Roman"/>
                <w:color w:val="000000"/>
              </w:rPr>
              <w:t xml:space="preserve"> Be to, patiriama netiesioginės išlaidos – kuo vėlesnis apmokėjimas, tuo mažesnės pajamos – infliacijos sąlygomis pinigai praranda vertę.</w:t>
            </w:r>
            <w:r w:rsidRPr="005861D0">
              <w:rPr>
                <w:rFonts w:ascii="Times New Roman" w:hAnsi="Times New Roman"/>
                <w:color w:val="000000"/>
              </w:rPr>
              <w:t xml:space="preserve"> </w:t>
            </w:r>
            <w:r w:rsidR="00CE71D0" w:rsidRPr="005861D0">
              <w:rPr>
                <w:rFonts w:ascii="Times New Roman" w:hAnsi="Times New Roman"/>
                <w:color w:val="000000"/>
              </w:rPr>
              <w:t xml:space="preserve">Blogiausiu atveju įmonei gali grėsti nemokumas, kuris neretai baigiasi bankrotu. </w:t>
            </w:r>
            <w:r w:rsidR="00950C6B" w:rsidRPr="005861D0">
              <w:rPr>
                <w:rFonts w:ascii="Times New Roman" w:hAnsi="Times New Roman"/>
                <w:color w:val="000000"/>
              </w:rPr>
              <w:t>Šią riziką sumažinti galėtų padėti detalus pinigų srautų planavimas, įvertinantis galimus vėlavimus.</w:t>
            </w:r>
          </w:p>
        </w:tc>
      </w:tr>
      <w:tr w:rsidR="00F227C7" w:rsidTr="005861D0">
        <w:tc>
          <w:tcPr>
            <w:tcW w:w="1668" w:type="dxa"/>
          </w:tcPr>
          <w:p w:rsidR="00F227C7" w:rsidRPr="005861D0" w:rsidRDefault="00950C6B" w:rsidP="001D7D3B">
            <w:pPr>
              <w:pStyle w:val="ListParagraph"/>
              <w:numPr>
                <w:ilvl w:val="0"/>
                <w:numId w:val="6"/>
              </w:numPr>
              <w:tabs>
                <w:tab w:val="left" w:pos="1843"/>
                <w:tab w:val="center" w:pos="8364"/>
                <w:tab w:val="center" w:pos="8647"/>
                <w:tab w:val="center" w:pos="8789"/>
              </w:tabs>
              <w:spacing w:line="360" w:lineRule="auto"/>
              <w:jc w:val="center"/>
              <w:rPr>
                <w:rFonts w:ascii="Times New Roman" w:hAnsi="Times New Roman"/>
                <w:color w:val="000000"/>
              </w:rPr>
            </w:pPr>
            <w:r w:rsidRPr="005861D0">
              <w:rPr>
                <w:rFonts w:ascii="Times New Roman" w:hAnsi="Times New Roman"/>
                <w:color w:val="000000"/>
              </w:rPr>
              <w:t>Operacinė rizika</w:t>
            </w:r>
          </w:p>
        </w:tc>
        <w:tc>
          <w:tcPr>
            <w:tcW w:w="2835" w:type="dxa"/>
          </w:tcPr>
          <w:p w:rsidR="00950C6B" w:rsidRPr="005861D0" w:rsidRDefault="00950C6B" w:rsidP="001D7D3B">
            <w:pPr>
              <w:pStyle w:val="ListParagraph"/>
              <w:numPr>
                <w:ilvl w:val="0"/>
                <w:numId w:val="9"/>
              </w:numPr>
              <w:tabs>
                <w:tab w:val="left" w:pos="1843"/>
                <w:tab w:val="center" w:pos="8364"/>
                <w:tab w:val="center" w:pos="8647"/>
                <w:tab w:val="center" w:pos="8789"/>
              </w:tabs>
              <w:spacing w:line="360" w:lineRule="auto"/>
              <w:rPr>
                <w:rFonts w:ascii="Times New Roman" w:hAnsi="Times New Roman"/>
                <w:color w:val="000000"/>
              </w:rPr>
            </w:pPr>
            <w:r w:rsidRPr="005861D0">
              <w:rPr>
                <w:rFonts w:ascii="Times New Roman" w:hAnsi="Times New Roman"/>
                <w:color w:val="000000"/>
              </w:rPr>
              <w:t>Хромов  М. (</w:t>
            </w:r>
            <w:r w:rsidRPr="005861D0">
              <w:rPr>
                <w:rFonts w:ascii="Times New Roman" w:hAnsi="Times New Roman"/>
                <w:color w:val="000000"/>
                <w:lang w:val="en-GB"/>
              </w:rPr>
              <w:t>2008)</w:t>
            </w:r>
          </w:p>
          <w:p w:rsidR="00950C6B" w:rsidRPr="005861D0" w:rsidRDefault="00950C6B" w:rsidP="001D7D3B">
            <w:pPr>
              <w:pStyle w:val="ListParagraph"/>
              <w:numPr>
                <w:ilvl w:val="0"/>
                <w:numId w:val="9"/>
              </w:numPr>
              <w:tabs>
                <w:tab w:val="left" w:pos="1843"/>
                <w:tab w:val="center" w:pos="8364"/>
                <w:tab w:val="center" w:pos="8647"/>
                <w:tab w:val="center" w:pos="8789"/>
              </w:tabs>
              <w:spacing w:line="360" w:lineRule="auto"/>
              <w:rPr>
                <w:rFonts w:ascii="Times New Roman" w:hAnsi="Times New Roman"/>
                <w:color w:val="000000"/>
              </w:rPr>
            </w:pPr>
            <w:r w:rsidRPr="005861D0">
              <w:rPr>
                <w:rFonts w:ascii="Times New Roman" w:hAnsi="Times New Roman"/>
                <w:color w:val="000000"/>
              </w:rPr>
              <w:t>Кувшинов Н. (2007)</w:t>
            </w:r>
          </w:p>
          <w:p w:rsidR="00F227C7" w:rsidRPr="005861D0" w:rsidRDefault="00F227C7" w:rsidP="00F227C7">
            <w:pPr>
              <w:tabs>
                <w:tab w:val="left" w:pos="1843"/>
                <w:tab w:val="center" w:pos="8364"/>
                <w:tab w:val="center" w:pos="8647"/>
                <w:tab w:val="center" w:pos="8789"/>
              </w:tabs>
              <w:spacing w:line="360" w:lineRule="auto"/>
              <w:jc w:val="center"/>
              <w:rPr>
                <w:rFonts w:ascii="Times New Roman" w:hAnsi="Times New Roman"/>
                <w:b/>
                <w:color w:val="000000"/>
              </w:rPr>
            </w:pPr>
          </w:p>
        </w:tc>
        <w:tc>
          <w:tcPr>
            <w:tcW w:w="5386" w:type="dxa"/>
          </w:tcPr>
          <w:p w:rsidR="00F227C7" w:rsidRPr="005861D0" w:rsidRDefault="00950C6B" w:rsidP="005F498A">
            <w:pPr>
              <w:tabs>
                <w:tab w:val="left" w:pos="1843"/>
                <w:tab w:val="center" w:pos="8364"/>
                <w:tab w:val="center" w:pos="8647"/>
                <w:tab w:val="center" w:pos="8789"/>
              </w:tabs>
              <w:spacing w:line="360" w:lineRule="auto"/>
              <w:jc w:val="both"/>
              <w:rPr>
                <w:rFonts w:ascii="Times New Roman" w:hAnsi="Times New Roman"/>
                <w:color w:val="000000"/>
              </w:rPr>
            </w:pPr>
            <w:r w:rsidRPr="005861D0">
              <w:rPr>
                <w:rFonts w:ascii="Times New Roman" w:hAnsi="Times New Roman"/>
                <w:color w:val="000000"/>
              </w:rPr>
              <w:t>Dažniausiai susijusi su įmonės valdymo bei kontrolės sistemos trūkumais, pardavimo vadybininkų klaidomis. Prekių pardavimas skolon nesąžiningam pirkėjui arba pernelyg didelių kiekių pardavimas skolon gali sukelti finansinių sunkumų. Būtina nuolatinė kvalifikuoto personalo, sugebančio tinkamai nustatyti bei kontroliuoti limitus, kontrolė. Tačiau tokius kvalifikuotus darbuotojus reikia surasti arba apmokyti, o tam reikia papildomų lėšų.</w:t>
            </w:r>
          </w:p>
        </w:tc>
      </w:tr>
      <w:tr w:rsidR="00F227C7" w:rsidTr="005861D0">
        <w:tc>
          <w:tcPr>
            <w:tcW w:w="1668" w:type="dxa"/>
          </w:tcPr>
          <w:p w:rsidR="00F227C7" w:rsidRPr="005861D0" w:rsidRDefault="005F498A" w:rsidP="001D7D3B">
            <w:pPr>
              <w:pStyle w:val="ListParagraph"/>
              <w:numPr>
                <w:ilvl w:val="0"/>
                <w:numId w:val="6"/>
              </w:numPr>
              <w:tabs>
                <w:tab w:val="left" w:pos="1843"/>
                <w:tab w:val="center" w:pos="8364"/>
                <w:tab w:val="center" w:pos="8647"/>
                <w:tab w:val="center" w:pos="8789"/>
              </w:tabs>
              <w:spacing w:line="360" w:lineRule="auto"/>
              <w:rPr>
                <w:rFonts w:ascii="Times New Roman" w:hAnsi="Times New Roman"/>
                <w:color w:val="000000"/>
              </w:rPr>
            </w:pPr>
            <w:r w:rsidRPr="005861D0">
              <w:rPr>
                <w:rFonts w:ascii="Times New Roman" w:hAnsi="Times New Roman"/>
                <w:color w:val="000000"/>
              </w:rPr>
              <w:t>Rinkos rizika</w:t>
            </w:r>
          </w:p>
        </w:tc>
        <w:tc>
          <w:tcPr>
            <w:tcW w:w="2835" w:type="dxa"/>
          </w:tcPr>
          <w:p w:rsidR="005F498A" w:rsidRPr="005861D0" w:rsidRDefault="005F498A" w:rsidP="001D7D3B">
            <w:pPr>
              <w:pStyle w:val="ListParagraph"/>
              <w:numPr>
                <w:ilvl w:val="0"/>
                <w:numId w:val="10"/>
              </w:numPr>
              <w:tabs>
                <w:tab w:val="left" w:pos="1843"/>
                <w:tab w:val="center" w:pos="8364"/>
                <w:tab w:val="center" w:pos="8647"/>
                <w:tab w:val="center" w:pos="8789"/>
              </w:tabs>
              <w:spacing w:line="360" w:lineRule="auto"/>
              <w:rPr>
                <w:rFonts w:ascii="Times New Roman" w:hAnsi="Times New Roman"/>
                <w:color w:val="000000"/>
              </w:rPr>
            </w:pPr>
            <w:r w:rsidRPr="005861D0">
              <w:rPr>
                <w:rFonts w:ascii="Times New Roman" w:hAnsi="Times New Roman"/>
                <w:color w:val="000000"/>
              </w:rPr>
              <w:t>Хромов  М. (</w:t>
            </w:r>
            <w:r w:rsidRPr="005861D0">
              <w:rPr>
                <w:rFonts w:ascii="Times New Roman" w:hAnsi="Times New Roman"/>
                <w:color w:val="000000"/>
                <w:lang w:val="en-GB"/>
              </w:rPr>
              <w:t>2008)</w:t>
            </w:r>
          </w:p>
          <w:p w:rsidR="005F498A" w:rsidRPr="005861D0" w:rsidRDefault="005F498A" w:rsidP="001D7D3B">
            <w:pPr>
              <w:pStyle w:val="ListParagraph"/>
              <w:numPr>
                <w:ilvl w:val="0"/>
                <w:numId w:val="10"/>
              </w:numPr>
              <w:tabs>
                <w:tab w:val="left" w:pos="1843"/>
                <w:tab w:val="center" w:pos="8364"/>
                <w:tab w:val="center" w:pos="8647"/>
                <w:tab w:val="center" w:pos="8789"/>
              </w:tabs>
              <w:spacing w:line="360" w:lineRule="auto"/>
              <w:rPr>
                <w:rFonts w:ascii="Times New Roman" w:hAnsi="Times New Roman"/>
                <w:color w:val="000000"/>
              </w:rPr>
            </w:pPr>
            <w:r w:rsidRPr="005861D0">
              <w:rPr>
                <w:rFonts w:ascii="Times New Roman" w:hAnsi="Times New Roman"/>
                <w:color w:val="000000"/>
              </w:rPr>
              <w:t>Кувшинов Н. (2007)</w:t>
            </w:r>
          </w:p>
          <w:p w:rsidR="00F227C7" w:rsidRPr="005861D0" w:rsidRDefault="00F227C7" w:rsidP="00F227C7">
            <w:pPr>
              <w:tabs>
                <w:tab w:val="left" w:pos="1843"/>
                <w:tab w:val="center" w:pos="8364"/>
                <w:tab w:val="center" w:pos="8647"/>
                <w:tab w:val="center" w:pos="8789"/>
              </w:tabs>
              <w:spacing w:line="360" w:lineRule="auto"/>
              <w:jc w:val="center"/>
              <w:rPr>
                <w:rFonts w:ascii="Times New Roman" w:hAnsi="Times New Roman"/>
                <w:b/>
                <w:color w:val="000000"/>
              </w:rPr>
            </w:pPr>
          </w:p>
        </w:tc>
        <w:tc>
          <w:tcPr>
            <w:tcW w:w="5386" w:type="dxa"/>
          </w:tcPr>
          <w:p w:rsidR="00F227C7" w:rsidRPr="005861D0" w:rsidRDefault="005F498A" w:rsidP="005F498A">
            <w:pPr>
              <w:tabs>
                <w:tab w:val="left" w:pos="1843"/>
                <w:tab w:val="center" w:pos="8364"/>
                <w:tab w:val="center" w:pos="8647"/>
                <w:tab w:val="center" w:pos="8789"/>
              </w:tabs>
              <w:spacing w:line="360" w:lineRule="auto"/>
              <w:jc w:val="both"/>
              <w:rPr>
                <w:rFonts w:ascii="Times New Roman" w:hAnsi="Times New Roman"/>
                <w:color w:val="000000"/>
              </w:rPr>
            </w:pPr>
            <w:r w:rsidRPr="005861D0">
              <w:rPr>
                <w:rFonts w:ascii="Times New Roman" w:hAnsi="Times New Roman"/>
                <w:color w:val="000000"/>
              </w:rPr>
              <w:t>Ši rizika pasireiškia galimais nuostoliais dėl rinkos kainų pokyčių bei valiutų kursų pokyčių, jei prekės parduodamos užsienio valiuta. Ši rizika, kaip ir kredito rizika, gali būti kontroliuojama nustatant limitus.</w:t>
            </w:r>
          </w:p>
        </w:tc>
      </w:tr>
      <w:tr w:rsidR="00950C6B" w:rsidTr="005861D0">
        <w:tc>
          <w:tcPr>
            <w:tcW w:w="1668" w:type="dxa"/>
          </w:tcPr>
          <w:p w:rsidR="00950C6B" w:rsidRPr="005861D0" w:rsidRDefault="00B04B7D" w:rsidP="001D7D3B">
            <w:pPr>
              <w:pStyle w:val="ListParagraph"/>
              <w:numPr>
                <w:ilvl w:val="0"/>
                <w:numId w:val="6"/>
              </w:numPr>
              <w:tabs>
                <w:tab w:val="left" w:pos="1843"/>
                <w:tab w:val="center" w:pos="8364"/>
                <w:tab w:val="center" w:pos="8647"/>
                <w:tab w:val="center" w:pos="8789"/>
              </w:tabs>
              <w:spacing w:line="360" w:lineRule="auto"/>
              <w:rPr>
                <w:rFonts w:ascii="Times New Roman" w:hAnsi="Times New Roman"/>
                <w:color w:val="000000"/>
              </w:rPr>
            </w:pPr>
            <w:r w:rsidRPr="005861D0">
              <w:rPr>
                <w:rFonts w:ascii="Times New Roman" w:hAnsi="Times New Roman"/>
                <w:color w:val="000000"/>
              </w:rPr>
              <w:t>Teisinė rizika</w:t>
            </w:r>
          </w:p>
        </w:tc>
        <w:tc>
          <w:tcPr>
            <w:tcW w:w="2835" w:type="dxa"/>
          </w:tcPr>
          <w:p w:rsidR="00B04B7D" w:rsidRPr="005861D0" w:rsidRDefault="00B04B7D" w:rsidP="001D7D3B">
            <w:pPr>
              <w:pStyle w:val="ListParagraph"/>
              <w:numPr>
                <w:ilvl w:val="0"/>
                <w:numId w:val="11"/>
              </w:numPr>
              <w:tabs>
                <w:tab w:val="left" w:pos="1843"/>
                <w:tab w:val="center" w:pos="8364"/>
                <w:tab w:val="center" w:pos="8647"/>
                <w:tab w:val="center" w:pos="8789"/>
              </w:tabs>
              <w:spacing w:line="360" w:lineRule="auto"/>
              <w:jc w:val="both"/>
              <w:rPr>
                <w:rFonts w:ascii="Times New Roman" w:hAnsi="Times New Roman"/>
                <w:color w:val="000000"/>
              </w:rPr>
            </w:pPr>
            <w:r w:rsidRPr="005861D0">
              <w:rPr>
                <w:rFonts w:ascii="Times New Roman" w:hAnsi="Times New Roman"/>
                <w:color w:val="000000"/>
              </w:rPr>
              <w:t>Кувшинов Н. (2007)</w:t>
            </w:r>
          </w:p>
          <w:p w:rsidR="00950C6B" w:rsidRPr="005861D0" w:rsidRDefault="00950C6B" w:rsidP="00F227C7">
            <w:pPr>
              <w:tabs>
                <w:tab w:val="left" w:pos="1843"/>
                <w:tab w:val="center" w:pos="8364"/>
                <w:tab w:val="center" w:pos="8647"/>
                <w:tab w:val="center" w:pos="8789"/>
              </w:tabs>
              <w:spacing w:line="360" w:lineRule="auto"/>
              <w:jc w:val="center"/>
              <w:rPr>
                <w:rFonts w:ascii="Times New Roman" w:hAnsi="Times New Roman"/>
                <w:b/>
                <w:color w:val="000000"/>
              </w:rPr>
            </w:pPr>
          </w:p>
        </w:tc>
        <w:tc>
          <w:tcPr>
            <w:tcW w:w="5386" w:type="dxa"/>
          </w:tcPr>
          <w:p w:rsidR="00950C6B" w:rsidRPr="005861D0" w:rsidRDefault="00B04B7D" w:rsidP="00C87DF2">
            <w:pPr>
              <w:tabs>
                <w:tab w:val="left" w:pos="1843"/>
                <w:tab w:val="center" w:pos="8364"/>
                <w:tab w:val="center" w:pos="8647"/>
                <w:tab w:val="center" w:pos="8789"/>
              </w:tabs>
              <w:spacing w:line="360" w:lineRule="auto"/>
              <w:jc w:val="both"/>
              <w:rPr>
                <w:rFonts w:ascii="Times New Roman" w:hAnsi="Times New Roman"/>
                <w:color w:val="000000"/>
              </w:rPr>
            </w:pPr>
            <w:r w:rsidRPr="005861D0">
              <w:rPr>
                <w:rFonts w:ascii="Times New Roman" w:hAnsi="Times New Roman"/>
                <w:color w:val="000000"/>
              </w:rPr>
              <w:t>Dažniausiai susijusi su netinkamu dokumentų įforminimu, kai pagal galiojančius įstatymas pirkėjui atsiranda galimybė nemokėti laiku. Ši rizika gali būti sumažinama buhalterijos ar teisės departamento darbuotojams kruopščiai patikrinant dokumentus (sutartis, priėmimo – perdavimo aktus), parengiant jų šablonus.</w:t>
            </w:r>
          </w:p>
        </w:tc>
      </w:tr>
    </w:tbl>
    <w:p w:rsidR="00F95705" w:rsidRPr="00F95705" w:rsidRDefault="00F95705" w:rsidP="00F95705">
      <w:pPr>
        <w:spacing w:after="0" w:line="360" w:lineRule="auto"/>
        <w:rPr>
          <w:rFonts w:ascii="Times New Roman" w:hAnsi="Times New Roman"/>
          <w:sz w:val="20"/>
          <w:szCs w:val="20"/>
        </w:rPr>
      </w:pPr>
      <w:r w:rsidRPr="00F95705">
        <w:rPr>
          <w:rFonts w:ascii="Times New Roman" w:hAnsi="Times New Roman"/>
          <w:b/>
          <w:sz w:val="20"/>
          <w:szCs w:val="20"/>
        </w:rPr>
        <w:t xml:space="preserve">Šaltinis: </w:t>
      </w:r>
      <w:r w:rsidRPr="00F95705">
        <w:rPr>
          <w:rFonts w:ascii="Times New Roman" w:hAnsi="Times New Roman"/>
          <w:sz w:val="20"/>
          <w:szCs w:val="20"/>
        </w:rPr>
        <w:t>Sudaryta autorės</w:t>
      </w:r>
    </w:p>
    <w:p w:rsidR="001F182F" w:rsidRPr="00A065E2" w:rsidRDefault="00A27B7C" w:rsidP="00DB5843">
      <w:pPr>
        <w:spacing w:after="0" w:line="360" w:lineRule="auto"/>
        <w:ind w:firstLine="567"/>
        <w:jc w:val="both"/>
        <w:rPr>
          <w:rFonts w:ascii="Times New Roman" w:hAnsi="Times New Roman"/>
          <w:sz w:val="24"/>
          <w:szCs w:val="24"/>
        </w:rPr>
      </w:pPr>
      <w:r>
        <w:rPr>
          <w:rFonts w:ascii="Times New Roman" w:hAnsi="Times New Roman"/>
          <w:color w:val="000000"/>
          <w:sz w:val="24"/>
          <w:szCs w:val="24"/>
        </w:rPr>
        <w:lastRenderedPageBreak/>
        <w:t xml:space="preserve">Atsižvelgiant į tai, kad minėtos rizikos gali turėti neigiamos įtakos įmonės kredito teikėjos mokumui ar net lemti jos bankrotą, būtina tinkamai organizuoti pirkėjų skolų valdymo procesą, imtis priemonių prekinio kredito rizikai mažinti. </w:t>
      </w:r>
      <w:r w:rsidR="001F182F">
        <w:rPr>
          <w:rFonts w:ascii="Times New Roman" w:hAnsi="Times New Roman"/>
          <w:sz w:val="24"/>
          <w:szCs w:val="24"/>
        </w:rPr>
        <w:t xml:space="preserve">Jasaitienė M., Laurinavičius A. (2009) išskiria savarankiškai naudojamas ir netiesiogiai kredito riziką mažinančias priemones. Netiesiogiai kredito riziką mažinančios priemonės: atsiskaitymas grynaisiais pinigais, išankstinis prekių apmokėjimas (kai iš anksto apmokamas visas užsakymas), avansinis mokėjimas (kai klientas iš anksto apmoka </w:t>
      </w:r>
      <w:r w:rsidR="00210948">
        <w:rPr>
          <w:rFonts w:ascii="Times New Roman" w:hAnsi="Times New Roman"/>
          <w:sz w:val="24"/>
          <w:szCs w:val="24"/>
        </w:rPr>
        <w:t xml:space="preserve">tik </w:t>
      </w:r>
      <w:r w:rsidR="001F182F">
        <w:rPr>
          <w:rFonts w:ascii="Times New Roman" w:hAnsi="Times New Roman"/>
          <w:sz w:val="24"/>
          <w:szCs w:val="24"/>
        </w:rPr>
        <w:t>dalį užsakymo), akredityvai, čekiai, vekseliai, dokumentų inkasavimas, skolų išieškojimas, skolų apmokėjimas prekėmis ir paslaugomis, vidiniai kredito limitai, bankroto skolininkui paskelbimas, skolininko restruktūrizavimas. Savarankiškai naudojamos – tai teisinės priemonės: hipoteka, įkeitimas, garantija, laidavimas, kreditų draudimas, faktoringas, forfeitingas.</w:t>
      </w:r>
    </w:p>
    <w:p w:rsidR="00466361" w:rsidRDefault="00500391" w:rsidP="00500391">
      <w:pPr>
        <w:tabs>
          <w:tab w:val="left" w:pos="1843"/>
          <w:tab w:val="center" w:pos="8364"/>
          <w:tab w:val="center" w:pos="8647"/>
          <w:tab w:val="center" w:pos="8789"/>
        </w:tabs>
        <w:spacing w:after="0" w:line="360" w:lineRule="auto"/>
        <w:ind w:firstLine="567"/>
        <w:jc w:val="both"/>
        <w:rPr>
          <w:rFonts w:ascii="Times New Roman" w:hAnsi="Times New Roman"/>
          <w:color w:val="000000"/>
          <w:sz w:val="24"/>
          <w:szCs w:val="24"/>
        </w:rPr>
      </w:pPr>
      <w:r>
        <w:rPr>
          <w:rFonts w:ascii="Times New Roman" w:hAnsi="Times New Roman"/>
          <w:color w:val="000000"/>
          <w:sz w:val="24"/>
          <w:szCs w:val="24"/>
        </w:rPr>
        <w:t>P</w:t>
      </w:r>
      <w:r w:rsidR="00A27B7C">
        <w:rPr>
          <w:rFonts w:ascii="Times New Roman" w:hAnsi="Times New Roman"/>
          <w:color w:val="000000"/>
          <w:sz w:val="24"/>
          <w:szCs w:val="24"/>
        </w:rPr>
        <w:t xml:space="preserve">asak </w:t>
      </w:r>
      <w:r w:rsidR="00466361" w:rsidRPr="00466361">
        <w:rPr>
          <w:rFonts w:ascii="Times New Roman" w:hAnsi="Times New Roman"/>
          <w:color w:val="000000"/>
          <w:sz w:val="24"/>
          <w:szCs w:val="24"/>
        </w:rPr>
        <w:t>Белоножкова</w:t>
      </w:r>
      <w:r w:rsidR="00466361">
        <w:rPr>
          <w:rFonts w:ascii="Times New Roman" w:hAnsi="Times New Roman"/>
          <w:color w:val="000000"/>
          <w:sz w:val="24"/>
          <w:szCs w:val="24"/>
        </w:rPr>
        <w:t xml:space="preserve"> ir </w:t>
      </w:r>
      <w:r w:rsidR="00466361" w:rsidRPr="00466361">
        <w:rPr>
          <w:rFonts w:ascii="Times New Roman" w:hAnsi="Times New Roman"/>
          <w:color w:val="000000"/>
          <w:sz w:val="24"/>
          <w:szCs w:val="24"/>
        </w:rPr>
        <w:t>Игнатенко</w:t>
      </w:r>
      <w:r w:rsidR="00466361">
        <w:rPr>
          <w:rFonts w:ascii="Times New Roman" w:hAnsi="Times New Roman"/>
          <w:color w:val="000000"/>
          <w:sz w:val="24"/>
          <w:szCs w:val="24"/>
        </w:rPr>
        <w:t xml:space="preserve"> (</w:t>
      </w:r>
      <w:r w:rsidR="00466361" w:rsidRPr="00127C26">
        <w:rPr>
          <w:rFonts w:ascii="Times New Roman" w:hAnsi="Times New Roman"/>
          <w:color w:val="000000"/>
          <w:sz w:val="24"/>
          <w:szCs w:val="24"/>
        </w:rPr>
        <w:t>2011)</w:t>
      </w:r>
      <w:r>
        <w:rPr>
          <w:rFonts w:ascii="Times New Roman" w:hAnsi="Times New Roman"/>
          <w:color w:val="000000"/>
          <w:sz w:val="24"/>
          <w:szCs w:val="24"/>
        </w:rPr>
        <w:t>,</w:t>
      </w:r>
      <w:r w:rsidR="00466361" w:rsidRPr="00127C26">
        <w:rPr>
          <w:rFonts w:ascii="Times New Roman" w:hAnsi="Times New Roman"/>
          <w:color w:val="000000"/>
          <w:sz w:val="24"/>
          <w:szCs w:val="24"/>
        </w:rPr>
        <w:t xml:space="preserve"> </w:t>
      </w:r>
      <w:r w:rsidR="00466361">
        <w:rPr>
          <w:rFonts w:ascii="Times New Roman" w:hAnsi="Times New Roman"/>
          <w:color w:val="000000"/>
          <w:sz w:val="24"/>
          <w:szCs w:val="24"/>
        </w:rPr>
        <w:t>pirkėjų skolų valdymo procesas turėtų būti organizuojamas tokiomis kryptimis</w:t>
      </w:r>
      <w:r>
        <w:rPr>
          <w:rFonts w:ascii="Times New Roman" w:hAnsi="Times New Roman"/>
          <w:color w:val="000000"/>
          <w:sz w:val="24"/>
          <w:szCs w:val="24"/>
        </w:rPr>
        <w:t xml:space="preserve"> - p</w:t>
      </w:r>
      <w:r w:rsidR="00466361">
        <w:rPr>
          <w:rFonts w:ascii="Times New Roman" w:hAnsi="Times New Roman"/>
          <w:color w:val="000000"/>
          <w:sz w:val="24"/>
          <w:szCs w:val="24"/>
        </w:rPr>
        <w:t>irkėjų įsiskolinim</w:t>
      </w:r>
      <w:r>
        <w:rPr>
          <w:rFonts w:ascii="Times New Roman" w:hAnsi="Times New Roman"/>
          <w:color w:val="000000"/>
          <w:sz w:val="24"/>
          <w:szCs w:val="24"/>
        </w:rPr>
        <w:t>o susidarymo ir būklės kontrolė, kredito politikos parengimas, k</w:t>
      </w:r>
      <w:r w:rsidR="00466361">
        <w:rPr>
          <w:rFonts w:ascii="Times New Roman" w:hAnsi="Times New Roman"/>
          <w:color w:val="000000"/>
          <w:sz w:val="24"/>
          <w:szCs w:val="24"/>
        </w:rPr>
        <w:t xml:space="preserve">lientų </w:t>
      </w:r>
      <w:r w:rsidR="00B25045">
        <w:rPr>
          <w:rFonts w:ascii="Times New Roman" w:hAnsi="Times New Roman"/>
          <w:color w:val="000000"/>
          <w:sz w:val="24"/>
          <w:szCs w:val="24"/>
        </w:rPr>
        <w:t>reitin</w:t>
      </w:r>
      <w:r w:rsidR="00210948">
        <w:rPr>
          <w:rFonts w:ascii="Times New Roman" w:hAnsi="Times New Roman"/>
          <w:color w:val="000000"/>
          <w:sz w:val="24"/>
          <w:szCs w:val="24"/>
        </w:rPr>
        <w:t>gavimas</w:t>
      </w:r>
      <w:r>
        <w:rPr>
          <w:rFonts w:ascii="Times New Roman" w:hAnsi="Times New Roman"/>
          <w:color w:val="000000"/>
          <w:sz w:val="24"/>
          <w:szCs w:val="24"/>
        </w:rPr>
        <w:t>, p</w:t>
      </w:r>
      <w:r w:rsidR="00466361">
        <w:rPr>
          <w:rFonts w:ascii="Times New Roman" w:hAnsi="Times New Roman"/>
          <w:color w:val="000000"/>
          <w:sz w:val="24"/>
          <w:szCs w:val="24"/>
        </w:rPr>
        <w:t>radelstų įsiskolinimų kontr</w:t>
      </w:r>
      <w:r>
        <w:rPr>
          <w:rFonts w:ascii="Times New Roman" w:hAnsi="Times New Roman"/>
          <w:color w:val="000000"/>
          <w:sz w:val="24"/>
          <w:szCs w:val="24"/>
        </w:rPr>
        <w:t>olė, s</w:t>
      </w:r>
      <w:r w:rsidR="00B25045">
        <w:rPr>
          <w:rFonts w:ascii="Times New Roman" w:hAnsi="Times New Roman"/>
          <w:color w:val="000000"/>
          <w:sz w:val="24"/>
          <w:szCs w:val="24"/>
        </w:rPr>
        <w:t>kolų</w:t>
      </w:r>
      <w:r>
        <w:rPr>
          <w:rFonts w:ascii="Times New Roman" w:hAnsi="Times New Roman"/>
          <w:color w:val="000000"/>
          <w:sz w:val="24"/>
          <w:szCs w:val="24"/>
        </w:rPr>
        <w:t xml:space="preserve"> padengimo pagreitinimo metodai, d</w:t>
      </w:r>
      <w:r w:rsidR="00B25045" w:rsidRPr="00B25045">
        <w:rPr>
          <w:rFonts w:ascii="Times New Roman" w:hAnsi="Times New Roman"/>
          <w:color w:val="000000"/>
          <w:sz w:val="24"/>
          <w:szCs w:val="24"/>
        </w:rPr>
        <w:t>ebitorinio įsiskolinimo padengimo prognozės.</w:t>
      </w:r>
      <w:r w:rsidR="00B25045">
        <w:rPr>
          <w:rFonts w:ascii="Times New Roman" w:hAnsi="Times New Roman"/>
          <w:color w:val="000000"/>
          <w:sz w:val="24"/>
          <w:szCs w:val="24"/>
        </w:rPr>
        <w:t xml:space="preserve"> </w:t>
      </w:r>
      <w:r w:rsidR="00F92C8A">
        <w:rPr>
          <w:rFonts w:ascii="Times New Roman" w:hAnsi="Times New Roman"/>
          <w:color w:val="000000"/>
          <w:sz w:val="24"/>
          <w:szCs w:val="24"/>
        </w:rPr>
        <w:tab/>
      </w:r>
      <w:r w:rsidR="00B25045" w:rsidRPr="00F92C8A">
        <w:rPr>
          <w:rFonts w:ascii="Times New Roman" w:hAnsi="Times New Roman"/>
          <w:color w:val="000000"/>
          <w:sz w:val="24"/>
          <w:szCs w:val="24"/>
        </w:rPr>
        <w:t>Ši</w:t>
      </w:r>
      <w:r w:rsidR="00466361" w:rsidRPr="00F92C8A">
        <w:rPr>
          <w:rFonts w:ascii="Times New Roman" w:hAnsi="Times New Roman"/>
          <w:color w:val="000000"/>
          <w:sz w:val="24"/>
          <w:szCs w:val="24"/>
        </w:rPr>
        <w:t xml:space="preserve">ų autorių rekomenduojamas debitorinio įsiskolinimo valdymo procesas vaizduojamas </w:t>
      </w:r>
      <w:r w:rsidR="0022356E">
        <w:rPr>
          <w:rFonts w:ascii="Times New Roman" w:hAnsi="Times New Roman"/>
          <w:color w:val="000000"/>
          <w:sz w:val="24"/>
          <w:szCs w:val="24"/>
        </w:rPr>
        <w:t>4</w:t>
      </w:r>
      <w:r w:rsidR="00466361" w:rsidRPr="00F92C8A">
        <w:rPr>
          <w:rFonts w:ascii="Times New Roman" w:hAnsi="Times New Roman"/>
          <w:color w:val="000000"/>
          <w:sz w:val="24"/>
          <w:szCs w:val="24"/>
        </w:rPr>
        <w:t xml:space="preserve"> paveiksle. </w:t>
      </w:r>
    </w:p>
    <w:p w:rsidR="00466361" w:rsidRPr="001F567E" w:rsidRDefault="0048347D" w:rsidP="00466361">
      <w:pPr>
        <w:tabs>
          <w:tab w:val="left" w:pos="1843"/>
          <w:tab w:val="center" w:pos="8364"/>
          <w:tab w:val="center" w:pos="8647"/>
          <w:tab w:val="center" w:pos="8789"/>
        </w:tabs>
        <w:spacing w:after="0" w:line="360" w:lineRule="auto"/>
        <w:jc w:val="both"/>
        <w:rPr>
          <w:rFonts w:ascii="Times New Roman" w:hAnsi="Times New Roman"/>
          <w:color w:val="000000"/>
          <w:sz w:val="24"/>
          <w:szCs w:val="24"/>
        </w:rPr>
      </w:pPr>
      <w:r>
        <w:rPr>
          <w:rFonts w:ascii="Times New Roman" w:hAnsi="Times New Roman"/>
          <w:noProof/>
          <w:color w:val="000000"/>
          <w:sz w:val="24"/>
          <w:szCs w:val="24"/>
          <w:lang w:eastAsia="lt-LT"/>
        </w:rPr>
        <mc:AlternateContent>
          <mc:Choice Requires="wpg">
            <w:drawing>
              <wp:anchor distT="0" distB="0" distL="114300" distR="114300" simplePos="0" relativeHeight="251805696" behindDoc="0" locked="0" layoutInCell="1" allowOverlap="1" wp14:anchorId="76E945CB" wp14:editId="6E27633F">
                <wp:simplePos x="0" y="0"/>
                <wp:positionH relativeFrom="column">
                  <wp:posOffset>395633</wp:posOffset>
                </wp:positionH>
                <wp:positionV relativeFrom="paragraph">
                  <wp:posOffset>43235</wp:posOffset>
                </wp:positionV>
                <wp:extent cx="5210175" cy="4608587"/>
                <wp:effectExtent l="0" t="0" r="28575" b="40005"/>
                <wp:wrapNone/>
                <wp:docPr id="126" name="Group 126"/>
                <wp:cNvGraphicFramePr/>
                <a:graphic xmlns:a="http://schemas.openxmlformats.org/drawingml/2006/main">
                  <a:graphicData uri="http://schemas.microsoft.com/office/word/2010/wordprocessingGroup">
                    <wpg:wgp>
                      <wpg:cNvGrpSpPr/>
                      <wpg:grpSpPr>
                        <a:xfrm>
                          <a:off x="0" y="0"/>
                          <a:ext cx="5210175" cy="4608587"/>
                          <a:chOff x="0" y="0"/>
                          <a:chExt cx="5210175" cy="4676775"/>
                        </a:xfrm>
                      </wpg:grpSpPr>
                      <wps:wsp>
                        <wps:cNvPr id="91" name="Rectangle 91"/>
                        <wps:cNvSpPr/>
                        <wps:spPr>
                          <a:xfrm>
                            <a:off x="0" y="2685593"/>
                            <a:ext cx="1790700" cy="501642"/>
                          </a:xfrm>
                          <a:prstGeom prst="rect">
                            <a:avLst/>
                          </a:prstGeom>
                          <a:solidFill>
                            <a:sysClr val="window" lastClr="FFFFFF"/>
                          </a:solidFill>
                          <a:ln w="25400" cap="flat" cmpd="sng" algn="ctr">
                            <a:solidFill>
                              <a:sysClr val="windowText" lastClr="000000"/>
                            </a:solidFill>
                            <a:prstDash val="solid"/>
                          </a:ln>
                          <a:effectLst/>
                        </wps:spPr>
                        <wps:txbx>
                          <w:txbxContent>
                            <w:p w:rsidR="0094442A" w:rsidRPr="00210948" w:rsidRDefault="0094442A" w:rsidP="00210948">
                              <w:pPr>
                                <w:jc w:val="center"/>
                                <w:rPr>
                                  <w:rFonts w:ascii="Times New Roman" w:hAnsi="Times New Roman"/>
                                  <w:sz w:val="24"/>
                                  <w:szCs w:val="24"/>
                                </w:rPr>
                              </w:pPr>
                              <w:r>
                                <w:rPr>
                                  <w:rFonts w:ascii="Times New Roman" w:hAnsi="Times New Roman"/>
                                  <w:sz w:val="24"/>
                                  <w:szCs w:val="24"/>
                                </w:rPr>
                                <w:t>Pradelstų įsiskolinimų kontrolė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2" name="Rectangle 92"/>
                        <wps:cNvSpPr/>
                        <wps:spPr>
                          <a:xfrm>
                            <a:off x="0" y="4067175"/>
                            <a:ext cx="1790700" cy="485775"/>
                          </a:xfrm>
                          <a:prstGeom prst="rect">
                            <a:avLst/>
                          </a:prstGeom>
                          <a:solidFill>
                            <a:sysClr val="window" lastClr="FFFFFF"/>
                          </a:solidFill>
                          <a:ln w="25400" cap="flat" cmpd="sng" algn="ctr">
                            <a:solidFill>
                              <a:sysClr val="windowText" lastClr="000000"/>
                            </a:solidFill>
                            <a:prstDash val="solid"/>
                          </a:ln>
                          <a:effectLst/>
                        </wps:spPr>
                        <wps:txbx>
                          <w:txbxContent>
                            <w:p w:rsidR="0094442A" w:rsidRPr="00210948" w:rsidRDefault="0094442A" w:rsidP="00210948">
                              <w:pPr>
                                <w:jc w:val="center"/>
                                <w:rPr>
                                  <w:rFonts w:ascii="Times New Roman" w:hAnsi="Times New Roman"/>
                                  <w:sz w:val="24"/>
                                  <w:szCs w:val="24"/>
                                </w:rPr>
                              </w:pPr>
                              <w:r>
                                <w:rPr>
                                  <w:rFonts w:ascii="Times New Roman" w:hAnsi="Times New Roman"/>
                                  <w:sz w:val="24"/>
                                  <w:szCs w:val="24"/>
                                </w:rPr>
                                <w:t>Debitorinio įsiskolinimo padengimo prognozės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3" name="Rectangle 93"/>
                        <wps:cNvSpPr/>
                        <wps:spPr>
                          <a:xfrm>
                            <a:off x="0" y="3294982"/>
                            <a:ext cx="1790700" cy="485775"/>
                          </a:xfrm>
                          <a:prstGeom prst="rect">
                            <a:avLst/>
                          </a:prstGeom>
                          <a:solidFill>
                            <a:sysClr val="window" lastClr="FFFFFF"/>
                          </a:solidFill>
                          <a:ln w="25400" cap="flat" cmpd="sng" algn="ctr">
                            <a:solidFill>
                              <a:sysClr val="windowText" lastClr="000000"/>
                            </a:solidFill>
                            <a:prstDash val="solid"/>
                          </a:ln>
                          <a:effectLst/>
                        </wps:spPr>
                        <wps:txbx>
                          <w:txbxContent>
                            <w:p w:rsidR="0094442A" w:rsidRPr="00210948" w:rsidRDefault="0094442A" w:rsidP="00184865">
                              <w:pPr>
                                <w:jc w:val="center"/>
                                <w:rPr>
                                  <w:rFonts w:ascii="Times New Roman" w:hAnsi="Times New Roman"/>
                                  <w:sz w:val="24"/>
                                  <w:szCs w:val="24"/>
                                </w:rPr>
                              </w:pPr>
                              <w:r>
                                <w:rPr>
                                  <w:rFonts w:ascii="Times New Roman" w:hAnsi="Times New Roman"/>
                                  <w:sz w:val="24"/>
                                  <w:szCs w:val="24"/>
                                </w:rPr>
                                <w:t>Skolų padengimo pagreitinimo metodai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4" name="Rectangle 104"/>
                        <wps:cNvSpPr/>
                        <wps:spPr>
                          <a:xfrm>
                            <a:off x="2238375" y="2686050"/>
                            <a:ext cx="2971800" cy="447675"/>
                          </a:xfrm>
                          <a:prstGeom prst="rect">
                            <a:avLst/>
                          </a:prstGeom>
                          <a:solidFill>
                            <a:sysClr val="window" lastClr="FFFFFF"/>
                          </a:solidFill>
                          <a:ln w="25400" cap="flat" cmpd="sng" algn="ctr">
                            <a:solidFill>
                              <a:sysClr val="windowText" lastClr="000000"/>
                            </a:solidFill>
                            <a:prstDash val="solid"/>
                          </a:ln>
                          <a:effectLst/>
                        </wps:spPr>
                        <wps:txbx>
                          <w:txbxContent>
                            <w:p w:rsidR="0094442A" w:rsidRPr="00210948" w:rsidRDefault="0094442A" w:rsidP="00D202DF">
                              <w:pPr>
                                <w:jc w:val="center"/>
                                <w:rPr>
                                  <w:rFonts w:ascii="Times New Roman" w:hAnsi="Times New Roman"/>
                                  <w:sz w:val="24"/>
                                  <w:szCs w:val="24"/>
                                </w:rPr>
                              </w:pPr>
                              <w:r>
                                <w:rPr>
                                  <w:rFonts w:ascii="Times New Roman" w:hAnsi="Times New Roman"/>
                                  <w:sz w:val="24"/>
                                  <w:szCs w:val="24"/>
                                </w:rPr>
                                <w:t>Skolų registras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5" name="Rectangle 105"/>
                        <wps:cNvSpPr/>
                        <wps:spPr>
                          <a:xfrm>
                            <a:off x="2238375" y="3238500"/>
                            <a:ext cx="2971800" cy="495300"/>
                          </a:xfrm>
                          <a:prstGeom prst="rect">
                            <a:avLst/>
                          </a:prstGeom>
                          <a:solidFill>
                            <a:sysClr val="window" lastClr="FFFFFF"/>
                          </a:solidFill>
                          <a:ln w="25400" cap="flat" cmpd="sng" algn="ctr">
                            <a:solidFill>
                              <a:sysClr val="windowText" lastClr="000000"/>
                            </a:solidFill>
                            <a:prstDash val="solid"/>
                          </a:ln>
                          <a:effectLst/>
                        </wps:spPr>
                        <wps:txbx>
                          <w:txbxContent>
                            <w:p w:rsidR="0094442A" w:rsidRPr="00210948" w:rsidRDefault="0094442A" w:rsidP="00D202DF">
                              <w:pPr>
                                <w:jc w:val="center"/>
                                <w:rPr>
                                  <w:rFonts w:ascii="Times New Roman" w:hAnsi="Times New Roman"/>
                                  <w:sz w:val="24"/>
                                  <w:szCs w:val="24"/>
                                </w:rPr>
                              </w:pPr>
                              <w:r>
                                <w:rPr>
                                  <w:rFonts w:ascii="Times New Roman" w:hAnsi="Times New Roman"/>
                                  <w:sz w:val="24"/>
                                  <w:szCs w:val="24"/>
                                </w:rPr>
                                <w:t>Pinigų surinkimo (inkasavimo) koeficientas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06" name="Group 106"/>
                        <wpg:cNvGrpSpPr/>
                        <wpg:grpSpPr>
                          <a:xfrm>
                            <a:off x="2238375" y="3848100"/>
                            <a:ext cx="2971800" cy="828675"/>
                            <a:chOff x="0" y="0"/>
                            <a:chExt cx="2971800" cy="828675"/>
                          </a:xfrm>
                        </wpg:grpSpPr>
                        <wps:wsp>
                          <wps:cNvPr id="107" name="Rectangle 107"/>
                          <wps:cNvSpPr/>
                          <wps:spPr>
                            <a:xfrm>
                              <a:off x="0" y="0"/>
                              <a:ext cx="2971800" cy="276225"/>
                            </a:xfrm>
                            <a:prstGeom prst="rect">
                              <a:avLst/>
                            </a:prstGeom>
                            <a:solidFill>
                              <a:sysClr val="window" lastClr="FFFFFF"/>
                            </a:solidFill>
                            <a:ln w="25400" cap="flat" cmpd="sng" algn="ctr">
                              <a:solidFill>
                                <a:sysClr val="windowText" lastClr="000000"/>
                              </a:solidFill>
                              <a:prstDash val="solid"/>
                            </a:ln>
                            <a:effectLst/>
                          </wps:spPr>
                          <wps:txbx>
                            <w:txbxContent>
                              <w:p w:rsidR="0094442A" w:rsidRPr="00210948" w:rsidRDefault="0094442A" w:rsidP="00D202DF">
                                <w:pPr>
                                  <w:jc w:val="center"/>
                                  <w:rPr>
                                    <w:rFonts w:ascii="Times New Roman" w:hAnsi="Times New Roman"/>
                                    <w:sz w:val="24"/>
                                    <w:szCs w:val="24"/>
                                  </w:rPr>
                                </w:pPr>
                                <w:r>
                                  <w:rPr>
                                    <w:rFonts w:ascii="Times New Roman" w:hAnsi="Times New Roman"/>
                                    <w:sz w:val="24"/>
                                    <w:szCs w:val="24"/>
                                  </w:rPr>
                                  <w:t>Pinigų surinkimo politika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8" name="Rectangle 108"/>
                          <wps:cNvSpPr/>
                          <wps:spPr>
                            <a:xfrm>
                              <a:off x="0" y="276225"/>
                              <a:ext cx="2971800" cy="276225"/>
                            </a:xfrm>
                            <a:prstGeom prst="rect">
                              <a:avLst/>
                            </a:prstGeom>
                            <a:solidFill>
                              <a:sysClr val="window" lastClr="FFFFFF"/>
                            </a:solidFill>
                            <a:ln w="25400" cap="flat" cmpd="sng" algn="ctr">
                              <a:solidFill>
                                <a:sysClr val="windowText" lastClr="000000"/>
                              </a:solidFill>
                              <a:prstDash val="solid"/>
                            </a:ln>
                            <a:effectLst/>
                          </wps:spPr>
                          <wps:txbx>
                            <w:txbxContent>
                              <w:p w:rsidR="0094442A" w:rsidRPr="00210948" w:rsidRDefault="0094442A" w:rsidP="00D202DF">
                                <w:pPr>
                                  <w:jc w:val="center"/>
                                  <w:rPr>
                                    <w:rFonts w:ascii="Times New Roman" w:hAnsi="Times New Roman"/>
                                    <w:sz w:val="24"/>
                                    <w:szCs w:val="24"/>
                                  </w:rPr>
                                </w:pPr>
                                <w:r>
                                  <w:rPr>
                                    <w:rFonts w:ascii="Times New Roman" w:hAnsi="Times New Roman"/>
                                    <w:sz w:val="24"/>
                                    <w:szCs w:val="24"/>
                                  </w:rPr>
                                  <w:t>Sutarčių pasirašymas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9" name="Rectangle 109"/>
                          <wps:cNvSpPr/>
                          <wps:spPr>
                            <a:xfrm>
                              <a:off x="0" y="552450"/>
                              <a:ext cx="2971800" cy="276225"/>
                            </a:xfrm>
                            <a:prstGeom prst="rect">
                              <a:avLst/>
                            </a:prstGeom>
                            <a:solidFill>
                              <a:sysClr val="window" lastClr="FFFFFF"/>
                            </a:solidFill>
                            <a:ln w="25400" cap="flat" cmpd="sng" algn="ctr">
                              <a:solidFill>
                                <a:sysClr val="windowText" lastClr="000000"/>
                              </a:solidFill>
                              <a:prstDash val="solid"/>
                            </a:ln>
                            <a:effectLst/>
                          </wps:spPr>
                          <wps:txbx>
                            <w:txbxContent>
                              <w:p w:rsidR="0094442A" w:rsidRPr="00210948" w:rsidRDefault="0094442A" w:rsidP="00D202DF">
                                <w:pPr>
                                  <w:jc w:val="center"/>
                                  <w:rPr>
                                    <w:rFonts w:ascii="Times New Roman" w:hAnsi="Times New Roman"/>
                                    <w:sz w:val="24"/>
                                    <w:szCs w:val="24"/>
                                  </w:rPr>
                                </w:pPr>
                                <w:r>
                                  <w:rPr>
                                    <w:rFonts w:ascii="Times New Roman" w:hAnsi="Times New Roman"/>
                                    <w:sz w:val="24"/>
                                    <w:szCs w:val="24"/>
                                  </w:rPr>
                                  <w:t>Faktoringas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25" name="Group 125"/>
                        <wpg:cNvGrpSpPr/>
                        <wpg:grpSpPr>
                          <a:xfrm>
                            <a:off x="0" y="0"/>
                            <a:ext cx="5210175" cy="2600325"/>
                            <a:chOff x="0" y="0"/>
                            <a:chExt cx="5210175" cy="2600325"/>
                          </a:xfrm>
                        </wpg:grpSpPr>
                        <wps:wsp>
                          <wps:cNvPr id="90" name="Rectangle 90"/>
                          <wps:cNvSpPr/>
                          <wps:spPr>
                            <a:xfrm>
                              <a:off x="0" y="2152650"/>
                              <a:ext cx="1790700" cy="447675"/>
                            </a:xfrm>
                            <a:prstGeom prst="rect">
                              <a:avLst/>
                            </a:prstGeom>
                            <a:solidFill>
                              <a:sysClr val="window" lastClr="FFFFFF"/>
                            </a:solidFill>
                            <a:ln w="25400" cap="flat" cmpd="sng" algn="ctr">
                              <a:solidFill>
                                <a:sysClr val="windowText" lastClr="000000"/>
                              </a:solidFill>
                              <a:prstDash val="solid"/>
                            </a:ln>
                            <a:effectLst/>
                          </wps:spPr>
                          <wps:txbx>
                            <w:txbxContent>
                              <w:p w:rsidR="0094442A" w:rsidRPr="00210948" w:rsidRDefault="0094442A" w:rsidP="00210948">
                                <w:pPr>
                                  <w:jc w:val="center"/>
                                  <w:rPr>
                                    <w:rFonts w:ascii="Times New Roman" w:hAnsi="Times New Roman"/>
                                    <w:sz w:val="24"/>
                                    <w:szCs w:val="24"/>
                                  </w:rPr>
                                </w:pPr>
                                <w:r>
                                  <w:rPr>
                                    <w:rFonts w:ascii="Times New Roman" w:hAnsi="Times New Roman"/>
                                    <w:sz w:val="24"/>
                                    <w:szCs w:val="24"/>
                                  </w:rPr>
                                  <w:t>Klientų reitingavimas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3" name="Rectangle 103"/>
                          <wps:cNvSpPr/>
                          <wps:spPr>
                            <a:xfrm>
                              <a:off x="2238375" y="2152650"/>
                              <a:ext cx="2971800" cy="428625"/>
                            </a:xfrm>
                            <a:prstGeom prst="rect">
                              <a:avLst/>
                            </a:prstGeom>
                            <a:solidFill>
                              <a:sysClr val="window" lastClr="FFFFFF"/>
                            </a:solidFill>
                            <a:ln w="25400" cap="flat" cmpd="sng" algn="ctr">
                              <a:solidFill>
                                <a:sysClr val="windowText" lastClr="000000"/>
                              </a:solidFill>
                              <a:prstDash val="solid"/>
                            </a:ln>
                            <a:effectLst/>
                          </wps:spPr>
                          <wps:txbx>
                            <w:txbxContent>
                              <w:p w:rsidR="0094442A" w:rsidRPr="00210948" w:rsidRDefault="0094442A" w:rsidP="00184865">
                                <w:pPr>
                                  <w:jc w:val="center"/>
                                  <w:rPr>
                                    <w:rFonts w:ascii="Times New Roman" w:hAnsi="Times New Roman"/>
                                    <w:sz w:val="24"/>
                                    <w:szCs w:val="24"/>
                                  </w:rPr>
                                </w:pPr>
                                <w:r>
                                  <w:rPr>
                                    <w:rFonts w:ascii="Times New Roman" w:hAnsi="Times New Roman"/>
                                    <w:sz w:val="24"/>
                                    <w:szCs w:val="24"/>
                                  </w:rPr>
                                  <w:t>Klientų kredito istorija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24" name="Group 124"/>
                          <wpg:cNvGrpSpPr/>
                          <wpg:grpSpPr>
                            <a:xfrm>
                              <a:off x="0" y="0"/>
                              <a:ext cx="5210175" cy="2057400"/>
                              <a:chOff x="0" y="0"/>
                              <a:chExt cx="5210175" cy="2057400"/>
                            </a:xfrm>
                          </wpg:grpSpPr>
                          <wps:wsp>
                            <wps:cNvPr id="89" name="Rectangle 89"/>
                            <wps:cNvSpPr/>
                            <wps:spPr>
                              <a:xfrm>
                                <a:off x="0" y="1228725"/>
                                <a:ext cx="1790700" cy="485775"/>
                              </a:xfrm>
                              <a:prstGeom prst="rect">
                                <a:avLst/>
                              </a:prstGeom>
                              <a:solidFill>
                                <a:sysClr val="window" lastClr="FFFFFF"/>
                              </a:solidFill>
                              <a:ln w="25400" cap="flat" cmpd="sng" algn="ctr">
                                <a:solidFill>
                                  <a:sysClr val="windowText" lastClr="000000"/>
                                </a:solidFill>
                                <a:prstDash val="solid"/>
                              </a:ln>
                              <a:effectLst/>
                            </wps:spPr>
                            <wps:txbx>
                              <w:txbxContent>
                                <w:p w:rsidR="0094442A" w:rsidRPr="00210948" w:rsidRDefault="0094442A" w:rsidP="00210948">
                                  <w:pPr>
                                    <w:jc w:val="center"/>
                                    <w:rPr>
                                      <w:rFonts w:ascii="Times New Roman" w:hAnsi="Times New Roman"/>
                                      <w:sz w:val="24"/>
                                      <w:szCs w:val="24"/>
                                    </w:rPr>
                                  </w:pPr>
                                  <w:r>
                                    <w:rPr>
                                      <w:rFonts w:ascii="Times New Roman" w:hAnsi="Times New Roman"/>
                                      <w:sz w:val="24"/>
                                      <w:szCs w:val="24"/>
                                    </w:rPr>
                                    <w:t>Kredito politikos parengimas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02" name="Group 102"/>
                            <wpg:cNvGrpSpPr/>
                            <wpg:grpSpPr>
                              <a:xfrm>
                                <a:off x="2238375" y="952500"/>
                                <a:ext cx="2971800" cy="1104900"/>
                                <a:chOff x="0" y="0"/>
                                <a:chExt cx="2971800" cy="1104900"/>
                              </a:xfrm>
                            </wpg:grpSpPr>
                            <wps:wsp>
                              <wps:cNvPr id="97" name="Rectangle 97"/>
                              <wps:cNvSpPr/>
                              <wps:spPr>
                                <a:xfrm>
                                  <a:off x="0" y="0"/>
                                  <a:ext cx="2971800" cy="276225"/>
                                </a:xfrm>
                                <a:prstGeom prst="rect">
                                  <a:avLst/>
                                </a:prstGeom>
                                <a:solidFill>
                                  <a:sysClr val="window" lastClr="FFFFFF"/>
                                </a:solidFill>
                                <a:ln w="25400" cap="flat" cmpd="sng" algn="ctr">
                                  <a:solidFill>
                                    <a:sysClr val="windowText" lastClr="000000"/>
                                  </a:solidFill>
                                  <a:prstDash val="solid"/>
                                </a:ln>
                                <a:effectLst/>
                              </wps:spPr>
                              <wps:txbx>
                                <w:txbxContent>
                                  <w:p w:rsidR="0094442A" w:rsidRPr="00210948" w:rsidRDefault="0094442A" w:rsidP="00184865">
                                    <w:pPr>
                                      <w:jc w:val="center"/>
                                      <w:rPr>
                                        <w:rFonts w:ascii="Times New Roman" w:hAnsi="Times New Roman"/>
                                        <w:sz w:val="24"/>
                                        <w:szCs w:val="24"/>
                                      </w:rPr>
                                    </w:pPr>
                                    <w:r>
                                      <w:rPr>
                                        <w:rFonts w:ascii="Times New Roman" w:hAnsi="Times New Roman"/>
                                        <w:sz w:val="24"/>
                                        <w:szCs w:val="24"/>
                                      </w:rPr>
                                      <w:t>Skolų padengimo terminai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8" name="Rectangle 98"/>
                              <wps:cNvSpPr/>
                              <wps:spPr>
                                <a:xfrm>
                                  <a:off x="0" y="276225"/>
                                  <a:ext cx="2971800" cy="276225"/>
                                </a:xfrm>
                                <a:prstGeom prst="rect">
                                  <a:avLst/>
                                </a:prstGeom>
                                <a:solidFill>
                                  <a:sysClr val="window" lastClr="FFFFFF"/>
                                </a:solidFill>
                                <a:ln w="25400" cap="flat" cmpd="sng" algn="ctr">
                                  <a:solidFill>
                                    <a:sysClr val="windowText" lastClr="000000"/>
                                  </a:solidFill>
                                  <a:prstDash val="solid"/>
                                </a:ln>
                                <a:effectLst/>
                              </wps:spPr>
                              <wps:txbx>
                                <w:txbxContent>
                                  <w:p w:rsidR="0094442A" w:rsidRPr="00210948" w:rsidRDefault="0094442A" w:rsidP="00184865">
                                    <w:pPr>
                                      <w:jc w:val="center"/>
                                      <w:rPr>
                                        <w:rFonts w:ascii="Times New Roman" w:hAnsi="Times New Roman"/>
                                        <w:sz w:val="24"/>
                                        <w:szCs w:val="24"/>
                                      </w:rPr>
                                    </w:pPr>
                                    <w:r>
                                      <w:rPr>
                                        <w:rFonts w:ascii="Times New Roman" w:hAnsi="Times New Roman"/>
                                        <w:sz w:val="24"/>
                                        <w:szCs w:val="24"/>
                                      </w:rPr>
                                      <w:t>Padengimo tvarka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9" name="Rectangle 99"/>
                              <wps:cNvSpPr/>
                              <wps:spPr>
                                <a:xfrm>
                                  <a:off x="0" y="552450"/>
                                  <a:ext cx="2971800" cy="276225"/>
                                </a:xfrm>
                                <a:prstGeom prst="rect">
                                  <a:avLst/>
                                </a:prstGeom>
                                <a:solidFill>
                                  <a:sysClr val="window" lastClr="FFFFFF"/>
                                </a:solidFill>
                                <a:ln w="25400" cap="flat" cmpd="sng" algn="ctr">
                                  <a:solidFill>
                                    <a:sysClr val="windowText" lastClr="000000"/>
                                  </a:solidFill>
                                  <a:prstDash val="solid"/>
                                </a:ln>
                                <a:effectLst/>
                              </wps:spPr>
                              <wps:txbx>
                                <w:txbxContent>
                                  <w:p w:rsidR="0094442A" w:rsidRPr="00210948" w:rsidRDefault="0094442A" w:rsidP="00184865">
                                    <w:pPr>
                                      <w:jc w:val="center"/>
                                      <w:rPr>
                                        <w:rFonts w:ascii="Times New Roman" w:hAnsi="Times New Roman"/>
                                        <w:sz w:val="24"/>
                                        <w:szCs w:val="24"/>
                                      </w:rPr>
                                    </w:pPr>
                                    <w:r>
                                      <w:rPr>
                                        <w:rFonts w:ascii="Times New Roman" w:hAnsi="Times New Roman"/>
                                        <w:sz w:val="24"/>
                                        <w:szCs w:val="24"/>
                                      </w:rPr>
                                      <w:t>Pirkėjų kreditingumo standartai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0" name="Rectangle 100"/>
                              <wps:cNvSpPr/>
                              <wps:spPr>
                                <a:xfrm>
                                  <a:off x="0" y="828675"/>
                                  <a:ext cx="2971800" cy="276225"/>
                                </a:xfrm>
                                <a:prstGeom prst="rect">
                                  <a:avLst/>
                                </a:prstGeom>
                                <a:solidFill>
                                  <a:sysClr val="window" lastClr="FFFFFF"/>
                                </a:solidFill>
                                <a:ln w="25400" cap="flat" cmpd="sng" algn="ctr">
                                  <a:solidFill>
                                    <a:sysClr val="windowText" lastClr="000000"/>
                                  </a:solidFill>
                                  <a:prstDash val="solid"/>
                                </a:ln>
                                <a:effectLst/>
                              </wps:spPr>
                              <wps:txbx>
                                <w:txbxContent>
                                  <w:p w:rsidR="0094442A" w:rsidRPr="00210948" w:rsidRDefault="0094442A" w:rsidP="00184865">
                                    <w:pPr>
                                      <w:jc w:val="center"/>
                                      <w:rPr>
                                        <w:rFonts w:ascii="Times New Roman" w:hAnsi="Times New Roman"/>
                                        <w:sz w:val="24"/>
                                        <w:szCs w:val="24"/>
                                      </w:rPr>
                                    </w:pPr>
                                    <w:r>
                                      <w:rPr>
                                        <w:rFonts w:ascii="Times New Roman" w:hAnsi="Times New Roman"/>
                                        <w:sz w:val="24"/>
                                        <w:szCs w:val="24"/>
                                      </w:rPr>
                                      <w:t>Kredito suteikimo sąlygos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23" name="Group 123"/>
                            <wpg:cNvGrpSpPr/>
                            <wpg:grpSpPr>
                              <a:xfrm>
                                <a:off x="0" y="0"/>
                                <a:ext cx="5210175" cy="828675"/>
                                <a:chOff x="0" y="0"/>
                                <a:chExt cx="5210175" cy="828675"/>
                              </a:xfrm>
                            </wpg:grpSpPr>
                            <wps:wsp>
                              <wps:cNvPr id="88" name="Rectangle 88"/>
                              <wps:cNvSpPr/>
                              <wps:spPr>
                                <a:xfrm>
                                  <a:off x="0" y="180958"/>
                                  <a:ext cx="1790700" cy="514987"/>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94442A" w:rsidRPr="00210948" w:rsidRDefault="0094442A" w:rsidP="00210948">
                                    <w:pPr>
                                      <w:jc w:val="center"/>
                                      <w:rPr>
                                        <w:rFonts w:ascii="Times New Roman" w:hAnsi="Times New Roman"/>
                                        <w:sz w:val="24"/>
                                        <w:szCs w:val="24"/>
                                      </w:rPr>
                                    </w:pPr>
                                    <w:r>
                                      <w:rPr>
                                        <w:rFonts w:ascii="Times New Roman" w:hAnsi="Times New Roman"/>
                                        <w:sz w:val="24"/>
                                        <w:szCs w:val="24"/>
                                      </w:rPr>
                                      <w:t>Susidarymo ir būklės kontrolė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01" name="Group 101"/>
                              <wpg:cNvGrpSpPr/>
                              <wpg:grpSpPr>
                                <a:xfrm>
                                  <a:off x="2238375" y="0"/>
                                  <a:ext cx="2971800" cy="828675"/>
                                  <a:chOff x="0" y="0"/>
                                  <a:chExt cx="2971800" cy="828675"/>
                                </a:xfrm>
                              </wpg:grpSpPr>
                              <wps:wsp>
                                <wps:cNvPr id="94" name="Rectangle 94"/>
                                <wps:cNvSpPr/>
                                <wps:spPr>
                                  <a:xfrm>
                                    <a:off x="0" y="0"/>
                                    <a:ext cx="2971800" cy="276225"/>
                                  </a:xfrm>
                                  <a:prstGeom prst="rect">
                                    <a:avLst/>
                                  </a:prstGeom>
                                  <a:solidFill>
                                    <a:sysClr val="window" lastClr="FFFFFF"/>
                                  </a:solidFill>
                                  <a:ln w="25400" cap="flat" cmpd="sng" algn="ctr">
                                    <a:solidFill>
                                      <a:sysClr val="windowText" lastClr="000000"/>
                                    </a:solidFill>
                                    <a:prstDash val="solid"/>
                                  </a:ln>
                                  <a:effectLst/>
                                </wps:spPr>
                                <wps:txbx>
                                  <w:txbxContent>
                                    <w:p w:rsidR="0094442A" w:rsidRPr="00210948" w:rsidRDefault="0094442A" w:rsidP="00184865">
                                      <w:pPr>
                                        <w:jc w:val="center"/>
                                        <w:rPr>
                                          <w:rFonts w:ascii="Times New Roman" w:hAnsi="Times New Roman"/>
                                          <w:sz w:val="24"/>
                                          <w:szCs w:val="24"/>
                                        </w:rPr>
                                      </w:pPr>
                                      <w:r>
                                        <w:rPr>
                                          <w:rFonts w:ascii="Times New Roman" w:hAnsi="Times New Roman"/>
                                          <w:sz w:val="24"/>
                                          <w:szCs w:val="24"/>
                                        </w:rPr>
                                        <w:t>Klasifikacija pagal terminus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5" name="Rectangle 95"/>
                                <wps:cNvSpPr/>
                                <wps:spPr>
                                  <a:xfrm>
                                    <a:off x="0" y="276225"/>
                                    <a:ext cx="2971800" cy="276225"/>
                                  </a:xfrm>
                                  <a:prstGeom prst="rect">
                                    <a:avLst/>
                                  </a:prstGeom>
                                  <a:solidFill>
                                    <a:sysClr val="window" lastClr="FFFFFF"/>
                                  </a:solidFill>
                                  <a:ln w="25400" cap="flat" cmpd="sng" algn="ctr">
                                    <a:solidFill>
                                      <a:sysClr val="windowText" lastClr="000000"/>
                                    </a:solidFill>
                                    <a:prstDash val="solid"/>
                                  </a:ln>
                                  <a:effectLst/>
                                </wps:spPr>
                                <wps:txbx>
                                  <w:txbxContent>
                                    <w:p w:rsidR="0094442A" w:rsidRPr="00210948" w:rsidRDefault="0094442A" w:rsidP="00184865">
                                      <w:pPr>
                                        <w:jc w:val="center"/>
                                        <w:rPr>
                                          <w:rFonts w:ascii="Times New Roman" w:hAnsi="Times New Roman"/>
                                          <w:sz w:val="24"/>
                                          <w:szCs w:val="24"/>
                                        </w:rPr>
                                      </w:pPr>
                                      <w:r>
                                        <w:rPr>
                                          <w:rFonts w:ascii="Times New Roman" w:hAnsi="Times New Roman"/>
                                          <w:sz w:val="24"/>
                                          <w:szCs w:val="24"/>
                                        </w:rPr>
                                        <w:t>Apyvartumo koeficientai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6" name="Rectangle 96"/>
                                <wps:cNvSpPr/>
                                <wps:spPr>
                                  <a:xfrm>
                                    <a:off x="0" y="552450"/>
                                    <a:ext cx="2971800" cy="276225"/>
                                  </a:xfrm>
                                  <a:prstGeom prst="rect">
                                    <a:avLst/>
                                  </a:prstGeom>
                                  <a:solidFill>
                                    <a:sysClr val="window" lastClr="FFFFFF"/>
                                  </a:solidFill>
                                  <a:ln w="25400" cap="flat" cmpd="sng" algn="ctr">
                                    <a:solidFill>
                                      <a:sysClr val="windowText" lastClr="000000"/>
                                    </a:solidFill>
                                    <a:prstDash val="solid"/>
                                  </a:ln>
                                  <a:effectLst/>
                                </wps:spPr>
                                <wps:txbx>
                                  <w:txbxContent>
                                    <w:p w:rsidR="0094442A" w:rsidRPr="00210948" w:rsidRDefault="0094442A" w:rsidP="00184865">
                                      <w:pPr>
                                        <w:jc w:val="center"/>
                                        <w:rPr>
                                          <w:rFonts w:ascii="Times New Roman" w:hAnsi="Times New Roman"/>
                                          <w:sz w:val="24"/>
                                          <w:szCs w:val="24"/>
                                        </w:rPr>
                                      </w:pPr>
                                      <w:r>
                                        <w:rPr>
                                          <w:rFonts w:ascii="Times New Roman" w:hAnsi="Times New Roman"/>
                                          <w:sz w:val="24"/>
                                          <w:szCs w:val="24"/>
                                        </w:rPr>
                                        <w:t>Abejotinų skolų lygis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10" name="Straight Arrow Connector 110"/>
                              <wps:cNvCnPr/>
                              <wps:spPr>
                                <a:xfrm>
                                  <a:off x="1790700" y="390525"/>
                                  <a:ext cx="447675"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11" name="Straight Arrow Connector 111"/>
                              <wps:cNvCnPr/>
                              <wps:spPr>
                                <a:xfrm flipV="1">
                                  <a:off x="1790700" y="180975"/>
                                  <a:ext cx="447675" cy="20955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12" name="Straight Arrow Connector 112"/>
                              <wps:cNvCnPr/>
                              <wps:spPr>
                                <a:xfrm>
                                  <a:off x="1790700" y="390525"/>
                                  <a:ext cx="447675" cy="23812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g:grpSp>
                          <wps:wsp>
                            <wps:cNvPr id="113" name="Straight Arrow Connector 113"/>
                            <wps:cNvCnPr/>
                            <wps:spPr>
                              <a:xfrm flipV="1">
                                <a:off x="1790700" y="1066800"/>
                                <a:ext cx="447675" cy="37147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14" name="Straight Arrow Connector 114"/>
                            <wps:cNvCnPr/>
                            <wps:spPr>
                              <a:xfrm flipV="1">
                                <a:off x="1790700" y="1371600"/>
                                <a:ext cx="447675" cy="6667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15" name="Straight Arrow Connector 115"/>
                            <wps:cNvCnPr/>
                            <wps:spPr>
                              <a:xfrm>
                                <a:off x="1790700" y="1438275"/>
                                <a:ext cx="447675" cy="20002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16" name="Straight Arrow Connector 116"/>
                            <wps:cNvCnPr/>
                            <wps:spPr>
                              <a:xfrm>
                                <a:off x="1790700" y="1438275"/>
                                <a:ext cx="447675" cy="50482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g:grpSp>
                        <wps:wsp>
                          <wps:cNvPr id="117" name="Straight Arrow Connector 117"/>
                          <wps:cNvCnPr/>
                          <wps:spPr>
                            <a:xfrm>
                              <a:off x="1790700" y="2371725"/>
                              <a:ext cx="447675"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g:grpSp>
                      <wps:wsp>
                        <wps:cNvPr id="118" name="Straight Arrow Connector 118"/>
                        <wps:cNvCnPr/>
                        <wps:spPr>
                          <a:xfrm>
                            <a:off x="1790700" y="2905125"/>
                            <a:ext cx="447675"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19" name="Straight Arrow Connector 119"/>
                        <wps:cNvCnPr/>
                        <wps:spPr>
                          <a:xfrm>
                            <a:off x="1790700" y="3505989"/>
                            <a:ext cx="447675"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20" name="Straight Arrow Connector 120"/>
                        <wps:cNvCnPr/>
                        <wps:spPr>
                          <a:xfrm>
                            <a:off x="1790700" y="4267200"/>
                            <a:ext cx="447675"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21" name="Straight Arrow Connector 121"/>
                        <wps:cNvCnPr/>
                        <wps:spPr>
                          <a:xfrm flipV="1">
                            <a:off x="1790700" y="3981450"/>
                            <a:ext cx="447675" cy="28575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22" name="Straight Arrow Connector 122"/>
                        <wps:cNvCnPr/>
                        <wps:spPr>
                          <a:xfrm>
                            <a:off x="1790700" y="4267200"/>
                            <a:ext cx="447675" cy="33337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g:wgp>
                  </a:graphicData>
                </a:graphic>
                <wp14:sizeRelV relativeFrom="margin">
                  <wp14:pctHeight>0</wp14:pctHeight>
                </wp14:sizeRelV>
              </wp:anchor>
            </w:drawing>
          </mc:Choice>
          <mc:Fallback>
            <w:pict>
              <v:group id="Group 126" o:spid="_x0000_s1105" style="position:absolute;left:0;text-align:left;margin-left:31.15pt;margin-top:3.4pt;width:410.25pt;height:362.9pt;z-index:251805696;mso-height-relative:margin" coordsize="52101,467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">
                <v:rect id="Rectangle 91" o:spid="_x0000_s1106" style="position:absolute;top:26855;width:17907;height:50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0OMtcQA&#10;AADbAAAADwAAAGRycy9kb3ducmV2LnhtbESPwWrDMBBE74X+g9hCLiaRk0Op3cihFArB5FLXl9wW&#10;aysbWytjqbbz91Gh0OMwO292jqfVDmKmyXeOFex3KQjixumOjYL662P7AsIHZI2DY1JwIw+n4vHh&#10;iLl2C3/SXAUjIoR9jgraEMZcSt+0ZNHv3EgcvW83WQxRTkbqCZcIt4M8pOmztNhxbGhxpPeWmr76&#10;sfGNRNbn21zJ0vSYjZd5KZOrUWrztL69ggi0hv/jv/RZK8j28LslAkAW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NDjLXEAAAA2wAAAA8AAAAAAAAAAAAAAAAAmAIAAGRycy9k&#10;b3ducmV2LnhtbFBLBQYAAAAABAAEAPUAAACJAwAAAAA=&#10;" fillcolor="window" strokecolor="windowText" strokeweight="2pt">
                  <v:textbox>
                    <w:txbxContent>
                      <w:p w:rsidR="0094442A" w:rsidRPr="00210948" w:rsidRDefault="0094442A" w:rsidP="00210948">
                        <w:pPr>
                          <w:jc w:val="center"/>
                          <w:rPr>
                            <w:rFonts w:ascii="Times New Roman" w:hAnsi="Times New Roman"/>
                            <w:sz w:val="24"/>
                            <w:szCs w:val="24"/>
                          </w:rPr>
                        </w:pPr>
                        <w:r>
                          <w:rPr>
                            <w:rFonts w:ascii="Times New Roman" w:hAnsi="Times New Roman"/>
                            <w:sz w:val="24"/>
                            <w:szCs w:val="24"/>
                          </w:rPr>
                          <w:t>Pradelstų įsiskolinimų kontrolė</w:t>
                        </w:r>
                      </w:p>
                    </w:txbxContent>
                  </v:textbox>
                </v:rect>
                <v:rect id="Rectangle 92" o:spid="_x0000_s1107" style="position:absolute;top:40671;width:17907;height:48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5ESwsQA&#10;AADbAAAADwAAAGRycy9kb3ducmV2LnhtbESPwWrDMBBE74H+g9hCLyaR60OJ3cihFAoh5FLXl9wW&#10;aysbWytjqbbz91Gh0OMwO292DsfVDmKmyXeOFTzvUhDEjdMdGwX118d2D8IHZI2DY1JwIw/H8mFz&#10;wEK7hT9proIREcK+QAVtCGMhpW9asuh3biSO3rebLIYoJyP1hEuE20FmafoiLXYcG1oc6b2lpq9+&#10;bHwjkfXpNlfybHrMx8u8nJOrUerpcX17BRFoDf/Hf+mTVpBn8LslAkCW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OREsLEAAAA2wAAAA8AAAAAAAAAAAAAAAAAmAIAAGRycy9k&#10;b3ducmV2LnhtbFBLBQYAAAAABAAEAPUAAACJAwAAAAA=&#10;" fillcolor="window" strokecolor="windowText" strokeweight="2pt">
                  <v:textbox>
                    <w:txbxContent>
                      <w:p w:rsidR="0094442A" w:rsidRPr="00210948" w:rsidRDefault="0094442A" w:rsidP="00210948">
                        <w:pPr>
                          <w:jc w:val="center"/>
                          <w:rPr>
                            <w:rFonts w:ascii="Times New Roman" w:hAnsi="Times New Roman"/>
                            <w:sz w:val="24"/>
                            <w:szCs w:val="24"/>
                          </w:rPr>
                        </w:pPr>
                        <w:r>
                          <w:rPr>
                            <w:rFonts w:ascii="Times New Roman" w:hAnsi="Times New Roman"/>
                            <w:sz w:val="24"/>
                            <w:szCs w:val="24"/>
                          </w:rPr>
                          <w:t>Debitorinio įsiskolinimo padengimo prognozės</w:t>
                        </w:r>
                      </w:p>
                    </w:txbxContent>
                  </v:textbox>
                </v:rect>
                <v:rect id="Rectangle 93" o:spid="_x0000_s1108" style="position:absolute;top:32949;width:17907;height:48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23WcQA&#10;AADbAAAADwAAAGRycy9kb3ducmV2LnhtbESPzWrDMBCE74W+g9hCLqGR00JJnMimFAom9BInl94W&#10;ayObWCtjKf55+6hQyHGYnW929vlkWzFQ7xvHCtarBARx5XTDRsH59P26AeEDssbWMSmYyUOePT/t&#10;MdVu5CMNZTAiQtinqKAOoUul9FVNFv3KdcTRu7jeYoiyN1L3OEa4beVbknxIiw3Hhho7+qqpupY3&#10;G99YynMxD6U8mCtuu59hPCx/jVKLl+lzByLQFB7H/+lCK9i+w9+WCACZ3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zdt1nEAAAA2wAAAA8AAAAAAAAAAAAAAAAAmAIAAGRycy9k&#10;b3ducmV2LnhtbFBLBQYAAAAABAAEAPUAAACJAwAAAAA=&#10;" fillcolor="window" strokecolor="windowText" strokeweight="2pt">
                  <v:textbox>
                    <w:txbxContent>
                      <w:p w:rsidR="0094442A" w:rsidRPr="00210948" w:rsidRDefault="0094442A" w:rsidP="00184865">
                        <w:pPr>
                          <w:jc w:val="center"/>
                          <w:rPr>
                            <w:rFonts w:ascii="Times New Roman" w:hAnsi="Times New Roman"/>
                            <w:sz w:val="24"/>
                            <w:szCs w:val="24"/>
                          </w:rPr>
                        </w:pPr>
                        <w:r>
                          <w:rPr>
                            <w:rFonts w:ascii="Times New Roman" w:hAnsi="Times New Roman"/>
                            <w:sz w:val="24"/>
                            <w:szCs w:val="24"/>
                          </w:rPr>
                          <w:t>Skolų padengimo pagreitinimo metodai</w:t>
                        </w:r>
                      </w:p>
                    </w:txbxContent>
                  </v:textbox>
                </v:rect>
                <v:rect id="Rectangle 104" o:spid="_x0000_s1109" style="position:absolute;left:22383;top:26860;width:29718;height:44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pBBsMA&#10;AADcAAAADwAAAGRycy9kb3ducmV2LnhtbESPQYvCMBCF74L/IYzgRTTdZRGtRhFhQcTL1l68Dc2Y&#10;FptJabJt/fdGWNjbDO99b95s94OtRUetrxwr+FgkIIgLpys2CvLr93wFwgdkjbVjUvAkD/vdeLTF&#10;VLuef6jLghExhH2KCsoQmlRKX5Rk0S9cQxy1u2sthri2RuoW+xhua/mZJEtpseJ4ocSGjiUVj+zX&#10;xhozmZ+eXSbP5oHr5tL159nNKDWdDIcNiEBD+Df/0ScdueQL3s/ECeTu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ipBBsMAAADcAAAADwAAAAAAAAAAAAAAAACYAgAAZHJzL2Rv&#10;d25yZXYueG1sUEsFBgAAAAAEAAQA9QAAAIgDAAAAAA==&#10;" fillcolor="window" strokecolor="windowText" strokeweight="2pt">
                  <v:textbox>
                    <w:txbxContent>
                      <w:p w:rsidR="0094442A" w:rsidRPr="00210948" w:rsidRDefault="0094442A" w:rsidP="00D202DF">
                        <w:pPr>
                          <w:jc w:val="center"/>
                          <w:rPr>
                            <w:rFonts w:ascii="Times New Roman" w:hAnsi="Times New Roman"/>
                            <w:sz w:val="24"/>
                            <w:szCs w:val="24"/>
                          </w:rPr>
                        </w:pPr>
                        <w:r>
                          <w:rPr>
                            <w:rFonts w:ascii="Times New Roman" w:hAnsi="Times New Roman"/>
                            <w:sz w:val="24"/>
                            <w:szCs w:val="24"/>
                          </w:rPr>
                          <w:t>Skolų registras</w:t>
                        </w:r>
                      </w:p>
                    </w:txbxContent>
                  </v:textbox>
                </v:rect>
                <v:rect id="Rectangle 105" o:spid="_x0000_s1110" style="position:absolute;left:22383;top:32385;width:29718;height:495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bkncMA&#10;AADcAAAADwAAAGRycy9kb3ducmV2LnhtbESPQYvCMBCF74L/IYzgRTTdhRWtRhFhQcTL1l68Dc2Y&#10;FptJabJt/fdGWNjbDO99b95s94OtRUetrxwr+FgkIIgLpys2CvLr93wFwgdkjbVjUvAkD/vdeLTF&#10;VLuef6jLghExhH2KCsoQmlRKX5Rk0S9cQxy1u2sthri2RuoW+xhua/mZJEtpseJ4ocSGjiUVj+zX&#10;xhozmZ+eXSbP5oHr5tL159nNKDWdDIcNiEBD+Df/0ScdueQL3s/ECeTu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WbkncMAAADcAAAADwAAAAAAAAAAAAAAAACYAgAAZHJzL2Rv&#10;d25yZXYueG1sUEsFBgAAAAAEAAQA9QAAAIgDAAAAAA==&#10;" fillcolor="window" strokecolor="windowText" strokeweight="2pt">
                  <v:textbox>
                    <w:txbxContent>
                      <w:p w:rsidR="0094442A" w:rsidRPr="00210948" w:rsidRDefault="0094442A" w:rsidP="00D202DF">
                        <w:pPr>
                          <w:jc w:val="center"/>
                          <w:rPr>
                            <w:rFonts w:ascii="Times New Roman" w:hAnsi="Times New Roman"/>
                            <w:sz w:val="24"/>
                            <w:szCs w:val="24"/>
                          </w:rPr>
                        </w:pPr>
                        <w:r>
                          <w:rPr>
                            <w:rFonts w:ascii="Times New Roman" w:hAnsi="Times New Roman"/>
                            <w:sz w:val="24"/>
                            <w:szCs w:val="24"/>
                          </w:rPr>
                          <w:t>Pinigų surinkimo (inkasavimo) koeficientas</w:t>
                        </w:r>
                      </w:p>
                    </w:txbxContent>
                  </v:textbox>
                </v:rect>
                <v:group id="Group 106" o:spid="_x0000_s1111" style="position:absolute;left:22383;top:38481;width:29718;height:8286" coordsize="29718,828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thp7PCAAAA3AAAAA8A&#10;AAAAAAAAAAAAAAAAqgIAAGRycy9kb3ducmV2LnhtbFBLBQYAAAAABAAEAPoAAACZAwAAAAA=&#10;">
                  <v:rect id="Rectangle 107" o:spid="_x0000_s1112" style="position:absolute;width:29718;height:2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jfccMA&#10;AADcAAAADwAAAGRycy9kb3ducmV2LnhtbESPQYvCMBCF74L/IYzgRTTdPaxajSLCgoiXrb14G5ox&#10;LTaT0mTb+u+NsLC3Gd773rzZ7gdbi45aXzlW8LFIQBAXTldsFOTX7/kKhA/IGmvHpOBJHva78WiL&#10;qXY9/1CXBSNiCPsUFZQhNKmUvijJol+4hjhqd9daDHFtjdQt9jHc1vIzSb6kxYrjhRIbOpZUPLJf&#10;G2vMZH56dpk8mweum0vXn2c3o9R0Mhw2IAIN4d/8R5905JIlvJ+JE8jd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vjfccMAAADcAAAADwAAAAAAAAAAAAAAAACYAgAAZHJzL2Rv&#10;d25yZXYueG1sUEsFBgAAAAAEAAQA9QAAAIgDAAAAAA==&#10;" fillcolor="window" strokecolor="windowText" strokeweight="2pt">
                    <v:textbox>
                      <w:txbxContent>
                        <w:p w:rsidR="0094442A" w:rsidRPr="00210948" w:rsidRDefault="0094442A" w:rsidP="00D202DF">
                          <w:pPr>
                            <w:jc w:val="center"/>
                            <w:rPr>
                              <w:rFonts w:ascii="Times New Roman" w:hAnsi="Times New Roman"/>
                              <w:sz w:val="24"/>
                              <w:szCs w:val="24"/>
                            </w:rPr>
                          </w:pPr>
                          <w:r>
                            <w:rPr>
                              <w:rFonts w:ascii="Times New Roman" w:hAnsi="Times New Roman"/>
                              <w:sz w:val="24"/>
                              <w:szCs w:val="24"/>
                            </w:rPr>
                            <w:t>Pinigų surinkimo politika</w:t>
                          </w:r>
                        </w:p>
                      </w:txbxContent>
                    </v:textbox>
                  </v:rect>
                  <v:rect id="Rectangle 108" o:spid="_x0000_s1113" style="position:absolute;top:2762;width:29718;height:2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2dLA8MA&#10;AADcAAAADwAAAGRycy9kb3ducmV2LnhtbESPQWvCQBCF74L/YZmCF9FNe5CaukoRCiJeTL14G7LT&#10;TTA7G7LbJP575yB4m8e8782bzW70jeqpi3VgA+/LDBRxGWzNzsDl92fxCSomZItNYDJwpwi77XSy&#10;wdyGgc/UF8kpCeGYo4EqpTbXOpYVeYzL0BLL7i90HpPIzmnb4SDhvtEfWbbSHmuWCxW2tK+ovBX/&#10;XmrM9eVw7wt9dDdct6d+OM6vzpjZ2/j9BSrRmF7mJ32wwmXSVp6RCfT2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2dLA8MAAADcAAAADwAAAAAAAAAAAAAAAACYAgAAZHJzL2Rv&#10;d25yZXYueG1sUEsFBgAAAAAEAAQA9QAAAIgDAAAAAA==&#10;" fillcolor="window" strokecolor="windowText" strokeweight="2pt">
                    <v:textbox>
                      <w:txbxContent>
                        <w:p w:rsidR="0094442A" w:rsidRPr="00210948" w:rsidRDefault="0094442A" w:rsidP="00D202DF">
                          <w:pPr>
                            <w:jc w:val="center"/>
                            <w:rPr>
                              <w:rFonts w:ascii="Times New Roman" w:hAnsi="Times New Roman"/>
                              <w:sz w:val="24"/>
                              <w:szCs w:val="24"/>
                            </w:rPr>
                          </w:pPr>
                          <w:r>
                            <w:rPr>
                              <w:rFonts w:ascii="Times New Roman" w:hAnsi="Times New Roman"/>
                              <w:sz w:val="24"/>
                              <w:szCs w:val="24"/>
                            </w:rPr>
                            <w:t>Sutarčių pasirašymas</w:t>
                          </w:r>
                        </w:p>
                      </w:txbxContent>
                    </v:textbox>
                  </v:rect>
                  <v:rect id="Rectangle 109" o:spid="_x0000_s1114" style="position:absolute;top:5524;width:29718;height:2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vumMQA&#10;AADcAAAADwAAAGRycy9kb3ducmV2LnhtbESPQWvDMAyF74P9B6PBLmVxukNZs7ihDAqh7NK0l95E&#10;rDqhsRxiL0n//Vwo9Cbx3vf0lBez7cRIg28dK1gmKQji2umWjYLTcffxBcIHZI2dY1JwIw/F5vUl&#10;x0y7iQ80VsGIGMI+QwVNCH0mpa8bsugT1xNH7eIGiyGug5F6wCmG205+pulKWmw5Xmiwp5+G6mv1&#10;Z2ONhTyVt7GSe3PFdf87TvvF2Sj1/jZvv0EEmsPT/KBLHbl0Dfdn4gRy8w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wr7pjEAAAA3AAAAA8AAAAAAAAAAAAAAAAAmAIAAGRycy9k&#10;b3ducmV2LnhtbFBLBQYAAAAABAAEAPUAAACJAwAAAAA=&#10;" fillcolor="window" strokecolor="windowText" strokeweight="2pt">
                    <v:textbox>
                      <w:txbxContent>
                        <w:p w:rsidR="0094442A" w:rsidRPr="00210948" w:rsidRDefault="0094442A" w:rsidP="00D202DF">
                          <w:pPr>
                            <w:jc w:val="center"/>
                            <w:rPr>
                              <w:rFonts w:ascii="Times New Roman" w:hAnsi="Times New Roman"/>
                              <w:sz w:val="24"/>
                              <w:szCs w:val="24"/>
                            </w:rPr>
                          </w:pPr>
                          <w:r>
                            <w:rPr>
                              <w:rFonts w:ascii="Times New Roman" w:hAnsi="Times New Roman"/>
                              <w:sz w:val="24"/>
                              <w:szCs w:val="24"/>
                            </w:rPr>
                            <w:t>Faktoringas</w:t>
                          </w:r>
                        </w:p>
                      </w:txbxContent>
                    </v:textbox>
                  </v:rect>
                </v:group>
                <v:group id="Group 125" o:spid="_x0000_s1115" style="position:absolute;width:52101;height:26003" coordsize="52101,260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QBmWkwwAAANwAAAAP&#10;AAAAAAAAAAAAAAAAAKoCAABkcnMvZG93bnJldi54bWxQSwUGAAAAAAQABAD6AAAAmgMAAAAA&#10;">
                  <v:rect id="Rectangle 90" o:spid="_x0000_s1116" style="position:absolute;top:21526;width:17907;height:44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8pLsMA&#10;AADbAAAADwAAAGRycy9kb3ducmV2LnhtbESPwWrCQBCG74LvsEzBi9SNHqRGVylCQaQXUy+9Ddlx&#10;E8zOhuw2iW/vHAoeh3/+b77ZHUbfqJ66WAc2sFxkoIjLYGt2Bq4/X+8foGJCttgEJgMPinDYTyc7&#10;zG0Y+EJ9kZwSCMccDVQptbnWsazIY1yElliyW+g8Jhk7p22Hg8B9o1dZttYea5YLFbZ0rKi8F39e&#10;NOb6enr0hT67O27a7344z3+dMbO38XMLKtGYXsv/7ZM1sBF7+UUAoP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8pLsMAAADbAAAADwAAAAAAAAAAAAAAAACYAgAAZHJzL2Rv&#10;d25yZXYueG1sUEsFBgAAAAAEAAQA9QAAAIgDAAAAAA==&#10;" fillcolor="window" strokecolor="windowText" strokeweight="2pt">
                    <v:textbox>
                      <w:txbxContent>
                        <w:p w:rsidR="0094442A" w:rsidRPr="00210948" w:rsidRDefault="0094442A" w:rsidP="00210948">
                          <w:pPr>
                            <w:jc w:val="center"/>
                            <w:rPr>
                              <w:rFonts w:ascii="Times New Roman" w:hAnsi="Times New Roman"/>
                              <w:sz w:val="24"/>
                              <w:szCs w:val="24"/>
                            </w:rPr>
                          </w:pPr>
                          <w:r>
                            <w:rPr>
                              <w:rFonts w:ascii="Times New Roman" w:hAnsi="Times New Roman"/>
                              <w:sz w:val="24"/>
                              <w:szCs w:val="24"/>
                            </w:rPr>
                            <w:t>Klientų reitingavimas</w:t>
                          </w:r>
                        </w:p>
                      </w:txbxContent>
                    </v:textbox>
                  </v:rect>
                  <v:rect id="Rectangle 103" o:spid="_x0000_s1117" style="position:absolute;left:22383;top:21526;width:29718;height:42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PZcsMA&#10;AADcAAAADwAAAGRycy9kb3ducmV2LnhtbESPQYvCMBCF74L/IYzgRTTdXRCtRhFhQcTL1l68Dc2Y&#10;FptJabJt/fdGWNjbDO99b95s94OtRUetrxwr+FgkIIgLpys2CvLr93wFwgdkjbVjUvAkD/vdeLTF&#10;VLuef6jLghExhH2KCsoQmlRKX5Rk0S9cQxy1u2sthri2RuoW+xhua/mZJEtpseJ4ocSGjiUVj+zX&#10;xhozmZ+eXSbP5oHr5tL159nNKDWdDIcNiEBD+Df/0ScdueQL3s/ECeTu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cPZcsMAAADcAAAADwAAAAAAAAAAAAAAAACYAgAAZHJzL2Rv&#10;d25yZXYueG1sUEsFBgAAAAAEAAQA9QAAAIgDAAAAAA==&#10;" fillcolor="window" strokecolor="windowText" strokeweight="2pt">
                    <v:textbox>
                      <w:txbxContent>
                        <w:p w:rsidR="0094442A" w:rsidRPr="00210948" w:rsidRDefault="0094442A" w:rsidP="00184865">
                          <w:pPr>
                            <w:jc w:val="center"/>
                            <w:rPr>
                              <w:rFonts w:ascii="Times New Roman" w:hAnsi="Times New Roman"/>
                              <w:sz w:val="24"/>
                              <w:szCs w:val="24"/>
                            </w:rPr>
                          </w:pPr>
                          <w:r>
                            <w:rPr>
                              <w:rFonts w:ascii="Times New Roman" w:hAnsi="Times New Roman"/>
                              <w:sz w:val="24"/>
                              <w:szCs w:val="24"/>
                            </w:rPr>
                            <w:t>Klientų kredito istorija</w:t>
                          </w:r>
                        </w:p>
                      </w:txbxContent>
                    </v:textbox>
                  </v:rect>
                  <v:group id="Group 124" o:spid="_x0000_s1118" style="position:absolute;width:52101;height:20574" coordsize="52101,2057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0rAP8IAAADcAAAADwAAAGRycy9kb3ducmV2LnhtbERPTYvCMBC9C/sfwix4&#10;07SuLlKNIrIrHkRQF8Tb0IxtsZmUJtvWf28Ewds83ufMl50pRUO1KywriIcRCOLU6oIzBX+n38EU&#10;hPPIGkvLpOBODpaLj94cE21bPlBz9JkIIewSVJB7XyVSujQng25oK+LAXW1t0AdYZ1LX2IZwU8pR&#10;FH1LgwWHhhwrWueU3o7/RsGmxXb1Ff80u9t1fb+cJvvzLial+p/dagbCU+ff4pd7q8P80Ri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H9KwD/CAAAA3AAAAA8A&#10;AAAAAAAAAAAAAAAAqgIAAGRycy9kb3ducmV2LnhtbFBLBQYAAAAABAAEAPoAAACZAwAAAAA=&#10;">
                    <v:rect id="Rectangle 89" o:spid="_x0000_s1119" style="position:absolute;top:12287;width:17907;height:48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OwWbsQA&#10;AADbAAAADwAAAGRycy9kb3ducmV2LnhtbESPwWrDMBBE74X8g9hALqaR20OxnSghBAoh5FLXl94W&#10;ayObWCtjqbbz91Gg0OMwO292tvvZdmKkwbeOFbytUxDEtdMtGwXV9+drBsIHZI2dY1JwJw/73eJl&#10;i4V2E3/RWAYjIoR9gQqaEPpCSl83ZNGvXU8cvasbLIYoByP1gFOE206+p+mHtNhybGiwp2ND9a38&#10;tfGNRFan+1jKs7lh3l/G6Zz8GKVWy/mwARFoDv/Hf+mTVpDl8NwSASB3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jsFm7EAAAA2wAAAA8AAAAAAAAAAAAAAAAAmAIAAGRycy9k&#10;b3ducmV2LnhtbFBLBQYAAAAABAAEAPUAAACJAwAAAAA=&#10;" fillcolor="window" strokecolor="windowText" strokeweight="2pt">
                      <v:textbox>
                        <w:txbxContent>
                          <w:p w:rsidR="0094442A" w:rsidRPr="00210948" w:rsidRDefault="0094442A" w:rsidP="00210948">
                            <w:pPr>
                              <w:jc w:val="center"/>
                              <w:rPr>
                                <w:rFonts w:ascii="Times New Roman" w:hAnsi="Times New Roman"/>
                                <w:sz w:val="24"/>
                                <w:szCs w:val="24"/>
                              </w:rPr>
                            </w:pPr>
                            <w:r>
                              <w:rPr>
                                <w:rFonts w:ascii="Times New Roman" w:hAnsi="Times New Roman"/>
                                <w:sz w:val="24"/>
                                <w:szCs w:val="24"/>
                              </w:rPr>
                              <w:t>Kredito politikos parengimas</w:t>
                            </w:r>
                          </w:p>
                        </w:txbxContent>
                      </v:textbox>
                    </v:rect>
                    <v:group id="Group 102" o:spid="_x0000_s1120" style="position:absolute;left:22383;top:9525;width:29718;height:11049" coordsize="29718,1104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UWqGwwwAAANwAAAAP&#10;AAAAAAAAAAAAAAAAAKoCAABkcnMvZG93bnJldi54bWxQSwUGAAAAAAQABAD6AAAAmgMAAAAA&#10;">
                      <v:rect id="Rectangle 97" o:spid="_x0000_s1121" style="position:absolute;width:29718;height:2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xWsQA&#10;AADbAAAADwAAAGRycy9kb3ducmV2LnhtbESPzWrDMBCE74W+g9hCLqGR00ObOJFNKRRM6CVOLr0t&#10;1kY2sVbGUvzz9lGhkOMwO9/s7PPJtmKg3jeOFaxXCQjiyumGjYLz6ft1A8IHZI2tY1Iwk4c8e37a&#10;Y6rdyEcaymBEhLBPUUEdQpdK6auaLPqV64ijd3G9xRBlb6TucYxw28q3JHmXFhuODTV29FVTdS1v&#10;Nr6xlOdiHkp5MFfcdj/DeFj+GqUWL9PnDkSgKTyO/9OFVrD9gL8tEQAy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PmsVrEAAAA2wAAAA8AAAAAAAAAAAAAAAAAmAIAAGRycy9k&#10;b3ducmV2LnhtbFBLBQYAAAAABAAEAPUAAACJAwAAAAA=&#10;" fillcolor="window" strokecolor="windowText" strokeweight="2pt">
                        <v:textbox>
                          <w:txbxContent>
                            <w:p w:rsidR="0094442A" w:rsidRPr="00210948" w:rsidRDefault="0094442A" w:rsidP="00184865">
                              <w:pPr>
                                <w:jc w:val="center"/>
                                <w:rPr>
                                  <w:rFonts w:ascii="Times New Roman" w:hAnsi="Times New Roman"/>
                                  <w:sz w:val="24"/>
                                  <w:szCs w:val="24"/>
                                </w:rPr>
                              </w:pPr>
                              <w:r>
                                <w:rPr>
                                  <w:rFonts w:ascii="Times New Roman" w:hAnsi="Times New Roman"/>
                                  <w:sz w:val="24"/>
                                  <w:szCs w:val="24"/>
                                </w:rPr>
                                <w:t>Skolų padengimo terminai</w:t>
                              </w:r>
                            </w:p>
                          </w:txbxContent>
                        </v:textbox>
                      </v:rect>
                      <v:rect id="Rectangle 98" o:spid="_x0000_s1122" style="position:absolute;top:2762;width:29718;height:2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klKMMA&#10;AADbAAAADwAAAGRycy9kb3ducmV2LnhtbESPwWrCQBCG74LvsEzBi9SNHqRGVylCQaQXUy+9Ddlx&#10;E8zOhuw2iW/vHAoeh3/+b77ZHUbfqJ66WAc2sFxkoIjLYGt2Bq4/X+8foGJCttgEJgMPinDYTyc7&#10;zG0Y+EJ9kZwSCMccDVQptbnWsazIY1yElliyW+g8Jhk7p22Hg8B9o1dZttYea5YLFbZ0rKi8F39e&#10;NOb6enr0hT67O27a7344z3+dMbO38XMLKtGYXsv/7ZM1sBFZ+UUAoP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nklKMMAAADbAAAADwAAAAAAAAAAAAAAAACYAgAAZHJzL2Rv&#10;d25yZXYueG1sUEsFBgAAAAAEAAQA9QAAAIgDAAAAAA==&#10;" fillcolor="window" strokecolor="windowText" strokeweight="2pt">
                        <v:textbox>
                          <w:txbxContent>
                            <w:p w:rsidR="0094442A" w:rsidRPr="00210948" w:rsidRDefault="0094442A" w:rsidP="00184865">
                              <w:pPr>
                                <w:jc w:val="center"/>
                                <w:rPr>
                                  <w:rFonts w:ascii="Times New Roman" w:hAnsi="Times New Roman"/>
                                  <w:sz w:val="24"/>
                                  <w:szCs w:val="24"/>
                                </w:rPr>
                              </w:pPr>
                              <w:r>
                                <w:rPr>
                                  <w:rFonts w:ascii="Times New Roman" w:hAnsi="Times New Roman"/>
                                  <w:sz w:val="24"/>
                                  <w:szCs w:val="24"/>
                                </w:rPr>
                                <w:t>Padengimo tvarka</w:t>
                              </w:r>
                            </w:p>
                          </w:txbxContent>
                        </v:textbox>
                      </v:rect>
                      <v:rect id="Rectangle 99" o:spid="_x0000_s1123" style="position:absolute;top:5524;width:29718;height:2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WAs8MA&#10;AADbAAAADwAAAGRycy9kb3ducmV2LnhtbESPQYvCMBCF74L/IYywF1lT9yC2axRZEET2Yu3F29CM&#10;abGZlCbb1n+/EQSPjzfve/M2u9E2oqfO144VLBcJCOLS6ZqNguJy+FyD8AFZY+OYFDzIw247nWww&#10;027gM/V5MCJC2GeooAqhzaT0ZUUW/cK1xNG7uc5iiLIzUnc4RLht5FeSrKTFmmNDhS39VFTe8z8b&#10;35jL4vjoc3kyd0zb3344za9GqY/ZuP8GEWgM7+NX+qgVpCk8t0QAy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TWAs8MAAADbAAAADwAAAAAAAAAAAAAAAACYAgAAZHJzL2Rv&#10;d25yZXYueG1sUEsFBgAAAAAEAAQA9QAAAIgDAAAAAA==&#10;" fillcolor="window" strokecolor="windowText" strokeweight="2pt">
                        <v:textbox>
                          <w:txbxContent>
                            <w:p w:rsidR="0094442A" w:rsidRPr="00210948" w:rsidRDefault="0094442A" w:rsidP="00184865">
                              <w:pPr>
                                <w:jc w:val="center"/>
                                <w:rPr>
                                  <w:rFonts w:ascii="Times New Roman" w:hAnsi="Times New Roman"/>
                                  <w:sz w:val="24"/>
                                  <w:szCs w:val="24"/>
                                </w:rPr>
                              </w:pPr>
                              <w:r>
                                <w:rPr>
                                  <w:rFonts w:ascii="Times New Roman" w:hAnsi="Times New Roman"/>
                                  <w:sz w:val="24"/>
                                  <w:szCs w:val="24"/>
                                </w:rPr>
                                <w:t>Pirkėjų kreditingumo standartai</w:t>
                              </w:r>
                            </w:p>
                          </w:txbxContent>
                        </v:textbox>
                      </v:rect>
                      <v:rect id="Rectangle 100" o:spid="_x0000_s1124" style="position:absolute;top:8286;width:29718;height:276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FHBcMA&#10;AADcAAAADwAAAGRycy9kb3ducmV2LnhtbESPQWvCQBCF74L/YZmCF9FNe5CaukoRCiJeTL14G7LT&#10;TTA7G7LbJP575yB4m8e8782bzW70jeqpi3VgA+/LDBRxGWzNzsDl92fxCSomZItNYDJwpwi77XSy&#10;wdyGgc/UF8kpCeGYo4EqpTbXOpYVeYzL0BLL7i90HpPIzmnb4SDhvtEfWbbSHmuWCxW2tK+ovBX/&#10;XmrM9eVw7wt9dDdct6d+OM6vzpjZ2/j9BSrRmF7mJ32wwmVSX56RCfT2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RFHBcMAAADcAAAADwAAAAAAAAAAAAAAAACYAgAAZHJzL2Rv&#10;d25yZXYueG1sUEsFBgAAAAAEAAQA9QAAAIgDAAAAAA==&#10;" fillcolor="window" strokecolor="windowText" strokeweight="2pt">
                        <v:textbox>
                          <w:txbxContent>
                            <w:p w:rsidR="0094442A" w:rsidRPr="00210948" w:rsidRDefault="0094442A" w:rsidP="00184865">
                              <w:pPr>
                                <w:jc w:val="center"/>
                                <w:rPr>
                                  <w:rFonts w:ascii="Times New Roman" w:hAnsi="Times New Roman"/>
                                  <w:sz w:val="24"/>
                                  <w:szCs w:val="24"/>
                                </w:rPr>
                              </w:pPr>
                              <w:r>
                                <w:rPr>
                                  <w:rFonts w:ascii="Times New Roman" w:hAnsi="Times New Roman"/>
                                  <w:sz w:val="24"/>
                                  <w:szCs w:val="24"/>
                                </w:rPr>
                                <w:t>Kredito suteikimo sąlygos</w:t>
                              </w:r>
                            </w:p>
                          </w:txbxContent>
                        </v:textbox>
                      </v:rect>
                    </v:group>
                    <v:group id="Group 123" o:spid="_x0000_s1125" style="position:absolute;width:52101;height:8286" coordsize="52101,828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PCjWEvCAAAA3AAAAA8A&#10;AAAAAAAAAAAAAAAAqgIAAGRycy9kb3ducmV2LnhtbFBLBQYAAAAABAAEAPoAAACZAwAAAAA=&#10;">
                      <v:rect id="Rectangle 88" o:spid="_x0000_s1126" style="position:absolute;top:1809;width:17907;height:515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5uQt70A&#10;AADbAAAADwAAAGRycy9kb3ducmV2LnhtbERPuwrCMBTdBf8hXMFFNNVBajWKCKKb+AAdL821LW1u&#10;ahO1/r0ZBMfDeS9WranEixpXWFYwHkUgiFOrC84UXM7bYQzCeWSNlWVS8CEHq2W3s8BE2zcf6XXy&#10;mQgh7BJUkHtfJ1K6NCeDbmRr4sDdbWPQB9hkUjf4DuGmkpMomkqDBYeGHGva5JSWp6dRcKPHbkCz&#10;y8Pdo8nzehiUYx+XSvV77XoOwlPr/+Kfe68VxGFs+BJ+gFx+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p5uQt70AAADbAAAADwAAAAAAAAAAAAAAAACYAgAAZHJzL2Rvd25yZXYu&#10;eG1sUEsFBgAAAAAEAAQA9QAAAIIDAAAAAA==&#10;" fillcolor="white [3201]" strokecolor="black [3213]" strokeweight="2pt">
                        <v:textbox>
                          <w:txbxContent>
                            <w:p w:rsidR="0094442A" w:rsidRPr="00210948" w:rsidRDefault="0094442A" w:rsidP="00210948">
                              <w:pPr>
                                <w:jc w:val="center"/>
                                <w:rPr>
                                  <w:rFonts w:ascii="Times New Roman" w:hAnsi="Times New Roman"/>
                                  <w:sz w:val="24"/>
                                  <w:szCs w:val="24"/>
                                </w:rPr>
                              </w:pPr>
                              <w:r>
                                <w:rPr>
                                  <w:rFonts w:ascii="Times New Roman" w:hAnsi="Times New Roman"/>
                                  <w:sz w:val="24"/>
                                  <w:szCs w:val="24"/>
                                </w:rPr>
                                <w:t>Susidarymo ir būklės kontrolė</w:t>
                              </w:r>
                            </w:p>
                          </w:txbxContent>
                        </v:textbox>
                      </v:rect>
                      <v:group id="Group 101" o:spid="_x0000_s1127" style="position:absolute;left:22383;width:29718;height:8286" coordsize="29718,828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kiD/HwwAAANwAAAAP&#10;AAAAAAAAAAAAAAAAAKoCAABkcnMvZG93bnJldi54bWxQSwUGAAAAAAQABAD6AAAAmgMAAAAA&#10;">
                        <v:rect id="Rectangle 94" o:spid="_x0000_s1128" style="position:absolute;width:29718;height:2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QvLcQA&#10;AADbAAAADwAAAGRycy9kb3ducmV2LnhtbESPzWrDMBCE74W+g9hCLqGRU0pJnMimFAom9BInl94W&#10;ayObWCtjKf55+6hQyHGYnW929vlkWzFQ7xvHCtarBARx5XTDRsH59P26AeEDssbWMSmYyUOePT/t&#10;MdVu5CMNZTAiQtinqKAOoUul9FVNFv3KdcTRu7jeYoiyN1L3OEa4beVbknxIiw3Hhho7+qqpupY3&#10;G99YynMxD6U8mCtuu59hPCx/jVKLl+lzByLQFB7H/+lCK9i+w9+WCACZ3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M0Ly3EAAAA2wAAAA8AAAAAAAAAAAAAAAAAmAIAAGRycy9k&#10;b3ducmV2LnhtbFBLBQYAAAAABAAEAPUAAACJAwAAAAA=&#10;" fillcolor="window" strokecolor="windowText" strokeweight="2pt">
                          <v:textbox>
                            <w:txbxContent>
                              <w:p w:rsidR="0094442A" w:rsidRPr="00210948" w:rsidRDefault="0094442A" w:rsidP="00184865">
                                <w:pPr>
                                  <w:jc w:val="center"/>
                                  <w:rPr>
                                    <w:rFonts w:ascii="Times New Roman" w:hAnsi="Times New Roman"/>
                                    <w:sz w:val="24"/>
                                    <w:szCs w:val="24"/>
                                  </w:rPr>
                                </w:pPr>
                                <w:r>
                                  <w:rPr>
                                    <w:rFonts w:ascii="Times New Roman" w:hAnsi="Times New Roman"/>
                                    <w:sz w:val="24"/>
                                    <w:szCs w:val="24"/>
                                  </w:rPr>
                                  <w:t>Klasifikacija pagal terminus</w:t>
                                </w:r>
                              </w:p>
                            </w:txbxContent>
                          </v:textbox>
                        </v:rect>
                        <v:rect id="Rectangle 95" o:spid="_x0000_s1129" style="position:absolute;top:2762;width:29718;height:2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HiKtsQA&#10;AADbAAAADwAAAGRycy9kb3ducmV2LnhtbESPzWrDMBCE74W+g9hCLqGRU2hJnMimFAom9BInl94W&#10;ayObWCtjKf55+6hQyHGYnW929vlkWzFQ7xvHCtarBARx5XTDRsH59P26AeEDssbWMSmYyUOePT/t&#10;MdVu5CMNZTAiQtinqKAOoUul9FVNFv3KdcTRu7jeYoiyN1L3OEa4beVbknxIiw3Hhho7+qqpupY3&#10;G99YynMxD6U8mCtuu59hPCx/jVKLl+lzByLQFB7H/+lCK9i+w9+WCACZ3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x4irbEAAAA2wAAAA8AAAAAAAAAAAAAAAAAmAIAAGRycy9k&#10;b3ducmV2LnhtbFBLBQYAAAAABAAEAPUAAACJAwAAAAA=&#10;" fillcolor="window" strokecolor="windowText" strokeweight="2pt">
                          <v:textbox>
                            <w:txbxContent>
                              <w:p w:rsidR="0094442A" w:rsidRPr="00210948" w:rsidRDefault="0094442A" w:rsidP="00184865">
                                <w:pPr>
                                  <w:jc w:val="center"/>
                                  <w:rPr>
                                    <w:rFonts w:ascii="Times New Roman" w:hAnsi="Times New Roman"/>
                                    <w:sz w:val="24"/>
                                    <w:szCs w:val="24"/>
                                  </w:rPr>
                                </w:pPr>
                                <w:r>
                                  <w:rPr>
                                    <w:rFonts w:ascii="Times New Roman" w:hAnsi="Times New Roman"/>
                                    <w:sz w:val="24"/>
                                    <w:szCs w:val="24"/>
                                  </w:rPr>
                                  <w:t>Apyvartumo koeficientai</w:t>
                                </w:r>
                              </w:p>
                            </w:txbxContent>
                          </v:textbox>
                        </v:rect>
                        <v:rect id="Rectangle 96" o:spid="_x0000_s1130" style="position:absolute;top:5524;width:29718;height:27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oUwcMA&#10;AADbAAAADwAAAGRycy9kb3ducmV2LnhtbESPQYvCMBCF78L+hzALXkRTPYh2TWVZEET2YvXibWhm&#10;09JmUprY1n9vFgSPjzfve/N2+9E2oqfOV44VLBcJCOLC6YqNguvlMN+A8AFZY+OYFDzIwz77mOww&#10;1W7gM/V5MCJC2KeooAyhTaX0RUkW/cK1xNH7c53FEGVnpO5wiHDbyFWSrKXFimNDiS39lFTU+d3G&#10;N2byenz0uTyZGrftbz+cZjej1PRz/P4CEWgM7+NX+qgVbNfwvyUCQGZ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KoUwcMAAADbAAAADwAAAAAAAAAAAAAAAACYAgAAZHJzL2Rv&#10;d25yZXYueG1sUEsFBgAAAAAEAAQA9QAAAIgDAAAAAA==&#10;" fillcolor="window" strokecolor="windowText" strokeweight="2pt">
                          <v:textbox>
                            <w:txbxContent>
                              <w:p w:rsidR="0094442A" w:rsidRPr="00210948" w:rsidRDefault="0094442A" w:rsidP="00184865">
                                <w:pPr>
                                  <w:jc w:val="center"/>
                                  <w:rPr>
                                    <w:rFonts w:ascii="Times New Roman" w:hAnsi="Times New Roman"/>
                                    <w:sz w:val="24"/>
                                    <w:szCs w:val="24"/>
                                  </w:rPr>
                                </w:pPr>
                                <w:r>
                                  <w:rPr>
                                    <w:rFonts w:ascii="Times New Roman" w:hAnsi="Times New Roman"/>
                                    <w:sz w:val="24"/>
                                    <w:szCs w:val="24"/>
                                  </w:rPr>
                                  <w:t>Abejotinų skolų lygis</w:t>
                                </w:r>
                              </w:p>
                            </w:txbxContent>
                          </v:textbox>
                        </v:rect>
                      </v:group>
                      <v:shape id="Straight Arrow Connector 110" o:spid="_x0000_s1131" type="#_x0000_t32" style="position:absolute;left:17907;top:3905;width:447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iMMgsMAAADcAAAADwAAAGRycy9kb3ducmV2LnhtbESPQWvDMAyF74X9B6NBb62TBrqR1Q1j&#10;W6H0tq7sLGItCYnlYHtp+u+rw2A3iff03qddNbtBTRRi59lAvs5AEdfedtwYuHwdVs+gYkK2OHgm&#10;AzeKUO0fFjssrb/yJ03n1CgJ4ViigTalsdQ61i05jGs/Eov244PDJGtotA14lXA36E2WbbXDjqWh&#10;xZHeWqr7868z0HGRePNeHOj00Yen5ruffHExZvk4v76ASjSnf/Pf9dEKfi748oxMoP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IjDILDAAAA3AAAAA8AAAAAAAAAAAAA&#10;AAAAoQIAAGRycy9kb3ducmV2LnhtbFBLBQYAAAAABAAEAPkAAACRAwAAAAA=&#10;" strokecolor="black [3213]">
                        <v:stroke endarrow="open"/>
                      </v:shape>
                      <v:shape id="Straight Arrow Connector 111" o:spid="_x0000_s1132" type="#_x0000_t32" style="position:absolute;left:17907;top:1809;width:4476;height:209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G9x1cEAAADcAAAADwAAAGRycy9kb3ducmV2LnhtbESP3WoCMRCF74W+Q5hC7zS7QkW2RpH+&#10;QO/8fYDpZtzEbiZLEnV9eyMI3s1wzpzvzGzRu1acKUTrWUE5KkAQ115bbhTsdz/DKYiYkDW2nknB&#10;lSIs5i+DGVbaX3hD521qRA7hWKECk1JXSRlrQw7jyHfEWTv44DDlNTRSB7zkcNfKcVFMpEPLmWCw&#10;o09D9f/25DJ3aY/vX0Fz/f13tOtgcHVoUam31375ASJRn57mx/WvzvXLEu7P5Ank/AY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kb3HVwQAAANwAAAAPAAAAAAAAAAAAAAAA&#10;AKECAABkcnMvZG93bnJldi54bWxQSwUGAAAAAAQABAD5AAAAjwMAAAAA&#10;" strokecolor="black [3213]">
                        <v:stroke endarrow="open"/>
                      </v:shape>
                      <v:shape id="Straight Arrow Connector 112" o:spid="_x0000_s1133" type="#_x0000_t32" style="position:absolute;left:17907;top:3905;width:4476;height:238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b03bsAAAADcAAAADwAAAGRycy9kb3ducmV2LnhtbERPTWuDQBC9F/IflinkVtcotMFmE0oa&#10;ofTWRHIe3KmK7qzsbtX8+2yh0Ns83ufsDosZxETOd5YVbJIUBHFtdceNgupSPm1B+ICscbBMCm7k&#10;4bBfPeyw0HbmL5rOoRExhH2BCtoQxkJKX7dk0Cd2JI7ct3UGQ4SukdrhHMPNILM0fZYGO44NLY50&#10;bKnuzz9GQcd54Ow9L+nz1LuX5tpPNq+UWj8ub68gAi3hX/zn/tBx/iaD32fiBXJ/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29N27AAAAA3AAAAA8AAAAAAAAAAAAAAAAA&#10;oQIAAGRycy9kb3ducmV2LnhtbFBLBQYAAAAABAAEAPkAAACOAwAAAAA=&#10;" strokecolor="black [3213]">
                        <v:stroke endarrow="open"/>
                      </v:shape>
                    </v:group>
                    <v:shape id="Straight Arrow Connector 113" o:spid="_x0000_s1134" type="#_x0000_t32" style="position:absolute;left:17907;top:10668;width:4476;height:371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FKOcIAAADcAAAADwAAAGRycy9kb3ducmV2LnhtbESP3WoCMRCF7wXfIUyhd5pVqcjWKOIP&#10;9K7+PcB0M25iN5Mlibp9+0Yo9G6Gc+Z8Z+bLzjXiTiFazwpGwwIEceW15VrB+bQbzEDEhKyx8UwK&#10;fijCctHvzbHU/sEHuh9TLXIIxxIVmJTaUspYGXIYh74lztrFB4cpr6GWOuAjh7tGjotiKh1azgSD&#10;La0NVd/Hm8vclb2+bYLmavt1tftg8PPSoFKvL93qHUSiLv2b/64/dK4/msDzmTyBXPw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FKOcIAAADcAAAADwAAAAAAAAAAAAAA&#10;AAChAgAAZHJzL2Rvd25yZXYueG1sUEsFBgAAAAAEAAQA+QAAAJADAAAAAA==&#10;" strokecolor="black [3213]">
                      <v:stroke endarrow="open"/>
                    </v:shape>
                    <v:shape id="Straight Arrow Connector 114" o:spid="_x0000_s1135" type="#_x0000_t32" style="position:absolute;left:17907;top:13716;width:4476;height:66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BjSTcIAAADcAAAADwAAAGRycy9kb3ducmV2LnhtbESP3WoCMRCF7wXfIUyhd5pVrMjWKOIP&#10;9K7+PcB0M25iN5Mlibp9+0Yo9G6Gc+Z8Z+bLzjXiTiFazwpGwwIEceW15VrB+bQbzEDEhKyx8UwK&#10;fijCctHvzbHU/sEHuh9TLXIIxxIVmJTaUspYGXIYh74lztrFB4cpr6GWOuAjh7tGjotiKh1azgSD&#10;La0NVd/Hm8vclb2+bYLmavt1tftg8PPSoFKvL93qHUSiLv2b/64/dK4/msDzmTyBXPw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BjSTcIAAADcAAAADwAAAAAAAAAAAAAA&#10;AAChAgAAZHJzL2Rvd25yZXYueG1sUEsFBgAAAAAEAAQA+QAAAJADAAAAAA==&#10;" strokecolor="black [3213]">
                      <v:stroke endarrow="open"/>
                    </v:shape>
                    <v:shape id="Straight Arrow Connector 115" o:spid="_x0000_s1136" type="#_x0000_t32" style="position:absolute;left:17907;top:14382;width:4476;height:200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lSvGsEAAADcAAAADwAAAGRycy9kb3ducmV2LnhtbERPTWvDMAy9D/ofjAq9LU4btpU0bild&#10;C2O3ZaFnEatJSCwH20uzfz8PBrvp8T5VHGYziImc7ywrWCcpCOLa6o4bBdXn5XELwgdkjYNlUvBN&#10;Hg77xUOBubZ3/qCpDI2IIexzVNCGMOZS+rolgz6xI3HkbtYZDBG6RmqH9xhuBrlJ02dpsOPY0OJI&#10;p5bqvvwyCjrOAm9eswu9n3v30lz7yWaVUqvlfNyBCDSHf/Gf+03H+esn+H0mXiD3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yVK8awQAAANwAAAAPAAAAAAAAAAAAAAAA&#10;AKECAABkcnMvZG93bnJldi54bWxQSwUGAAAAAAQABAD5AAAAjwMAAAAA&#10;" strokecolor="black [3213]">
                      <v:stroke endarrow="open"/>
                    </v:shape>
                    <v:shape id="Straight Arrow Connector 116" o:spid="_x0000_s1137" type="#_x0000_t32" style="position:absolute;left:17907;top:14382;width:4476;height:504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oYxbcAAAADcAAAADwAAAGRycy9kb3ducmV2LnhtbERPS2vCQBC+F/wPywje6uYBaYmuIlqh&#10;9NZUPA/ZMQnJzobdbYz/vlso9DYf33O2+9kMYiLnO8sK0nUCgri2uuNGweXr/PwKwgdkjYNlUvAg&#10;D/vd4mmLpbZ3/qSpCo2IIexLVNCGMJZS+rolg35tR+LI3awzGCJ0jdQO7zHcDDJLkkIa7Dg2tDjS&#10;saW6r76Ngo7zwNkpP9PHW+9emms/2fyi1Go5HzYgAs3hX/znftdxflrA7zPxArn7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KGMW3AAAAA3AAAAA8AAAAAAAAAAAAAAAAA&#10;oQIAAGRycy9kb3ducmV2LnhtbFBLBQYAAAAABAAEAPkAAACOAwAAAAA=&#10;" strokecolor="black [3213]">
                      <v:stroke endarrow="open"/>
                    </v:shape>
                  </v:group>
                  <v:shape id="Straight Arrow Connector 117" o:spid="_x0000_s1138" type="#_x0000_t32" style="position:absolute;left:17907;top:23717;width:447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cqU9sAAAADcAAAADwAAAGRycy9kb3ducmV2LnhtbERPS2vCQBC+F/wPywje6uYBTYmuIlqh&#10;9NZUPA/ZMQnJzobdbYz/vlso9DYf33O2+9kMYiLnO8sK0nUCgri2uuNGweXr/PwKwgdkjYNlUvAg&#10;D/vd4mmLpbZ3/qSpCo2IIexLVNCGMJZS+rolg35tR+LI3awzGCJ0jdQO7zHcDDJLkhdpsOPY0OJI&#10;x5bqvvo2CjrOA2en/Ewfb70rmms/2fyi1Go5HzYgAs3hX/znftdxflrA7zPxArn7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3KlPbAAAAA3AAAAA8AAAAAAAAAAAAAAAAA&#10;oQIAAGRycy9kb3ducmV2LnhtbFBLBQYAAAAABAAEAPkAAACOAwAAAAA=&#10;" strokecolor="black [3213]">
                    <v:stroke endarrow="open"/>
                  </v:shape>
                </v:group>
                <v:shape id="Straight Arrow Connector 118" o:spid="_x0000_s1139" type="#_x0000_t32" style="position:absolute;left:17907;top:29051;width:447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FUAhMMAAADcAAAADwAAAGRycy9kb3ducmV2LnhtbESPQWvDMAyF74X9B6NBb62TBrqR1Q1j&#10;W6H0tq7sLGItCYnlYHtp+u+rw2A3iff03qddNbtBTRRi59lAvs5AEdfedtwYuHwdVs+gYkK2OHgm&#10;AzeKUO0fFjssrb/yJ03n1CgJ4ViigTalsdQ61i05jGs/Eov244PDJGtotA14lXA36E2WbbXDjqWh&#10;xZHeWqr7868z0HGRePNeHOj00Yen5ruffHExZvk4v76ASjSnf/Pf9dEKfi608oxMoP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xVAITDAAAA3AAAAA8AAAAAAAAAAAAA&#10;AAAAoQIAAGRycy9kb3ducmV2LnhtbFBLBQYAAAAABAAEAPkAAACRAwAAAAA=&#10;" strokecolor="black [3213]">
                  <v:stroke endarrow="open"/>
                </v:shape>
                <v:shape id="Straight Arrow Connector 119" o:spid="_x0000_s1140" type="#_x0000_t32" style="position:absolute;left:17907;top:35059;width:447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xmlH8EAAADcAAAADwAAAGRycy9kb3ducmV2LnhtbERPTWvDMAy9D/ofjAq9LU4b2NY0bild&#10;C2O3ZaFnEatJSCwH20uzfz8PBrvp8T5VHGYziImc7ywrWCcpCOLa6o4bBdXn5fEFhA/IGgfLpOCb&#10;PBz2i4cCc23v/EFTGRoRQ9jnqKANYcyl9HVLBn1iR+LI3awzGCJ0jdQO7zHcDHKTpk/SYMexocWR&#10;Ti3VffllFHScBd68Zhd6P/fuubn2k80qpVbL+bgDEWgO/+I/95uO89db+H0mXiD3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zGaUfwQAAANwAAAAPAAAAAAAAAAAAAAAA&#10;AKECAABkcnMvZG93bnJldi54bWxQSwUGAAAAAAQABAD5AAAAjwMAAAAA&#10;" strokecolor="black [3213]">
                  <v:stroke endarrow="open"/>
                </v:shape>
                <v:shape id="Straight Arrow Connector 120" o:spid="_x0000_s1141" type="#_x0000_t32" style="position:absolute;left:17907;top:42672;width:447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GP8MAAADcAAAADwAAAGRycy9kb3ducmV2LnhtbESPT2vDMAzF74N9B6PBbqvTBLaS1i1l&#10;a2Hs1j/0LGI1CYnlYLtp9u2nw6A3iff03k+rzeR6NVKIrWcD81kGirjytuXawPm0f1uAignZYu+Z&#10;DPxShM36+WmFpfV3PtB4TLWSEI4lGmhSGkqtY9WQwzjzA7FoVx8cJllDrW3Au4S7XudZ9q4dtiwN&#10;DQ702VDVHW/OQMtF4vyr2NPPrgsf9aUbfXE25vVl2i5BJZrSw/x//W0FPxd8eUYm0Os/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xPxj/DAAAA3AAAAA8AAAAAAAAAAAAA&#10;AAAAoQIAAGRycy9kb3ducmV2LnhtbFBLBQYAAAAABAAEAPkAAACRAwAAAAA=&#10;" strokecolor="black [3213]">
                  <v:stroke endarrow="open"/>
                </v:shape>
                <v:shape id="Straight Arrow Connector 121" o:spid="_x0000_s1142" type="#_x0000_t32" style="position:absolute;left:17907;top:39814;width:4476;height:285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gO7aMMAAADcAAAADwAAAGRycy9kb3ducmV2LnhtbESP0WoCMRBF3wv+Q5hC37pZhZayNStS&#10;FXyzVT9g3IybbDeTJYm6/n1TKPRthnvnnjvzxeh6caUQrWcF06IEQdx4bblVcDxsnt9AxISssfdM&#10;Cu4UYVFPHuZYaX/jL7ruUytyCMcKFZiUhkrK2BhyGAs/EGft7IPDlNfQSh3wlsNdL2dl+SodWs4E&#10;gwN9GGq+9xeXuUvbvayC5mZ96uxnMLg796jU0+O4fAeRaEz/5r/rrc71Z1P4fSZPIOs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oDu2jDAAAA3AAAAA8AAAAAAAAAAAAA&#10;AAAAoQIAAGRycy9kb3ducmV2LnhtbFBLBQYAAAAABAAEAPkAAACRAwAAAAA=&#10;" strokecolor="black [3213]">
                  <v:stroke endarrow="open"/>
                </v:shape>
                <v:shape id="Straight Arrow Connector 122" o:spid="_x0000_s1143" type="#_x0000_t32" style="position:absolute;left:17907;top:42672;width:4476;height:333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9H908AAAADcAAAADwAAAGRycy9kb3ducmV2LnhtbERPTWuDQBC9F/IflgnkVtcotMVkE0Ia&#10;ofRWKzkP7kRFd1Z2t8b++26h0Ns83ufsj4sZxUzO95YVbJMUBHFjdc+tgvqzfHwB4QOyxtEyKfgm&#10;D8fD6mGPhbZ3/qC5Cq2IIewLVNCFMBVS+qYjgz6xE3HkbtYZDBG6VmqH9xhuRpml6ZM02HNs6HCi&#10;c0fNUH0ZBT3ngbPXvKT3y+Ce2+sw27xWarNeTjsQgZbwL/5zv+k4P8vg95l4gTz8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PR/dPAAAAA3AAAAA8AAAAAAAAAAAAAAAAA&#10;oQIAAGRycy9kb3ducmV2LnhtbFBLBQYAAAAABAAEAPkAAACOAwAAAAA=&#10;" strokecolor="black [3213]">
                  <v:stroke endarrow="open"/>
                </v:shape>
              </v:group>
            </w:pict>
          </mc:Fallback>
        </mc:AlternateContent>
      </w:r>
    </w:p>
    <w:p w:rsidR="001F182F" w:rsidRPr="001F567E" w:rsidRDefault="001F182F" w:rsidP="00466361">
      <w:pPr>
        <w:tabs>
          <w:tab w:val="left" w:pos="1843"/>
          <w:tab w:val="center" w:pos="8364"/>
          <w:tab w:val="center" w:pos="8647"/>
          <w:tab w:val="center" w:pos="8789"/>
        </w:tabs>
        <w:spacing w:after="0" w:line="360" w:lineRule="auto"/>
        <w:jc w:val="both"/>
        <w:rPr>
          <w:rFonts w:ascii="Times New Roman" w:hAnsi="Times New Roman"/>
          <w:color w:val="000000"/>
          <w:sz w:val="24"/>
          <w:szCs w:val="24"/>
        </w:rPr>
      </w:pPr>
    </w:p>
    <w:p w:rsidR="001F182F" w:rsidRPr="001F567E" w:rsidRDefault="001F182F" w:rsidP="00466361">
      <w:pPr>
        <w:tabs>
          <w:tab w:val="left" w:pos="1843"/>
          <w:tab w:val="center" w:pos="8364"/>
          <w:tab w:val="center" w:pos="8647"/>
          <w:tab w:val="center" w:pos="8789"/>
        </w:tabs>
        <w:spacing w:after="0" w:line="360" w:lineRule="auto"/>
        <w:jc w:val="both"/>
        <w:rPr>
          <w:rFonts w:ascii="Times New Roman" w:hAnsi="Times New Roman"/>
          <w:color w:val="000000"/>
          <w:sz w:val="24"/>
          <w:szCs w:val="24"/>
        </w:rPr>
      </w:pPr>
    </w:p>
    <w:p w:rsidR="001F182F" w:rsidRPr="001F567E" w:rsidRDefault="001F182F" w:rsidP="00466361">
      <w:pPr>
        <w:tabs>
          <w:tab w:val="left" w:pos="1843"/>
          <w:tab w:val="center" w:pos="8364"/>
          <w:tab w:val="center" w:pos="8647"/>
          <w:tab w:val="center" w:pos="8789"/>
        </w:tabs>
        <w:spacing w:after="0" w:line="360" w:lineRule="auto"/>
        <w:jc w:val="both"/>
        <w:rPr>
          <w:rFonts w:ascii="Times New Roman" w:hAnsi="Times New Roman"/>
          <w:color w:val="000000"/>
          <w:sz w:val="24"/>
          <w:szCs w:val="24"/>
        </w:rPr>
      </w:pPr>
    </w:p>
    <w:p w:rsidR="001F182F" w:rsidRPr="001F567E" w:rsidRDefault="001F182F" w:rsidP="00466361">
      <w:pPr>
        <w:tabs>
          <w:tab w:val="left" w:pos="1843"/>
          <w:tab w:val="center" w:pos="8364"/>
          <w:tab w:val="center" w:pos="8647"/>
          <w:tab w:val="center" w:pos="8789"/>
        </w:tabs>
        <w:spacing w:after="0" w:line="360" w:lineRule="auto"/>
        <w:jc w:val="both"/>
        <w:rPr>
          <w:rFonts w:ascii="Times New Roman" w:hAnsi="Times New Roman"/>
          <w:color w:val="000000"/>
          <w:sz w:val="24"/>
          <w:szCs w:val="24"/>
        </w:rPr>
      </w:pPr>
    </w:p>
    <w:p w:rsidR="001F182F" w:rsidRPr="001F567E" w:rsidRDefault="001F182F" w:rsidP="00466361">
      <w:pPr>
        <w:tabs>
          <w:tab w:val="left" w:pos="1843"/>
          <w:tab w:val="center" w:pos="8364"/>
          <w:tab w:val="center" w:pos="8647"/>
          <w:tab w:val="center" w:pos="8789"/>
        </w:tabs>
        <w:spacing w:after="0" w:line="360" w:lineRule="auto"/>
        <w:jc w:val="both"/>
        <w:rPr>
          <w:rFonts w:ascii="Times New Roman" w:hAnsi="Times New Roman"/>
          <w:color w:val="000000"/>
          <w:sz w:val="24"/>
          <w:szCs w:val="24"/>
        </w:rPr>
      </w:pPr>
    </w:p>
    <w:p w:rsidR="001F182F" w:rsidRPr="001F567E" w:rsidRDefault="001F182F" w:rsidP="00466361">
      <w:pPr>
        <w:tabs>
          <w:tab w:val="left" w:pos="1843"/>
          <w:tab w:val="center" w:pos="8364"/>
          <w:tab w:val="center" w:pos="8647"/>
          <w:tab w:val="center" w:pos="8789"/>
        </w:tabs>
        <w:spacing w:after="0" w:line="360" w:lineRule="auto"/>
        <w:jc w:val="both"/>
        <w:rPr>
          <w:rFonts w:ascii="Times New Roman" w:hAnsi="Times New Roman"/>
          <w:color w:val="000000"/>
          <w:sz w:val="24"/>
          <w:szCs w:val="24"/>
        </w:rPr>
      </w:pPr>
    </w:p>
    <w:p w:rsidR="001F182F" w:rsidRPr="001F567E" w:rsidRDefault="001F182F" w:rsidP="00466361">
      <w:pPr>
        <w:tabs>
          <w:tab w:val="left" w:pos="1843"/>
          <w:tab w:val="center" w:pos="8364"/>
          <w:tab w:val="center" w:pos="8647"/>
          <w:tab w:val="center" w:pos="8789"/>
        </w:tabs>
        <w:spacing w:after="0" w:line="360" w:lineRule="auto"/>
        <w:jc w:val="both"/>
        <w:rPr>
          <w:rFonts w:ascii="Times New Roman" w:hAnsi="Times New Roman"/>
          <w:color w:val="000000"/>
          <w:sz w:val="24"/>
          <w:szCs w:val="24"/>
        </w:rPr>
      </w:pPr>
    </w:p>
    <w:p w:rsidR="001F182F" w:rsidRPr="001F567E" w:rsidRDefault="001F182F" w:rsidP="00466361">
      <w:pPr>
        <w:tabs>
          <w:tab w:val="left" w:pos="1843"/>
          <w:tab w:val="center" w:pos="8364"/>
          <w:tab w:val="center" w:pos="8647"/>
          <w:tab w:val="center" w:pos="8789"/>
        </w:tabs>
        <w:spacing w:after="0" w:line="360" w:lineRule="auto"/>
        <w:jc w:val="both"/>
        <w:rPr>
          <w:rFonts w:ascii="Times New Roman" w:hAnsi="Times New Roman"/>
          <w:color w:val="000000"/>
          <w:sz w:val="24"/>
          <w:szCs w:val="24"/>
        </w:rPr>
      </w:pPr>
    </w:p>
    <w:p w:rsidR="001F182F" w:rsidRPr="001F567E" w:rsidRDefault="001F182F" w:rsidP="00466361">
      <w:pPr>
        <w:tabs>
          <w:tab w:val="left" w:pos="1843"/>
          <w:tab w:val="center" w:pos="8364"/>
          <w:tab w:val="center" w:pos="8647"/>
          <w:tab w:val="center" w:pos="8789"/>
        </w:tabs>
        <w:spacing w:after="0" w:line="360" w:lineRule="auto"/>
        <w:jc w:val="both"/>
        <w:rPr>
          <w:rFonts w:ascii="Times New Roman" w:hAnsi="Times New Roman"/>
          <w:color w:val="000000"/>
          <w:sz w:val="24"/>
          <w:szCs w:val="24"/>
        </w:rPr>
      </w:pPr>
    </w:p>
    <w:p w:rsidR="001F182F" w:rsidRPr="001F567E" w:rsidRDefault="001F182F" w:rsidP="00466361">
      <w:pPr>
        <w:tabs>
          <w:tab w:val="left" w:pos="1843"/>
          <w:tab w:val="center" w:pos="8364"/>
          <w:tab w:val="center" w:pos="8647"/>
          <w:tab w:val="center" w:pos="8789"/>
        </w:tabs>
        <w:spacing w:after="0" w:line="360" w:lineRule="auto"/>
        <w:jc w:val="both"/>
        <w:rPr>
          <w:rFonts w:ascii="Times New Roman" w:hAnsi="Times New Roman"/>
          <w:color w:val="000000"/>
          <w:sz w:val="24"/>
          <w:szCs w:val="24"/>
        </w:rPr>
      </w:pPr>
    </w:p>
    <w:p w:rsidR="001F182F" w:rsidRPr="001F567E" w:rsidRDefault="001F182F" w:rsidP="00466361">
      <w:pPr>
        <w:tabs>
          <w:tab w:val="left" w:pos="1843"/>
          <w:tab w:val="center" w:pos="8364"/>
          <w:tab w:val="center" w:pos="8647"/>
          <w:tab w:val="center" w:pos="8789"/>
        </w:tabs>
        <w:spacing w:after="0" w:line="360" w:lineRule="auto"/>
        <w:jc w:val="both"/>
        <w:rPr>
          <w:rFonts w:ascii="Times New Roman" w:hAnsi="Times New Roman"/>
          <w:color w:val="000000"/>
          <w:sz w:val="24"/>
          <w:szCs w:val="24"/>
        </w:rPr>
      </w:pPr>
    </w:p>
    <w:p w:rsidR="001F182F" w:rsidRPr="001F567E" w:rsidRDefault="001F182F" w:rsidP="00466361">
      <w:pPr>
        <w:tabs>
          <w:tab w:val="left" w:pos="1843"/>
          <w:tab w:val="center" w:pos="8364"/>
          <w:tab w:val="center" w:pos="8647"/>
          <w:tab w:val="center" w:pos="8789"/>
        </w:tabs>
        <w:spacing w:after="0" w:line="360" w:lineRule="auto"/>
        <w:jc w:val="both"/>
        <w:rPr>
          <w:rFonts w:ascii="Times New Roman" w:hAnsi="Times New Roman"/>
          <w:color w:val="000000"/>
          <w:sz w:val="24"/>
          <w:szCs w:val="24"/>
        </w:rPr>
      </w:pPr>
    </w:p>
    <w:p w:rsidR="001F182F" w:rsidRPr="001F567E" w:rsidRDefault="001F182F" w:rsidP="00466361">
      <w:pPr>
        <w:tabs>
          <w:tab w:val="left" w:pos="1843"/>
          <w:tab w:val="center" w:pos="8364"/>
          <w:tab w:val="center" w:pos="8647"/>
          <w:tab w:val="center" w:pos="8789"/>
        </w:tabs>
        <w:spacing w:after="0" w:line="360" w:lineRule="auto"/>
        <w:jc w:val="both"/>
        <w:rPr>
          <w:rFonts w:ascii="Times New Roman" w:hAnsi="Times New Roman"/>
          <w:color w:val="000000"/>
          <w:sz w:val="24"/>
          <w:szCs w:val="24"/>
        </w:rPr>
      </w:pPr>
    </w:p>
    <w:p w:rsidR="001F182F" w:rsidRPr="001F567E" w:rsidRDefault="001F182F" w:rsidP="00466361">
      <w:pPr>
        <w:tabs>
          <w:tab w:val="left" w:pos="1843"/>
          <w:tab w:val="center" w:pos="8364"/>
          <w:tab w:val="center" w:pos="8647"/>
          <w:tab w:val="center" w:pos="8789"/>
        </w:tabs>
        <w:spacing w:after="0" w:line="360" w:lineRule="auto"/>
        <w:jc w:val="both"/>
        <w:rPr>
          <w:rFonts w:ascii="Times New Roman" w:hAnsi="Times New Roman"/>
          <w:color w:val="000000"/>
          <w:sz w:val="24"/>
          <w:szCs w:val="24"/>
        </w:rPr>
      </w:pPr>
    </w:p>
    <w:p w:rsidR="001F182F" w:rsidRPr="001F567E" w:rsidRDefault="001F182F" w:rsidP="00466361">
      <w:pPr>
        <w:tabs>
          <w:tab w:val="left" w:pos="1843"/>
          <w:tab w:val="center" w:pos="8364"/>
          <w:tab w:val="center" w:pos="8647"/>
          <w:tab w:val="center" w:pos="8789"/>
        </w:tabs>
        <w:spacing w:after="0" w:line="360" w:lineRule="auto"/>
        <w:jc w:val="both"/>
        <w:rPr>
          <w:rFonts w:ascii="Times New Roman" w:hAnsi="Times New Roman"/>
          <w:color w:val="000000"/>
          <w:sz w:val="24"/>
          <w:szCs w:val="24"/>
        </w:rPr>
      </w:pPr>
    </w:p>
    <w:p w:rsidR="001F182F" w:rsidRPr="001F567E" w:rsidRDefault="001F182F" w:rsidP="00466361">
      <w:pPr>
        <w:tabs>
          <w:tab w:val="left" w:pos="1843"/>
          <w:tab w:val="center" w:pos="8364"/>
          <w:tab w:val="center" w:pos="8647"/>
          <w:tab w:val="center" w:pos="8789"/>
        </w:tabs>
        <w:spacing w:after="0" w:line="360" w:lineRule="auto"/>
        <w:jc w:val="both"/>
        <w:rPr>
          <w:rFonts w:ascii="Times New Roman" w:hAnsi="Times New Roman"/>
          <w:color w:val="000000"/>
          <w:sz w:val="24"/>
          <w:szCs w:val="24"/>
        </w:rPr>
      </w:pPr>
    </w:p>
    <w:p w:rsidR="001F182F" w:rsidRPr="001F567E" w:rsidRDefault="001F182F" w:rsidP="00466361">
      <w:pPr>
        <w:tabs>
          <w:tab w:val="left" w:pos="1843"/>
          <w:tab w:val="center" w:pos="8364"/>
          <w:tab w:val="center" w:pos="8647"/>
          <w:tab w:val="center" w:pos="8789"/>
        </w:tabs>
        <w:spacing w:after="0" w:line="360" w:lineRule="auto"/>
        <w:jc w:val="both"/>
        <w:rPr>
          <w:rFonts w:ascii="Times New Roman" w:hAnsi="Times New Roman"/>
          <w:color w:val="000000"/>
          <w:sz w:val="24"/>
          <w:szCs w:val="24"/>
        </w:rPr>
      </w:pPr>
    </w:p>
    <w:p w:rsidR="0048347D" w:rsidRPr="00B2025F" w:rsidRDefault="0048347D" w:rsidP="00B2025F">
      <w:pPr>
        <w:rPr>
          <w:rFonts w:ascii="Times New Roman" w:eastAsia="Times New Roman" w:hAnsi="Times New Roman"/>
          <w:bCs/>
          <w:spacing w:val="-12"/>
          <w:kern w:val="36"/>
          <w:sz w:val="20"/>
          <w:szCs w:val="20"/>
          <w:lang w:eastAsia="lt-LT"/>
        </w:rPr>
      </w:pPr>
      <w:r>
        <w:rPr>
          <w:b/>
          <w:color w:val="000000"/>
        </w:rPr>
        <w:t xml:space="preserve">            </w:t>
      </w:r>
      <w:r w:rsidRPr="00B2025F">
        <w:rPr>
          <w:rFonts w:ascii="Times New Roman" w:hAnsi="Times New Roman"/>
          <w:b/>
          <w:color w:val="000000"/>
          <w:sz w:val="20"/>
          <w:szCs w:val="20"/>
        </w:rPr>
        <w:t xml:space="preserve">Šaltinis: </w:t>
      </w:r>
      <w:r w:rsidRPr="00B2025F">
        <w:rPr>
          <w:rFonts w:ascii="Times New Roman" w:hAnsi="Times New Roman"/>
          <w:color w:val="000000"/>
          <w:sz w:val="20"/>
          <w:szCs w:val="20"/>
        </w:rPr>
        <w:t xml:space="preserve">Белоножкова, Игнатенко, </w:t>
      </w:r>
      <w:r w:rsidRPr="001F567E">
        <w:rPr>
          <w:rFonts w:ascii="Times New Roman" w:hAnsi="Times New Roman"/>
          <w:color w:val="000000"/>
          <w:sz w:val="20"/>
          <w:szCs w:val="20"/>
        </w:rPr>
        <w:t>2011,</w:t>
      </w:r>
      <w:r w:rsidR="00BE5840" w:rsidRPr="001F567E">
        <w:rPr>
          <w:rFonts w:ascii="Times New Roman" w:hAnsi="Times New Roman"/>
          <w:color w:val="000000"/>
          <w:sz w:val="20"/>
          <w:szCs w:val="20"/>
        </w:rPr>
        <w:t xml:space="preserve"> </w:t>
      </w:r>
      <w:r w:rsidRPr="001F567E">
        <w:rPr>
          <w:rFonts w:ascii="Times New Roman" w:hAnsi="Times New Roman"/>
          <w:color w:val="000000"/>
          <w:sz w:val="20"/>
          <w:szCs w:val="20"/>
        </w:rPr>
        <w:t xml:space="preserve"> </w:t>
      </w:r>
      <w:hyperlink r:id="rId13" w:history="1">
        <w:r w:rsidRPr="00B2025F">
          <w:rPr>
            <w:rStyle w:val="Hyperlink"/>
            <w:rFonts w:ascii="Times New Roman" w:eastAsia="Times New Roman" w:hAnsi="Times New Roman"/>
            <w:bCs/>
            <w:spacing w:val="-12"/>
            <w:kern w:val="36"/>
            <w:sz w:val="20"/>
            <w:szCs w:val="20"/>
            <w:lang w:eastAsia="lt-LT"/>
          </w:rPr>
          <w:t>http://www.moluch.ru/conf/econ/archive/12/1426/</w:t>
        </w:r>
      </w:hyperlink>
    </w:p>
    <w:p w:rsidR="00F95705" w:rsidRPr="00B2025F" w:rsidRDefault="0022356E" w:rsidP="00B2025F">
      <w:pPr>
        <w:jc w:val="center"/>
        <w:rPr>
          <w:rFonts w:ascii="Times New Roman" w:hAnsi="Times New Roman"/>
          <w:sz w:val="24"/>
          <w:szCs w:val="24"/>
        </w:rPr>
      </w:pPr>
      <w:r>
        <w:rPr>
          <w:rFonts w:ascii="Times New Roman" w:hAnsi="Times New Roman"/>
          <w:sz w:val="24"/>
          <w:szCs w:val="24"/>
        </w:rPr>
        <w:t>4</w:t>
      </w:r>
      <w:r w:rsidR="0048347D" w:rsidRPr="00127C26">
        <w:rPr>
          <w:rFonts w:ascii="Times New Roman" w:hAnsi="Times New Roman"/>
          <w:sz w:val="24"/>
          <w:szCs w:val="24"/>
        </w:rPr>
        <w:t xml:space="preserve"> </w:t>
      </w:r>
      <w:r w:rsidR="0048347D" w:rsidRPr="00B2025F">
        <w:rPr>
          <w:rFonts w:ascii="Times New Roman" w:hAnsi="Times New Roman"/>
          <w:sz w:val="24"/>
          <w:szCs w:val="24"/>
        </w:rPr>
        <w:t>pav.</w:t>
      </w:r>
      <w:r w:rsidR="0048347D" w:rsidRPr="00B2025F">
        <w:rPr>
          <w:rFonts w:ascii="Times New Roman" w:hAnsi="Times New Roman"/>
          <w:b/>
          <w:sz w:val="24"/>
          <w:szCs w:val="24"/>
        </w:rPr>
        <w:t>Pirkėjų įsiskolinimo valdymas</w:t>
      </w:r>
      <w:bookmarkStart w:id="15" w:name="_Toc336196511"/>
    </w:p>
    <w:p w:rsidR="00500391" w:rsidRDefault="00500391" w:rsidP="00500391">
      <w:pPr>
        <w:spacing w:after="0" w:line="360" w:lineRule="auto"/>
        <w:ind w:firstLine="567"/>
        <w:jc w:val="both"/>
        <w:rPr>
          <w:rFonts w:ascii="Times New Roman" w:hAnsi="Times New Roman"/>
          <w:color w:val="000000"/>
          <w:sz w:val="24"/>
          <w:szCs w:val="24"/>
        </w:rPr>
      </w:pPr>
      <w:r>
        <w:rPr>
          <w:rFonts w:ascii="Times New Roman" w:hAnsi="Times New Roman"/>
          <w:sz w:val="24"/>
          <w:szCs w:val="24"/>
          <w:lang w:eastAsia="lt-LT"/>
        </w:rPr>
        <w:lastRenderedPageBreak/>
        <w:t>Kaip teigia</w:t>
      </w:r>
      <w:r>
        <w:rPr>
          <w:rFonts w:ascii="Times New Roman" w:hAnsi="Times New Roman"/>
          <w:color w:val="000000"/>
          <w:sz w:val="24"/>
          <w:szCs w:val="24"/>
        </w:rPr>
        <w:t xml:space="preserve"> </w:t>
      </w:r>
      <w:r w:rsidRPr="00466361">
        <w:rPr>
          <w:rFonts w:ascii="Times New Roman" w:hAnsi="Times New Roman"/>
          <w:color w:val="000000"/>
          <w:sz w:val="24"/>
          <w:szCs w:val="24"/>
        </w:rPr>
        <w:t>Белоножкова</w:t>
      </w:r>
      <w:r>
        <w:rPr>
          <w:rFonts w:ascii="Times New Roman" w:hAnsi="Times New Roman"/>
          <w:color w:val="000000"/>
          <w:sz w:val="24"/>
          <w:szCs w:val="24"/>
        </w:rPr>
        <w:t xml:space="preserve"> ir </w:t>
      </w:r>
      <w:r w:rsidRPr="00466361">
        <w:rPr>
          <w:rFonts w:ascii="Times New Roman" w:hAnsi="Times New Roman"/>
          <w:color w:val="000000"/>
          <w:sz w:val="24"/>
          <w:szCs w:val="24"/>
        </w:rPr>
        <w:t>Игнатенко</w:t>
      </w:r>
      <w:r>
        <w:rPr>
          <w:rFonts w:ascii="Times New Roman" w:hAnsi="Times New Roman"/>
          <w:color w:val="000000"/>
          <w:sz w:val="24"/>
          <w:szCs w:val="24"/>
        </w:rPr>
        <w:t xml:space="preserve"> (</w:t>
      </w:r>
      <w:r w:rsidRPr="00127C26">
        <w:rPr>
          <w:rFonts w:ascii="Times New Roman" w:hAnsi="Times New Roman"/>
          <w:color w:val="000000"/>
          <w:sz w:val="24"/>
          <w:szCs w:val="24"/>
        </w:rPr>
        <w:t xml:space="preserve">2011) </w:t>
      </w:r>
      <w:r>
        <w:rPr>
          <w:rFonts w:ascii="Times New Roman" w:hAnsi="Times New Roman"/>
          <w:color w:val="000000"/>
          <w:sz w:val="24"/>
          <w:szCs w:val="24"/>
        </w:rPr>
        <w:t xml:space="preserve">vienas efektyviausių būdų mažinti prekinio kredito riziką bei paskatinti klientus sumokėti anksčiau yra nuolaidų bei baudų sistema. Nuolaidos bei baudos ir delspinigiai turi būti numatyti sutartyje. Pavyzdžiui, klientui sumokančiam visą sumą į priekį suteikiama </w:t>
      </w:r>
      <w:r w:rsidRPr="00127C26">
        <w:rPr>
          <w:rFonts w:ascii="Times New Roman" w:hAnsi="Times New Roman"/>
          <w:color w:val="000000"/>
          <w:sz w:val="24"/>
          <w:szCs w:val="24"/>
        </w:rPr>
        <w:t>3%</w:t>
      </w:r>
      <w:r>
        <w:rPr>
          <w:rFonts w:ascii="Times New Roman" w:hAnsi="Times New Roman"/>
          <w:color w:val="000000"/>
          <w:sz w:val="24"/>
          <w:szCs w:val="24"/>
        </w:rPr>
        <w:t xml:space="preserve"> nuolaida, esant daliniam apmokėjimui (daugiau nei </w:t>
      </w:r>
      <w:r w:rsidRPr="00127C26">
        <w:rPr>
          <w:rFonts w:ascii="Times New Roman" w:hAnsi="Times New Roman"/>
          <w:color w:val="000000"/>
          <w:sz w:val="24"/>
          <w:szCs w:val="24"/>
        </w:rPr>
        <w:t xml:space="preserve">50%) – 2% </w:t>
      </w:r>
      <w:r>
        <w:rPr>
          <w:rFonts w:ascii="Times New Roman" w:hAnsi="Times New Roman"/>
          <w:color w:val="000000"/>
          <w:sz w:val="24"/>
          <w:szCs w:val="24"/>
        </w:rPr>
        <w:t xml:space="preserve">nuolaida, sumokėjus pristatant prekes – </w:t>
      </w:r>
      <w:r w:rsidRPr="00127C26">
        <w:rPr>
          <w:rFonts w:ascii="Times New Roman" w:hAnsi="Times New Roman"/>
          <w:color w:val="000000"/>
          <w:sz w:val="24"/>
          <w:szCs w:val="24"/>
        </w:rPr>
        <w:t>1%</w:t>
      </w:r>
      <w:r>
        <w:rPr>
          <w:rFonts w:ascii="Times New Roman" w:hAnsi="Times New Roman"/>
          <w:color w:val="000000"/>
          <w:sz w:val="24"/>
          <w:szCs w:val="24"/>
        </w:rPr>
        <w:t xml:space="preserve"> nuolaida. Suteikiant atidėjimą (būtina nurodyti konkretų terminą), nuolaida nesuteikiama. </w:t>
      </w:r>
    </w:p>
    <w:p w:rsidR="00754902" w:rsidRPr="003C7194" w:rsidRDefault="005177E8" w:rsidP="00500391">
      <w:pPr>
        <w:spacing w:after="0" w:line="360" w:lineRule="auto"/>
        <w:ind w:firstLine="567"/>
        <w:jc w:val="both"/>
        <w:rPr>
          <w:rFonts w:ascii="Times New Roman" w:hAnsi="Times New Roman"/>
          <w:color w:val="000000"/>
          <w:sz w:val="24"/>
          <w:szCs w:val="24"/>
        </w:rPr>
      </w:pPr>
      <w:r>
        <w:rPr>
          <w:rFonts w:ascii="Times New Roman" w:hAnsi="Times New Roman"/>
          <w:color w:val="000000"/>
          <w:sz w:val="24"/>
          <w:szCs w:val="24"/>
        </w:rPr>
        <w:t xml:space="preserve">Neatsiejama efektyvios debitorinio įsiskolinimo valdymo sistemos dalis – pardavimo personalo skatinimas. </w:t>
      </w:r>
      <w:r w:rsidR="00466567">
        <w:rPr>
          <w:rFonts w:ascii="Times New Roman" w:hAnsi="Times New Roman"/>
          <w:color w:val="000000"/>
          <w:sz w:val="24"/>
          <w:szCs w:val="24"/>
        </w:rPr>
        <w:t xml:space="preserve">Netinkamai parengta premijavimo sistema gali skatinti darbuotojus bet kokia kaina didinti pardavimo apimtis, neįvertinant kliento kreditingumo ir tokiu būdu didinti prekinio kredito riziką. </w:t>
      </w:r>
      <w:r>
        <w:rPr>
          <w:rFonts w:ascii="Times New Roman" w:hAnsi="Times New Roman"/>
          <w:color w:val="000000"/>
          <w:sz w:val="24"/>
          <w:szCs w:val="24"/>
        </w:rPr>
        <w:t xml:space="preserve">Premijų sistema turėtų skatinti darbuotojus ne tik didinti pardavimo apimtis, bet ir </w:t>
      </w:r>
      <w:r w:rsidR="00C371C8">
        <w:rPr>
          <w:rFonts w:ascii="Times New Roman" w:hAnsi="Times New Roman"/>
          <w:color w:val="000000"/>
          <w:sz w:val="24"/>
          <w:szCs w:val="24"/>
        </w:rPr>
        <w:t>būti suinteresuotiems pirkėjų savalaikiu atsiskaitymu. Be to, reikėtų numatyti ne tik premijų, bet ir nuobaudų sistemą (įspėjimas, premijos panaikinimas, tarnybinis tyrimas, atleidimas). Tačiau nuobaudos turėtų būti skiriamos ne už susidariusį pradelstą įsiskoli</w:t>
      </w:r>
      <w:r w:rsidR="003C7194">
        <w:rPr>
          <w:rFonts w:ascii="Times New Roman" w:hAnsi="Times New Roman"/>
          <w:color w:val="000000"/>
          <w:sz w:val="24"/>
          <w:szCs w:val="24"/>
        </w:rPr>
        <w:t>nimą, o už reglamento pažeidimą</w:t>
      </w:r>
      <w:r w:rsidR="00C371C8">
        <w:rPr>
          <w:rFonts w:ascii="Times New Roman" w:hAnsi="Times New Roman"/>
          <w:color w:val="000000"/>
          <w:sz w:val="24"/>
          <w:szCs w:val="24"/>
        </w:rPr>
        <w:t xml:space="preserve"> (</w:t>
      </w:r>
      <w:r w:rsidR="00C371C8" w:rsidRPr="00466361">
        <w:rPr>
          <w:rFonts w:ascii="Times New Roman" w:hAnsi="Times New Roman"/>
          <w:color w:val="000000"/>
          <w:sz w:val="24"/>
          <w:szCs w:val="24"/>
        </w:rPr>
        <w:t>Белоножкова</w:t>
      </w:r>
      <w:r w:rsidR="00C371C8">
        <w:rPr>
          <w:rFonts w:ascii="Times New Roman" w:hAnsi="Times New Roman"/>
          <w:color w:val="000000"/>
          <w:sz w:val="24"/>
          <w:szCs w:val="24"/>
        </w:rPr>
        <w:t xml:space="preserve">, </w:t>
      </w:r>
      <w:r w:rsidR="00C371C8" w:rsidRPr="00466361">
        <w:rPr>
          <w:rFonts w:ascii="Times New Roman" w:hAnsi="Times New Roman"/>
          <w:color w:val="000000"/>
          <w:sz w:val="24"/>
          <w:szCs w:val="24"/>
        </w:rPr>
        <w:t>Игнатенко</w:t>
      </w:r>
      <w:r w:rsidR="00C371C8">
        <w:rPr>
          <w:rFonts w:ascii="Times New Roman" w:hAnsi="Times New Roman"/>
          <w:color w:val="000000"/>
          <w:sz w:val="24"/>
          <w:szCs w:val="24"/>
        </w:rPr>
        <w:t xml:space="preserve">, </w:t>
      </w:r>
      <w:r w:rsidR="00C371C8" w:rsidRPr="003C7194">
        <w:rPr>
          <w:rFonts w:ascii="Times New Roman" w:hAnsi="Times New Roman"/>
          <w:color w:val="000000"/>
          <w:sz w:val="24"/>
          <w:szCs w:val="24"/>
        </w:rPr>
        <w:t xml:space="preserve">2011). </w:t>
      </w:r>
      <w:r w:rsidR="00C371C8">
        <w:rPr>
          <w:rFonts w:ascii="Times New Roman" w:hAnsi="Times New Roman"/>
          <w:color w:val="000000"/>
          <w:sz w:val="24"/>
          <w:szCs w:val="24"/>
        </w:rPr>
        <w:t xml:space="preserve">Todėl kaip pabrėžia </w:t>
      </w:r>
      <w:r w:rsidR="00C371C8" w:rsidRPr="00EB3953">
        <w:rPr>
          <w:rFonts w:ascii="Times New Roman" w:hAnsi="Times New Roman"/>
          <w:color w:val="000000"/>
          <w:sz w:val="24"/>
          <w:szCs w:val="24"/>
        </w:rPr>
        <w:t>Хромов</w:t>
      </w:r>
      <w:r w:rsidR="00C371C8">
        <w:rPr>
          <w:rFonts w:ascii="Times New Roman" w:hAnsi="Times New Roman"/>
          <w:color w:val="000000"/>
          <w:sz w:val="24"/>
          <w:szCs w:val="24"/>
        </w:rPr>
        <w:t xml:space="preserve"> (</w:t>
      </w:r>
      <w:r w:rsidR="00C371C8" w:rsidRPr="003C7194">
        <w:rPr>
          <w:rFonts w:ascii="Times New Roman" w:hAnsi="Times New Roman"/>
          <w:color w:val="000000"/>
          <w:sz w:val="24"/>
          <w:szCs w:val="24"/>
        </w:rPr>
        <w:t>2008)</w:t>
      </w:r>
      <w:r w:rsidR="00754902" w:rsidRPr="003C7194">
        <w:rPr>
          <w:rFonts w:ascii="Times New Roman" w:hAnsi="Times New Roman"/>
          <w:color w:val="000000"/>
          <w:sz w:val="24"/>
          <w:szCs w:val="24"/>
        </w:rPr>
        <w:t>,</w:t>
      </w:r>
      <w:r w:rsidR="00754902" w:rsidRPr="008C2ACC">
        <w:rPr>
          <w:rFonts w:ascii="Times New Roman" w:hAnsi="Times New Roman"/>
          <w:color w:val="000000"/>
          <w:sz w:val="24"/>
          <w:szCs w:val="24"/>
        </w:rPr>
        <w:t xml:space="preserve"> būtina:</w:t>
      </w:r>
    </w:p>
    <w:p w:rsidR="00754902" w:rsidRPr="00754902" w:rsidRDefault="00754902" w:rsidP="001D7D3B">
      <w:pPr>
        <w:pStyle w:val="ListParagraph"/>
        <w:numPr>
          <w:ilvl w:val="0"/>
          <w:numId w:val="13"/>
        </w:numPr>
        <w:spacing w:after="0" w:line="360" w:lineRule="auto"/>
        <w:jc w:val="both"/>
        <w:rPr>
          <w:rFonts w:ascii="Times New Roman" w:hAnsi="Times New Roman"/>
          <w:sz w:val="24"/>
          <w:szCs w:val="24"/>
          <w:lang w:eastAsia="lt-LT"/>
        </w:rPr>
      </w:pPr>
      <w:r w:rsidRPr="00754902">
        <w:rPr>
          <w:rFonts w:ascii="Times New Roman" w:hAnsi="Times New Roman"/>
          <w:color w:val="000000"/>
          <w:sz w:val="24"/>
          <w:szCs w:val="24"/>
        </w:rPr>
        <w:t>sukurti ir formaliai aprašyti darbo su prekiniais kreditais taisykles</w:t>
      </w:r>
      <w:r>
        <w:rPr>
          <w:rFonts w:ascii="Times New Roman" w:hAnsi="Times New Roman"/>
          <w:color w:val="000000"/>
          <w:sz w:val="24"/>
          <w:szCs w:val="24"/>
        </w:rPr>
        <w:t xml:space="preserve"> (darbuotojai turi tiksliai jas žinoti);</w:t>
      </w:r>
    </w:p>
    <w:p w:rsidR="005177E8" w:rsidRPr="00754902" w:rsidRDefault="00754902" w:rsidP="001D7D3B">
      <w:pPr>
        <w:pStyle w:val="ListParagraph"/>
        <w:numPr>
          <w:ilvl w:val="0"/>
          <w:numId w:val="13"/>
        </w:numPr>
        <w:spacing w:after="0" w:line="360" w:lineRule="auto"/>
        <w:jc w:val="both"/>
        <w:rPr>
          <w:rFonts w:ascii="Times New Roman" w:hAnsi="Times New Roman"/>
          <w:sz w:val="24"/>
          <w:szCs w:val="24"/>
          <w:lang w:eastAsia="lt-LT"/>
        </w:rPr>
      </w:pPr>
      <w:r>
        <w:rPr>
          <w:rFonts w:ascii="Times New Roman" w:hAnsi="Times New Roman"/>
          <w:color w:val="000000"/>
          <w:sz w:val="24"/>
          <w:szCs w:val="24"/>
        </w:rPr>
        <w:t xml:space="preserve">parengti </w:t>
      </w:r>
      <w:r w:rsidRPr="00754902">
        <w:rPr>
          <w:rFonts w:ascii="Times New Roman" w:hAnsi="Times New Roman"/>
          <w:color w:val="000000"/>
          <w:sz w:val="24"/>
          <w:szCs w:val="24"/>
        </w:rPr>
        <w:t xml:space="preserve"> </w:t>
      </w:r>
      <w:r>
        <w:rPr>
          <w:rFonts w:ascii="Times New Roman" w:hAnsi="Times New Roman"/>
          <w:color w:val="000000"/>
          <w:sz w:val="24"/>
          <w:szCs w:val="24"/>
        </w:rPr>
        <w:t>darbuotojų apmokymo programą (parengtos taisyklės neturės prasmės, jei darbuotojai nebus apmokyti, kaip jas taikyti);</w:t>
      </w:r>
    </w:p>
    <w:p w:rsidR="00754902" w:rsidRPr="00466567" w:rsidRDefault="00754902" w:rsidP="001D7D3B">
      <w:pPr>
        <w:pStyle w:val="ListParagraph"/>
        <w:numPr>
          <w:ilvl w:val="0"/>
          <w:numId w:val="13"/>
        </w:numPr>
        <w:spacing w:after="0" w:line="360" w:lineRule="auto"/>
        <w:jc w:val="both"/>
        <w:rPr>
          <w:rFonts w:ascii="Times New Roman" w:hAnsi="Times New Roman"/>
          <w:sz w:val="24"/>
          <w:szCs w:val="24"/>
          <w:lang w:eastAsia="lt-LT"/>
        </w:rPr>
      </w:pPr>
      <w:r>
        <w:rPr>
          <w:rFonts w:ascii="Times New Roman" w:hAnsi="Times New Roman"/>
          <w:color w:val="000000"/>
          <w:sz w:val="24"/>
          <w:szCs w:val="24"/>
        </w:rPr>
        <w:t xml:space="preserve">parengti darbuotojų darbo su prekiniu kreditu kontrolės sistemą. </w:t>
      </w:r>
    </w:p>
    <w:p w:rsidR="00DB522A" w:rsidRDefault="00DB522A" w:rsidP="00DB5843">
      <w:pPr>
        <w:spacing w:after="0" w:line="360" w:lineRule="auto"/>
        <w:ind w:firstLine="567"/>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Magistrantės nuomone, didesnis dėmesys visgi turėtų būti skiriamas ne nuobaudoms, o darbuotojų skatinimui. Nuobaudos gali demotyvuoti darbuotoją, tuo tarpu </w:t>
      </w:r>
      <w:r w:rsidR="002A0BEA">
        <w:rPr>
          <w:rFonts w:ascii="Times New Roman" w:hAnsi="Times New Roman"/>
          <w:color w:val="000000" w:themeColor="text1"/>
          <w:sz w:val="24"/>
          <w:szCs w:val="24"/>
        </w:rPr>
        <w:t xml:space="preserve">žinodamas, kad atlyginimas priklauso ne nuo pardavimo sumos, o nuo pirkėjo sumokėtos sumos, bet kuris darbuotojas bus suinteresuotas skatinti pirkėjus atsiskaityti greičiau. </w:t>
      </w:r>
    </w:p>
    <w:p w:rsidR="0082124D" w:rsidRDefault="00885FA6" w:rsidP="00500391">
      <w:pPr>
        <w:tabs>
          <w:tab w:val="left" w:pos="1843"/>
          <w:tab w:val="center" w:pos="8364"/>
          <w:tab w:val="center" w:pos="8647"/>
          <w:tab w:val="center" w:pos="8789"/>
        </w:tabs>
        <w:spacing w:after="0" w:line="360" w:lineRule="auto"/>
        <w:ind w:firstLine="567"/>
        <w:jc w:val="both"/>
        <w:rPr>
          <w:rFonts w:ascii="Times New Roman" w:hAnsi="Times New Roman"/>
          <w:color w:val="000000" w:themeColor="text1"/>
          <w:sz w:val="24"/>
          <w:szCs w:val="24"/>
        </w:rPr>
      </w:pPr>
      <w:r w:rsidRPr="002A0BEA">
        <w:rPr>
          <w:rFonts w:ascii="Times New Roman" w:hAnsi="Times New Roman"/>
          <w:color w:val="000000" w:themeColor="text1"/>
          <w:sz w:val="24"/>
          <w:szCs w:val="24"/>
        </w:rPr>
        <w:t xml:space="preserve">Dauguma autorių </w:t>
      </w:r>
      <w:r w:rsidR="00DB522A" w:rsidRPr="002A0BEA">
        <w:rPr>
          <w:rFonts w:ascii="Times New Roman" w:hAnsi="Times New Roman"/>
          <w:color w:val="000000" w:themeColor="text1"/>
          <w:sz w:val="24"/>
          <w:szCs w:val="24"/>
        </w:rPr>
        <w:t>- Аристархова ir Валиев (2006),</w:t>
      </w:r>
      <w:r w:rsidR="00DB522A" w:rsidRPr="002A0BEA">
        <w:rPr>
          <w:rFonts w:ascii="Times New Roman" w:hAnsi="Times New Roman"/>
          <w:color w:val="000000"/>
          <w:sz w:val="24"/>
          <w:szCs w:val="24"/>
        </w:rPr>
        <w:t xml:space="preserve"> Белоножкова ir Игнатенко (</w:t>
      </w:r>
      <w:r w:rsidR="00DB522A" w:rsidRPr="00127C26">
        <w:rPr>
          <w:rFonts w:ascii="Times New Roman" w:hAnsi="Times New Roman"/>
          <w:color w:val="000000"/>
          <w:sz w:val="24"/>
          <w:szCs w:val="24"/>
        </w:rPr>
        <w:t xml:space="preserve">2011), </w:t>
      </w:r>
      <w:r w:rsidR="002A0BEA" w:rsidRPr="00127C26">
        <w:rPr>
          <w:rFonts w:ascii="Times New Roman" w:hAnsi="Times New Roman"/>
          <w:color w:val="000000"/>
          <w:sz w:val="24"/>
          <w:szCs w:val="24"/>
        </w:rPr>
        <w:t>K</w:t>
      </w:r>
      <w:r w:rsidR="002A0BEA" w:rsidRPr="002A0BEA">
        <w:rPr>
          <w:rFonts w:ascii="Times New Roman" w:hAnsi="Times New Roman"/>
          <w:color w:val="000000"/>
          <w:sz w:val="24"/>
          <w:szCs w:val="24"/>
        </w:rPr>
        <w:t>увшинов (2007)</w:t>
      </w:r>
      <w:r w:rsidR="002A0BEA">
        <w:rPr>
          <w:rFonts w:ascii="Times New Roman" w:hAnsi="Times New Roman"/>
          <w:color w:val="000000"/>
          <w:sz w:val="24"/>
          <w:szCs w:val="24"/>
        </w:rPr>
        <w:t xml:space="preserve"> - </w:t>
      </w:r>
      <w:r w:rsidRPr="002A0BEA">
        <w:rPr>
          <w:rFonts w:ascii="Times New Roman" w:hAnsi="Times New Roman"/>
          <w:color w:val="000000" w:themeColor="text1"/>
          <w:sz w:val="24"/>
          <w:szCs w:val="24"/>
        </w:rPr>
        <w:t xml:space="preserve">taip pat pabrėžia klientų grupavimo bei reitingavimo svarbą. Pavyzdžiui, Аристархова ir Валиев siūlo klientus grupuoti pagal skolos dydį, pagal atsiskaitymo </w:t>
      </w:r>
      <w:r w:rsidR="00261241" w:rsidRPr="002A0BEA">
        <w:rPr>
          <w:rFonts w:ascii="Times New Roman" w:hAnsi="Times New Roman"/>
          <w:color w:val="000000" w:themeColor="text1"/>
          <w:sz w:val="24"/>
          <w:szCs w:val="24"/>
        </w:rPr>
        <w:t>savalaikiškumą,</w:t>
      </w:r>
      <w:r w:rsidRPr="002A0BEA">
        <w:rPr>
          <w:rFonts w:ascii="Times New Roman" w:hAnsi="Times New Roman"/>
          <w:color w:val="000000" w:themeColor="text1"/>
          <w:sz w:val="24"/>
          <w:szCs w:val="24"/>
        </w:rPr>
        <w:t xml:space="preserve"> pagal metinės apyvartos sumą</w:t>
      </w:r>
      <w:r w:rsidR="007C1C24">
        <w:rPr>
          <w:rFonts w:ascii="Times New Roman" w:hAnsi="Times New Roman"/>
          <w:color w:val="000000" w:themeColor="text1"/>
          <w:sz w:val="24"/>
          <w:szCs w:val="24"/>
        </w:rPr>
        <w:t xml:space="preserve">, </w:t>
      </w:r>
      <w:r w:rsidR="0082124D">
        <w:rPr>
          <w:rFonts w:ascii="Times New Roman" w:hAnsi="Times New Roman"/>
          <w:color w:val="000000" w:themeColor="text1"/>
          <w:sz w:val="24"/>
          <w:szCs w:val="24"/>
        </w:rPr>
        <w:t xml:space="preserve">skolos susidarymo terminus. </w:t>
      </w:r>
      <w:r w:rsidR="007C1C24">
        <w:rPr>
          <w:rFonts w:ascii="Times New Roman" w:hAnsi="Times New Roman"/>
          <w:color w:val="000000" w:themeColor="text1"/>
          <w:sz w:val="24"/>
          <w:szCs w:val="24"/>
        </w:rPr>
        <w:t>Pavyzdžiui, g</w:t>
      </w:r>
      <w:r w:rsidR="0082124D">
        <w:rPr>
          <w:rFonts w:ascii="Times New Roman" w:hAnsi="Times New Roman"/>
          <w:color w:val="000000" w:themeColor="text1"/>
          <w:sz w:val="24"/>
          <w:szCs w:val="24"/>
        </w:rPr>
        <w:t>alėtų būti grupuojama tokia tvarka (dienomis): 0-</w:t>
      </w:r>
      <w:r w:rsidR="0082124D" w:rsidRPr="00127C26">
        <w:rPr>
          <w:rFonts w:ascii="Times New Roman" w:hAnsi="Times New Roman"/>
          <w:color w:val="000000" w:themeColor="text1"/>
          <w:sz w:val="24"/>
          <w:szCs w:val="24"/>
        </w:rPr>
        <w:t xml:space="preserve">30; 31-60; 61-90; 91-120; &gt;120. </w:t>
      </w:r>
      <w:r w:rsidR="0082124D">
        <w:rPr>
          <w:rFonts w:ascii="Times New Roman" w:hAnsi="Times New Roman"/>
          <w:color w:val="000000" w:themeColor="text1"/>
          <w:sz w:val="24"/>
          <w:szCs w:val="24"/>
        </w:rPr>
        <w:t>Šis metodas padeda išskirti pirkėjus, kurių mokėjimo terminas yra uždelstas arba bus uždelstas artimiausiu metu (</w:t>
      </w:r>
      <w:r w:rsidR="0082124D" w:rsidRPr="002A0BEA">
        <w:rPr>
          <w:rFonts w:ascii="Times New Roman" w:hAnsi="Times New Roman"/>
          <w:color w:val="000000" w:themeColor="text1"/>
          <w:sz w:val="24"/>
          <w:szCs w:val="24"/>
        </w:rPr>
        <w:t>Аристархова</w:t>
      </w:r>
      <w:r w:rsidR="0082124D">
        <w:rPr>
          <w:rFonts w:ascii="Times New Roman" w:hAnsi="Times New Roman"/>
          <w:color w:val="000000" w:themeColor="text1"/>
          <w:sz w:val="24"/>
          <w:szCs w:val="24"/>
        </w:rPr>
        <w:t xml:space="preserve">, </w:t>
      </w:r>
      <w:r w:rsidR="0082124D" w:rsidRPr="002A0BEA">
        <w:rPr>
          <w:rFonts w:ascii="Times New Roman" w:hAnsi="Times New Roman"/>
          <w:color w:val="000000" w:themeColor="text1"/>
          <w:sz w:val="24"/>
          <w:szCs w:val="24"/>
        </w:rPr>
        <w:t>Валиев</w:t>
      </w:r>
      <w:r w:rsidR="0082124D">
        <w:rPr>
          <w:rFonts w:ascii="Times New Roman" w:hAnsi="Times New Roman"/>
          <w:color w:val="000000" w:themeColor="text1"/>
          <w:sz w:val="24"/>
          <w:szCs w:val="24"/>
        </w:rPr>
        <w:t xml:space="preserve">, </w:t>
      </w:r>
      <w:r w:rsidR="0082124D" w:rsidRPr="002A0BEA">
        <w:rPr>
          <w:rFonts w:ascii="Times New Roman" w:hAnsi="Times New Roman"/>
          <w:color w:val="000000" w:themeColor="text1"/>
          <w:sz w:val="24"/>
          <w:szCs w:val="24"/>
        </w:rPr>
        <w:t>2006)</w:t>
      </w:r>
      <w:r w:rsidR="0082124D">
        <w:rPr>
          <w:rFonts w:ascii="Times New Roman" w:hAnsi="Times New Roman"/>
          <w:color w:val="000000" w:themeColor="text1"/>
          <w:sz w:val="24"/>
          <w:szCs w:val="24"/>
        </w:rPr>
        <w:t xml:space="preserve">. </w:t>
      </w:r>
    </w:p>
    <w:p w:rsidR="00302E00" w:rsidRDefault="00302E00" w:rsidP="00DB5843">
      <w:pPr>
        <w:spacing w:after="0" w:line="360" w:lineRule="auto"/>
        <w:ind w:firstLine="567"/>
        <w:jc w:val="both"/>
        <w:rPr>
          <w:rFonts w:ascii="Times New Roman" w:hAnsi="Times New Roman"/>
          <w:color w:val="000000" w:themeColor="text1"/>
          <w:sz w:val="24"/>
          <w:szCs w:val="24"/>
        </w:rPr>
      </w:pPr>
      <w:r>
        <w:rPr>
          <w:rFonts w:ascii="Times New Roman" w:hAnsi="Times New Roman"/>
          <w:color w:val="000000" w:themeColor="text1"/>
          <w:sz w:val="24"/>
          <w:szCs w:val="24"/>
        </w:rPr>
        <w:t>Ribinskienė (</w:t>
      </w:r>
      <w:r w:rsidRPr="00127C26">
        <w:rPr>
          <w:rFonts w:ascii="Times New Roman" w:hAnsi="Times New Roman"/>
          <w:color w:val="000000" w:themeColor="text1"/>
          <w:sz w:val="24"/>
          <w:szCs w:val="24"/>
        </w:rPr>
        <w:t>2010) i</w:t>
      </w:r>
      <w:r>
        <w:rPr>
          <w:rFonts w:ascii="Times New Roman" w:hAnsi="Times New Roman"/>
          <w:color w:val="000000" w:themeColor="text1"/>
          <w:sz w:val="24"/>
          <w:szCs w:val="24"/>
        </w:rPr>
        <w:t>šskiria keletą bendrų taisyklių, į kurias reikėtų atsižvelgti organizuojant įmonės pirkėjų įsiskolinimo valdymo sistemą:</w:t>
      </w:r>
    </w:p>
    <w:p w:rsidR="00302E00" w:rsidRDefault="00302E00" w:rsidP="001D7D3B">
      <w:pPr>
        <w:pStyle w:val="ListParagraph"/>
        <w:numPr>
          <w:ilvl w:val="0"/>
          <w:numId w:val="14"/>
        </w:numPr>
        <w:spacing w:after="0" w:line="360" w:lineRule="auto"/>
        <w:jc w:val="both"/>
        <w:rPr>
          <w:rFonts w:ascii="Times New Roman" w:hAnsi="Times New Roman"/>
          <w:color w:val="000000" w:themeColor="text1"/>
          <w:sz w:val="24"/>
          <w:szCs w:val="24"/>
        </w:rPr>
      </w:pPr>
      <w:r>
        <w:rPr>
          <w:rFonts w:ascii="Times New Roman" w:hAnsi="Times New Roman"/>
          <w:b/>
          <w:i/>
          <w:color w:val="000000" w:themeColor="text1"/>
          <w:sz w:val="24"/>
          <w:szCs w:val="24"/>
        </w:rPr>
        <w:t xml:space="preserve">Pareigų derinimas. </w:t>
      </w:r>
      <w:r>
        <w:rPr>
          <w:rFonts w:ascii="Times New Roman" w:hAnsi="Times New Roman"/>
          <w:color w:val="000000" w:themeColor="text1"/>
          <w:sz w:val="24"/>
          <w:szCs w:val="24"/>
        </w:rPr>
        <w:t>Pardavim</w:t>
      </w:r>
      <w:r w:rsidR="002E0A45">
        <w:rPr>
          <w:rFonts w:ascii="Times New Roman" w:hAnsi="Times New Roman"/>
          <w:color w:val="000000" w:themeColor="text1"/>
          <w:sz w:val="24"/>
          <w:szCs w:val="24"/>
        </w:rPr>
        <w:t>ą</w:t>
      </w:r>
      <w:r>
        <w:rPr>
          <w:rFonts w:ascii="Times New Roman" w:hAnsi="Times New Roman"/>
          <w:color w:val="000000" w:themeColor="text1"/>
          <w:sz w:val="24"/>
          <w:szCs w:val="24"/>
        </w:rPr>
        <w:t xml:space="preserve"> skolon ir jų apmokėjimą turėtų administruoti skirtingi asmenys. Priešingu atveju, egzistuoja tikimybė, kad įmonės vadovybė apie susidariusį įsiskolinimą gali sužinoti pavėluotai.</w:t>
      </w:r>
    </w:p>
    <w:p w:rsidR="00302E00" w:rsidRDefault="00302E00" w:rsidP="001D7D3B">
      <w:pPr>
        <w:pStyle w:val="ListParagraph"/>
        <w:numPr>
          <w:ilvl w:val="0"/>
          <w:numId w:val="14"/>
        </w:numPr>
        <w:spacing w:after="0" w:line="360" w:lineRule="auto"/>
        <w:jc w:val="both"/>
        <w:rPr>
          <w:rFonts w:ascii="Times New Roman" w:hAnsi="Times New Roman"/>
          <w:color w:val="000000" w:themeColor="text1"/>
          <w:sz w:val="24"/>
          <w:szCs w:val="24"/>
        </w:rPr>
      </w:pPr>
      <w:r>
        <w:rPr>
          <w:rFonts w:ascii="Times New Roman" w:hAnsi="Times New Roman"/>
          <w:b/>
          <w:i/>
          <w:color w:val="000000" w:themeColor="text1"/>
          <w:sz w:val="24"/>
          <w:szCs w:val="24"/>
        </w:rPr>
        <w:lastRenderedPageBreak/>
        <w:t xml:space="preserve">Prekybinių skolų dydžio planavimas, atskirų pirkėjų kredito limitų nustatymas. </w:t>
      </w:r>
      <w:r>
        <w:rPr>
          <w:rFonts w:ascii="Times New Roman" w:hAnsi="Times New Roman"/>
          <w:color w:val="000000" w:themeColor="text1"/>
          <w:sz w:val="24"/>
          <w:szCs w:val="24"/>
        </w:rPr>
        <w:t>Kiekvienam pirkėjui turėtų būti nustatoma maksimali skolos suma, už kurią jam bus parduodama prekių ar paslaugų.</w:t>
      </w:r>
    </w:p>
    <w:p w:rsidR="00302E00" w:rsidRDefault="00302E00" w:rsidP="001D7D3B">
      <w:pPr>
        <w:pStyle w:val="ListParagraph"/>
        <w:numPr>
          <w:ilvl w:val="0"/>
          <w:numId w:val="14"/>
        </w:numPr>
        <w:spacing w:after="0" w:line="360" w:lineRule="auto"/>
        <w:jc w:val="both"/>
        <w:rPr>
          <w:rFonts w:ascii="Times New Roman" w:hAnsi="Times New Roman"/>
          <w:color w:val="000000" w:themeColor="text1"/>
          <w:sz w:val="24"/>
          <w:szCs w:val="24"/>
        </w:rPr>
      </w:pPr>
      <w:r>
        <w:rPr>
          <w:rFonts w:ascii="Times New Roman" w:hAnsi="Times New Roman"/>
          <w:b/>
          <w:i/>
          <w:color w:val="000000" w:themeColor="text1"/>
          <w:sz w:val="24"/>
          <w:szCs w:val="24"/>
        </w:rPr>
        <w:t>Skolų amžiaus lentelių sudarymas.</w:t>
      </w:r>
      <w:r>
        <w:rPr>
          <w:rFonts w:ascii="Times New Roman" w:hAnsi="Times New Roman"/>
          <w:color w:val="000000" w:themeColor="text1"/>
          <w:sz w:val="24"/>
          <w:szCs w:val="24"/>
        </w:rPr>
        <w:t xml:space="preserve"> Svarbu sugrupuoti pirkėjų skolas pagal skolos pradelsimo trukmę – kuo labiau skola pradesta, tuo didesnė tikimybė, kad nepavyks jos atgauti. Tokios lentelės galėtų padėti potencialiai įvertinti beviltiškų skolų sumą, galima būtų laiku pasitelkti į pagalbą faktoringą.</w:t>
      </w:r>
    </w:p>
    <w:p w:rsidR="00302E00" w:rsidRDefault="00302E00" w:rsidP="001D7D3B">
      <w:pPr>
        <w:pStyle w:val="ListParagraph"/>
        <w:numPr>
          <w:ilvl w:val="0"/>
          <w:numId w:val="14"/>
        </w:numPr>
        <w:spacing w:after="0" w:line="360" w:lineRule="auto"/>
        <w:jc w:val="both"/>
        <w:rPr>
          <w:rFonts w:ascii="Times New Roman" w:hAnsi="Times New Roman"/>
          <w:color w:val="000000" w:themeColor="text1"/>
          <w:sz w:val="24"/>
          <w:szCs w:val="24"/>
        </w:rPr>
      </w:pPr>
      <w:r>
        <w:rPr>
          <w:rFonts w:ascii="Times New Roman" w:hAnsi="Times New Roman"/>
          <w:b/>
          <w:i/>
          <w:color w:val="000000" w:themeColor="text1"/>
          <w:sz w:val="24"/>
          <w:szCs w:val="24"/>
        </w:rPr>
        <w:t>Abejotinų skolų išskyrimas iš kitų.</w:t>
      </w:r>
      <w:r>
        <w:rPr>
          <w:rFonts w:ascii="Times New Roman" w:hAnsi="Times New Roman"/>
          <w:color w:val="000000" w:themeColor="text1"/>
          <w:sz w:val="24"/>
          <w:szCs w:val="24"/>
        </w:rPr>
        <w:t xml:space="preserve"> Kad būtų lengviau stebėti vėluojančius atsiskaityti pirkėjus, būtina turėti atskirą jų kartoteką. Be to, gana veiksminga priemonė yra susieti abejotinas skolas kontroliuojančių vadybininkų atlyginimą su atgautų sumų dydžiu.</w:t>
      </w:r>
    </w:p>
    <w:p w:rsidR="00302E00" w:rsidRDefault="00302E00" w:rsidP="001D7D3B">
      <w:pPr>
        <w:pStyle w:val="ListParagraph"/>
        <w:numPr>
          <w:ilvl w:val="0"/>
          <w:numId w:val="14"/>
        </w:numPr>
        <w:spacing w:after="0" w:line="360" w:lineRule="auto"/>
        <w:jc w:val="both"/>
        <w:rPr>
          <w:rFonts w:ascii="Times New Roman" w:hAnsi="Times New Roman"/>
          <w:color w:val="000000" w:themeColor="text1"/>
          <w:sz w:val="24"/>
          <w:szCs w:val="24"/>
        </w:rPr>
      </w:pPr>
      <w:r>
        <w:rPr>
          <w:rFonts w:ascii="Times New Roman" w:hAnsi="Times New Roman"/>
          <w:b/>
          <w:i/>
          <w:color w:val="000000" w:themeColor="text1"/>
          <w:sz w:val="24"/>
          <w:szCs w:val="24"/>
        </w:rPr>
        <w:t>Išankstinio arba greitesnio skolų apmokėjimo skatinimas.</w:t>
      </w:r>
      <w:r>
        <w:rPr>
          <w:rFonts w:ascii="Times New Roman" w:hAnsi="Times New Roman"/>
          <w:color w:val="000000" w:themeColor="text1"/>
          <w:sz w:val="24"/>
          <w:szCs w:val="24"/>
        </w:rPr>
        <w:t xml:space="preserve"> Tam paprastai naudojamos nuolaidos ir diskontai. Nuolaidos gali būti siūlomos mokantiems už prekes iš karto, o diskontas siūlomas su sąlyga, kad pirkėjas skolą apmokės anksčiau. </w:t>
      </w:r>
    </w:p>
    <w:p w:rsidR="00302E00" w:rsidRPr="00E10372" w:rsidRDefault="00302E00" w:rsidP="001D7D3B">
      <w:pPr>
        <w:pStyle w:val="ListParagraph"/>
        <w:numPr>
          <w:ilvl w:val="0"/>
          <w:numId w:val="14"/>
        </w:numPr>
        <w:spacing w:after="0" w:line="360" w:lineRule="auto"/>
        <w:jc w:val="both"/>
        <w:rPr>
          <w:rFonts w:ascii="Times New Roman" w:hAnsi="Times New Roman"/>
          <w:color w:val="000000" w:themeColor="text1"/>
          <w:sz w:val="24"/>
          <w:szCs w:val="24"/>
        </w:rPr>
      </w:pPr>
      <w:r>
        <w:rPr>
          <w:rFonts w:ascii="Times New Roman" w:hAnsi="Times New Roman"/>
          <w:b/>
          <w:i/>
          <w:color w:val="000000" w:themeColor="text1"/>
          <w:sz w:val="24"/>
          <w:szCs w:val="24"/>
        </w:rPr>
        <w:t>Informacijos apie nepatikimus ir nesąžiningus pirkėjus rinkimas.</w:t>
      </w:r>
      <w:r>
        <w:rPr>
          <w:rFonts w:ascii="Times New Roman" w:hAnsi="Times New Roman"/>
          <w:color w:val="000000" w:themeColor="text1"/>
          <w:sz w:val="24"/>
          <w:szCs w:val="24"/>
        </w:rPr>
        <w:t xml:space="preserve"> Kiekvienai įmonei būtina nusistatyti apgalvotą naujų pirkėjų atrankos tvarką. Užstatai, avansai už prekes – tai pirminiam apsidraudimui taikomi būdai. Reikėtų atlikti ir vėlesnį kliento patikimumo ir mokumo vertinimą. </w:t>
      </w:r>
    </w:p>
    <w:p w:rsidR="00302E00" w:rsidRPr="007F458F" w:rsidRDefault="00302E00" w:rsidP="00DB5843">
      <w:pPr>
        <w:spacing w:after="0" w:line="360" w:lineRule="auto"/>
        <w:ind w:firstLine="567"/>
        <w:jc w:val="both"/>
        <w:rPr>
          <w:rFonts w:ascii="Times New Roman" w:hAnsi="Times New Roman"/>
          <w:color w:val="000000" w:themeColor="text1"/>
          <w:sz w:val="24"/>
          <w:szCs w:val="24"/>
        </w:rPr>
      </w:pPr>
      <w:r w:rsidRPr="007F458F">
        <w:rPr>
          <w:rFonts w:ascii="Times New Roman" w:hAnsi="Times New Roman"/>
          <w:color w:val="000000" w:themeColor="text1"/>
          <w:sz w:val="24"/>
          <w:szCs w:val="24"/>
        </w:rPr>
        <w:t>Grigonytė I., Sūdžius V. (2009) pabrėžia, kad siekiant įgyvendinti efektyvią debitorinių įsiskolinimų valdymo politiką įmonėje, lab</w:t>
      </w:r>
      <w:r>
        <w:rPr>
          <w:rFonts w:ascii="Times New Roman" w:hAnsi="Times New Roman"/>
          <w:color w:val="000000" w:themeColor="text1"/>
          <w:sz w:val="24"/>
          <w:szCs w:val="24"/>
        </w:rPr>
        <w:t>ai</w:t>
      </w:r>
      <w:r w:rsidRPr="007F458F">
        <w:rPr>
          <w:rFonts w:ascii="Times New Roman" w:hAnsi="Times New Roman"/>
          <w:color w:val="000000" w:themeColor="text1"/>
          <w:sz w:val="24"/>
          <w:szCs w:val="24"/>
        </w:rPr>
        <w:t xml:space="preserve"> svarbu, kad klientai bei įmonės personalas, dirbantis su klientai</w:t>
      </w:r>
      <w:r>
        <w:rPr>
          <w:rFonts w:ascii="Times New Roman" w:hAnsi="Times New Roman"/>
          <w:color w:val="000000" w:themeColor="text1"/>
          <w:sz w:val="24"/>
          <w:szCs w:val="24"/>
        </w:rPr>
        <w:t>s</w:t>
      </w:r>
      <w:r w:rsidRPr="007F458F">
        <w:rPr>
          <w:rFonts w:ascii="Times New Roman" w:hAnsi="Times New Roman"/>
          <w:color w:val="000000" w:themeColor="text1"/>
          <w:sz w:val="24"/>
          <w:szCs w:val="24"/>
        </w:rPr>
        <w:t>, būtų informuoti apie įmonėje taikomą debitorinio įsiskolinimo valdymo politiką. Taip pat reikėtų taikyti de</w:t>
      </w:r>
      <w:r>
        <w:rPr>
          <w:rFonts w:ascii="Times New Roman" w:hAnsi="Times New Roman"/>
          <w:color w:val="000000" w:themeColor="text1"/>
          <w:sz w:val="24"/>
          <w:szCs w:val="24"/>
        </w:rPr>
        <w:t>b</w:t>
      </w:r>
      <w:r w:rsidRPr="007F458F">
        <w:rPr>
          <w:rFonts w:ascii="Times New Roman" w:hAnsi="Times New Roman"/>
          <w:color w:val="000000" w:themeColor="text1"/>
          <w:sz w:val="24"/>
          <w:szCs w:val="24"/>
        </w:rPr>
        <w:t xml:space="preserve">itorinio įsiskolinimo apribojimus bei nustatyti dvi įsiskolinimo limito ribas klientams. Peržengus žemutinę ribą, būtina išsiųsti klientui perspėjimą, surinkti papildomą informaciją bei imtis atitinkamų priemonių. Peržengus viršutinę ribą, turi būti stabdomas prekių tiekimas ar paslaugų teikimas. </w:t>
      </w:r>
      <w:r>
        <w:rPr>
          <w:rFonts w:ascii="Times New Roman" w:hAnsi="Times New Roman"/>
          <w:color w:val="000000" w:themeColor="text1"/>
          <w:sz w:val="24"/>
          <w:szCs w:val="24"/>
        </w:rPr>
        <w:t xml:space="preserve">Autoriai taip pat pabrėžia, kad labai svarbu nuolat tikrinti įmonių, kurioms išrašomos sąskaitos už prekes, adresą. Skolų išieškojimo sunkumai neretai kyla dėl senų ar klaidingų adresų, paviršutiniško tiekėjo ir kliento bendravimo. Be to, būtina nuolatos tikrinti tiek naujų, tiek ir esamų klientų mokumą. Puikus įsiskolinimo prevencijos būdas – lanksčių apmokėjimo sąlygų nustatymas. Pavyzdžiui, naujiems klientams gali būti nustatomas trumpesnis apmokėjimo terminas, vėluojantys atsiskaityti klientai galėtų prarasti ilgesnio mokėjimo termino privilegiją. Siekiant išvengti vėluojančių mokėjimų, taip pat galima naudoti prevencinius spaudus, gaunamus iš skolų išieškojimo įmonių. Na ir galiausiai, būtina klientams nuolatos priminti apie uždelstas skolas. Priminimai turėtų būti siunčiami nuosekliai ir, jeigu reikia, pakartotinai ( </w:t>
      </w:r>
      <w:r w:rsidRPr="007F458F">
        <w:rPr>
          <w:rFonts w:ascii="Times New Roman" w:hAnsi="Times New Roman"/>
          <w:color w:val="000000" w:themeColor="text1"/>
          <w:sz w:val="24"/>
          <w:szCs w:val="24"/>
        </w:rPr>
        <w:t xml:space="preserve">Grigonytė I., Sūdžius V. </w:t>
      </w:r>
      <w:r>
        <w:rPr>
          <w:rFonts w:ascii="Times New Roman" w:hAnsi="Times New Roman"/>
          <w:color w:val="000000" w:themeColor="text1"/>
          <w:sz w:val="24"/>
          <w:szCs w:val="24"/>
        </w:rPr>
        <w:t xml:space="preserve">, </w:t>
      </w:r>
      <w:r w:rsidRPr="007F458F">
        <w:rPr>
          <w:rFonts w:ascii="Times New Roman" w:hAnsi="Times New Roman"/>
          <w:color w:val="000000" w:themeColor="text1"/>
          <w:sz w:val="24"/>
          <w:szCs w:val="24"/>
        </w:rPr>
        <w:t>2009)</w:t>
      </w:r>
      <w:r>
        <w:rPr>
          <w:rFonts w:ascii="Times New Roman" w:hAnsi="Times New Roman"/>
          <w:color w:val="000000" w:themeColor="text1"/>
          <w:sz w:val="24"/>
          <w:szCs w:val="24"/>
        </w:rPr>
        <w:t>.</w:t>
      </w:r>
    </w:p>
    <w:p w:rsidR="00302E00" w:rsidRDefault="00302E00" w:rsidP="00DB5843">
      <w:pPr>
        <w:spacing w:after="0" w:line="360" w:lineRule="auto"/>
        <w:ind w:firstLine="567"/>
        <w:jc w:val="both"/>
        <w:rPr>
          <w:rFonts w:ascii="Times New Roman" w:hAnsi="Times New Roman"/>
          <w:sz w:val="24"/>
          <w:szCs w:val="24"/>
        </w:rPr>
      </w:pPr>
      <w:r w:rsidRPr="0089584B">
        <w:rPr>
          <w:rFonts w:ascii="Times New Roman" w:hAnsi="Times New Roman"/>
          <w:sz w:val="24"/>
          <w:szCs w:val="24"/>
          <w:lang w:val="en-GB"/>
        </w:rPr>
        <w:t>Воробьева</w:t>
      </w:r>
      <w:r>
        <w:rPr>
          <w:rFonts w:ascii="Times New Roman" w:hAnsi="Times New Roman"/>
          <w:sz w:val="24"/>
          <w:szCs w:val="24"/>
          <w:lang w:val="en-GB"/>
        </w:rPr>
        <w:t xml:space="preserve"> (2009) taip pat analizavo debitorinio </w:t>
      </w:r>
      <w:r>
        <w:rPr>
          <w:rFonts w:ascii="Times New Roman" w:hAnsi="Times New Roman"/>
          <w:sz w:val="24"/>
          <w:szCs w:val="24"/>
        </w:rPr>
        <w:t xml:space="preserve">įsiskolinimo reguliavimo optimizavimą. Pasak autorės, egzistuoja daug įvairių prekinio kredito rizikos mažinimo būdų, t.y. </w:t>
      </w:r>
      <w:r w:rsidR="00CB7993">
        <w:rPr>
          <w:rFonts w:ascii="Times New Roman" w:hAnsi="Times New Roman"/>
          <w:sz w:val="24"/>
          <w:szCs w:val="24"/>
        </w:rPr>
        <w:t>patartina</w:t>
      </w:r>
      <w:r>
        <w:rPr>
          <w:rFonts w:ascii="Times New Roman" w:hAnsi="Times New Roman"/>
          <w:sz w:val="24"/>
          <w:szCs w:val="24"/>
        </w:rPr>
        <w:t>:</w:t>
      </w:r>
    </w:p>
    <w:p w:rsidR="00302E00" w:rsidRPr="000029FF" w:rsidRDefault="00302E00" w:rsidP="001D7D3B">
      <w:pPr>
        <w:pStyle w:val="ListParagraph"/>
        <w:numPr>
          <w:ilvl w:val="0"/>
          <w:numId w:val="15"/>
        </w:numPr>
        <w:spacing w:after="0" w:line="360" w:lineRule="auto"/>
        <w:jc w:val="both"/>
      </w:pPr>
      <w:r>
        <w:rPr>
          <w:rFonts w:ascii="Times New Roman" w:hAnsi="Times New Roman"/>
          <w:sz w:val="24"/>
          <w:szCs w:val="24"/>
        </w:rPr>
        <w:lastRenderedPageBreak/>
        <w:t>Vengti klientų su aukšta nemokumo rizika, pavyzdžiui, klientų, kurie yra atstovai organizacijų, ūkio sektorių ar šalių, susiduriančių su dideliais finansiniais sunkumais;</w:t>
      </w:r>
    </w:p>
    <w:p w:rsidR="00302E00" w:rsidRPr="000029FF" w:rsidRDefault="00302E00" w:rsidP="001D7D3B">
      <w:pPr>
        <w:pStyle w:val="ListParagraph"/>
        <w:numPr>
          <w:ilvl w:val="0"/>
          <w:numId w:val="15"/>
        </w:numPr>
        <w:spacing w:after="0" w:line="360" w:lineRule="auto"/>
        <w:jc w:val="both"/>
      </w:pPr>
      <w:r>
        <w:rPr>
          <w:rFonts w:ascii="Times New Roman" w:hAnsi="Times New Roman"/>
          <w:sz w:val="24"/>
          <w:szCs w:val="24"/>
        </w:rPr>
        <w:t>Periodiškai peržiūrėti skolon parduodamų prekių sumą, atsižvelgiant į pirkėjų bei pačios įmonės finansinę padėtį;</w:t>
      </w:r>
    </w:p>
    <w:p w:rsidR="00302E00" w:rsidRPr="000029FF" w:rsidRDefault="00302E00" w:rsidP="001D7D3B">
      <w:pPr>
        <w:pStyle w:val="ListParagraph"/>
        <w:numPr>
          <w:ilvl w:val="0"/>
          <w:numId w:val="15"/>
        </w:numPr>
        <w:spacing w:after="0" w:line="360" w:lineRule="auto"/>
        <w:jc w:val="both"/>
      </w:pPr>
      <w:r>
        <w:rPr>
          <w:rFonts w:ascii="Times New Roman" w:hAnsi="Times New Roman"/>
          <w:sz w:val="24"/>
          <w:szCs w:val="24"/>
        </w:rPr>
        <w:t>Vykdant didelius užsakymus, nedelsiant išrašyti sąskaitas klientams, kad pastarieji sąskaitas gautų ne vėliau kaip likus dienai iki apmokėjimo termino;</w:t>
      </w:r>
    </w:p>
    <w:p w:rsidR="00302E00" w:rsidRPr="000029FF" w:rsidRDefault="00302E00" w:rsidP="001D7D3B">
      <w:pPr>
        <w:pStyle w:val="ListParagraph"/>
        <w:numPr>
          <w:ilvl w:val="0"/>
          <w:numId w:val="15"/>
        </w:numPr>
        <w:spacing w:after="0" w:line="360" w:lineRule="auto"/>
        <w:jc w:val="both"/>
      </w:pPr>
      <w:r>
        <w:rPr>
          <w:rFonts w:ascii="Times New Roman" w:hAnsi="Times New Roman"/>
          <w:sz w:val="24"/>
          <w:szCs w:val="24"/>
        </w:rPr>
        <w:t>Įvertinti klientų vėlavimus bei palyginti šių vėlavimų trukmę su vidutiniais ūkio sektoriaus ar konkurentų rodikliais bei ankstesnių metų įmonės duomenimis;</w:t>
      </w:r>
    </w:p>
    <w:p w:rsidR="00302E00" w:rsidRPr="00BF6E5F" w:rsidRDefault="00302E00" w:rsidP="001D7D3B">
      <w:pPr>
        <w:pStyle w:val="ListParagraph"/>
        <w:numPr>
          <w:ilvl w:val="0"/>
          <w:numId w:val="15"/>
        </w:numPr>
        <w:spacing w:after="0" w:line="360" w:lineRule="auto"/>
        <w:jc w:val="both"/>
      </w:pPr>
      <w:r>
        <w:rPr>
          <w:rFonts w:ascii="Times New Roman" w:hAnsi="Times New Roman"/>
          <w:sz w:val="24"/>
          <w:szCs w:val="24"/>
        </w:rPr>
        <w:t>Naudotis užskaitomis, pakeičiant pradinį įsi</w:t>
      </w:r>
      <w:r w:rsidR="007C1C24">
        <w:rPr>
          <w:rFonts w:ascii="Times New Roman" w:hAnsi="Times New Roman"/>
          <w:sz w:val="24"/>
          <w:szCs w:val="24"/>
        </w:rPr>
        <w:t>pareigojimą kitomis priemonėmis ir t.t.</w:t>
      </w:r>
    </w:p>
    <w:p w:rsidR="002859CA" w:rsidRDefault="00302E00" w:rsidP="00DB5843">
      <w:pPr>
        <w:pStyle w:val="ListParagraph"/>
        <w:spacing w:after="0" w:line="360" w:lineRule="auto"/>
        <w:ind w:left="0" w:firstLine="567"/>
        <w:jc w:val="both"/>
        <w:rPr>
          <w:rFonts w:ascii="Times New Roman" w:hAnsi="Times New Roman"/>
          <w:sz w:val="24"/>
          <w:szCs w:val="24"/>
        </w:rPr>
      </w:pPr>
      <w:r>
        <w:rPr>
          <w:rFonts w:ascii="Times New Roman" w:hAnsi="Times New Roman"/>
          <w:sz w:val="24"/>
          <w:szCs w:val="24"/>
        </w:rPr>
        <w:t xml:space="preserve">Taigi apibendrinant galima būtų teigti, kad priemonių ir </w:t>
      </w:r>
      <w:r w:rsidR="00AB6063">
        <w:rPr>
          <w:rFonts w:ascii="Times New Roman" w:hAnsi="Times New Roman"/>
          <w:sz w:val="24"/>
          <w:szCs w:val="24"/>
        </w:rPr>
        <w:t>būdų</w:t>
      </w:r>
      <w:r>
        <w:rPr>
          <w:rFonts w:ascii="Times New Roman" w:hAnsi="Times New Roman"/>
          <w:sz w:val="24"/>
          <w:szCs w:val="24"/>
        </w:rPr>
        <w:t xml:space="preserve"> įmonės prekinio kredito rizikai valdyti yra daug ir įvairių</w:t>
      </w:r>
      <w:r w:rsidR="00974AC7">
        <w:rPr>
          <w:rFonts w:ascii="Times New Roman" w:hAnsi="Times New Roman"/>
          <w:sz w:val="24"/>
          <w:szCs w:val="24"/>
        </w:rPr>
        <w:t>. Vis dėlto, viena svarbiausių</w:t>
      </w:r>
      <w:r w:rsidR="0096087C">
        <w:rPr>
          <w:rFonts w:ascii="Times New Roman" w:hAnsi="Times New Roman"/>
          <w:sz w:val="24"/>
          <w:szCs w:val="24"/>
        </w:rPr>
        <w:t>, beveik visų autorių minimų</w:t>
      </w:r>
      <w:r w:rsidR="00374118">
        <w:rPr>
          <w:rFonts w:ascii="Times New Roman" w:hAnsi="Times New Roman"/>
          <w:sz w:val="24"/>
          <w:szCs w:val="24"/>
        </w:rPr>
        <w:t>,</w:t>
      </w:r>
      <w:r w:rsidR="0096087C">
        <w:rPr>
          <w:rFonts w:ascii="Times New Roman" w:hAnsi="Times New Roman"/>
          <w:sz w:val="24"/>
          <w:szCs w:val="24"/>
        </w:rPr>
        <w:t xml:space="preserve"> </w:t>
      </w:r>
      <w:r w:rsidR="00974AC7">
        <w:rPr>
          <w:rFonts w:ascii="Times New Roman" w:hAnsi="Times New Roman"/>
          <w:sz w:val="24"/>
          <w:szCs w:val="24"/>
        </w:rPr>
        <w:t xml:space="preserve">ir labiausiai paplitusių prekinio kredito rizikos valdymo </w:t>
      </w:r>
      <w:r w:rsidR="00AB6063">
        <w:rPr>
          <w:rFonts w:ascii="Times New Roman" w:hAnsi="Times New Roman"/>
          <w:sz w:val="24"/>
          <w:szCs w:val="24"/>
        </w:rPr>
        <w:t>priemonių</w:t>
      </w:r>
      <w:r w:rsidR="0096087C">
        <w:rPr>
          <w:rFonts w:ascii="Times New Roman" w:hAnsi="Times New Roman"/>
          <w:sz w:val="24"/>
          <w:szCs w:val="24"/>
        </w:rPr>
        <w:t xml:space="preserve"> </w:t>
      </w:r>
      <w:r w:rsidR="00074755">
        <w:rPr>
          <w:rFonts w:ascii="Times New Roman" w:hAnsi="Times New Roman"/>
          <w:sz w:val="24"/>
          <w:szCs w:val="24"/>
        </w:rPr>
        <w:t xml:space="preserve">yra </w:t>
      </w:r>
      <w:r w:rsidR="005E3861">
        <w:rPr>
          <w:rFonts w:ascii="Times New Roman" w:hAnsi="Times New Roman"/>
          <w:sz w:val="24"/>
          <w:szCs w:val="24"/>
        </w:rPr>
        <w:t>prekinio kredito</w:t>
      </w:r>
      <w:r w:rsidR="00974AC7">
        <w:rPr>
          <w:rFonts w:ascii="Times New Roman" w:hAnsi="Times New Roman"/>
          <w:sz w:val="24"/>
          <w:szCs w:val="24"/>
        </w:rPr>
        <w:t xml:space="preserve"> rizikos įvertinimas.</w:t>
      </w:r>
      <w:r w:rsidR="00074755">
        <w:rPr>
          <w:rFonts w:ascii="Times New Roman" w:hAnsi="Times New Roman"/>
          <w:sz w:val="24"/>
          <w:szCs w:val="24"/>
        </w:rPr>
        <w:t xml:space="preserve"> Pasak Pridotkienės ir Dapkaus (</w:t>
      </w:r>
      <w:r w:rsidR="00074755" w:rsidRPr="00127C26">
        <w:rPr>
          <w:rFonts w:ascii="Times New Roman" w:hAnsi="Times New Roman"/>
          <w:sz w:val="24"/>
          <w:szCs w:val="24"/>
        </w:rPr>
        <w:t xml:space="preserve">2011) </w:t>
      </w:r>
      <w:r w:rsidR="00074755">
        <w:rPr>
          <w:rFonts w:ascii="Times New Roman" w:hAnsi="Times New Roman"/>
          <w:sz w:val="24"/>
          <w:szCs w:val="24"/>
        </w:rPr>
        <w:t>prekinio kredito rizika įvertinama su tikslu išvengti rizikos, t.y. numatant ir įvertinant faktorius, lemiančius neapmokėjimo riziką. Vienas pagrindinių veiksnių, lemiančių prekinio kredito riziką yra pirkėjo nemokumas.</w:t>
      </w:r>
      <w:r w:rsidR="00974AC7">
        <w:rPr>
          <w:rFonts w:ascii="Times New Roman" w:hAnsi="Times New Roman"/>
          <w:sz w:val="24"/>
          <w:szCs w:val="24"/>
        </w:rPr>
        <w:t xml:space="preserve"> </w:t>
      </w:r>
      <w:r w:rsidR="0096087C">
        <w:rPr>
          <w:rFonts w:ascii="Times New Roman" w:hAnsi="Times New Roman"/>
          <w:sz w:val="24"/>
          <w:szCs w:val="24"/>
        </w:rPr>
        <w:t>Kaip teigia Pridotkienė ir kt. (2006)</w:t>
      </w:r>
      <w:r w:rsidR="005E3861">
        <w:rPr>
          <w:rFonts w:ascii="Times New Roman" w:hAnsi="Times New Roman"/>
          <w:sz w:val="24"/>
          <w:szCs w:val="24"/>
        </w:rPr>
        <w:t>,</w:t>
      </w:r>
      <w:r w:rsidR="0096087C">
        <w:rPr>
          <w:rFonts w:ascii="Times New Roman" w:hAnsi="Times New Roman"/>
          <w:sz w:val="24"/>
          <w:szCs w:val="24"/>
        </w:rPr>
        <w:t xml:space="preserve"> </w:t>
      </w:r>
      <w:r w:rsidR="0096087C" w:rsidRPr="0096087C">
        <w:rPr>
          <w:rFonts w:ascii="Times New Roman" w:hAnsi="Times New Roman"/>
          <w:sz w:val="24"/>
          <w:szCs w:val="24"/>
        </w:rPr>
        <w:t>pateikdami</w:t>
      </w:r>
      <w:r w:rsidR="0096087C" w:rsidRPr="00127C26">
        <w:rPr>
          <w:rFonts w:ascii="Times New Roman" w:hAnsi="Times New Roman"/>
          <w:sz w:val="24"/>
          <w:szCs w:val="24"/>
        </w:rPr>
        <w:t xml:space="preserve"> </w:t>
      </w:r>
      <w:r w:rsidR="0096087C" w:rsidRPr="0096087C">
        <w:rPr>
          <w:rFonts w:ascii="Times New Roman" w:hAnsi="Times New Roman"/>
          <w:sz w:val="24"/>
          <w:szCs w:val="24"/>
        </w:rPr>
        <w:t>eksportuotojo teikiamo prekinio kredito rizikos modelio principus</w:t>
      </w:r>
      <w:r w:rsidR="005E3861">
        <w:rPr>
          <w:rFonts w:ascii="Times New Roman" w:hAnsi="Times New Roman"/>
          <w:sz w:val="24"/>
          <w:szCs w:val="24"/>
        </w:rPr>
        <w:t>,</w:t>
      </w:r>
      <w:r w:rsidR="0096087C" w:rsidRPr="0096087C">
        <w:rPr>
          <w:rFonts w:ascii="Times New Roman" w:hAnsi="Times New Roman"/>
          <w:sz w:val="24"/>
          <w:szCs w:val="24"/>
        </w:rPr>
        <w:t xml:space="preserve"> </w:t>
      </w:r>
      <w:r w:rsidR="0096087C" w:rsidRPr="00127C26">
        <w:rPr>
          <w:rFonts w:ascii="Times New Roman" w:hAnsi="Times New Roman"/>
          <w:sz w:val="24"/>
          <w:szCs w:val="24"/>
        </w:rPr>
        <w:t xml:space="preserve"> </w:t>
      </w:r>
      <w:r w:rsidR="0096087C">
        <w:rPr>
          <w:rFonts w:ascii="Times New Roman" w:hAnsi="Times New Roman"/>
          <w:sz w:val="24"/>
          <w:szCs w:val="24"/>
        </w:rPr>
        <w:t>„</w:t>
      </w:r>
      <w:r w:rsidR="0096087C">
        <w:rPr>
          <w:rFonts w:ascii="Times New Roman" w:hAnsi="Times New Roman"/>
          <w:i/>
          <w:sz w:val="24"/>
          <w:szCs w:val="24"/>
        </w:rPr>
        <w:t>didžiausias nuostolis ir poveikis eksportuotojui atsiranda, kai skolininkas tampa nemokus – tuomet kreditorius greičiausiai neatgaus visos kredito sumos. Todėl, vertinant prekinio kredito riziką, vienas iš pagrindinių veiksnių y</w:t>
      </w:r>
      <w:r w:rsidR="00074755">
        <w:rPr>
          <w:rFonts w:ascii="Times New Roman" w:hAnsi="Times New Roman"/>
          <w:i/>
          <w:sz w:val="24"/>
          <w:szCs w:val="24"/>
        </w:rPr>
        <w:t>r</w:t>
      </w:r>
      <w:r w:rsidR="0096087C">
        <w:rPr>
          <w:rFonts w:ascii="Times New Roman" w:hAnsi="Times New Roman"/>
          <w:i/>
          <w:sz w:val="24"/>
          <w:szCs w:val="24"/>
        </w:rPr>
        <w:t xml:space="preserve">a skolininko nemokumo rizikos įvertinimas“. </w:t>
      </w:r>
      <w:r w:rsidR="0096087C">
        <w:rPr>
          <w:rFonts w:ascii="Times New Roman" w:hAnsi="Times New Roman"/>
          <w:sz w:val="24"/>
          <w:szCs w:val="24"/>
        </w:rPr>
        <w:t xml:space="preserve">Šią išvadą galima pritaikyti ne tik eksportuotojo, bet ir bet kurio tiekėjo, dirbančio atidėto apmokėjimo sąlygomis, požiūriu. </w:t>
      </w:r>
      <w:r w:rsidR="00374118" w:rsidRPr="001C69A5">
        <w:rPr>
          <w:rFonts w:ascii="Times New Roman" w:hAnsi="Times New Roman"/>
          <w:sz w:val="24"/>
          <w:szCs w:val="24"/>
        </w:rPr>
        <w:t>Kaip teigia Europos kreditų valdymo asociacijų federacija (FECMA</w:t>
      </w:r>
      <w:r w:rsidR="00374118">
        <w:rPr>
          <w:rFonts w:ascii="Times New Roman" w:hAnsi="Times New Roman"/>
          <w:sz w:val="24"/>
          <w:szCs w:val="24"/>
        </w:rPr>
        <w:t xml:space="preserve">, </w:t>
      </w:r>
      <w:hyperlink r:id="rId14" w:history="1">
        <w:r w:rsidR="00374118" w:rsidRPr="003D5869">
          <w:rPr>
            <w:rStyle w:val="Hyperlink"/>
            <w:rFonts w:ascii="Times New Roman" w:hAnsi="Times New Roman"/>
            <w:sz w:val="24"/>
            <w:szCs w:val="24"/>
          </w:rPr>
          <w:t>www.fecma.eu</w:t>
        </w:r>
      </w:hyperlink>
      <w:r w:rsidR="00374118" w:rsidRPr="001C69A5">
        <w:rPr>
          <w:rFonts w:ascii="Times New Roman" w:hAnsi="Times New Roman"/>
          <w:sz w:val="24"/>
          <w:szCs w:val="24"/>
        </w:rPr>
        <w:t>)</w:t>
      </w:r>
      <w:r w:rsidR="005E3861">
        <w:rPr>
          <w:rFonts w:ascii="Times New Roman" w:hAnsi="Times New Roman"/>
          <w:sz w:val="24"/>
          <w:szCs w:val="24"/>
        </w:rPr>
        <w:t>,</w:t>
      </w:r>
      <w:r w:rsidR="00374118">
        <w:rPr>
          <w:rFonts w:ascii="Times New Roman" w:hAnsi="Times New Roman"/>
          <w:sz w:val="24"/>
          <w:szCs w:val="24"/>
        </w:rPr>
        <w:t xml:space="preserve"> k</w:t>
      </w:r>
      <w:r w:rsidR="00374118">
        <w:rPr>
          <w:rFonts w:ascii="Times New Roman" w:hAnsi="Times New Roman"/>
          <w:sz w:val="24"/>
        </w:rPr>
        <w:t>iekvieną dieną Europoje veiklą sustabdo šimtai įmonių</w:t>
      </w:r>
      <w:r w:rsidR="00F40FDF">
        <w:rPr>
          <w:rFonts w:ascii="Times New Roman" w:hAnsi="Times New Roman"/>
          <w:sz w:val="24"/>
        </w:rPr>
        <w:t>,</w:t>
      </w:r>
      <w:r w:rsidR="00374118">
        <w:rPr>
          <w:rFonts w:ascii="Times New Roman" w:hAnsi="Times New Roman"/>
          <w:sz w:val="24"/>
        </w:rPr>
        <w:t xml:space="preserve"> palikdamos neapmokėtas skolas tiekėjams ir kitiems kreditoriams. Neretai tie, kurie tiekė prekes skolon deramai neįvertinę kliento, lieka nustebinti, kai patiria nuostolius – juk atrodė, kad jiems tai niekada nenutiks. Siekdami parduoti kiek įmanoma daugiau, susitelkę ties pardavimo, o ne grynojo pelno didinimu, tokie tiekėjai neretai patys sumoka aukščiausia žlugimo kaina. Tik tie, kurie kruop</w:t>
      </w:r>
      <w:r w:rsidR="00F11239">
        <w:rPr>
          <w:rFonts w:ascii="Times New Roman" w:hAnsi="Times New Roman"/>
          <w:sz w:val="24"/>
        </w:rPr>
        <w:t>š</w:t>
      </w:r>
      <w:r w:rsidR="00374118">
        <w:rPr>
          <w:rFonts w:ascii="Times New Roman" w:hAnsi="Times New Roman"/>
          <w:sz w:val="24"/>
        </w:rPr>
        <w:t xml:space="preserve">čiai įvertina riziką, apskaičiuoja pavėluoto apmokėjimo ar visiško neapmokėjimo riziką, gali tinkamai nustatyti apmokėjimo sąlygas bei pirkėjų įsiskolinimų valdymo politiką. </w:t>
      </w:r>
      <w:r w:rsidR="0096087C">
        <w:rPr>
          <w:rFonts w:ascii="Times New Roman" w:hAnsi="Times New Roman"/>
          <w:sz w:val="24"/>
          <w:szCs w:val="24"/>
        </w:rPr>
        <w:t>Todėl šio darbo tikslas</w:t>
      </w:r>
      <w:r w:rsidR="003C7194">
        <w:rPr>
          <w:rFonts w:ascii="Times New Roman" w:hAnsi="Times New Roman"/>
          <w:sz w:val="24"/>
          <w:szCs w:val="24"/>
        </w:rPr>
        <w:t xml:space="preserve"> -</w:t>
      </w:r>
      <w:r w:rsidR="0096087C">
        <w:rPr>
          <w:rFonts w:ascii="Times New Roman" w:hAnsi="Times New Roman"/>
          <w:sz w:val="24"/>
          <w:szCs w:val="24"/>
        </w:rPr>
        <w:t xml:space="preserve"> išanalizuoti veiksnius lemiančius prekinio kredito riziką bei sukurti metodiką </w:t>
      </w:r>
      <w:r w:rsidR="00ED524A">
        <w:rPr>
          <w:rFonts w:ascii="Times New Roman" w:hAnsi="Times New Roman"/>
          <w:sz w:val="24"/>
          <w:szCs w:val="24"/>
        </w:rPr>
        <w:t xml:space="preserve">pirkėjo nemokumo rizikai įvertinti. </w:t>
      </w:r>
    </w:p>
    <w:p w:rsidR="00176D8B" w:rsidRPr="006F3F28" w:rsidRDefault="005B7356" w:rsidP="00176D8B">
      <w:pPr>
        <w:pStyle w:val="Heading2"/>
        <w:numPr>
          <w:ilvl w:val="1"/>
          <w:numId w:val="4"/>
        </w:numPr>
        <w:tabs>
          <w:tab w:val="left" w:pos="1134"/>
          <w:tab w:val="center" w:pos="8364"/>
          <w:tab w:val="center" w:pos="8647"/>
          <w:tab w:val="center" w:pos="8789"/>
        </w:tabs>
        <w:spacing w:before="100" w:beforeAutospacing="1" w:after="100" w:afterAutospacing="1" w:line="360" w:lineRule="auto"/>
        <w:rPr>
          <w:rFonts w:ascii="Times New Roman" w:eastAsia="Times New Roman" w:hAnsi="Times New Roman" w:cs="Times New Roman"/>
          <w:color w:val="000000"/>
          <w:sz w:val="28"/>
          <w:szCs w:val="28"/>
          <w:lang w:eastAsia="lt-LT"/>
        </w:rPr>
      </w:pPr>
      <w:bookmarkStart w:id="16" w:name="_Toc374482879"/>
      <w:r>
        <w:rPr>
          <w:rFonts w:ascii="Times New Roman" w:hAnsi="Times New Roman" w:cs="Times New Roman"/>
          <w:color w:val="auto"/>
          <w:sz w:val="28"/>
          <w:szCs w:val="28"/>
        </w:rPr>
        <w:t>Įmonės prekinio kredito rizikos veiksniai</w:t>
      </w:r>
      <w:bookmarkEnd w:id="16"/>
    </w:p>
    <w:p w:rsidR="00074755" w:rsidRDefault="00D916C2" w:rsidP="00DB5843">
      <w:pPr>
        <w:pStyle w:val="ListParagraph"/>
        <w:spacing w:after="0" w:line="360" w:lineRule="auto"/>
        <w:ind w:left="0" w:firstLine="567"/>
        <w:jc w:val="both"/>
        <w:rPr>
          <w:rFonts w:ascii="Times New Roman" w:hAnsi="Times New Roman"/>
          <w:sz w:val="24"/>
          <w:szCs w:val="24"/>
          <w:lang w:val="en-GB"/>
        </w:rPr>
      </w:pPr>
      <w:r>
        <w:rPr>
          <w:rFonts w:ascii="Times New Roman" w:hAnsi="Times New Roman"/>
          <w:sz w:val="24"/>
          <w:szCs w:val="24"/>
        </w:rPr>
        <w:t>M</w:t>
      </w:r>
      <w:r w:rsidR="00074755">
        <w:rPr>
          <w:rFonts w:ascii="Times New Roman" w:hAnsi="Times New Roman"/>
          <w:sz w:val="24"/>
          <w:szCs w:val="24"/>
        </w:rPr>
        <w:t xml:space="preserve">okslinėje literatūroje, analizuojančioje pirkėjo nemokumo riziką, galima sutikti du požiūrius: analizė, pagrįsta finansiniais rodikliais, arba analizė, pagrįsta tiek finansiniais, tiek ir nefinansiniais rodikliais. </w:t>
      </w:r>
      <w:r w:rsidR="003E7139">
        <w:rPr>
          <w:rFonts w:ascii="Times New Roman" w:hAnsi="Times New Roman"/>
          <w:sz w:val="24"/>
          <w:szCs w:val="24"/>
        </w:rPr>
        <w:t xml:space="preserve">Kaip teigia </w:t>
      </w:r>
      <w:r>
        <w:rPr>
          <w:rFonts w:ascii="Times New Roman" w:hAnsi="Times New Roman"/>
          <w:sz w:val="24"/>
          <w:szCs w:val="24"/>
        </w:rPr>
        <w:t>Pridotkienė ir Dapkus (</w:t>
      </w:r>
      <w:r w:rsidRPr="00127C26">
        <w:rPr>
          <w:rFonts w:ascii="Times New Roman" w:hAnsi="Times New Roman"/>
          <w:sz w:val="24"/>
          <w:szCs w:val="24"/>
        </w:rPr>
        <w:t>2011)</w:t>
      </w:r>
      <w:r w:rsidR="003E7139">
        <w:rPr>
          <w:rFonts w:ascii="Times New Roman" w:hAnsi="Times New Roman"/>
          <w:sz w:val="24"/>
          <w:szCs w:val="24"/>
        </w:rPr>
        <w:t xml:space="preserve">, tradicinė kredito rizikos analizė daugiausia pagrįsta finansinių ataskaitų analize, tačiau </w:t>
      </w:r>
      <w:r>
        <w:rPr>
          <w:rFonts w:ascii="Times New Roman" w:hAnsi="Times New Roman"/>
          <w:sz w:val="24"/>
          <w:szCs w:val="24"/>
        </w:rPr>
        <w:t xml:space="preserve">ji </w:t>
      </w:r>
      <w:r w:rsidR="003E7139">
        <w:rPr>
          <w:rFonts w:ascii="Times New Roman" w:hAnsi="Times New Roman"/>
          <w:sz w:val="24"/>
          <w:szCs w:val="24"/>
        </w:rPr>
        <w:t xml:space="preserve">nepateikia pakankamai išsamaus vaizdo. Finansinė </w:t>
      </w:r>
      <w:r w:rsidR="003E7139">
        <w:rPr>
          <w:rFonts w:ascii="Times New Roman" w:hAnsi="Times New Roman"/>
          <w:sz w:val="24"/>
          <w:szCs w:val="24"/>
        </w:rPr>
        <w:lastRenderedPageBreak/>
        <w:t xml:space="preserve">analizė yra būtina ir naudinga, tačiau ji turi esminių trūkumų – neįvertinami esminiai nefinansiniai rodikliai, veikiantys verslo sėkmę, neįvertinama informacija, galinti turėti įtakos ateities įvykiams, be to, analizuojami rezultatai, o ne jų priežastys. </w:t>
      </w:r>
      <w:r w:rsidR="009F657C">
        <w:rPr>
          <w:rFonts w:ascii="Times New Roman" w:hAnsi="Times New Roman"/>
          <w:sz w:val="24"/>
          <w:szCs w:val="24"/>
        </w:rPr>
        <w:t>Apskaitos informacija neatskleidžia komp</w:t>
      </w:r>
      <w:r>
        <w:rPr>
          <w:rFonts w:ascii="Times New Roman" w:hAnsi="Times New Roman"/>
          <w:sz w:val="24"/>
          <w:szCs w:val="24"/>
        </w:rPr>
        <w:t>anijos intelektualiųjų išteklių, vadovybės ir personalo gebėjimų, kū</w:t>
      </w:r>
      <w:r w:rsidR="00F11239">
        <w:rPr>
          <w:rFonts w:ascii="Times New Roman" w:hAnsi="Times New Roman"/>
          <w:sz w:val="24"/>
          <w:szCs w:val="24"/>
        </w:rPr>
        <w:t>r</w:t>
      </w:r>
      <w:r>
        <w:rPr>
          <w:rFonts w:ascii="Times New Roman" w:hAnsi="Times New Roman"/>
          <w:sz w:val="24"/>
          <w:szCs w:val="24"/>
        </w:rPr>
        <w:t xml:space="preserve">ybiškumo, nuotaikų. Taigi greta finansinių rodiklių svarbu analizuoti ir nefinansinius veiksnius, galinčius nulemti prekinio kredito riziką. Be to, </w:t>
      </w:r>
      <w:r w:rsidR="00011F74">
        <w:rPr>
          <w:rFonts w:ascii="Times New Roman" w:hAnsi="Times New Roman"/>
          <w:sz w:val="24"/>
          <w:szCs w:val="24"/>
        </w:rPr>
        <w:t>minėti</w:t>
      </w:r>
      <w:r w:rsidR="00484EBF">
        <w:rPr>
          <w:rFonts w:ascii="Times New Roman" w:hAnsi="Times New Roman"/>
          <w:sz w:val="24"/>
          <w:szCs w:val="24"/>
        </w:rPr>
        <w:t xml:space="preserve"> </w:t>
      </w:r>
      <w:r>
        <w:rPr>
          <w:rFonts w:ascii="Times New Roman" w:hAnsi="Times New Roman"/>
          <w:sz w:val="24"/>
          <w:szCs w:val="24"/>
        </w:rPr>
        <w:t xml:space="preserve">autoriai siūlo prekinio kredito rizikos veiksnius suskirstyti </w:t>
      </w:r>
      <w:r w:rsidR="00011F74">
        <w:rPr>
          <w:rFonts w:ascii="Times New Roman" w:hAnsi="Times New Roman"/>
          <w:sz w:val="24"/>
          <w:szCs w:val="24"/>
        </w:rPr>
        <w:t xml:space="preserve">dar </w:t>
      </w:r>
      <w:r>
        <w:rPr>
          <w:rFonts w:ascii="Times New Roman" w:hAnsi="Times New Roman"/>
          <w:sz w:val="24"/>
          <w:szCs w:val="24"/>
        </w:rPr>
        <w:t>į dvi grupes – vidinius ir išorinius, ir analizuoti</w:t>
      </w:r>
      <w:r w:rsidR="00344FB2">
        <w:rPr>
          <w:rFonts w:ascii="Times New Roman" w:hAnsi="Times New Roman"/>
          <w:sz w:val="24"/>
          <w:szCs w:val="24"/>
        </w:rPr>
        <w:t xml:space="preserve"> </w:t>
      </w:r>
      <w:r>
        <w:rPr>
          <w:rFonts w:ascii="Times New Roman" w:hAnsi="Times New Roman"/>
          <w:sz w:val="24"/>
          <w:szCs w:val="24"/>
        </w:rPr>
        <w:t xml:space="preserve">juos atskirai (Pridotkienė, Dapkus, </w:t>
      </w:r>
      <w:r>
        <w:rPr>
          <w:rFonts w:ascii="Times New Roman" w:hAnsi="Times New Roman"/>
          <w:sz w:val="24"/>
          <w:szCs w:val="24"/>
          <w:lang w:val="en-GB"/>
        </w:rPr>
        <w:t xml:space="preserve">2011). </w:t>
      </w:r>
    </w:p>
    <w:p w:rsidR="00535ABF" w:rsidRPr="00127C26" w:rsidRDefault="00D0279B" w:rsidP="00535ABF">
      <w:pPr>
        <w:spacing w:after="0" w:line="360" w:lineRule="auto"/>
        <w:ind w:firstLine="567"/>
        <w:jc w:val="both"/>
        <w:rPr>
          <w:rFonts w:ascii="Times New Roman" w:hAnsi="Times New Roman"/>
          <w:color w:val="000000" w:themeColor="text1"/>
          <w:sz w:val="24"/>
          <w:szCs w:val="24"/>
        </w:rPr>
      </w:pPr>
      <w:r>
        <w:rPr>
          <w:rFonts w:ascii="Times New Roman" w:hAnsi="Times New Roman"/>
          <w:sz w:val="24"/>
          <w:szCs w:val="24"/>
        </w:rPr>
        <w:t xml:space="preserve">Taigi tolesnėje prekinio kredito rizikos veiksnių analizėje remiamasi minėtų autorių pasiūlytu </w:t>
      </w:r>
      <w:r w:rsidR="00552D83">
        <w:rPr>
          <w:rFonts w:ascii="Times New Roman" w:hAnsi="Times New Roman"/>
          <w:sz w:val="24"/>
          <w:szCs w:val="24"/>
        </w:rPr>
        <w:t xml:space="preserve">kredito </w:t>
      </w:r>
      <w:r>
        <w:rPr>
          <w:rFonts w:ascii="Times New Roman" w:hAnsi="Times New Roman"/>
          <w:sz w:val="24"/>
          <w:szCs w:val="24"/>
        </w:rPr>
        <w:t>rizikos veiksnių grupavimu, rizikos veiksnius skirstant į vidinius bei išorinius pirkėjo verslo rizikos veiksnius. Analizuojant vidinius veiksnius</w:t>
      </w:r>
      <w:r w:rsidR="003C7194">
        <w:rPr>
          <w:rFonts w:ascii="Times New Roman" w:hAnsi="Times New Roman"/>
          <w:sz w:val="24"/>
          <w:szCs w:val="24"/>
        </w:rPr>
        <w:t>,</w:t>
      </w:r>
      <w:r>
        <w:rPr>
          <w:rFonts w:ascii="Times New Roman" w:hAnsi="Times New Roman"/>
          <w:sz w:val="24"/>
          <w:szCs w:val="24"/>
        </w:rPr>
        <w:t xml:space="preserve"> įvertinami tiek finansiniai rodikliai, tiek ir nefinansiniai veiksniai. Išorinių pirkėjo verslo </w:t>
      </w:r>
      <w:r w:rsidR="00B96B15">
        <w:rPr>
          <w:rFonts w:ascii="Times New Roman" w:hAnsi="Times New Roman"/>
          <w:sz w:val="24"/>
          <w:szCs w:val="24"/>
        </w:rPr>
        <w:t xml:space="preserve">rizikos </w:t>
      </w:r>
      <w:r>
        <w:rPr>
          <w:rFonts w:ascii="Times New Roman" w:hAnsi="Times New Roman"/>
          <w:sz w:val="24"/>
          <w:szCs w:val="24"/>
        </w:rPr>
        <w:t>veiksnių analizė apim</w:t>
      </w:r>
      <w:r w:rsidR="00440F95">
        <w:rPr>
          <w:rFonts w:ascii="Times New Roman" w:hAnsi="Times New Roman"/>
          <w:sz w:val="24"/>
          <w:szCs w:val="24"/>
        </w:rPr>
        <w:t>a</w:t>
      </w:r>
      <w:r w:rsidR="00552D83">
        <w:rPr>
          <w:rFonts w:ascii="Times New Roman" w:hAnsi="Times New Roman"/>
          <w:sz w:val="24"/>
          <w:szCs w:val="24"/>
        </w:rPr>
        <w:t xml:space="preserve"> šalies riziką bei ūkio sektoriaus riziką (pagal Pridotkienę ir Dapkų (</w:t>
      </w:r>
      <w:r w:rsidR="00552D83" w:rsidRPr="00127C26">
        <w:rPr>
          <w:rFonts w:ascii="Times New Roman" w:hAnsi="Times New Roman"/>
          <w:sz w:val="24"/>
          <w:szCs w:val="24"/>
        </w:rPr>
        <w:t xml:space="preserve">2011), </w:t>
      </w:r>
      <w:r w:rsidR="00552D83" w:rsidRPr="00CC3608">
        <w:rPr>
          <w:rFonts w:ascii="Times New Roman" w:hAnsi="Times New Roman"/>
          <w:sz w:val="24"/>
          <w:szCs w:val="24"/>
        </w:rPr>
        <w:t>Костюченко</w:t>
      </w:r>
      <w:r w:rsidR="00552D83">
        <w:rPr>
          <w:rFonts w:ascii="Times New Roman" w:hAnsi="Times New Roman"/>
          <w:sz w:val="24"/>
          <w:szCs w:val="24"/>
        </w:rPr>
        <w:t xml:space="preserve"> (</w:t>
      </w:r>
      <w:r w:rsidR="00552D83" w:rsidRPr="00CC3608">
        <w:rPr>
          <w:rFonts w:ascii="Times New Roman" w:hAnsi="Times New Roman"/>
          <w:sz w:val="24"/>
          <w:szCs w:val="24"/>
        </w:rPr>
        <w:t>2010)</w:t>
      </w:r>
      <w:r w:rsidR="00552D83">
        <w:rPr>
          <w:rFonts w:ascii="Times New Roman" w:hAnsi="Times New Roman"/>
          <w:sz w:val="24"/>
          <w:szCs w:val="24"/>
        </w:rPr>
        <w:t xml:space="preserve">). </w:t>
      </w:r>
      <w:r w:rsidR="00535ABF">
        <w:rPr>
          <w:rFonts w:ascii="Times New Roman" w:hAnsi="Times New Roman"/>
          <w:color w:val="000000" w:themeColor="text1"/>
          <w:sz w:val="24"/>
          <w:szCs w:val="24"/>
        </w:rPr>
        <w:t xml:space="preserve">Remiantis nurodyta klasifikacija,  darbo autorės asmenine patirtimi bei </w:t>
      </w:r>
      <w:r w:rsidR="00535ABF">
        <w:rPr>
          <w:rFonts w:ascii="Times New Roman" w:hAnsi="Times New Roman"/>
          <w:sz w:val="24"/>
          <w:szCs w:val="24"/>
        </w:rPr>
        <w:t>Pridotkienės ir Dapkaus (</w:t>
      </w:r>
      <w:r w:rsidR="00535ABF" w:rsidRPr="00127C26">
        <w:rPr>
          <w:rFonts w:ascii="Times New Roman" w:hAnsi="Times New Roman"/>
          <w:sz w:val="24"/>
          <w:szCs w:val="24"/>
        </w:rPr>
        <w:t xml:space="preserve">2011), </w:t>
      </w:r>
      <w:r w:rsidR="00535ABF" w:rsidRPr="00CC3608">
        <w:rPr>
          <w:rFonts w:ascii="Times New Roman" w:hAnsi="Times New Roman"/>
          <w:sz w:val="24"/>
          <w:szCs w:val="24"/>
        </w:rPr>
        <w:t>Костюченко</w:t>
      </w:r>
      <w:r w:rsidR="00535ABF">
        <w:rPr>
          <w:rFonts w:ascii="Times New Roman" w:hAnsi="Times New Roman"/>
          <w:sz w:val="24"/>
          <w:szCs w:val="24"/>
        </w:rPr>
        <w:t xml:space="preserve"> (</w:t>
      </w:r>
      <w:r w:rsidR="00535ABF" w:rsidRPr="00CC3608">
        <w:rPr>
          <w:rFonts w:ascii="Times New Roman" w:hAnsi="Times New Roman"/>
          <w:sz w:val="24"/>
          <w:szCs w:val="24"/>
        </w:rPr>
        <w:t>2010)</w:t>
      </w:r>
      <w:r w:rsidR="00535ABF">
        <w:rPr>
          <w:rFonts w:ascii="Times New Roman" w:hAnsi="Times New Roman"/>
          <w:sz w:val="24"/>
          <w:szCs w:val="24"/>
        </w:rPr>
        <w:t xml:space="preserve">, Pridotkienės </w:t>
      </w:r>
      <w:r w:rsidR="00344FB2">
        <w:rPr>
          <w:rFonts w:ascii="Times New Roman" w:hAnsi="Times New Roman"/>
          <w:color w:val="000000" w:themeColor="text1"/>
          <w:sz w:val="24"/>
          <w:szCs w:val="24"/>
        </w:rPr>
        <w:t>(</w:t>
      </w:r>
      <w:r w:rsidR="00344FB2" w:rsidRPr="00127C26">
        <w:rPr>
          <w:rFonts w:ascii="Times New Roman" w:hAnsi="Times New Roman"/>
          <w:color w:val="000000" w:themeColor="text1"/>
          <w:sz w:val="24"/>
          <w:szCs w:val="24"/>
        </w:rPr>
        <w:t xml:space="preserve">2011), </w:t>
      </w:r>
      <w:r w:rsidR="00344FB2">
        <w:rPr>
          <w:rFonts w:ascii="Times New Roman" w:hAnsi="Times New Roman"/>
          <w:color w:val="000000" w:themeColor="text1"/>
          <w:sz w:val="24"/>
          <w:szCs w:val="24"/>
        </w:rPr>
        <w:t>Pridotkienės ir Pridotkaus (</w:t>
      </w:r>
      <w:r w:rsidR="00344FB2" w:rsidRPr="00127C26">
        <w:rPr>
          <w:rFonts w:ascii="Times New Roman" w:hAnsi="Times New Roman"/>
          <w:color w:val="000000" w:themeColor="text1"/>
          <w:sz w:val="24"/>
          <w:szCs w:val="24"/>
        </w:rPr>
        <w:t>2012)</w:t>
      </w:r>
      <w:r w:rsidR="00607879" w:rsidRPr="00127C26">
        <w:rPr>
          <w:rFonts w:ascii="Times New Roman" w:hAnsi="Times New Roman"/>
          <w:color w:val="000000" w:themeColor="text1"/>
          <w:sz w:val="24"/>
          <w:szCs w:val="24"/>
        </w:rPr>
        <w:t>,</w:t>
      </w:r>
      <w:r w:rsidR="00344FB2" w:rsidRPr="00127C26">
        <w:rPr>
          <w:rFonts w:ascii="Times New Roman" w:hAnsi="Times New Roman"/>
          <w:color w:val="000000" w:themeColor="text1"/>
          <w:sz w:val="24"/>
          <w:szCs w:val="24"/>
        </w:rPr>
        <w:t xml:space="preserve"> </w:t>
      </w:r>
      <w:r w:rsidR="00607879" w:rsidRPr="00127C26">
        <w:rPr>
          <w:rFonts w:ascii="Times New Roman" w:hAnsi="Times New Roman"/>
          <w:color w:val="000000" w:themeColor="text1"/>
          <w:sz w:val="24"/>
          <w:szCs w:val="24"/>
        </w:rPr>
        <w:t xml:space="preserve">Жарикова (2010), Прудников (2011) ir kt. </w:t>
      </w:r>
      <w:r w:rsidR="00344FB2">
        <w:rPr>
          <w:rFonts w:ascii="Times New Roman" w:hAnsi="Times New Roman"/>
          <w:color w:val="000000" w:themeColor="text1"/>
          <w:sz w:val="24"/>
          <w:szCs w:val="24"/>
        </w:rPr>
        <w:t xml:space="preserve">moksliniais darbais </w:t>
      </w:r>
      <w:r w:rsidR="00535ABF">
        <w:rPr>
          <w:rFonts w:ascii="Times New Roman" w:hAnsi="Times New Roman"/>
          <w:color w:val="000000" w:themeColor="text1"/>
          <w:sz w:val="24"/>
          <w:szCs w:val="24"/>
        </w:rPr>
        <w:t>sudary</w:t>
      </w:r>
      <w:r w:rsidR="00344FB2">
        <w:rPr>
          <w:rFonts w:ascii="Times New Roman" w:hAnsi="Times New Roman"/>
          <w:color w:val="000000" w:themeColor="text1"/>
          <w:sz w:val="24"/>
          <w:szCs w:val="24"/>
        </w:rPr>
        <w:t>sime</w:t>
      </w:r>
      <w:r w:rsidR="00535ABF">
        <w:rPr>
          <w:rFonts w:ascii="Times New Roman" w:hAnsi="Times New Roman"/>
          <w:color w:val="000000" w:themeColor="text1"/>
          <w:sz w:val="24"/>
          <w:szCs w:val="24"/>
        </w:rPr>
        <w:t xml:space="preserve"> prekinio kredito rizikos koncepcijų žemėlapį</w:t>
      </w:r>
      <w:r w:rsidR="00344FB2">
        <w:rPr>
          <w:rFonts w:ascii="Times New Roman" w:hAnsi="Times New Roman"/>
          <w:color w:val="000000" w:themeColor="text1"/>
          <w:sz w:val="24"/>
          <w:szCs w:val="24"/>
        </w:rPr>
        <w:t xml:space="preserve">. Prekinio kredito rizikos koncepcijų žemėlapis </w:t>
      </w:r>
      <w:r w:rsidR="00535ABF">
        <w:rPr>
          <w:rFonts w:ascii="Times New Roman" w:hAnsi="Times New Roman"/>
          <w:color w:val="000000" w:themeColor="text1"/>
          <w:sz w:val="24"/>
          <w:szCs w:val="24"/>
        </w:rPr>
        <w:t xml:space="preserve">pavaizduotas </w:t>
      </w:r>
      <w:r w:rsidR="0022356E">
        <w:rPr>
          <w:rFonts w:ascii="Times New Roman" w:hAnsi="Times New Roman"/>
          <w:color w:val="000000" w:themeColor="text1"/>
          <w:sz w:val="24"/>
          <w:szCs w:val="24"/>
        </w:rPr>
        <w:t>5</w:t>
      </w:r>
      <w:r w:rsidR="00535ABF" w:rsidRPr="00127C26">
        <w:rPr>
          <w:rFonts w:ascii="Times New Roman" w:hAnsi="Times New Roman"/>
          <w:color w:val="000000" w:themeColor="text1"/>
          <w:sz w:val="24"/>
          <w:szCs w:val="24"/>
        </w:rPr>
        <w:t xml:space="preserve"> </w:t>
      </w:r>
      <w:r w:rsidR="00535ABF" w:rsidRPr="00533DE9">
        <w:rPr>
          <w:rFonts w:ascii="Times New Roman" w:hAnsi="Times New Roman"/>
          <w:color w:val="000000" w:themeColor="text1"/>
          <w:sz w:val="24"/>
          <w:szCs w:val="24"/>
        </w:rPr>
        <w:t>paveiksle.</w:t>
      </w:r>
      <w:r w:rsidR="00535ABF" w:rsidRPr="00127C26">
        <w:rPr>
          <w:rFonts w:ascii="Times New Roman" w:hAnsi="Times New Roman"/>
          <w:color w:val="000000" w:themeColor="text1"/>
          <w:sz w:val="24"/>
          <w:szCs w:val="24"/>
        </w:rPr>
        <w:t xml:space="preserve"> </w:t>
      </w:r>
      <w:r w:rsidR="00B96B15" w:rsidRPr="00102607">
        <w:rPr>
          <w:rFonts w:ascii="Times New Roman" w:hAnsi="Times New Roman"/>
          <w:color w:val="000000" w:themeColor="text1"/>
          <w:sz w:val="24"/>
          <w:szCs w:val="24"/>
        </w:rPr>
        <w:t xml:space="preserve">Jame vaizduojami pagrindiniai veiksniai, </w:t>
      </w:r>
      <w:r w:rsidR="001B5073">
        <w:rPr>
          <w:rFonts w:ascii="Times New Roman" w:hAnsi="Times New Roman"/>
          <w:color w:val="000000" w:themeColor="text1"/>
          <w:sz w:val="24"/>
          <w:szCs w:val="24"/>
        </w:rPr>
        <w:t>į kuriuos reikėtų atsižvelgti vertinant p</w:t>
      </w:r>
      <w:r w:rsidR="00A52F1D">
        <w:rPr>
          <w:rFonts w:ascii="Times New Roman" w:hAnsi="Times New Roman"/>
          <w:color w:val="000000" w:themeColor="text1"/>
          <w:sz w:val="24"/>
          <w:szCs w:val="24"/>
        </w:rPr>
        <w:t>r</w:t>
      </w:r>
      <w:r w:rsidR="001B5073">
        <w:rPr>
          <w:rFonts w:ascii="Times New Roman" w:hAnsi="Times New Roman"/>
          <w:color w:val="000000" w:themeColor="text1"/>
          <w:sz w:val="24"/>
          <w:szCs w:val="24"/>
        </w:rPr>
        <w:t xml:space="preserve">ekinio kredito </w:t>
      </w:r>
      <w:r w:rsidR="00B96B15" w:rsidRPr="00102607">
        <w:rPr>
          <w:rFonts w:ascii="Times New Roman" w:hAnsi="Times New Roman"/>
          <w:color w:val="000000" w:themeColor="text1"/>
          <w:sz w:val="24"/>
          <w:szCs w:val="24"/>
        </w:rPr>
        <w:t>rizik</w:t>
      </w:r>
      <w:r w:rsidR="00102607" w:rsidRPr="00102607">
        <w:rPr>
          <w:rFonts w:ascii="Times New Roman" w:hAnsi="Times New Roman"/>
          <w:color w:val="000000" w:themeColor="text1"/>
          <w:sz w:val="24"/>
          <w:szCs w:val="24"/>
        </w:rPr>
        <w:t>ą</w:t>
      </w:r>
      <w:r w:rsidR="00A52F1D">
        <w:rPr>
          <w:rFonts w:ascii="Times New Roman" w:hAnsi="Times New Roman"/>
          <w:color w:val="000000" w:themeColor="text1"/>
          <w:sz w:val="24"/>
          <w:szCs w:val="24"/>
        </w:rPr>
        <w:t>,</w:t>
      </w:r>
      <w:r w:rsidR="00102607" w:rsidRPr="00102607">
        <w:rPr>
          <w:rFonts w:ascii="Times New Roman" w:hAnsi="Times New Roman"/>
          <w:color w:val="000000" w:themeColor="text1"/>
          <w:sz w:val="24"/>
          <w:szCs w:val="24"/>
        </w:rPr>
        <w:t xml:space="preserve"> bei šių veiksnių tarpusavio ryšiai.</w:t>
      </w:r>
    </w:p>
    <w:p w:rsidR="00102607" w:rsidRDefault="00344FB2" w:rsidP="00102607">
      <w:pPr>
        <w:spacing w:after="0" w:line="360" w:lineRule="auto"/>
        <w:ind w:firstLine="567"/>
        <w:jc w:val="both"/>
        <w:rPr>
          <w:rFonts w:ascii="Times New Roman" w:hAnsi="Times New Roman"/>
          <w:color w:val="000000" w:themeColor="text1"/>
          <w:sz w:val="24"/>
          <w:szCs w:val="24"/>
        </w:rPr>
      </w:pPr>
      <w:r>
        <w:rPr>
          <w:rFonts w:ascii="Times New Roman" w:hAnsi="Times New Roman"/>
          <w:color w:val="000000" w:themeColor="text1"/>
          <w:sz w:val="24"/>
          <w:szCs w:val="24"/>
        </w:rPr>
        <w:t>Paanalizuosime prekinio kre</w:t>
      </w:r>
      <w:r w:rsidR="00102607">
        <w:rPr>
          <w:rFonts w:ascii="Times New Roman" w:hAnsi="Times New Roman"/>
          <w:color w:val="000000" w:themeColor="text1"/>
          <w:sz w:val="24"/>
          <w:szCs w:val="24"/>
        </w:rPr>
        <w:t>dito rizikos veiksnius detaliau.</w:t>
      </w:r>
    </w:p>
    <w:p w:rsidR="00102607" w:rsidRDefault="00102607" w:rsidP="00102607">
      <w:pPr>
        <w:spacing w:after="0" w:line="360" w:lineRule="auto"/>
        <w:ind w:firstLine="567"/>
        <w:jc w:val="both"/>
        <w:rPr>
          <w:rFonts w:ascii="Times New Roman" w:hAnsi="Times New Roman"/>
          <w:b/>
          <w:color w:val="000000" w:themeColor="text1"/>
          <w:sz w:val="24"/>
          <w:szCs w:val="24"/>
        </w:rPr>
      </w:pPr>
      <w:r>
        <w:rPr>
          <w:rFonts w:ascii="Times New Roman" w:hAnsi="Times New Roman"/>
          <w:b/>
          <w:color w:val="000000" w:themeColor="text1"/>
          <w:sz w:val="24"/>
          <w:szCs w:val="24"/>
        </w:rPr>
        <w:t xml:space="preserve">Vidiniai pirkėjo verslo rizikos veiksniai. </w:t>
      </w:r>
    </w:p>
    <w:p w:rsidR="007C1C24" w:rsidRDefault="004D70D8" w:rsidP="007C1C24">
      <w:pPr>
        <w:pStyle w:val="ListParagraph"/>
        <w:spacing w:after="0" w:line="360" w:lineRule="auto"/>
        <w:ind w:left="0"/>
        <w:jc w:val="both"/>
        <w:rPr>
          <w:rFonts w:ascii="Times New Roman" w:hAnsi="Times New Roman"/>
          <w:sz w:val="24"/>
          <w:szCs w:val="24"/>
        </w:rPr>
      </w:pPr>
      <w:r>
        <w:rPr>
          <w:rFonts w:ascii="Times New Roman" w:hAnsi="Times New Roman"/>
          <w:sz w:val="24"/>
          <w:szCs w:val="24"/>
        </w:rPr>
        <w:t>Pasak Pridotkienės (</w:t>
      </w:r>
      <w:r w:rsidRPr="00127C26">
        <w:rPr>
          <w:rFonts w:ascii="Times New Roman" w:hAnsi="Times New Roman"/>
          <w:sz w:val="24"/>
          <w:szCs w:val="24"/>
        </w:rPr>
        <w:t>2011)</w:t>
      </w:r>
      <w:r w:rsidR="00C87DF2">
        <w:rPr>
          <w:rFonts w:ascii="Times New Roman" w:hAnsi="Times New Roman"/>
          <w:sz w:val="24"/>
          <w:szCs w:val="24"/>
        </w:rPr>
        <w:t>,</w:t>
      </w:r>
      <w:r w:rsidRPr="00127C26">
        <w:rPr>
          <w:rFonts w:ascii="Times New Roman" w:hAnsi="Times New Roman"/>
          <w:sz w:val="24"/>
          <w:szCs w:val="24"/>
        </w:rPr>
        <w:t xml:space="preserve"> d</w:t>
      </w:r>
      <w:r>
        <w:rPr>
          <w:rFonts w:ascii="Times New Roman" w:hAnsi="Times New Roman"/>
          <w:sz w:val="24"/>
          <w:szCs w:val="24"/>
        </w:rPr>
        <w:t xml:space="preserve">idžiausią riziką pardavėjui (eksportuotojui) lemia skolininko verslo krizė arba bankrotas – šiuo atveju prekinio kredito teikėjas greičiausiai neatgaus visos skolos. </w:t>
      </w:r>
      <w:r w:rsidR="006C18E6">
        <w:rPr>
          <w:rFonts w:ascii="Times New Roman" w:hAnsi="Times New Roman"/>
          <w:sz w:val="24"/>
          <w:szCs w:val="24"/>
        </w:rPr>
        <w:t xml:space="preserve">Taigi vertinant prekinio kredito riziką tikslinga įvertinti pirkėjo bankroto tikimybę. </w:t>
      </w:r>
      <w:r w:rsidR="007C1C24">
        <w:rPr>
          <w:rFonts w:ascii="Times New Roman" w:hAnsi="Times New Roman"/>
          <w:sz w:val="24"/>
          <w:szCs w:val="24"/>
        </w:rPr>
        <w:t xml:space="preserve">Pasak minėtos autorės, vidiniai skolininko nemokumą lemiantys veiksniai gali būti vertinami per finansinius ir nefinansinius rodiklius. </w:t>
      </w:r>
    </w:p>
    <w:p w:rsidR="00102607" w:rsidRDefault="007C1C24" w:rsidP="007C1C24">
      <w:pPr>
        <w:pStyle w:val="ListParagraph"/>
        <w:spacing w:after="0" w:line="360" w:lineRule="auto"/>
        <w:ind w:left="0" w:firstLine="567"/>
        <w:jc w:val="both"/>
        <w:rPr>
          <w:rFonts w:ascii="Times New Roman" w:hAnsi="Times New Roman"/>
          <w:sz w:val="24"/>
          <w:szCs w:val="24"/>
        </w:rPr>
      </w:pPr>
      <w:r>
        <w:rPr>
          <w:rFonts w:ascii="Times New Roman" w:hAnsi="Times New Roman"/>
          <w:color w:val="000000" w:themeColor="text1"/>
          <w:sz w:val="24"/>
          <w:szCs w:val="24"/>
        </w:rPr>
        <w:t>Kaip teigia Pridotkienė ir Dapkus (</w:t>
      </w:r>
      <w:r>
        <w:rPr>
          <w:rFonts w:ascii="Times New Roman" w:hAnsi="Times New Roman"/>
          <w:color w:val="000000" w:themeColor="text1"/>
          <w:sz w:val="24"/>
          <w:szCs w:val="24"/>
          <w:lang w:val="en-GB"/>
        </w:rPr>
        <w:t>2011), did</w:t>
      </w:r>
      <w:r>
        <w:rPr>
          <w:rFonts w:ascii="Times New Roman" w:hAnsi="Times New Roman"/>
          <w:color w:val="000000" w:themeColor="text1"/>
          <w:sz w:val="24"/>
          <w:szCs w:val="24"/>
        </w:rPr>
        <w:t>žiausias dėmesys turi būti skiriamas finansinei pirkėjo įmonės analizei. Dauguma autorių, rašančių kredito rizikos vertinimo tema -  Pridotkienė ir Dapkus (</w:t>
      </w:r>
      <w:r w:rsidRPr="00127C26">
        <w:rPr>
          <w:rFonts w:ascii="Times New Roman" w:hAnsi="Times New Roman"/>
          <w:color w:val="000000" w:themeColor="text1"/>
          <w:sz w:val="24"/>
          <w:szCs w:val="24"/>
        </w:rPr>
        <w:t xml:space="preserve">2011), Жарикова (2010), Прудников (2011), </w:t>
      </w:r>
      <w:r w:rsidRPr="00CC3608">
        <w:rPr>
          <w:rFonts w:ascii="Times New Roman" w:hAnsi="Times New Roman"/>
          <w:sz w:val="24"/>
          <w:szCs w:val="24"/>
        </w:rPr>
        <w:t>Костюченко</w:t>
      </w:r>
      <w:r>
        <w:rPr>
          <w:rFonts w:ascii="Times New Roman" w:hAnsi="Times New Roman"/>
          <w:sz w:val="24"/>
          <w:szCs w:val="24"/>
        </w:rPr>
        <w:t xml:space="preserve"> (</w:t>
      </w:r>
      <w:r w:rsidRPr="00CC3608">
        <w:rPr>
          <w:rFonts w:ascii="Times New Roman" w:hAnsi="Times New Roman"/>
          <w:sz w:val="24"/>
          <w:szCs w:val="24"/>
        </w:rPr>
        <w:t>2010)</w:t>
      </w:r>
      <w:r>
        <w:rPr>
          <w:rFonts w:ascii="Times New Roman" w:hAnsi="Times New Roman"/>
          <w:sz w:val="24"/>
          <w:szCs w:val="24"/>
        </w:rPr>
        <w:t xml:space="preserve"> -</w:t>
      </w:r>
      <w:r w:rsidRPr="00127C26">
        <w:rPr>
          <w:rFonts w:ascii="Times New Roman" w:hAnsi="Times New Roman"/>
          <w:color w:val="000000" w:themeColor="text1"/>
          <w:sz w:val="24"/>
          <w:szCs w:val="24"/>
        </w:rPr>
        <w:t xml:space="preserve">  </w:t>
      </w:r>
      <w:r>
        <w:rPr>
          <w:rFonts w:ascii="Times New Roman" w:hAnsi="Times New Roman"/>
          <w:color w:val="000000" w:themeColor="text1"/>
          <w:sz w:val="24"/>
          <w:szCs w:val="24"/>
        </w:rPr>
        <w:t xml:space="preserve"> rekomenduoja analizuoti rodiklius iš pagrindinių santykinių finansinių rodiklių grupių: likvidumo, pelningumo, kapitalo struktūros ir efektyvumo. </w:t>
      </w:r>
      <w:r w:rsidRPr="00CC3608">
        <w:rPr>
          <w:rFonts w:ascii="Times New Roman" w:hAnsi="Times New Roman"/>
          <w:sz w:val="24"/>
          <w:szCs w:val="24"/>
        </w:rPr>
        <w:t>Костюченко</w:t>
      </w:r>
      <w:r>
        <w:rPr>
          <w:rFonts w:ascii="Times New Roman" w:hAnsi="Times New Roman"/>
          <w:sz w:val="24"/>
          <w:szCs w:val="24"/>
        </w:rPr>
        <w:t xml:space="preserve"> (</w:t>
      </w:r>
      <w:r w:rsidRPr="00CC3608">
        <w:rPr>
          <w:rFonts w:ascii="Times New Roman" w:hAnsi="Times New Roman"/>
          <w:sz w:val="24"/>
          <w:szCs w:val="24"/>
        </w:rPr>
        <w:t>2010)</w:t>
      </w:r>
      <w:r>
        <w:rPr>
          <w:rFonts w:ascii="Times New Roman" w:hAnsi="Times New Roman"/>
          <w:sz w:val="24"/>
          <w:szCs w:val="24"/>
        </w:rPr>
        <w:t xml:space="preserve"> analizuodama banko kliento nemokumo riziką atspindinčius veiksnius, pabrėžia, kad mažėjantys likvidumo, pelningumo ir veiklos efektyvumo rodikliai gali signalizuoti apie mažėjantį kliento kreditingumą.</w:t>
      </w:r>
    </w:p>
    <w:p w:rsidR="007C1C24" w:rsidRPr="00102607" w:rsidRDefault="007C1C24" w:rsidP="004D70D8">
      <w:pPr>
        <w:pStyle w:val="ListParagraph"/>
        <w:spacing w:after="0" w:line="360" w:lineRule="auto"/>
        <w:ind w:left="0" w:firstLine="567"/>
        <w:jc w:val="both"/>
        <w:rPr>
          <w:rFonts w:ascii="Times New Roman" w:hAnsi="Times New Roman"/>
          <w:color w:val="000000" w:themeColor="text1"/>
          <w:sz w:val="24"/>
          <w:szCs w:val="24"/>
        </w:rPr>
        <w:sectPr w:rsidR="007C1C24" w:rsidRPr="00102607" w:rsidSect="00103775">
          <w:pgSz w:w="11906" w:h="16838" w:code="9"/>
          <w:pgMar w:top="1134" w:right="567" w:bottom="1134" w:left="1418" w:header="567" w:footer="567" w:gutter="0"/>
          <w:cols w:space="1296"/>
          <w:titlePg/>
          <w:docGrid w:linePitch="360"/>
        </w:sectPr>
      </w:pPr>
    </w:p>
    <w:p w:rsidR="0010638A" w:rsidRPr="007C1C24" w:rsidRDefault="0010638A" w:rsidP="0010638A">
      <w:pPr>
        <w:spacing w:after="0" w:line="360" w:lineRule="auto"/>
        <w:ind w:firstLine="567"/>
        <w:rPr>
          <w:rFonts w:ascii="Times New Roman" w:hAnsi="Times New Roman"/>
          <w:color w:val="000000" w:themeColor="text1"/>
          <w:sz w:val="24"/>
          <w:szCs w:val="24"/>
        </w:rPr>
      </w:pPr>
      <w:r>
        <w:rPr>
          <w:rFonts w:ascii="Times New Roman" w:hAnsi="Times New Roman"/>
          <w:noProof/>
          <w:color w:val="000000" w:themeColor="text1"/>
          <w:sz w:val="24"/>
          <w:szCs w:val="24"/>
          <w:lang w:eastAsia="lt-LT"/>
        </w:rPr>
        <w:lastRenderedPageBreak/>
        <mc:AlternateContent>
          <mc:Choice Requires="wpg">
            <w:drawing>
              <wp:anchor distT="0" distB="0" distL="114300" distR="114300" simplePos="0" relativeHeight="251807744" behindDoc="0" locked="0" layoutInCell="1" allowOverlap="1" wp14:anchorId="7817544E" wp14:editId="320A2E3F">
                <wp:simplePos x="0" y="0"/>
                <wp:positionH relativeFrom="column">
                  <wp:posOffset>202936</wp:posOffset>
                </wp:positionH>
                <wp:positionV relativeFrom="paragraph">
                  <wp:posOffset>58085</wp:posOffset>
                </wp:positionV>
                <wp:extent cx="8842133" cy="5438018"/>
                <wp:effectExtent l="0" t="19050" r="35560" b="29845"/>
                <wp:wrapNone/>
                <wp:docPr id="127" name="Group 1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42133" cy="5438018"/>
                          <a:chOff x="1485" y="1905"/>
                          <a:chExt cx="14064" cy="8069"/>
                        </a:xfrm>
                      </wpg:grpSpPr>
                      <wps:wsp>
                        <wps:cNvPr id="128" name="AutoShape 3"/>
                        <wps:cNvSpPr>
                          <a:spLocks noChangeArrowheads="1"/>
                        </wps:cNvSpPr>
                        <wps:spPr bwMode="auto">
                          <a:xfrm>
                            <a:off x="12451" y="4485"/>
                            <a:ext cx="2385" cy="750"/>
                          </a:xfrm>
                          <a:prstGeom prst="roundRect">
                            <a:avLst>
                              <a:gd name="adj" fmla="val 16667"/>
                            </a:avLst>
                          </a:prstGeom>
                          <a:solidFill>
                            <a:srgbClr val="4BACC6">
                              <a:lumMod val="40000"/>
                              <a:lumOff val="60000"/>
                            </a:srgbClr>
                          </a:solidFill>
                          <a:ln w="3175">
                            <a:solidFill>
                              <a:sysClr val="windowText" lastClr="000000">
                                <a:lumMod val="100000"/>
                                <a:lumOff val="0"/>
                              </a:sysClr>
                            </a:solidFill>
                            <a:round/>
                            <a:headEnd/>
                            <a:tailEnd/>
                          </a:ln>
                          <a:effectLst>
                            <a:outerShdw dist="28398" dir="3806097" algn="ctr" rotWithShape="0">
                              <a:srgbClr val="4BACC6">
                                <a:lumMod val="50000"/>
                                <a:lumOff val="0"/>
                                <a:alpha val="50000"/>
                              </a:srgbClr>
                            </a:outerShdw>
                          </a:effectLst>
                        </wps:spPr>
                        <wps:txbx>
                          <w:txbxContent>
                            <w:p w:rsidR="0094442A" w:rsidRPr="00103775" w:rsidRDefault="0094442A" w:rsidP="0010638A">
                              <w:pPr>
                                <w:jc w:val="center"/>
                                <w:rPr>
                                  <w:rFonts w:ascii="Times New Roman" w:hAnsi="Times New Roman"/>
                                  <w:b/>
                                </w:rPr>
                              </w:pPr>
                              <w:r>
                                <w:rPr>
                                  <w:rFonts w:ascii="Times New Roman" w:hAnsi="Times New Roman"/>
                                  <w:b/>
                                </w:rPr>
                                <w:t>Ūkio</w:t>
                              </w:r>
                              <w:r w:rsidRPr="00103775">
                                <w:rPr>
                                  <w:rFonts w:ascii="Times New Roman" w:hAnsi="Times New Roman"/>
                                  <w:b/>
                                </w:rPr>
                                <w:t xml:space="preserve"> sektoriaus</w:t>
                              </w:r>
                              <w:r>
                                <w:rPr>
                                  <w:rFonts w:ascii="Times New Roman" w:hAnsi="Times New Roman"/>
                                  <w:b/>
                                </w:rPr>
                                <w:t xml:space="preserve"> </w:t>
                              </w:r>
                              <w:r w:rsidRPr="00103775">
                                <w:rPr>
                                  <w:rFonts w:ascii="Times New Roman" w:hAnsi="Times New Roman"/>
                                  <w:b/>
                                </w:rPr>
                                <w:t>rizika</w:t>
                              </w:r>
                            </w:p>
                          </w:txbxContent>
                        </wps:txbx>
                        <wps:bodyPr rot="0" vert="horz" wrap="square" lIns="91440" tIns="45720" rIns="91440" bIns="45720" anchor="t" anchorCtr="0" upright="1">
                          <a:noAutofit/>
                        </wps:bodyPr>
                      </wps:wsp>
                      <wpg:grpSp>
                        <wpg:cNvPr id="129" name="Group 4"/>
                        <wpg:cNvGrpSpPr>
                          <a:grpSpLocks/>
                        </wpg:cNvGrpSpPr>
                        <wpg:grpSpPr bwMode="auto">
                          <a:xfrm>
                            <a:off x="1485" y="1905"/>
                            <a:ext cx="14064" cy="8069"/>
                            <a:chOff x="1485" y="1905"/>
                            <a:chExt cx="14064" cy="8069"/>
                          </a:xfrm>
                        </wpg:grpSpPr>
                        <wps:wsp>
                          <wps:cNvPr id="130" name="AutoShape 5"/>
                          <wps:cNvCnPr>
                            <a:cxnSpLocks noChangeShapeType="1"/>
                          </wps:cNvCnPr>
                          <wps:spPr bwMode="auto">
                            <a:xfrm>
                              <a:off x="10320" y="5235"/>
                              <a:ext cx="0" cy="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cNvPr id="131" name="Group 6"/>
                          <wpg:cNvGrpSpPr>
                            <a:grpSpLocks/>
                          </wpg:cNvGrpSpPr>
                          <wpg:grpSpPr bwMode="auto">
                            <a:xfrm>
                              <a:off x="1485" y="1905"/>
                              <a:ext cx="14064" cy="8069"/>
                              <a:chOff x="1485" y="1905"/>
                              <a:chExt cx="14064" cy="8069"/>
                            </a:xfrm>
                          </wpg:grpSpPr>
                          <wps:wsp>
                            <wps:cNvPr id="132" name="AutoShape 7"/>
                            <wps:cNvCnPr>
                              <a:cxnSpLocks noChangeShapeType="1"/>
                            </wps:cNvCnPr>
                            <wps:spPr bwMode="auto">
                              <a:xfrm>
                                <a:off x="13770" y="5235"/>
                                <a:ext cx="0" cy="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cNvPr id="133" name="Group 8"/>
                            <wpg:cNvGrpSpPr>
                              <a:grpSpLocks/>
                            </wpg:cNvGrpSpPr>
                            <wpg:grpSpPr bwMode="auto">
                              <a:xfrm>
                                <a:off x="1485" y="1905"/>
                                <a:ext cx="14064" cy="8069"/>
                                <a:chOff x="1485" y="1905"/>
                                <a:chExt cx="14064" cy="8069"/>
                              </a:xfrm>
                            </wpg:grpSpPr>
                            <wps:wsp>
                              <wps:cNvPr id="134" name="AutoShape 9"/>
                              <wps:cNvCnPr>
                                <a:cxnSpLocks noChangeShapeType="1"/>
                              </wps:cNvCnPr>
                              <wps:spPr bwMode="auto">
                                <a:xfrm>
                                  <a:off x="12045" y="3990"/>
                                  <a:ext cx="406" cy="4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cNvPr id="135" name="Group 10"/>
                              <wpg:cNvGrpSpPr>
                                <a:grpSpLocks/>
                              </wpg:cNvGrpSpPr>
                              <wpg:grpSpPr bwMode="auto">
                                <a:xfrm>
                                  <a:off x="1485" y="1905"/>
                                  <a:ext cx="14064" cy="8069"/>
                                  <a:chOff x="1485" y="1905"/>
                                  <a:chExt cx="14064" cy="8069"/>
                                </a:xfrm>
                              </wpg:grpSpPr>
                              <wps:wsp>
                                <wps:cNvPr id="136" name="AutoShape 11"/>
                                <wps:cNvSpPr>
                                  <a:spLocks noChangeArrowheads="1"/>
                                </wps:cNvSpPr>
                                <wps:spPr bwMode="auto">
                                  <a:xfrm>
                                    <a:off x="2040" y="4485"/>
                                    <a:ext cx="2385" cy="750"/>
                                  </a:xfrm>
                                  <a:prstGeom prst="roundRect">
                                    <a:avLst>
                                      <a:gd name="adj" fmla="val 16667"/>
                                    </a:avLst>
                                  </a:prstGeom>
                                  <a:solidFill>
                                    <a:srgbClr val="4BACC6">
                                      <a:lumMod val="40000"/>
                                      <a:lumOff val="60000"/>
                                    </a:srgbClr>
                                  </a:solidFill>
                                  <a:ln w="3175">
                                    <a:solidFill>
                                      <a:sysClr val="windowText" lastClr="000000">
                                        <a:lumMod val="100000"/>
                                        <a:lumOff val="0"/>
                                      </a:sysClr>
                                    </a:solidFill>
                                    <a:round/>
                                    <a:headEnd/>
                                    <a:tailEnd/>
                                  </a:ln>
                                  <a:effectLst>
                                    <a:outerShdw dist="28398" dir="3806097" algn="ctr" rotWithShape="0">
                                      <a:srgbClr val="4BACC6">
                                        <a:lumMod val="50000"/>
                                        <a:lumOff val="0"/>
                                        <a:alpha val="50000"/>
                                      </a:srgbClr>
                                    </a:outerShdw>
                                  </a:effectLst>
                                </wps:spPr>
                                <wps:txbx>
                                  <w:txbxContent>
                                    <w:p w:rsidR="0094442A" w:rsidRPr="00103775" w:rsidRDefault="0094442A" w:rsidP="0010638A">
                                      <w:pPr>
                                        <w:jc w:val="center"/>
                                        <w:rPr>
                                          <w:rFonts w:ascii="Times New Roman" w:hAnsi="Times New Roman"/>
                                          <w:b/>
                                        </w:rPr>
                                      </w:pPr>
                                      <w:r>
                                        <w:rPr>
                                          <w:rFonts w:ascii="Times New Roman" w:hAnsi="Times New Roman"/>
                                          <w:b/>
                                        </w:rPr>
                                        <w:t>Finansiniai veiksniai</w:t>
                                      </w:r>
                                    </w:p>
                                  </w:txbxContent>
                                </wps:txbx>
                                <wps:bodyPr rot="0" vert="horz" wrap="square" lIns="91440" tIns="45720" rIns="91440" bIns="45720" anchor="t" anchorCtr="0" upright="1">
                                  <a:noAutofit/>
                                </wps:bodyPr>
                              </wps:wsp>
                              <wpg:grpSp>
                                <wpg:cNvPr id="137" name="Group 12"/>
                                <wpg:cNvGrpSpPr>
                                  <a:grpSpLocks/>
                                </wpg:cNvGrpSpPr>
                                <wpg:grpSpPr bwMode="auto">
                                  <a:xfrm>
                                    <a:off x="1485" y="1905"/>
                                    <a:ext cx="14064" cy="8069"/>
                                    <a:chOff x="1485" y="1905"/>
                                    <a:chExt cx="14064" cy="8069"/>
                                  </a:xfrm>
                                </wpg:grpSpPr>
                                <wps:wsp>
                                  <wps:cNvPr id="138" name="AutoShape 13"/>
                                  <wps:cNvSpPr>
                                    <a:spLocks noChangeArrowheads="1"/>
                                  </wps:cNvSpPr>
                                  <wps:spPr bwMode="auto">
                                    <a:xfrm>
                                      <a:off x="5400" y="4485"/>
                                      <a:ext cx="2385" cy="750"/>
                                    </a:xfrm>
                                    <a:prstGeom prst="roundRect">
                                      <a:avLst>
                                        <a:gd name="adj" fmla="val 16667"/>
                                      </a:avLst>
                                    </a:prstGeom>
                                    <a:solidFill>
                                      <a:srgbClr val="4BACC6">
                                        <a:lumMod val="40000"/>
                                        <a:lumOff val="60000"/>
                                      </a:srgbClr>
                                    </a:solidFill>
                                    <a:ln w="3175">
                                      <a:solidFill>
                                        <a:sysClr val="windowText" lastClr="000000">
                                          <a:lumMod val="100000"/>
                                          <a:lumOff val="0"/>
                                        </a:sysClr>
                                      </a:solidFill>
                                      <a:round/>
                                      <a:headEnd/>
                                      <a:tailEnd/>
                                    </a:ln>
                                    <a:effectLst>
                                      <a:outerShdw dist="28398" dir="3806097" algn="ctr" rotWithShape="0">
                                        <a:srgbClr val="4BACC6">
                                          <a:lumMod val="50000"/>
                                          <a:lumOff val="0"/>
                                          <a:alpha val="50000"/>
                                        </a:srgbClr>
                                      </a:outerShdw>
                                    </a:effectLst>
                                  </wps:spPr>
                                  <wps:txbx>
                                    <w:txbxContent>
                                      <w:p w:rsidR="0094442A" w:rsidRPr="00103775" w:rsidRDefault="0094442A" w:rsidP="0010638A">
                                        <w:pPr>
                                          <w:jc w:val="center"/>
                                          <w:rPr>
                                            <w:rFonts w:ascii="Times New Roman" w:hAnsi="Times New Roman"/>
                                            <w:b/>
                                          </w:rPr>
                                        </w:pPr>
                                        <w:r>
                                          <w:rPr>
                                            <w:rFonts w:ascii="Times New Roman" w:hAnsi="Times New Roman"/>
                                            <w:b/>
                                          </w:rPr>
                                          <w:t>Nefinansiniai veiksniai</w:t>
                                        </w:r>
                                      </w:p>
                                    </w:txbxContent>
                                  </wps:txbx>
                                  <wps:bodyPr rot="0" vert="horz" wrap="square" lIns="91440" tIns="45720" rIns="91440" bIns="45720" anchor="t" anchorCtr="0" upright="1">
                                    <a:noAutofit/>
                                  </wps:bodyPr>
                                </wps:wsp>
                                <wpg:grpSp>
                                  <wpg:cNvPr id="139" name="Group 14"/>
                                  <wpg:cNvGrpSpPr>
                                    <a:grpSpLocks/>
                                  </wpg:cNvGrpSpPr>
                                  <wpg:grpSpPr bwMode="auto">
                                    <a:xfrm>
                                      <a:off x="1485" y="1905"/>
                                      <a:ext cx="14064" cy="8069"/>
                                      <a:chOff x="1485" y="1905"/>
                                      <a:chExt cx="14064" cy="8069"/>
                                    </a:xfrm>
                                  </wpg:grpSpPr>
                                  <wps:wsp>
                                    <wps:cNvPr id="140" name="AutoShape 15"/>
                                    <wps:cNvCnPr>
                                      <a:cxnSpLocks noChangeShapeType="1"/>
                                    </wps:cNvCnPr>
                                    <wps:spPr bwMode="auto">
                                      <a:xfrm>
                                        <a:off x="3030" y="5235"/>
                                        <a:ext cx="0" cy="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cNvPr id="141" name="Group 16"/>
                                    <wpg:cNvGrpSpPr>
                                      <a:grpSpLocks/>
                                    </wpg:cNvGrpSpPr>
                                    <wpg:grpSpPr bwMode="auto">
                                      <a:xfrm>
                                        <a:off x="1485" y="1905"/>
                                        <a:ext cx="14064" cy="8069"/>
                                        <a:chOff x="1485" y="1905"/>
                                        <a:chExt cx="14064" cy="8069"/>
                                      </a:xfrm>
                                    </wpg:grpSpPr>
                                    <wps:wsp>
                                      <wps:cNvPr id="142" name="AutoShape 17"/>
                                      <wps:cNvCnPr>
                                        <a:cxnSpLocks noChangeShapeType="1"/>
                                      </wps:cNvCnPr>
                                      <wps:spPr bwMode="auto">
                                        <a:xfrm flipH="1">
                                          <a:off x="4215" y="3990"/>
                                          <a:ext cx="465" cy="4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cNvPr id="143" name="Group 18"/>
                                      <wpg:cNvGrpSpPr>
                                        <a:grpSpLocks/>
                                      </wpg:cNvGrpSpPr>
                                      <wpg:grpSpPr bwMode="auto">
                                        <a:xfrm>
                                          <a:off x="1485" y="1905"/>
                                          <a:ext cx="14064" cy="8069"/>
                                          <a:chOff x="1485" y="1905"/>
                                          <a:chExt cx="14064" cy="8069"/>
                                        </a:xfrm>
                                      </wpg:grpSpPr>
                                      <wps:wsp>
                                        <wps:cNvPr id="144" name="AutoShape 19"/>
                                        <wps:cNvCnPr>
                                          <a:cxnSpLocks noChangeShapeType="1"/>
                                        </wps:cNvCnPr>
                                        <wps:spPr bwMode="auto">
                                          <a:xfrm>
                                            <a:off x="5145" y="3990"/>
                                            <a:ext cx="375" cy="4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cNvPr id="145" name="Group 20"/>
                                        <wpg:cNvGrpSpPr>
                                          <a:grpSpLocks/>
                                        </wpg:cNvGrpSpPr>
                                        <wpg:grpSpPr bwMode="auto">
                                          <a:xfrm>
                                            <a:off x="1485" y="1905"/>
                                            <a:ext cx="14064" cy="8069"/>
                                            <a:chOff x="1485" y="1905"/>
                                            <a:chExt cx="14064" cy="8069"/>
                                          </a:xfrm>
                                        </wpg:grpSpPr>
                                        <wps:wsp>
                                          <wps:cNvPr id="146" name="AutoShape 21"/>
                                          <wps:cNvSpPr>
                                            <a:spLocks noChangeArrowheads="1"/>
                                          </wps:cNvSpPr>
                                          <wps:spPr bwMode="auto">
                                            <a:xfrm>
                                              <a:off x="12444" y="5745"/>
                                              <a:ext cx="3105" cy="4020"/>
                                            </a:xfrm>
                                            <a:prstGeom prst="roundRect">
                                              <a:avLst>
                                                <a:gd name="adj" fmla="val 16667"/>
                                              </a:avLst>
                                            </a:prstGeom>
                                            <a:solidFill>
                                              <a:srgbClr val="4BACC6">
                                                <a:lumMod val="40000"/>
                                                <a:lumOff val="60000"/>
                                              </a:srgbClr>
                                            </a:solidFill>
                                            <a:ln w="3175">
                                              <a:solidFill>
                                                <a:sysClr val="windowText" lastClr="000000">
                                                  <a:lumMod val="100000"/>
                                                  <a:lumOff val="0"/>
                                                </a:sysClr>
                                              </a:solidFill>
                                              <a:round/>
                                              <a:headEnd/>
                                              <a:tailEnd/>
                                            </a:ln>
                                            <a:effectLst>
                                              <a:outerShdw dist="28398" dir="3806097" algn="ctr" rotWithShape="0">
                                                <a:srgbClr val="4BACC6">
                                                  <a:lumMod val="50000"/>
                                                  <a:lumOff val="0"/>
                                                  <a:alpha val="50000"/>
                                                </a:srgbClr>
                                              </a:outerShdw>
                                            </a:effectLst>
                                          </wps:spPr>
                                          <wps:txbx>
                                            <w:txbxContent>
                                              <w:p w:rsidR="0094442A" w:rsidRDefault="0094442A" w:rsidP="001D7D3B">
                                                <w:pPr>
                                                  <w:pStyle w:val="ListParagraph"/>
                                                  <w:numPr>
                                                    <w:ilvl w:val="0"/>
                                                    <w:numId w:val="24"/>
                                                  </w:numPr>
                                                  <w:ind w:left="142" w:hanging="142"/>
                                                  <w:rPr>
                                                    <w:rFonts w:ascii="Times New Roman" w:hAnsi="Times New Roman"/>
                                                    <w:b/>
                                                  </w:rPr>
                                                </w:pPr>
                                                <w:r>
                                                  <w:rPr>
                                                    <w:rFonts w:ascii="Times New Roman" w:hAnsi="Times New Roman"/>
                                                    <w:b/>
                                                  </w:rPr>
                                                  <w:t>Konkurencija</w:t>
                                                </w:r>
                                              </w:p>
                                              <w:p w:rsidR="0094442A" w:rsidRDefault="0094442A" w:rsidP="001D7D3B">
                                                <w:pPr>
                                                  <w:pStyle w:val="ListParagraph"/>
                                                  <w:numPr>
                                                    <w:ilvl w:val="0"/>
                                                    <w:numId w:val="24"/>
                                                  </w:numPr>
                                                  <w:ind w:left="142" w:hanging="142"/>
                                                  <w:rPr>
                                                    <w:rFonts w:ascii="Times New Roman" w:hAnsi="Times New Roman"/>
                                                    <w:b/>
                                                  </w:rPr>
                                                </w:pPr>
                                                <w:r>
                                                  <w:rPr>
                                                    <w:rFonts w:ascii="Times New Roman" w:hAnsi="Times New Roman"/>
                                                    <w:b/>
                                                  </w:rPr>
                                                  <w:t>Žemas sektoriaus pelningumas</w:t>
                                                </w:r>
                                              </w:p>
                                              <w:p w:rsidR="0094442A" w:rsidRDefault="0094442A" w:rsidP="001D7D3B">
                                                <w:pPr>
                                                  <w:pStyle w:val="ListParagraph"/>
                                                  <w:numPr>
                                                    <w:ilvl w:val="0"/>
                                                    <w:numId w:val="24"/>
                                                  </w:numPr>
                                                  <w:ind w:left="142" w:hanging="142"/>
                                                  <w:rPr>
                                                    <w:rFonts w:ascii="Times New Roman" w:hAnsi="Times New Roman"/>
                                                    <w:b/>
                                                  </w:rPr>
                                                </w:pPr>
                                                <w:r>
                                                  <w:rPr>
                                                    <w:rFonts w:ascii="Times New Roman" w:hAnsi="Times New Roman"/>
                                                    <w:b/>
                                                  </w:rPr>
                                                  <w:t>Priklausomybė nuo technologijų pokyčių</w:t>
                                                </w:r>
                                              </w:p>
                                              <w:p w:rsidR="0094442A" w:rsidRDefault="0094442A" w:rsidP="001D7D3B">
                                                <w:pPr>
                                                  <w:pStyle w:val="ListParagraph"/>
                                                  <w:numPr>
                                                    <w:ilvl w:val="0"/>
                                                    <w:numId w:val="24"/>
                                                  </w:numPr>
                                                  <w:ind w:left="142" w:hanging="142"/>
                                                  <w:rPr>
                                                    <w:rFonts w:ascii="Times New Roman" w:hAnsi="Times New Roman"/>
                                                    <w:b/>
                                                  </w:rPr>
                                                </w:pPr>
                                                <w:r>
                                                  <w:rPr>
                                                    <w:rFonts w:ascii="Times New Roman" w:hAnsi="Times New Roman"/>
                                                    <w:b/>
                                                  </w:rPr>
                                                  <w:t>Priklausomybė nuo tiekėjų</w:t>
                                                </w:r>
                                              </w:p>
                                              <w:p w:rsidR="0094442A" w:rsidRPr="007E5AFE" w:rsidRDefault="0094442A" w:rsidP="001D7D3B">
                                                <w:pPr>
                                                  <w:pStyle w:val="ListParagraph"/>
                                                  <w:numPr>
                                                    <w:ilvl w:val="0"/>
                                                    <w:numId w:val="24"/>
                                                  </w:numPr>
                                                  <w:ind w:left="142" w:hanging="142"/>
                                                  <w:rPr>
                                                    <w:rFonts w:ascii="Times New Roman" w:hAnsi="Times New Roman"/>
                                                    <w:b/>
                                                  </w:rPr>
                                                </w:pPr>
                                                <w:r w:rsidRPr="007E5AFE">
                                                  <w:rPr>
                                                    <w:rFonts w:ascii="Times New Roman" w:hAnsi="Times New Roman"/>
                                                    <w:b/>
                                                  </w:rPr>
                                                  <w:t>Aukštesnės nei konkurentų kainos</w:t>
                                                </w:r>
                                              </w:p>
                                              <w:p w:rsidR="0094442A" w:rsidRDefault="0094442A" w:rsidP="001D7D3B">
                                                <w:pPr>
                                                  <w:pStyle w:val="ListParagraph"/>
                                                  <w:numPr>
                                                    <w:ilvl w:val="0"/>
                                                    <w:numId w:val="24"/>
                                                  </w:numPr>
                                                  <w:ind w:left="142" w:hanging="142"/>
                                                  <w:rPr>
                                                    <w:rFonts w:ascii="Times New Roman" w:hAnsi="Times New Roman"/>
                                                    <w:b/>
                                                  </w:rPr>
                                                </w:pPr>
                                                <w:r>
                                                  <w:rPr>
                                                    <w:rFonts w:ascii="Times New Roman" w:hAnsi="Times New Roman"/>
                                                    <w:b/>
                                                  </w:rPr>
                                                  <w:t>Ekonominių rodiklių dinamika (pardavimo pajamų ir kt.)</w:t>
                                                </w:r>
                                              </w:p>
                                              <w:p w:rsidR="0094442A" w:rsidRPr="00103775" w:rsidRDefault="0094442A" w:rsidP="001D7D3B">
                                                <w:pPr>
                                                  <w:pStyle w:val="ListParagraph"/>
                                                  <w:numPr>
                                                    <w:ilvl w:val="0"/>
                                                    <w:numId w:val="24"/>
                                                  </w:numPr>
                                                  <w:ind w:left="142" w:hanging="142"/>
                                                  <w:rPr>
                                                    <w:rFonts w:ascii="Times New Roman" w:hAnsi="Times New Roman"/>
                                                    <w:b/>
                                                  </w:rPr>
                                                </w:pPr>
                                                <w:r>
                                                  <w:rPr>
                                                    <w:rFonts w:ascii="Times New Roman" w:hAnsi="Times New Roman"/>
                                                    <w:b/>
                                                  </w:rPr>
                                                  <w:t xml:space="preserve">Kita sektoriaus rizika </w:t>
                                                </w:r>
                                              </w:p>
                                            </w:txbxContent>
                                          </wps:txbx>
                                          <wps:bodyPr rot="0" vert="horz" wrap="square" lIns="91440" tIns="45720" rIns="91440" bIns="45720" anchor="t" anchorCtr="0" upright="1">
                                            <a:noAutofit/>
                                          </wps:bodyPr>
                                        </wps:wsp>
                                        <wpg:grpSp>
                                          <wpg:cNvPr id="147" name="Group 22"/>
                                          <wpg:cNvGrpSpPr>
                                            <a:grpSpLocks/>
                                          </wpg:cNvGrpSpPr>
                                          <wpg:grpSpPr bwMode="auto">
                                            <a:xfrm>
                                              <a:off x="1485" y="1905"/>
                                              <a:ext cx="12511" cy="8069"/>
                                              <a:chOff x="1485" y="1905"/>
                                              <a:chExt cx="12511" cy="8069"/>
                                            </a:xfrm>
                                          </wpg:grpSpPr>
                                          <wps:wsp>
                                            <wps:cNvPr id="148" name="AutoShape 23"/>
                                            <wps:cNvCnPr>
                                              <a:cxnSpLocks noChangeShapeType="1"/>
                                            </wps:cNvCnPr>
                                            <wps:spPr bwMode="auto">
                                              <a:xfrm>
                                                <a:off x="11844" y="6645"/>
                                                <a:ext cx="606" cy="0"/>
                                              </a:xfrm>
                                              <a:prstGeom prst="straightConnector1">
                                                <a:avLst/>
                                              </a:prstGeom>
                                              <a:noFill/>
                                              <a:ln w="9525">
                                                <a:solidFill>
                                                  <a:srgbClr val="000000"/>
                                                </a:solidFill>
                                                <a:prstDash val="dash"/>
                                                <a:round/>
                                                <a:headEnd type="triangle" w="med" len="med"/>
                                                <a:tailEnd type="triangle" w="med" len="med"/>
                                              </a:ln>
                                              <a:extLst>
                                                <a:ext uri="{909E8E84-426E-40DD-AFC4-6F175D3DCCD1}">
                                                  <a14:hiddenFill xmlns:a14="http://schemas.microsoft.com/office/drawing/2010/main">
                                                    <a:noFill/>
                                                  </a14:hiddenFill>
                                                </a:ext>
                                              </a:extLst>
                                            </wps:spPr>
                                            <wps:bodyPr/>
                                          </wps:wsp>
                                          <wpg:grpSp>
                                            <wpg:cNvPr id="149" name="Group 24"/>
                                            <wpg:cNvGrpSpPr>
                                              <a:grpSpLocks/>
                                            </wpg:cNvGrpSpPr>
                                            <wpg:grpSpPr bwMode="auto">
                                              <a:xfrm>
                                                <a:off x="1485" y="1905"/>
                                                <a:ext cx="12511" cy="8069"/>
                                                <a:chOff x="1485" y="1905"/>
                                                <a:chExt cx="12511" cy="8069"/>
                                              </a:xfrm>
                                            </wpg:grpSpPr>
                                            <wps:wsp>
                                              <wps:cNvPr id="150" name="AutoShape 25"/>
                                              <wps:cNvSpPr>
                                                <a:spLocks noChangeArrowheads="1"/>
                                              </wps:cNvSpPr>
                                              <wps:spPr bwMode="auto">
                                                <a:xfrm>
                                                  <a:off x="8732" y="5760"/>
                                                  <a:ext cx="3112" cy="1590"/>
                                                </a:xfrm>
                                                <a:prstGeom prst="roundRect">
                                                  <a:avLst>
                                                    <a:gd name="adj" fmla="val 16667"/>
                                                  </a:avLst>
                                                </a:prstGeom>
                                                <a:solidFill>
                                                  <a:srgbClr val="4BACC6">
                                                    <a:lumMod val="40000"/>
                                                    <a:lumOff val="60000"/>
                                                  </a:srgbClr>
                                                </a:solidFill>
                                                <a:ln w="3175">
                                                  <a:solidFill>
                                                    <a:sysClr val="windowText" lastClr="000000">
                                                      <a:lumMod val="100000"/>
                                                      <a:lumOff val="0"/>
                                                    </a:sysClr>
                                                  </a:solidFill>
                                                  <a:round/>
                                                  <a:headEnd/>
                                                  <a:tailEnd/>
                                                </a:ln>
                                                <a:effectLst>
                                                  <a:outerShdw dist="28398" dir="3806097" algn="ctr" rotWithShape="0">
                                                    <a:srgbClr val="4BACC6">
                                                      <a:lumMod val="50000"/>
                                                      <a:lumOff val="0"/>
                                                      <a:alpha val="50000"/>
                                                    </a:srgbClr>
                                                  </a:outerShdw>
                                                </a:effectLst>
                                              </wps:spPr>
                                              <wps:txbx>
                                                <w:txbxContent>
                                                  <w:p w:rsidR="0094442A" w:rsidRDefault="0094442A" w:rsidP="001D7D3B">
                                                    <w:pPr>
                                                      <w:pStyle w:val="ListParagraph"/>
                                                      <w:numPr>
                                                        <w:ilvl w:val="0"/>
                                                        <w:numId w:val="23"/>
                                                      </w:numPr>
                                                      <w:ind w:left="142" w:hanging="142"/>
                                                      <w:rPr>
                                                        <w:rFonts w:ascii="Times New Roman" w:hAnsi="Times New Roman"/>
                                                        <w:b/>
                                                      </w:rPr>
                                                    </w:pPr>
                                                    <w:r>
                                                      <w:rPr>
                                                        <w:rFonts w:ascii="Times New Roman" w:hAnsi="Times New Roman"/>
                                                        <w:b/>
                                                      </w:rPr>
                                                      <w:t>Politiniai - socialiniai veiksniai</w:t>
                                                    </w:r>
                                                  </w:p>
                                                  <w:p w:rsidR="0094442A" w:rsidRPr="00103775" w:rsidRDefault="0094442A" w:rsidP="001D7D3B">
                                                    <w:pPr>
                                                      <w:pStyle w:val="ListParagraph"/>
                                                      <w:numPr>
                                                        <w:ilvl w:val="0"/>
                                                        <w:numId w:val="23"/>
                                                      </w:numPr>
                                                      <w:ind w:left="142" w:hanging="142"/>
                                                      <w:rPr>
                                                        <w:rFonts w:ascii="Times New Roman" w:hAnsi="Times New Roman"/>
                                                        <w:b/>
                                                      </w:rPr>
                                                    </w:pPr>
                                                    <w:r w:rsidRPr="00910B91">
                                                      <w:rPr>
                                                        <w:rFonts w:ascii="Times New Roman" w:hAnsi="Times New Roman"/>
                                                        <w:b/>
                                                      </w:rPr>
                                                      <w:t xml:space="preserve">Finansiniai – </w:t>
                                                    </w:r>
                                                    <w:r>
                                                      <w:rPr>
                                                        <w:rFonts w:ascii="Times New Roman" w:hAnsi="Times New Roman"/>
                                                        <w:b/>
                                                      </w:rPr>
                                                      <w:t>e</w:t>
                                                    </w:r>
                                                    <w:r w:rsidRPr="00910B91">
                                                      <w:rPr>
                                                        <w:rFonts w:ascii="Times New Roman" w:hAnsi="Times New Roman"/>
                                                        <w:b/>
                                                      </w:rPr>
                                                      <w:t xml:space="preserve">konominiai </w:t>
                                                    </w:r>
                                                    <w:r>
                                                      <w:rPr>
                                                        <w:rFonts w:ascii="Times New Roman" w:hAnsi="Times New Roman"/>
                                                        <w:b/>
                                                      </w:rPr>
                                                      <w:t>veiksniai</w:t>
                                                    </w:r>
                                                  </w:p>
                                                </w:txbxContent>
                                              </wps:txbx>
                                              <wps:bodyPr rot="0" vert="horz" wrap="square" lIns="91440" tIns="45720" rIns="91440" bIns="45720" anchor="t" anchorCtr="0" upright="1">
                                                <a:noAutofit/>
                                              </wps:bodyPr>
                                            </wps:wsp>
                                            <wpg:grpSp>
                                              <wpg:cNvPr id="151" name="Group 26"/>
                                              <wpg:cNvGrpSpPr>
                                                <a:grpSpLocks/>
                                              </wpg:cNvGrpSpPr>
                                              <wpg:grpSpPr bwMode="auto">
                                                <a:xfrm>
                                                  <a:off x="1485" y="1905"/>
                                                  <a:ext cx="12511" cy="8069"/>
                                                  <a:chOff x="1485" y="1905"/>
                                                  <a:chExt cx="12511" cy="8069"/>
                                                </a:xfrm>
                                              </wpg:grpSpPr>
                                              <wps:wsp>
                                                <wps:cNvPr id="152" name="AutoShape 27"/>
                                                <wps:cNvCnPr>
                                                  <a:cxnSpLocks noChangeShapeType="1"/>
                                                </wps:cNvCnPr>
                                                <wps:spPr bwMode="auto">
                                                  <a:xfrm>
                                                    <a:off x="10320" y="7348"/>
                                                    <a:ext cx="0" cy="2534"/>
                                                  </a:xfrm>
                                                  <a:prstGeom prst="straightConnector1">
                                                    <a:avLst/>
                                                  </a:prstGeom>
                                                  <a:noFill/>
                                                  <a:ln w="9525">
                                                    <a:solidFill>
                                                      <a:sysClr val="windowText" lastClr="000000">
                                                        <a:lumMod val="100000"/>
                                                        <a:lumOff val="0"/>
                                                      </a:sysClr>
                                                    </a:solidFill>
                                                    <a:prstDash val="dash"/>
                                                    <a:round/>
                                                    <a:headEnd/>
                                                    <a:tailEnd/>
                                                  </a:ln>
                                                  <a:extLst>
                                                    <a:ext uri="{909E8E84-426E-40DD-AFC4-6F175D3DCCD1}">
                                                      <a14:hiddenFill xmlns:a14="http://schemas.microsoft.com/office/drawing/2010/main">
                                                        <a:noFill/>
                                                      </a14:hiddenFill>
                                                    </a:ext>
                                                  </a:extLst>
                                                </wps:spPr>
                                                <wps:bodyPr/>
                                              </wps:wsp>
                                              <wpg:grpSp>
                                                <wpg:cNvPr id="153" name="Group 28"/>
                                                <wpg:cNvGrpSpPr>
                                                  <a:grpSpLocks/>
                                                </wpg:cNvGrpSpPr>
                                                <wpg:grpSpPr bwMode="auto">
                                                  <a:xfrm>
                                                    <a:off x="1485" y="1905"/>
                                                    <a:ext cx="12511" cy="8069"/>
                                                    <a:chOff x="1485" y="1905"/>
                                                    <a:chExt cx="12511" cy="8069"/>
                                                  </a:xfrm>
                                                </wpg:grpSpPr>
                                                <wps:wsp>
                                                  <wps:cNvPr id="154" name="AutoShape 29"/>
                                                  <wps:cNvCnPr>
                                                    <a:cxnSpLocks noChangeShapeType="1"/>
                                                  </wps:cNvCnPr>
                                                  <wps:spPr bwMode="auto">
                                                    <a:xfrm flipH="1">
                                                      <a:off x="3900" y="9882"/>
                                                      <a:ext cx="6420" cy="1"/>
                                                    </a:xfrm>
                                                    <a:prstGeom prst="straightConnector1">
                                                      <a:avLst/>
                                                    </a:prstGeom>
                                                    <a:noFill/>
                                                    <a:ln w="9525">
                                                      <a:solidFill>
                                                        <a:sysClr val="windowText" lastClr="000000">
                                                          <a:lumMod val="100000"/>
                                                          <a:lumOff val="0"/>
                                                        </a:sysClr>
                                                      </a:solidFill>
                                                      <a:prstDash val="dash"/>
                                                      <a:round/>
                                                      <a:headEnd/>
                                                      <a:tailEnd/>
                                                    </a:ln>
                                                    <a:extLst>
                                                      <a:ext uri="{909E8E84-426E-40DD-AFC4-6F175D3DCCD1}">
                                                        <a14:hiddenFill xmlns:a14="http://schemas.microsoft.com/office/drawing/2010/main">
                                                          <a:noFill/>
                                                        </a14:hiddenFill>
                                                      </a:ext>
                                                    </a:extLst>
                                                  </wps:spPr>
                                                  <wps:bodyPr/>
                                                </wps:wsp>
                                                <wpg:grpSp>
                                                  <wpg:cNvPr id="155" name="Group 30"/>
                                                  <wpg:cNvGrpSpPr>
                                                    <a:grpSpLocks/>
                                                  </wpg:cNvGrpSpPr>
                                                  <wpg:grpSpPr bwMode="auto">
                                                    <a:xfrm>
                                                      <a:off x="1485" y="1905"/>
                                                      <a:ext cx="12511" cy="8069"/>
                                                      <a:chOff x="1485" y="1905"/>
                                                      <a:chExt cx="12511" cy="8069"/>
                                                    </a:xfrm>
                                                  </wpg:grpSpPr>
                                                  <wps:wsp>
                                                    <wps:cNvPr id="156" name="AutoShape 31"/>
                                                    <wps:cNvCnPr>
                                                      <a:cxnSpLocks noChangeShapeType="1"/>
                                                    </wps:cNvCnPr>
                                                    <wps:spPr bwMode="auto">
                                                      <a:xfrm flipV="1">
                                                        <a:off x="3900" y="8855"/>
                                                        <a:ext cx="0" cy="1025"/>
                                                      </a:xfrm>
                                                      <a:prstGeom prst="straightConnector1">
                                                        <a:avLst/>
                                                      </a:prstGeom>
                                                      <a:noFill/>
                                                      <a:ln w="9525">
                                                        <a:solidFill>
                                                          <a:sysClr val="windowText" lastClr="000000">
                                                            <a:lumMod val="100000"/>
                                                            <a:lumOff val="0"/>
                                                          </a:sysClr>
                                                        </a:solidFill>
                                                        <a:prstDash val="dash"/>
                                                        <a:round/>
                                                        <a:headEnd/>
                                                        <a:tailEnd type="triangle" w="med" len="med"/>
                                                      </a:ln>
                                                      <a:extLst>
                                                        <a:ext uri="{909E8E84-426E-40DD-AFC4-6F175D3DCCD1}">
                                                          <a14:hiddenFill xmlns:a14="http://schemas.microsoft.com/office/drawing/2010/main">
                                                            <a:noFill/>
                                                          </a14:hiddenFill>
                                                        </a:ext>
                                                      </a:extLst>
                                                    </wps:spPr>
                                                    <wps:bodyPr/>
                                                  </wps:wsp>
                                                  <wpg:grpSp>
                                                    <wpg:cNvPr id="157" name="Group 32"/>
                                                    <wpg:cNvGrpSpPr>
                                                      <a:grpSpLocks/>
                                                    </wpg:cNvGrpSpPr>
                                                    <wpg:grpSpPr bwMode="auto">
                                                      <a:xfrm>
                                                        <a:off x="1485" y="1905"/>
                                                        <a:ext cx="12511" cy="8069"/>
                                                        <a:chOff x="1485" y="1905"/>
                                                        <a:chExt cx="12511" cy="8069"/>
                                                      </a:xfrm>
                                                    </wpg:grpSpPr>
                                                    <wps:wsp>
                                                      <wps:cNvPr id="158" name="AutoShape 33"/>
                                                      <wps:cNvCnPr>
                                                        <a:cxnSpLocks noChangeShapeType="1"/>
                                                        <a:stCxn id="146" idx="2"/>
                                                      </wps:cNvCnPr>
                                                      <wps:spPr bwMode="auto">
                                                        <a:xfrm flipH="1">
                                                          <a:off x="13995" y="9765"/>
                                                          <a:ext cx="1" cy="209"/>
                                                        </a:xfrm>
                                                        <a:prstGeom prst="straightConnector1">
                                                          <a:avLst/>
                                                        </a:prstGeom>
                                                        <a:noFill/>
                                                        <a:ln w="12700">
                                                          <a:solidFill>
                                                            <a:srgbClr val="000000"/>
                                                          </a:solidFill>
                                                          <a:prstDash val="dash"/>
                                                          <a:round/>
                                                          <a:headEnd/>
                                                          <a:tailEnd/>
                                                        </a:ln>
                                                        <a:extLst>
                                                          <a:ext uri="{909E8E84-426E-40DD-AFC4-6F175D3DCCD1}">
                                                            <a14:hiddenFill xmlns:a14="http://schemas.microsoft.com/office/drawing/2010/main">
                                                              <a:noFill/>
                                                            </a14:hiddenFill>
                                                          </a:ext>
                                                        </a:extLst>
                                                      </wps:spPr>
                                                      <wps:bodyPr/>
                                                    </wps:wsp>
                                                    <wpg:grpSp>
                                                      <wpg:cNvPr id="159" name="Group 34"/>
                                                      <wpg:cNvGrpSpPr>
                                                        <a:grpSpLocks/>
                                                      </wpg:cNvGrpSpPr>
                                                      <wpg:grpSpPr bwMode="auto">
                                                        <a:xfrm>
                                                          <a:off x="1485" y="1905"/>
                                                          <a:ext cx="12511" cy="8069"/>
                                                          <a:chOff x="1485" y="1905"/>
                                                          <a:chExt cx="12511" cy="8069"/>
                                                        </a:xfrm>
                                                      </wpg:grpSpPr>
                                                      <wpg:grpSp>
                                                        <wpg:cNvPr id="160" name="Group 35"/>
                                                        <wpg:cNvGrpSpPr>
                                                          <a:grpSpLocks/>
                                                        </wpg:cNvGrpSpPr>
                                                        <wpg:grpSpPr bwMode="auto">
                                                          <a:xfrm>
                                                            <a:off x="1485" y="1905"/>
                                                            <a:ext cx="11696" cy="8068"/>
                                                            <a:chOff x="1485" y="1905"/>
                                                            <a:chExt cx="11696" cy="8068"/>
                                                          </a:xfrm>
                                                        </wpg:grpSpPr>
                                                        <wpg:grpSp>
                                                          <wpg:cNvPr id="161" name="Group 36"/>
                                                          <wpg:cNvGrpSpPr>
                                                            <a:grpSpLocks/>
                                                          </wpg:cNvGrpSpPr>
                                                          <wpg:grpSpPr bwMode="auto">
                                                            <a:xfrm>
                                                              <a:off x="1485" y="1905"/>
                                                              <a:ext cx="11696" cy="7860"/>
                                                              <a:chOff x="1485" y="1905"/>
                                                              <a:chExt cx="11696" cy="7860"/>
                                                            </a:xfrm>
                                                          </wpg:grpSpPr>
                                                          <wps:wsp>
                                                            <wps:cNvPr id="162" name="AutoShape 37"/>
                                                            <wps:cNvSpPr>
                                                              <a:spLocks noChangeArrowheads="1"/>
                                                            </wps:cNvSpPr>
                                                            <wps:spPr bwMode="auto">
                                                              <a:xfrm>
                                                                <a:off x="5145" y="5760"/>
                                                                <a:ext cx="3201" cy="4005"/>
                                                              </a:xfrm>
                                                              <a:prstGeom prst="roundRect">
                                                                <a:avLst>
                                                                  <a:gd name="adj" fmla="val 16667"/>
                                                                </a:avLst>
                                                              </a:prstGeom>
                                                              <a:solidFill>
                                                                <a:srgbClr val="4BACC6">
                                                                  <a:lumMod val="40000"/>
                                                                  <a:lumOff val="60000"/>
                                                                </a:srgbClr>
                                                              </a:solidFill>
                                                              <a:ln w="3175">
                                                                <a:solidFill>
                                                                  <a:sysClr val="windowText" lastClr="000000">
                                                                    <a:lumMod val="100000"/>
                                                                    <a:lumOff val="0"/>
                                                                  </a:sysClr>
                                                                </a:solidFill>
                                                                <a:round/>
                                                                <a:headEnd/>
                                                                <a:tailEnd/>
                                                              </a:ln>
                                                              <a:effectLst>
                                                                <a:outerShdw dist="28398" dir="3806097" algn="ctr" rotWithShape="0">
                                                                  <a:srgbClr val="4BACC6">
                                                                    <a:lumMod val="50000"/>
                                                                    <a:lumOff val="0"/>
                                                                    <a:alpha val="50000"/>
                                                                  </a:srgbClr>
                                                                </a:outerShdw>
                                                              </a:effectLst>
                                                            </wps:spPr>
                                                            <wps:txbx>
                                                              <w:txbxContent>
                                                                <w:p w:rsidR="0094442A" w:rsidRPr="00103775" w:rsidRDefault="0094442A" w:rsidP="001D7D3B">
                                                                  <w:pPr>
                                                                    <w:pStyle w:val="ListParagraph"/>
                                                                    <w:numPr>
                                                                      <w:ilvl w:val="0"/>
                                                                      <w:numId w:val="22"/>
                                                                    </w:numPr>
                                                                    <w:ind w:left="142" w:hanging="142"/>
                                                                  </w:pPr>
                                                                  <w:r>
                                                                    <w:rPr>
                                                                      <w:rFonts w:ascii="Times New Roman" w:hAnsi="Times New Roman"/>
                                                                      <w:b/>
                                                                    </w:rPr>
                                                                    <w:t>Įmonės reputacija</w:t>
                                                                  </w:r>
                                                                </w:p>
                                                                <w:p w:rsidR="0094442A" w:rsidRPr="00103775" w:rsidRDefault="0094442A" w:rsidP="001D7D3B">
                                                                  <w:pPr>
                                                                    <w:pStyle w:val="ListParagraph"/>
                                                                    <w:numPr>
                                                                      <w:ilvl w:val="0"/>
                                                                      <w:numId w:val="22"/>
                                                                    </w:numPr>
                                                                    <w:ind w:left="142" w:hanging="142"/>
                                                                  </w:pPr>
                                                                  <w:r>
                                                                    <w:rPr>
                                                                      <w:rFonts w:ascii="Times New Roman" w:hAnsi="Times New Roman"/>
                                                                      <w:b/>
                                                                    </w:rPr>
                                                                    <w:t>Įmonės veiklos trukmė</w:t>
                                                                  </w:r>
                                                                </w:p>
                                                                <w:p w:rsidR="0094442A" w:rsidRPr="00103775" w:rsidRDefault="0094442A" w:rsidP="001D7D3B">
                                                                  <w:pPr>
                                                                    <w:pStyle w:val="ListParagraph"/>
                                                                    <w:numPr>
                                                                      <w:ilvl w:val="0"/>
                                                                      <w:numId w:val="22"/>
                                                                    </w:numPr>
                                                                    <w:ind w:left="142" w:hanging="142"/>
                                                                  </w:pPr>
                                                                  <w:r>
                                                                    <w:rPr>
                                                                      <w:rFonts w:ascii="Times New Roman" w:hAnsi="Times New Roman"/>
                                                                      <w:b/>
                                                                    </w:rPr>
                                                                    <w:t>Įmonės teisinė forma</w:t>
                                                                  </w:r>
                                                                </w:p>
                                                                <w:p w:rsidR="0094442A" w:rsidRPr="00103775" w:rsidRDefault="0094442A" w:rsidP="001D7D3B">
                                                                  <w:pPr>
                                                                    <w:pStyle w:val="ListParagraph"/>
                                                                    <w:numPr>
                                                                      <w:ilvl w:val="0"/>
                                                                      <w:numId w:val="22"/>
                                                                    </w:numPr>
                                                                    <w:ind w:left="142" w:hanging="142"/>
                                                                  </w:pPr>
                                                                  <w:r>
                                                                    <w:rPr>
                                                                      <w:rFonts w:ascii="Times New Roman" w:hAnsi="Times New Roman"/>
                                                                      <w:b/>
                                                                    </w:rPr>
                                                                    <w:t>Dalyvavimas atsakovu teismuose</w:t>
                                                                  </w:r>
                                                                </w:p>
                                                                <w:p w:rsidR="0094442A" w:rsidRPr="00103775" w:rsidRDefault="0094442A" w:rsidP="001D7D3B">
                                                                  <w:pPr>
                                                                    <w:pStyle w:val="ListParagraph"/>
                                                                    <w:numPr>
                                                                      <w:ilvl w:val="0"/>
                                                                      <w:numId w:val="22"/>
                                                                    </w:numPr>
                                                                    <w:ind w:left="142" w:hanging="142"/>
                                                                  </w:pPr>
                                                                  <w:r>
                                                                    <w:rPr>
                                                                      <w:rFonts w:ascii="Times New Roman" w:hAnsi="Times New Roman"/>
                                                                      <w:b/>
                                                                    </w:rPr>
                                                                    <w:t>Atsiskaitymų savalaikiškumas</w:t>
                                                                  </w:r>
                                                                </w:p>
                                                                <w:p w:rsidR="0094442A" w:rsidRPr="00103775" w:rsidRDefault="0094442A" w:rsidP="001D7D3B">
                                                                  <w:pPr>
                                                                    <w:pStyle w:val="ListParagraph"/>
                                                                    <w:numPr>
                                                                      <w:ilvl w:val="0"/>
                                                                      <w:numId w:val="22"/>
                                                                    </w:numPr>
                                                                    <w:ind w:left="142" w:hanging="142"/>
                                                                  </w:pPr>
                                                                  <w:r>
                                                                    <w:rPr>
                                                                      <w:rFonts w:ascii="Times New Roman" w:hAnsi="Times New Roman"/>
                                                                      <w:b/>
                                                                    </w:rPr>
                                                                    <w:t>Vadovų kaita</w:t>
                                                                  </w:r>
                                                                </w:p>
                                                                <w:p w:rsidR="0094442A" w:rsidRPr="00127C26" w:rsidRDefault="0094442A" w:rsidP="001D7D3B">
                                                                  <w:pPr>
                                                                    <w:pStyle w:val="ListParagraph"/>
                                                                    <w:numPr>
                                                                      <w:ilvl w:val="0"/>
                                                                      <w:numId w:val="22"/>
                                                                    </w:numPr>
                                                                    <w:ind w:left="142" w:hanging="142"/>
                                                                  </w:pPr>
                                                                  <w:r w:rsidRPr="00127C26">
                                                                    <w:rPr>
                                                                      <w:rFonts w:ascii="Times New Roman" w:hAnsi="Times New Roman"/>
                                                                      <w:b/>
                                                                    </w:rPr>
                                                                    <w:t xml:space="preserve">Personalo  kvalifikacija </w:t>
                                                                  </w:r>
                                                                </w:p>
                                                                <w:p w:rsidR="0094442A" w:rsidRPr="00127C26" w:rsidRDefault="0094442A" w:rsidP="001D7D3B">
                                                                  <w:pPr>
                                                                    <w:pStyle w:val="ListParagraph"/>
                                                                    <w:numPr>
                                                                      <w:ilvl w:val="0"/>
                                                                      <w:numId w:val="22"/>
                                                                    </w:numPr>
                                                                    <w:ind w:left="142" w:hanging="142"/>
                                                                  </w:pPr>
                                                                  <w:r>
                                                                    <w:rPr>
                                                                      <w:rFonts w:ascii="Times New Roman" w:hAnsi="Times New Roman"/>
                                                                      <w:b/>
                                                                    </w:rPr>
                                                                    <w:t>Darbuotojų sk., dinamika</w:t>
                                                                  </w:r>
                                                                </w:p>
                                                                <w:p w:rsidR="0094442A" w:rsidRDefault="0094442A" w:rsidP="001D7D3B">
                                                                  <w:pPr>
                                                                    <w:pStyle w:val="ListParagraph"/>
                                                                    <w:numPr>
                                                                      <w:ilvl w:val="0"/>
                                                                      <w:numId w:val="22"/>
                                                                    </w:numPr>
                                                                    <w:ind w:left="142" w:hanging="142"/>
                                                                  </w:pPr>
                                                                  <w:r>
                                                                    <w:rPr>
                                                                      <w:rFonts w:ascii="Times New Roman" w:hAnsi="Times New Roman"/>
                                                                      <w:b/>
                                                                    </w:rPr>
                                                                    <w:t>Savininkų dalyvavimas versle</w:t>
                                                                  </w:r>
                                                                </w:p>
                                                              </w:txbxContent>
                                                            </wps:txbx>
                                                            <wps:bodyPr rot="0" vert="horz" wrap="square" lIns="91440" tIns="45720" rIns="91440" bIns="45720" anchor="t" anchorCtr="0" upright="1">
                                                              <a:noAutofit/>
                                                            </wps:bodyPr>
                                                          </wps:wsp>
                                                          <wpg:grpSp>
                                                            <wpg:cNvPr id="163" name="Group 38"/>
                                                            <wpg:cNvGrpSpPr>
                                                              <a:grpSpLocks/>
                                                            </wpg:cNvGrpSpPr>
                                                            <wpg:grpSpPr bwMode="auto">
                                                              <a:xfrm>
                                                                <a:off x="1485" y="1905"/>
                                                                <a:ext cx="11696" cy="6951"/>
                                                                <a:chOff x="1485" y="1905"/>
                                                                <a:chExt cx="11696" cy="6951"/>
                                                              </a:xfrm>
                                                            </wpg:grpSpPr>
                                                            <wpg:grpSp>
                                                              <wpg:cNvPr id="164" name="Group 39"/>
                                                              <wpg:cNvGrpSpPr>
                                                                <a:grpSpLocks/>
                                                              </wpg:cNvGrpSpPr>
                                                              <wpg:grpSpPr bwMode="auto">
                                                                <a:xfrm>
                                                                  <a:off x="1485" y="1905"/>
                                                                  <a:ext cx="11696" cy="6951"/>
                                                                  <a:chOff x="1485" y="1905"/>
                                                                  <a:chExt cx="11696" cy="6951"/>
                                                                </a:xfrm>
                                                              </wpg:grpSpPr>
                                                              <wps:wsp>
                                                                <wps:cNvPr id="165" name="AutoShape 40"/>
                                                                <wps:cNvSpPr>
                                                                  <a:spLocks noChangeArrowheads="1"/>
                                                                </wps:cNvSpPr>
                                                                <wps:spPr bwMode="auto">
                                                                  <a:xfrm>
                                                                    <a:off x="1485" y="5760"/>
                                                                    <a:ext cx="3045" cy="3096"/>
                                                                  </a:xfrm>
                                                                  <a:prstGeom prst="roundRect">
                                                                    <a:avLst>
                                                                      <a:gd name="adj" fmla="val 16667"/>
                                                                    </a:avLst>
                                                                  </a:prstGeom>
                                                                  <a:solidFill>
                                                                    <a:srgbClr val="4BACC6">
                                                                      <a:lumMod val="40000"/>
                                                                      <a:lumOff val="60000"/>
                                                                    </a:srgbClr>
                                                                  </a:solidFill>
                                                                  <a:ln w="3175">
                                                                    <a:solidFill>
                                                                      <a:sysClr val="windowText" lastClr="000000">
                                                                        <a:lumMod val="100000"/>
                                                                        <a:lumOff val="0"/>
                                                                      </a:sysClr>
                                                                    </a:solidFill>
                                                                    <a:round/>
                                                                    <a:headEnd/>
                                                                    <a:tailEnd/>
                                                                  </a:ln>
                                                                  <a:effectLst>
                                                                    <a:outerShdw dist="28398" dir="3806097" algn="ctr" rotWithShape="0">
                                                                      <a:srgbClr val="4BACC6">
                                                                        <a:lumMod val="50000"/>
                                                                        <a:lumOff val="0"/>
                                                                        <a:alpha val="50000"/>
                                                                      </a:srgbClr>
                                                                    </a:outerShdw>
                                                                  </a:effectLst>
                                                                </wps:spPr>
                                                                <wps:txbx>
                                                                  <w:txbxContent>
                                                                    <w:p w:rsidR="0094442A" w:rsidRPr="00982FCE" w:rsidRDefault="0094442A" w:rsidP="001D7D3B">
                                                                      <w:pPr>
                                                                        <w:pStyle w:val="ListParagraph"/>
                                                                        <w:numPr>
                                                                          <w:ilvl w:val="0"/>
                                                                          <w:numId w:val="21"/>
                                                                        </w:numPr>
                                                                        <w:ind w:left="142" w:right="-77" w:hanging="142"/>
                                                                        <w:jc w:val="both"/>
                                                                      </w:pPr>
                                                                      <w:r>
                                                                        <w:rPr>
                                                                          <w:rFonts w:ascii="Times New Roman" w:hAnsi="Times New Roman"/>
                                                                          <w:b/>
                                                                        </w:rPr>
                                                                        <w:t>Bankrotas</w:t>
                                                                      </w:r>
                                                                    </w:p>
                                                                    <w:p w:rsidR="0094442A" w:rsidRPr="00982FCE" w:rsidRDefault="0094442A" w:rsidP="001D7D3B">
                                                                      <w:pPr>
                                                                        <w:pStyle w:val="ListParagraph"/>
                                                                        <w:numPr>
                                                                          <w:ilvl w:val="0"/>
                                                                          <w:numId w:val="21"/>
                                                                        </w:numPr>
                                                                        <w:ind w:left="142" w:right="-77" w:hanging="142"/>
                                                                      </w:pPr>
                                                                      <w:r>
                                                                        <w:rPr>
                                                                          <w:rFonts w:ascii="Times New Roman" w:hAnsi="Times New Roman"/>
                                                                          <w:b/>
                                                                        </w:rPr>
                                                                        <w:t>Likvidumas ir trumpalaikis mokumas</w:t>
                                                                      </w:r>
                                                                    </w:p>
                                                                    <w:p w:rsidR="0094442A" w:rsidRPr="00103775" w:rsidRDefault="0094442A" w:rsidP="001D7D3B">
                                                                      <w:pPr>
                                                                        <w:pStyle w:val="ListParagraph"/>
                                                                        <w:numPr>
                                                                          <w:ilvl w:val="0"/>
                                                                          <w:numId w:val="21"/>
                                                                        </w:numPr>
                                                                        <w:ind w:left="142" w:hanging="142"/>
                                                                        <w:jc w:val="both"/>
                                                                      </w:pPr>
                                                                      <w:r>
                                                                        <w:rPr>
                                                                          <w:rFonts w:ascii="Times New Roman" w:hAnsi="Times New Roman"/>
                                                                          <w:b/>
                                                                        </w:rPr>
                                                                        <w:t>Pelningumas</w:t>
                                                                      </w:r>
                                                                    </w:p>
                                                                    <w:p w:rsidR="0094442A" w:rsidRPr="00103775" w:rsidRDefault="0094442A" w:rsidP="001D7D3B">
                                                                      <w:pPr>
                                                                        <w:pStyle w:val="ListParagraph"/>
                                                                        <w:numPr>
                                                                          <w:ilvl w:val="0"/>
                                                                          <w:numId w:val="21"/>
                                                                        </w:numPr>
                                                                        <w:ind w:left="142" w:hanging="142"/>
                                                                        <w:jc w:val="both"/>
                                                                      </w:pPr>
                                                                      <w:r>
                                                                        <w:rPr>
                                                                          <w:rFonts w:ascii="Times New Roman" w:hAnsi="Times New Roman"/>
                                                                          <w:b/>
                                                                        </w:rPr>
                                                                        <w:t>Veiklos efektyvumas</w:t>
                                                                      </w:r>
                                                                    </w:p>
                                                                    <w:p w:rsidR="0094442A" w:rsidRPr="00910B91" w:rsidRDefault="0094442A" w:rsidP="001D7D3B">
                                                                      <w:pPr>
                                                                        <w:pStyle w:val="ListParagraph"/>
                                                                        <w:numPr>
                                                                          <w:ilvl w:val="0"/>
                                                                          <w:numId w:val="21"/>
                                                                        </w:numPr>
                                                                        <w:ind w:left="142" w:hanging="142"/>
                                                                        <w:jc w:val="both"/>
                                                                      </w:pPr>
                                                                      <w:r>
                                                                        <w:rPr>
                                                                          <w:rFonts w:ascii="Times New Roman" w:hAnsi="Times New Roman"/>
                                                                          <w:b/>
                                                                        </w:rPr>
                                                                        <w:t>Kapitalo struktūra</w:t>
                                                                      </w:r>
                                                                    </w:p>
                                                                    <w:p w:rsidR="0094442A" w:rsidRPr="00910B91" w:rsidRDefault="0094442A" w:rsidP="001D7D3B">
                                                                      <w:pPr>
                                                                        <w:pStyle w:val="ListParagraph"/>
                                                                        <w:numPr>
                                                                          <w:ilvl w:val="0"/>
                                                                          <w:numId w:val="21"/>
                                                                        </w:numPr>
                                                                        <w:ind w:left="142" w:hanging="142"/>
                                                                        <w:jc w:val="both"/>
                                                                      </w:pPr>
                                                                      <w:r w:rsidRPr="00910B91">
                                                                        <w:rPr>
                                                                          <w:rFonts w:ascii="Times New Roman" w:hAnsi="Times New Roman"/>
                                                                          <w:b/>
                                                                        </w:rPr>
                                                                        <w:t>Pardavimo dinamika</w:t>
                                                                      </w:r>
                                                                    </w:p>
                                                                    <w:p w:rsidR="0094442A" w:rsidRPr="00910B91" w:rsidRDefault="0094442A" w:rsidP="001D7D3B">
                                                                      <w:pPr>
                                                                        <w:pStyle w:val="ListParagraph"/>
                                                                        <w:numPr>
                                                                          <w:ilvl w:val="0"/>
                                                                          <w:numId w:val="21"/>
                                                                        </w:numPr>
                                                                        <w:ind w:left="142" w:hanging="142"/>
                                                                        <w:jc w:val="both"/>
                                                                      </w:pPr>
                                                                      <w:r>
                                                                        <w:rPr>
                                                                          <w:rFonts w:ascii="Times New Roman" w:hAnsi="Times New Roman"/>
                                                                          <w:b/>
                                                                        </w:rPr>
                                                                        <w:t>IT pokyčiai</w:t>
                                                                      </w:r>
                                                                    </w:p>
                                                                    <w:p w:rsidR="0094442A" w:rsidRDefault="0094442A" w:rsidP="001D7D3B">
                                                                      <w:pPr>
                                                                        <w:pStyle w:val="ListParagraph"/>
                                                                        <w:numPr>
                                                                          <w:ilvl w:val="0"/>
                                                                          <w:numId w:val="21"/>
                                                                        </w:numPr>
                                                                        <w:ind w:left="142" w:hanging="142"/>
                                                                        <w:jc w:val="both"/>
                                                                      </w:pPr>
                                                                      <w:r w:rsidRPr="003E51BD">
                                                                        <w:rPr>
                                                                          <w:rFonts w:ascii="Times New Roman" w:hAnsi="Times New Roman"/>
                                                                          <w:b/>
                                                                        </w:rPr>
                                                                        <w:t>Pinigų srautai ir kt.</w:t>
                                                                      </w:r>
                                                                    </w:p>
                                                                  </w:txbxContent>
                                                                </wps:txbx>
                                                                <wps:bodyPr rot="0" vert="horz" wrap="square" lIns="91440" tIns="45720" rIns="91440" bIns="45720" anchor="t" anchorCtr="0" upright="1">
                                                                  <a:noAutofit/>
                                                                </wps:bodyPr>
                                                              </wps:wsp>
                                                              <wpg:grpSp>
                                                                <wpg:cNvPr id="166" name="Group 41"/>
                                                                <wpg:cNvGrpSpPr>
                                                                  <a:grpSpLocks/>
                                                                </wpg:cNvGrpSpPr>
                                                                <wpg:grpSpPr bwMode="auto">
                                                                  <a:xfrm>
                                                                    <a:off x="3470" y="1905"/>
                                                                    <a:ext cx="9711" cy="3855"/>
                                                                    <a:chOff x="3470" y="1905"/>
                                                                    <a:chExt cx="9711" cy="3855"/>
                                                                  </a:xfrm>
                                                                </wpg:grpSpPr>
                                                                <wpg:grpSp>
                                                                  <wpg:cNvPr id="167" name="Group 42"/>
                                                                  <wpg:cNvGrpSpPr>
                                                                    <a:grpSpLocks/>
                                                                  </wpg:cNvGrpSpPr>
                                                                  <wpg:grpSpPr bwMode="auto">
                                                                    <a:xfrm>
                                                                      <a:off x="3470" y="1905"/>
                                                                      <a:ext cx="9711" cy="3330"/>
                                                                      <a:chOff x="3470" y="1905"/>
                                                                      <a:chExt cx="9711" cy="3330"/>
                                                                    </a:xfrm>
                                                                  </wpg:grpSpPr>
                                                                  <wps:wsp>
                                                                    <wps:cNvPr id="168" name="AutoShape 43"/>
                                                                    <wps:cNvSpPr>
                                                                      <a:spLocks noChangeArrowheads="1"/>
                                                                    </wps:cNvSpPr>
                                                                    <wps:spPr bwMode="auto">
                                                                      <a:xfrm>
                                                                        <a:off x="9061" y="4485"/>
                                                                        <a:ext cx="2385" cy="750"/>
                                                                      </a:xfrm>
                                                                      <a:prstGeom prst="roundRect">
                                                                        <a:avLst>
                                                                          <a:gd name="adj" fmla="val 16667"/>
                                                                        </a:avLst>
                                                                      </a:prstGeom>
                                                                      <a:solidFill>
                                                                        <a:srgbClr val="4BACC6">
                                                                          <a:lumMod val="40000"/>
                                                                          <a:lumOff val="60000"/>
                                                                        </a:srgbClr>
                                                                      </a:solidFill>
                                                                      <a:ln w="3175">
                                                                        <a:solidFill>
                                                                          <a:sysClr val="windowText" lastClr="000000">
                                                                            <a:lumMod val="100000"/>
                                                                            <a:lumOff val="0"/>
                                                                          </a:sysClr>
                                                                        </a:solidFill>
                                                                        <a:round/>
                                                                        <a:headEnd/>
                                                                        <a:tailEnd/>
                                                                      </a:ln>
                                                                      <a:effectLst>
                                                                        <a:outerShdw dist="28398" dir="3806097" algn="ctr" rotWithShape="0">
                                                                          <a:srgbClr val="4BACC6">
                                                                            <a:lumMod val="50000"/>
                                                                            <a:lumOff val="0"/>
                                                                            <a:alpha val="50000"/>
                                                                          </a:srgbClr>
                                                                        </a:outerShdw>
                                                                      </a:effectLst>
                                                                    </wps:spPr>
                                                                    <wps:txbx>
                                                                      <w:txbxContent>
                                                                        <w:p w:rsidR="0094442A" w:rsidRPr="00103775" w:rsidRDefault="0094442A" w:rsidP="0010638A">
                                                                          <w:pPr>
                                                                            <w:jc w:val="center"/>
                                                                            <w:rPr>
                                                                              <w:rFonts w:ascii="Times New Roman" w:hAnsi="Times New Roman"/>
                                                                              <w:b/>
                                                                            </w:rPr>
                                                                          </w:pPr>
                                                                          <w:r w:rsidRPr="00103775">
                                                                            <w:rPr>
                                                                              <w:rFonts w:ascii="Times New Roman" w:hAnsi="Times New Roman"/>
                                                                              <w:b/>
                                                                            </w:rPr>
                                                                            <w:t>Šalies rizika</w:t>
                                                                          </w:r>
                                                                        </w:p>
                                                                      </w:txbxContent>
                                                                    </wps:txbx>
                                                                    <wps:bodyPr rot="0" vert="horz" wrap="square" lIns="91440" tIns="45720" rIns="91440" bIns="45720" anchor="t" anchorCtr="0" upright="1">
                                                                      <a:noAutofit/>
                                                                    </wps:bodyPr>
                                                                  </wps:wsp>
                                                                  <wpg:grpSp>
                                                                    <wpg:cNvPr id="169" name="Group 44"/>
                                                                    <wpg:cNvGrpSpPr>
                                                                      <a:grpSpLocks/>
                                                                    </wpg:cNvGrpSpPr>
                                                                    <wpg:grpSpPr bwMode="auto">
                                                                      <a:xfrm>
                                                                        <a:off x="3470" y="1905"/>
                                                                        <a:ext cx="9711" cy="2505"/>
                                                                        <a:chOff x="3470" y="1905"/>
                                                                        <a:chExt cx="9711" cy="2505"/>
                                                                      </a:xfrm>
                                                                    </wpg:grpSpPr>
                                                                    <wpg:grpSp>
                                                                      <wpg:cNvPr id="170" name="Group 45"/>
                                                                      <wpg:cNvGrpSpPr>
                                                                        <a:grpSpLocks/>
                                                                      </wpg:cNvGrpSpPr>
                                                                      <wpg:grpSpPr bwMode="auto">
                                                                        <a:xfrm>
                                                                          <a:off x="3470" y="1905"/>
                                                                          <a:ext cx="9711" cy="2085"/>
                                                                          <a:chOff x="3470" y="1905"/>
                                                                          <a:chExt cx="9711" cy="2085"/>
                                                                        </a:xfrm>
                                                                      </wpg:grpSpPr>
                                                                      <wps:wsp>
                                                                        <wps:cNvPr id="171" name="AutoShape 46"/>
                                                                        <wps:cNvSpPr>
                                                                          <a:spLocks noChangeArrowheads="1"/>
                                                                        </wps:cNvSpPr>
                                                                        <wps:spPr bwMode="auto">
                                                                          <a:xfrm>
                                                                            <a:off x="10605" y="3225"/>
                                                                            <a:ext cx="2576" cy="765"/>
                                                                          </a:xfrm>
                                                                          <a:prstGeom prst="roundRect">
                                                                            <a:avLst>
                                                                              <a:gd name="adj" fmla="val 16667"/>
                                                                            </a:avLst>
                                                                          </a:prstGeom>
                                                                          <a:solidFill>
                                                                            <a:srgbClr val="4BACC6">
                                                                              <a:lumMod val="60000"/>
                                                                              <a:lumOff val="40000"/>
                                                                            </a:srgbClr>
                                                                          </a:solidFill>
                                                                          <a:ln w="3175">
                                                                            <a:solidFill>
                                                                              <a:sysClr val="windowText" lastClr="000000">
                                                                                <a:lumMod val="100000"/>
                                                                                <a:lumOff val="0"/>
                                                                              </a:sysClr>
                                                                            </a:solidFill>
                                                                            <a:round/>
                                                                            <a:headEnd/>
                                                                            <a:tailEnd/>
                                                                          </a:ln>
                                                                          <a:effectLst>
                                                                            <a:outerShdw dist="28398" dir="3806097" algn="ctr" rotWithShape="0">
                                                                              <a:srgbClr val="4BACC6">
                                                                                <a:lumMod val="50000"/>
                                                                                <a:lumOff val="0"/>
                                                                                <a:alpha val="50000"/>
                                                                              </a:srgbClr>
                                                                            </a:outerShdw>
                                                                          </a:effectLst>
                                                                        </wps:spPr>
                                                                        <wps:txbx>
                                                                          <w:txbxContent>
                                                                            <w:p w:rsidR="0094442A" w:rsidRPr="00103775" w:rsidRDefault="0094442A" w:rsidP="0010638A">
                                                                              <w:pPr>
                                                                                <w:jc w:val="center"/>
                                                                                <w:rPr>
                                                                                  <w:rFonts w:ascii="Times New Roman" w:hAnsi="Times New Roman"/>
                                                                                  <w:b/>
                                                                                </w:rPr>
                                                                              </w:pPr>
                                                                              <w:r w:rsidRPr="00103775">
                                                                                <w:rPr>
                                                                                  <w:rFonts w:ascii="Times New Roman" w:hAnsi="Times New Roman"/>
                                                                                  <w:b/>
                                                                                </w:rPr>
                                                                                <w:t>Išorin</w:t>
                                                                              </w:r>
                                                                              <w:r>
                                                                                <w:rPr>
                                                                                  <w:rFonts w:ascii="Times New Roman" w:hAnsi="Times New Roman"/>
                                                                                  <w:b/>
                                                                                </w:rPr>
                                                                                <w:t>iai</w:t>
                                                                              </w:r>
                                                                              <w:r w:rsidRPr="00103775">
                                                                                <w:rPr>
                                                                                  <w:rFonts w:ascii="Times New Roman" w:hAnsi="Times New Roman"/>
                                                                                  <w:b/>
                                                                                </w:rPr>
                                                                                <w:t xml:space="preserve"> pirkėjo verslo rizik</w:t>
                                                                              </w:r>
                                                                              <w:r>
                                                                                <w:rPr>
                                                                                  <w:rFonts w:ascii="Times New Roman" w:hAnsi="Times New Roman"/>
                                                                                  <w:b/>
                                                                                </w:rPr>
                                                                                <w:t>os veiksniai</w:t>
                                                                              </w:r>
                                                                            </w:p>
                                                                          </w:txbxContent>
                                                                        </wps:txbx>
                                                                        <wps:bodyPr rot="0" vert="horz" wrap="square" lIns="91440" tIns="45720" rIns="91440" bIns="45720" anchor="t" anchorCtr="0" upright="1">
                                                                          <a:noAutofit/>
                                                                        </wps:bodyPr>
                                                                      </wps:wsp>
                                                                      <wpg:grpSp>
                                                                        <wpg:cNvPr id="172" name="Group 47"/>
                                                                        <wpg:cNvGrpSpPr>
                                                                          <a:grpSpLocks/>
                                                                        </wpg:cNvGrpSpPr>
                                                                        <wpg:grpSpPr bwMode="auto">
                                                                          <a:xfrm>
                                                                            <a:off x="3470" y="1905"/>
                                                                            <a:ext cx="7135" cy="2085"/>
                                                                            <a:chOff x="3470" y="1905"/>
                                                                            <a:chExt cx="7135" cy="2085"/>
                                                                          </a:xfrm>
                                                                        </wpg:grpSpPr>
                                                                        <wpg:grpSp>
                                                                          <wpg:cNvPr id="173" name="Group 48"/>
                                                                          <wpg:cNvGrpSpPr>
                                                                            <a:grpSpLocks/>
                                                                          </wpg:cNvGrpSpPr>
                                                                          <wpg:grpSpPr bwMode="auto">
                                                                            <a:xfrm>
                                                                              <a:off x="3470" y="1905"/>
                                                                              <a:ext cx="6085" cy="2085"/>
                                                                              <a:chOff x="3470" y="1905"/>
                                                                              <a:chExt cx="6085" cy="2085"/>
                                                                            </a:xfrm>
                                                                          </wpg:grpSpPr>
                                                                          <wps:wsp>
                                                                            <wps:cNvPr id="174" name="AutoShape 49"/>
                                                                            <wps:cNvSpPr>
                                                                              <a:spLocks noChangeArrowheads="1"/>
                                                                            </wps:cNvSpPr>
                                                                            <wps:spPr bwMode="auto">
                                                                              <a:xfrm>
                                                                                <a:off x="3470" y="3225"/>
                                                                                <a:ext cx="2679" cy="765"/>
                                                                              </a:xfrm>
                                                                              <a:prstGeom prst="roundRect">
                                                                                <a:avLst>
                                                                                  <a:gd name="adj" fmla="val 16667"/>
                                                                                </a:avLst>
                                                                              </a:prstGeom>
                                                                              <a:solidFill>
                                                                                <a:srgbClr val="4BACC6">
                                                                                  <a:lumMod val="60000"/>
                                                                                  <a:lumOff val="40000"/>
                                                                                </a:srgbClr>
                                                                              </a:solidFill>
                                                                              <a:ln w="3175">
                                                                                <a:solidFill>
                                                                                  <a:sysClr val="windowText" lastClr="000000">
                                                                                    <a:lumMod val="100000"/>
                                                                                    <a:lumOff val="0"/>
                                                                                  </a:sysClr>
                                                                                </a:solidFill>
                                                                                <a:round/>
                                                                                <a:headEnd/>
                                                                                <a:tailEnd/>
                                                                              </a:ln>
                                                                              <a:effectLst>
                                                                                <a:outerShdw dist="28398" dir="3806097" algn="ctr" rotWithShape="0">
                                                                                  <a:srgbClr val="4BACC6">
                                                                                    <a:lumMod val="50000"/>
                                                                                    <a:lumOff val="0"/>
                                                                                    <a:alpha val="50000"/>
                                                                                  </a:srgbClr>
                                                                                </a:outerShdw>
                                                                              </a:effectLst>
                                                                            </wps:spPr>
                                                                            <wps:txbx>
                                                                              <w:txbxContent>
                                                                                <w:p w:rsidR="0094442A" w:rsidRPr="00103775" w:rsidRDefault="0094442A" w:rsidP="0010638A">
                                                                                  <w:pPr>
                                                                                    <w:jc w:val="center"/>
                                                                                    <w:rPr>
                                                                                      <w:rFonts w:ascii="Times New Roman" w:hAnsi="Times New Roman"/>
                                                                                      <w:b/>
                                                                                    </w:rPr>
                                                                                  </w:pPr>
                                                                                  <w:r w:rsidRPr="00103775">
                                                                                    <w:rPr>
                                                                                      <w:rFonts w:ascii="Times New Roman" w:hAnsi="Times New Roman"/>
                                                                                      <w:b/>
                                                                                    </w:rPr>
                                                                                    <w:t>Vidin</w:t>
                                                                                  </w:r>
                                                                                  <w:r>
                                                                                    <w:rPr>
                                                                                      <w:rFonts w:ascii="Times New Roman" w:hAnsi="Times New Roman"/>
                                                                                      <w:b/>
                                                                                    </w:rPr>
                                                                                    <w:t>iai</w:t>
                                                                                  </w:r>
                                                                                  <w:r w:rsidRPr="00103775">
                                                                                    <w:rPr>
                                                                                      <w:rFonts w:ascii="Times New Roman" w:hAnsi="Times New Roman"/>
                                                                                      <w:b/>
                                                                                    </w:rPr>
                                                                                    <w:t xml:space="preserve"> pirkėjo verslo rizik</w:t>
                                                                                  </w:r>
                                                                                  <w:r>
                                                                                    <w:rPr>
                                                                                      <w:rFonts w:ascii="Times New Roman" w:hAnsi="Times New Roman"/>
                                                                                      <w:b/>
                                                                                    </w:rPr>
                                                                                    <w:t>os veiksniai</w:t>
                                                                                  </w:r>
                                                                                </w:p>
                                                                              </w:txbxContent>
                                                                            </wps:txbx>
                                                                            <wps:bodyPr rot="0" vert="horz" wrap="square" lIns="91440" tIns="45720" rIns="91440" bIns="45720" anchor="t" anchorCtr="0" upright="1">
                                                                              <a:noAutofit/>
                                                                            </wps:bodyPr>
                                                                          </wps:wsp>
                                                                          <wpg:grpSp>
                                                                            <wpg:cNvPr id="175" name="Group 50"/>
                                                                            <wpg:cNvGrpSpPr>
                                                                              <a:grpSpLocks/>
                                                                            </wpg:cNvGrpSpPr>
                                                                            <wpg:grpSpPr bwMode="auto">
                                                                              <a:xfrm>
                                                                                <a:off x="6149" y="1905"/>
                                                                                <a:ext cx="3406" cy="1320"/>
                                                                                <a:chOff x="6149" y="1905"/>
                                                                                <a:chExt cx="3406" cy="1320"/>
                                                                              </a:xfrm>
                                                                            </wpg:grpSpPr>
                                                                            <wps:wsp>
                                                                              <wps:cNvPr id="176" name="AutoShape 51"/>
                                                                              <wps:cNvSpPr>
                                                                                <a:spLocks noChangeArrowheads="1"/>
                                                                              </wps:cNvSpPr>
                                                                              <wps:spPr bwMode="auto">
                                                                                <a:xfrm>
                                                                                  <a:off x="7170" y="1905"/>
                                                                                  <a:ext cx="2385" cy="795"/>
                                                                                </a:xfrm>
                                                                                <a:prstGeom prst="roundRect">
                                                                                  <a:avLst>
                                                                                    <a:gd name="adj" fmla="val 16667"/>
                                                                                  </a:avLst>
                                                                                </a:prstGeom>
                                                                                <a:solidFill>
                                                                                  <a:srgbClr val="4BACC6">
                                                                                    <a:lumMod val="100000"/>
                                                                                    <a:lumOff val="0"/>
                                                                                  </a:srgbClr>
                                                                                </a:solidFill>
                                                                                <a:ln w="38100">
                                                                                  <a:solidFill>
                                                                                    <a:sysClr val="window" lastClr="FFFFFF">
                                                                                      <a:lumMod val="95000"/>
                                                                                      <a:lumOff val="0"/>
                                                                                    </a:sysClr>
                                                                                  </a:solidFill>
                                                                                  <a:round/>
                                                                                  <a:headEnd/>
                                                                                  <a:tailEnd/>
                                                                                </a:ln>
                                                                                <a:effectLst>
                                                                                  <a:outerShdw dist="28398" dir="3806097" algn="ctr" rotWithShape="0">
                                                                                    <a:srgbClr val="4BACC6">
                                                                                      <a:lumMod val="50000"/>
                                                                                      <a:lumOff val="0"/>
                                                                                      <a:alpha val="50000"/>
                                                                                    </a:srgbClr>
                                                                                  </a:outerShdw>
                                                                                </a:effectLst>
                                                                              </wps:spPr>
                                                                              <wps:txbx>
                                                                                <w:txbxContent>
                                                                                  <w:p w:rsidR="0094442A" w:rsidRPr="00103775" w:rsidRDefault="0094442A" w:rsidP="0010638A">
                                                                                    <w:pPr>
                                                                                      <w:jc w:val="center"/>
                                                                                      <w:rPr>
                                                                                        <w:rFonts w:ascii="Times New Roman" w:hAnsi="Times New Roman"/>
                                                                                        <w:b/>
                                                                                      </w:rPr>
                                                                                    </w:pPr>
                                                                                    <w:r w:rsidRPr="00103775">
                                                                                      <w:rPr>
                                                                                        <w:rFonts w:ascii="Times New Roman" w:hAnsi="Times New Roman"/>
                                                                                        <w:b/>
                                                                                      </w:rPr>
                                                                                      <w:t>Įmonės prekinio kredito rizika</w:t>
                                                                                    </w:r>
                                                                                  </w:p>
                                                                                </w:txbxContent>
                                                                              </wps:txbx>
                                                                              <wps:bodyPr rot="0" vert="horz" wrap="square" lIns="91440" tIns="45720" rIns="91440" bIns="45720" anchor="t" anchorCtr="0" upright="1">
                                                                                <a:noAutofit/>
                                                                              </wps:bodyPr>
                                                                            </wps:wsp>
                                                                            <wps:wsp>
                                                                              <wps:cNvPr id="177" name="AutoShape 52"/>
                                                                              <wps:cNvCnPr>
                                                                                <a:cxnSpLocks noChangeShapeType="1"/>
                                                                              </wps:cNvCnPr>
                                                                              <wps:spPr bwMode="auto">
                                                                                <a:xfrm flipH="1">
                                                                                  <a:off x="6149" y="2700"/>
                                                                                  <a:ext cx="1021" cy="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grpSp>
                                                                        <wps:wsp>
                                                                          <wps:cNvPr id="178" name="AutoShape 53"/>
                                                                          <wps:cNvCnPr>
                                                                            <a:cxnSpLocks noChangeShapeType="1"/>
                                                                          </wps:cNvCnPr>
                                                                          <wps:spPr bwMode="auto">
                                                                            <a:xfrm>
                                                                              <a:off x="9555" y="2700"/>
                                                                              <a:ext cx="1050" cy="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grpSp>
                                                                    <wps:wsp>
                                                                      <wps:cNvPr id="179" name="AutoShape 54"/>
                                                                      <wps:cNvCnPr>
                                                                        <a:cxnSpLocks noChangeShapeType="1"/>
                                                                      </wps:cNvCnPr>
                                                                      <wps:spPr bwMode="auto">
                                                                        <a:xfrm flipH="1">
                                                                          <a:off x="11325" y="3990"/>
                                                                          <a:ext cx="270" cy="4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grpSp>
                                                                <wps:wsp>
                                                                  <wps:cNvPr id="180" name="AutoShape 55"/>
                                                                  <wps:cNvCnPr>
                                                                    <a:cxnSpLocks noChangeShapeType="1"/>
                                                                  </wps:cNvCnPr>
                                                                  <wps:spPr bwMode="auto">
                                                                    <a:xfrm>
                                                                      <a:off x="6630" y="5235"/>
                                                                      <a:ext cx="0" cy="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grpSp>
                                                            <wps:wsp>
                                                              <wps:cNvPr id="181" name="AutoShape 56"/>
                                                              <wps:cNvCnPr>
                                                                <a:cxnSpLocks noChangeShapeType="1"/>
                                                              </wps:cNvCnPr>
                                                              <wps:spPr bwMode="auto">
                                                                <a:xfrm>
                                                                  <a:off x="4530" y="6945"/>
                                                                  <a:ext cx="615" cy="0"/>
                                                                </a:xfrm>
                                                                <a:prstGeom prst="straightConnector1">
                                                                  <a:avLst/>
                                                                </a:prstGeom>
                                                                <a:noFill/>
                                                                <a:ln w="9525">
                                                                  <a:solidFill>
                                                                    <a:srgbClr val="000000"/>
                                                                  </a:solidFill>
                                                                  <a:prstDash val="dash"/>
                                                                  <a:round/>
                                                                  <a:headEnd type="triangle" w="med" len="med"/>
                                                                  <a:tailEnd type="triangle" w="med" len="med"/>
                                                                </a:ln>
                                                                <a:extLst>
                                                                  <a:ext uri="{909E8E84-426E-40DD-AFC4-6F175D3DCCD1}">
                                                                    <a14:hiddenFill xmlns:a14="http://schemas.microsoft.com/office/drawing/2010/main">
                                                                      <a:noFill/>
                                                                    </a14:hiddenFill>
                                                                  </a:ext>
                                                                </a:extLst>
                                                              </wps:spPr>
                                                              <wps:bodyPr/>
                                                            </wps:wsp>
                                                          </wpg:grpSp>
                                                        </wpg:grpSp>
                                                        <wps:wsp>
                                                          <wps:cNvPr id="182" name="AutoShape 57"/>
                                                          <wps:cNvCnPr>
                                                            <a:cxnSpLocks noChangeShapeType="1"/>
                                                          </wps:cNvCnPr>
                                                          <wps:spPr bwMode="auto">
                                                            <a:xfrm flipV="1">
                                                              <a:off x="3570" y="8855"/>
                                                              <a:ext cx="0" cy="1118"/>
                                                            </a:xfrm>
                                                            <a:prstGeom prst="straightConnector1">
                                                              <a:avLst/>
                                                            </a:prstGeom>
                                                            <a:noFill/>
                                                            <a:ln w="12700">
                                                              <a:solidFill>
                                                                <a:sysClr val="windowText" lastClr="000000">
                                                                  <a:lumMod val="100000"/>
                                                                  <a:lumOff val="0"/>
                                                                </a:sysClr>
                                                              </a:solidFill>
                                                              <a:prstDash val="dash"/>
                                                              <a:round/>
                                                              <a:headEnd/>
                                                              <a:tailEnd type="triangle" w="med" len="med"/>
                                                            </a:ln>
                                                            <a:extLst>
                                                              <a:ext uri="{909E8E84-426E-40DD-AFC4-6F175D3DCCD1}">
                                                                <a14:hiddenFill xmlns:a14="http://schemas.microsoft.com/office/drawing/2010/main">
                                                                  <a:noFill/>
                                                                </a14:hiddenFill>
                                                              </a:ext>
                                                            </a:extLst>
                                                          </wps:spPr>
                                                          <wps:bodyPr/>
                                                        </wps:wsp>
                                                      </wpg:grpSp>
                                                      <wps:wsp>
                                                        <wps:cNvPr id="183" name="AutoShape 58"/>
                                                        <wps:cNvCnPr>
                                                          <a:cxnSpLocks noChangeShapeType="1"/>
                                                        </wps:cNvCnPr>
                                                        <wps:spPr bwMode="auto">
                                                          <a:xfrm flipH="1" flipV="1">
                                                            <a:off x="3570" y="9972"/>
                                                            <a:ext cx="10426" cy="2"/>
                                                          </a:xfrm>
                                                          <a:prstGeom prst="straightConnector1">
                                                            <a:avLst/>
                                                          </a:prstGeom>
                                                          <a:noFill/>
                                                          <a:ln w="12700">
                                                            <a:solidFill>
                                                              <a:sysClr val="windowText" lastClr="000000">
                                                                <a:lumMod val="100000"/>
                                                                <a:lumOff val="0"/>
                                                              </a:sysClr>
                                                            </a:solidFill>
                                                            <a:prstDash val="dash"/>
                                                            <a:round/>
                                                            <a:headEnd/>
                                                            <a:tailEnd/>
                                                          </a:ln>
                                                          <a:extLst>
                                                            <a:ext uri="{909E8E84-426E-40DD-AFC4-6F175D3DCCD1}">
                                                              <a14:hiddenFill xmlns:a14="http://schemas.microsoft.com/office/drawing/2010/main">
                                                                <a:noFill/>
                                                              </a14:hiddenFill>
                                                            </a:ext>
                                                          </a:extLst>
                                                        </wps:spPr>
                                                        <wps:bodyPr/>
                                                      </wps:wsp>
                                                    </wpg:grpSp>
                                                  </wpg:grpSp>
                                                </wpg:grpSp>
                                              </wpg:grpSp>
                                            </wpg:grpSp>
                                          </wpg:grpSp>
                                        </wpg:grpSp>
                                      </wpg:grpSp>
                                    </wpg:grpSp>
                                  </wpg:grpSp>
                                </wpg:grpSp>
                              </wpg:grpSp>
                            </wpg:grpSp>
                          </wpg:grpSp>
                        </wpg:grpSp>
                      </wpg:grpSp>
                    </wpg:wgp>
                  </a:graphicData>
                </a:graphic>
                <wp14:sizeRelH relativeFrom="page">
                  <wp14:pctWidth>0</wp14:pctWidth>
                </wp14:sizeRelH>
                <wp14:sizeRelV relativeFrom="page">
                  <wp14:pctHeight>0</wp14:pctHeight>
                </wp14:sizeRelV>
              </wp:anchor>
            </w:drawing>
          </mc:Choice>
          <mc:Fallback>
            <w:pict>
              <v:group id="Group 127" o:spid="_x0000_s1144" style="position:absolute;left:0;text-align:left;margin-left:16pt;margin-top:4.55pt;width:696.25pt;height:428.2pt;z-index:251807744" coordorigin="1485,1905" coordsize="14064,80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">
                <v:roundrect id="AutoShape 3" o:spid="_x0000_s1145" style="position:absolute;left:12451;top:4485;width:2385;height:7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5HrsQA&#10;AADcAAAADwAAAGRycy9kb3ducmV2LnhtbESPQYvCQAyF74L/YYiwF1mn24No11FEcBFEZKvgNXRi&#10;W+xkSmdW6783B2FvCe/lvS+LVe8adacu1J4NfE0SUMSFtzWXBs6n7ecMVIjIFhvPZOBJAVbL4WCB&#10;mfUP/qV7HkslIRwyNFDF2GZah6Iih2HiW2LRrr5zGGXtSm07fEi4a3SaJFPtsGZpqLClTUXFLf9z&#10;Bk7jn+Mx2T0vYZYW+c22h8N5PzfmY9Svv0FF6uO/+X29s4KfCq08IxPo5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n+R67EAAAA3AAAAA8AAAAAAAAAAAAAAAAAmAIAAGRycy9k&#10;b3ducmV2LnhtbFBLBQYAAAAABAAEAPUAAACJAwAAAAA=&#10;" fillcolor="#b7dee8" strokeweight=".25pt">
                  <v:shadow on="t" color="#215968" opacity=".5" offset="1pt"/>
                  <v:textbox>
                    <w:txbxContent>
                      <w:p w:rsidR="0094442A" w:rsidRPr="00103775" w:rsidRDefault="0094442A" w:rsidP="0010638A">
                        <w:pPr>
                          <w:jc w:val="center"/>
                          <w:rPr>
                            <w:rFonts w:ascii="Times New Roman" w:hAnsi="Times New Roman"/>
                            <w:b/>
                          </w:rPr>
                        </w:pPr>
                        <w:r>
                          <w:rPr>
                            <w:rFonts w:ascii="Times New Roman" w:hAnsi="Times New Roman"/>
                            <w:b/>
                          </w:rPr>
                          <w:t>Ūkio</w:t>
                        </w:r>
                        <w:r w:rsidRPr="00103775">
                          <w:rPr>
                            <w:rFonts w:ascii="Times New Roman" w:hAnsi="Times New Roman"/>
                            <w:b/>
                          </w:rPr>
                          <w:t xml:space="preserve"> sektoriaus</w:t>
                        </w:r>
                        <w:r>
                          <w:rPr>
                            <w:rFonts w:ascii="Times New Roman" w:hAnsi="Times New Roman"/>
                            <w:b/>
                          </w:rPr>
                          <w:t xml:space="preserve"> </w:t>
                        </w:r>
                        <w:r w:rsidRPr="00103775">
                          <w:rPr>
                            <w:rFonts w:ascii="Times New Roman" w:hAnsi="Times New Roman"/>
                            <w:b/>
                          </w:rPr>
                          <w:t>rizika</w:t>
                        </w:r>
                      </w:p>
                    </w:txbxContent>
                  </v:textbox>
                </v:roundrect>
                <v:group id="Group 4" o:spid="_x0000_s1146" style="position:absolute;left:1485;top:1905;width:14064;height:8069" coordorigin="1485,1905" coordsize="14064,80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UtvocIAAADcAAAADwAAAGRycy9kb3ducmV2LnhtbERPTYvCMBC9C/sfwix4&#10;07QuylqNIrIrHkRQF8Tb0IxtsZmUJtvWf28Ewds83ufMl50pRUO1KywriIcRCOLU6oIzBX+n38E3&#10;COeRNZaWScGdHCwXH705Jtq2fKDm6DMRQtglqCD3vkqkdGlOBt3QVsSBu9raoA+wzqSusQ3hppSj&#10;KJpIgwWHhhwrWueU3o7/RsGmxXb1Ff80u9t1fb+cxvvzLial+p/dagbCU+ff4pd7q8P80RS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JFLb6HCAAAA3AAAAA8A&#10;AAAAAAAAAAAAAAAAqgIAAGRycy9kb3ducmV2LnhtbFBLBQYAAAAABAAEAPoAAACZAwAAAAA=&#10;">
                  <v:shape id="AutoShape 5" o:spid="_x0000_s1147" type="#_x0000_t32" style="position:absolute;left:10320;top:5235;width:0;height:52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dPkKcYAAADcAAAADwAAAGRycy9kb3ducmV2LnhtbESPQWvCQBCF70L/wzIFb7qxQqnRVUqh&#10;pVg8VCXobchOk9DsbNhdNfbXdw6Ctxnem/e+Wax616ozhdh4NjAZZ6CIS28brgzsd++jF1AxIVts&#10;PZOBK0VYLR8GC8ytv/A3nbepUhLCMUcDdUpdrnUsa3IYx74jFu3HB4dJ1lBpG/Ai4a7VT1n2rB02&#10;LA01dvRWU/m7PTkDh6/ZqbgWG1oXk9n6iMHFv92HMcPH/nUOKlGf7ubb9acV/KngyzMygV7+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nT5CnGAAAA3AAAAA8AAAAAAAAA&#10;AAAAAAAAoQIAAGRycy9kb3ducmV2LnhtbFBLBQYAAAAABAAEAPkAAACUAwAAAAA=&#10;">
                    <v:stroke endarrow="block"/>
                  </v:shape>
                  <v:group id="Group 6" o:spid="_x0000_s1148" style="position:absolute;left:1485;top:1905;width:14064;height:8069" coordorigin="1485,1905" coordsize="14064,80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6uT1esEAAADcAAAADwAA&#10;AAAAAAAAAAAAAACqAgAAZHJzL2Rvd25yZXYueG1sUEsFBgAAAAAEAAQA+gAAAJgDAAAAAA==&#10;">
                    <v:shape id="AutoShape 7" o:spid="_x0000_s1149" type="#_x0000_t32" style="position:absolute;left:13770;top:5235;width:0;height:52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k3fxcMAAADcAAAADwAAAGRycy9kb3ducmV2LnhtbERPTWvCQBC9C/6HZYTedBMLoqmriGAp&#10;Sg9qCe1tyE6TYHY27K4m9td3C0Jv83ifs1z3phE3cr62rCCdJCCIC6trLhV8nHfjOQgfkDU2lknB&#10;nTysV8PBEjNtOz7S7RRKEUPYZ6igCqHNpPRFRQb9xLbEkfu2zmCI0JVSO+xiuGnkNElm0mDNsaHC&#10;lrYVFZfT1Sj4PCyu+T1/p32eLvZf6Iz/Ob8q9TTqNy8gAvXhX/xwv+k4/3kKf8/EC+Tq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ZN38XDAAAA3AAAAA8AAAAAAAAAAAAA&#10;AAAAoQIAAGRycy9kb3ducmV2LnhtbFBLBQYAAAAABAAEAPkAAACRAwAAAAA=&#10;">
                      <v:stroke endarrow="block"/>
                    </v:shape>
                    <v:group id="Group 8" o:spid="_x0000_s1150" style="position:absolute;left:1485;top:1905;width:14064;height:8069" coordorigin="1485,1905" coordsize="14064,80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1es6WwwAAANwAAAAP&#10;AAAAAAAAAAAAAAAAAKoCAABkcnMvZG93bnJldi54bWxQSwUGAAAAAAQABAD6AAAAmgMAAAAA&#10;">
                      <v:shape id="AutoShape 9" o:spid="_x0000_s1151" type="#_x0000_t32" style="position:absolute;left:12045;top:3990;width:406;height:42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ujiKsMAAADcAAAADwAAAGRycy9kb3ducmV2LnhtbERPS2sCMRC+C/0PYQreNOsDqVujlIIi&#10;ige1LO1t2Ex3l24mSxJ19dcbQehtPr7nzBatqcWZnK8sKxj0ExDEudUVFwq+jsveGwgfkDXWlknB&#10;lTws5i+dGabaXnhP50MoRAxhn6KCMoQmldLnJRn0fdsQR+7XOoMhQldI7fASw00th0kykQYrjg0l&#10;NvRZUv53OBkF39vpKbtmO9pkg+nmB53xt+NKqe5r+/EOIlAb/sVP91rH+aMxPJ6JF8j5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bo4irDAAAA3AAAAA8AAAAAAAAAAAAA&#10;AAAAoQIAAGRycy9kb3ducmV2LnhtbFBLBQYAAAAABAAEAPkAAACRAwAAAAA=&#10;">
                        <v:stroke endarrow="block"/>
                      </v:shape>
                      <v:group id="Group 10" o:spid="_x0000_s1152" style="position:absolute;left:1485;top:1905;width:14064;height:8069" coordorigin="1485,1905" coordsize="14064,80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V3/N5wwAAANwAAAAP&#10;AAAAAAAAAAAAAAAAAKoCAABkcnMvZG93bnJldi54bWxQSwUGAAAAAAQABAD6AAAAmgMAAAAA&#10;">
                        <v:roundrect id="AutoShape 11" o:spid="_x0000_s1153" style="position:absolute;left:2040;top:4485;width:2385;height:7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vTgmsMA&#10;AADcAAAADwAAAGRycy9kb3ducmV2LnhtbERPTWvCQBC9F/wPyxR6KbqpgsTUTZCCJSAiRqHXITtN&#10;gtnZkF01+feuUOhtHu9z1tlgWnGj3jWWFXzMIhDEpdUNVwrOp+00BuE8ssbWMikYyUGWTl7WmGh7&#10;5yPdCl+JEMIuQQW1910ipStrMuhmtiMO3K/tDfoA+0rqHu8h3LRyHkVLabDh0FBjR181lZfiahSc&#10;3r8Phygff1w8L4uL7vb7826l1NvrsPkE4Wnw/+I/d67D/MUSns+EC2T6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vTgmsMAAADcAAAADwAAAAAAAAAAAAAAAACYAgAAZHJzL2Rv&#10;d25yZXYueG1sUEsFBgAAAAAEAAQA9QAAAIgDAAAAAA==&#10;" fillcolor="#b7dee8" strokeweight=".25pt">
                          <v:shadow on="t" color="#215968" opacity=".5" offset="1pt"/>
                          <v:textbox>
                            <w:txbxContent>
                              <w:p w:rsidR="0094442A" w:rsidRPr="00103775" w:rsidRDefault="0094442A" w:rsidP="0010638A">
                                <w:pPr>
                                  <w:jc w:val="center"/>
                                  <w:rPr>
                                    <w:rFonts w:ascii="Times New Roman" w:hAnsi="Times New Roman"/>
                                    <w:b/>
                                  </w:rPr>
                                </w:pPr>
                                <w:r>
                                  <w:rPr>
                                    <w:rFonts w:ascii="Times New Roman" w:hAnsi="Times New Roman"/>
                                    <w:b/>
                                  </w:rPr>
                                  <w:t>Finansiniai veiksniai</w:t>
                                </w:r>
                              </w:p>
                            </w:txbxContent>
                          </v:textbox>
                        </v:roundrect>
                        <v:group id="Group 12" o:spid="_x0000_s1154" style="position:absolute;left:1485;top:1905;width:14064;height:8069" coordorigin="1485,1905" coordsize="14064,80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CkHIlcQAAADcAAAA&#10;DwAAAAAAAAAAAAAAAACqAgAAZHJzL2Rvd25yZXYueG1sUEsFBgAAAAAEAAQA+gAAAJsDAAAAAA==&#10;">
                          <v:roundrect id="AutoShape 13" o:spid="_x0000_s1155" style="position:absolute;left:5400;top:4485;width:2385;height:7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CfRc8UA&#10;AADcAAAADwAAAGRycy9kb3ducmV2LnhtbESPQYvCQAyF7wv+hyGCl0WnqyBaHUUWVoRFxCp4DZ3Y&#10;FjuZ0pnV+u83B8Fbwnt578ty3bla3akNlWcDX6MEFHHubcWFgfPpZzgDFSKyxdozGXhSgPWq97HE&#10;1PoHH+mexUJJCIcUDZQxNqnWIS/JYRj5hli0q28dRlnbQtsWHxLuaj1Okql2WLE0lNjQd0n5Lftz&#10;Bk6f28Mh2T0vYTbOs5tt9vvz79yYQb/bLEBF6uLb/LreWcGfCK08IxPo1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J9FzxQAAANwAAAAPAAAAAAAAAAAAAAAAAJgCAABkcnMv&#10;ZG93bnJldi54bWxQSwUGAAAAAAQABAD1AAAAigMAAAAA&#10;" fillcolor="#b7dee8" strokeweight=".25pt">
                            <v:shadow on="t" color="#215968" opacity=".5" offset="1pt"/>
                            <v:textbox>
                              <w:txbxContent>
                                <w:p w:rsidR="0094442A" w:rsidRPr="00103775" w:rsidRDefault="0094442A" w:rsidP="0010638A">
                                  <w:pPr>
                                    <w:jc w:val="center"/>
                                    <w:rPr>
                                      <w:rFonts w:ascii="Times New Roman" w:hAnsi="Times New Roman"/>
                                      <w:b/>
                                    </w:rPr>
                                  </w:pPr>
                                  <w:r>
                                    <w:rPr>
                                      <w:rFonts w:ascii="Times New Roman" w:hAnsi="Times New Roman"/>
                                      <w:b/>
                                    </w:rPr>
                                    <w:t>Nefinansiniai veiksniai</w:t>
                                  </w:r>
                                </w:p>
                              </w:txbxContent>
                            </v:textbox>
                          </v:roundrect>
                          <v:group id="Group 14" o:spid="_x0000_s1156" style="position:absolute;left:1485;top:1905;width:14064;height:8069" coordorigin="1485,1905" coordsize="14064,80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FJL5fMQAAADcAAAA&#10;DwAAAAAAAAAAAAAAAACqAgAAZHJzL2Rvd25yZXYueG1sUEsFBgAAAAAEAAQA+gAAAJsDAAAAAA==&#10;">
                            <v:shape id="AutoShape 15" o:spid="_x0000_s1157" type="#_x0000_t32" style="position:absolute;left:3030;top:5235;width:0;height:52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dWXVMYAAADcAAAADwAAAGRycy9kb3ducmV2LnhtbESPQWvCQBCF70L/wzIFb7qxSKnRVUqh&#10;pVg8VCXobchOk9DsbNhdNfbXdw6Ctxnem/e+Wax616ozhdh4NjAZZ6CIS28brgzsd++jF1AxIVts&#10;PZOBK0VYLR8GC8ytv/A3nbepUhLCMUcDdUpdrnUsa3IYx74jFu3HB4dJ1lBpG/Ai4a7VT1n2rB02&#10;LA01dvRWU/m7PTkDh6/ZqbgWG1oXk9n6iMHFv92HMcPH/nUOKlGf7ubb9acV/KngyzMygV7+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HVl1TGAAAA3AAAAA8AAAAAAAAA&#10;AAAAAAAAoQIAAGRycy9kb3ducmV2LnhtbFBLBQYAAAAABAAEAPkAAACUAwAAAAA=&#10;">
                              <v:stroke endarrow="block"/>
                            </v:shape>
                            <v:group id="Group 16" o:spid="_x0000_s1158" style="position:absolute;left:1485;top:1905;width:14064;height:8069" coordorigin="1485,1905" coordsize="14064,80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uKGB8QAAADcAAAA&#10;DwAAAAAAAAAAAAAAAACqAgAAZHJzL2Rvd25yZXYueG1sUEsFBgAAAAAEAAQA+gAAAJsDAAAAAA==&#10;">
                              <v:shape id="AutoShape 17" o:spid="_x0000_s1159" type="#_x0000_t32" style="position:absolute;left:4215;top:3990;width:465;height:42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1rn+8EAAADcAAAADwAAAGRycy9kb3ducmV2LnhtbERP32vCMBB+F/Y/hBv4pqnFyeiMxQmC&#10;+CJzg+3xaM422FxKkzX1vzeDgW/38f28dTnaVgzUe+NYwWKegSCunDZcK/j63M9eQfiArLF1TApu&#10;5KHcPE3WWGgX+YOGc6hFCmFfoIImhK6Q0lcNWfRz1xEn7uJ6iyHBvpa6x5jCbSvzLFtJi4ZTQ4Md&#10;7Rqqrudfq8DEkxm6wy6+H79/vI5kbi/OKDV9HrdvIAKN4SH+dx90mr/M4e+ZdIHc3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vWuf7wQAAANwAAAAPAAAAAAAAAAAAAAAA&#10;AKECAABkcnMvZG93bnJldi54bWxQSwUGAAAAAAQABAD5AAAAjwMAAAAA&#10;">
                                <v:stroke endarrow="block"/>
                              </v:shape>
                              <v:group id="Group 18" o:spid="_x0000_s1160" style="position:absolute;left:1485;top:1905;width:14064;height:8069" coordorigin="1485,1905" coordsize="14064,80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LXy968QAAADcAAAA&#10;DwAAAAAAAAAAAAAAAACqAgAAZHJzL2Rvd25yZXYueG1sUEsFBgAAAAAEAAQA+gAAAJsDAAAAAA==&#10;">
                                <v:shape id="AutoShape 19" o:spid="_x0000_s1161" type="#_x0000_t32" style="position:absolute;left:5145;top:3990;width:375;height:42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u6RV8MAAADcAAAADwAAAGRycy9kb3ducmV2LnhtbERPTWvCQBC9C/6HZYTedJMioqmriGAp&#10;Sg9qCe1tyE6TYHY27K4m9td3C0Jv83ifs1z3phE3cr62rCCdJCCIC6trLhV8nHfjOQgfkDU2lknB&#10;nTysV8PBEjNtOz7S7RRKEUPYZ6igCqHNpPRFRQb9xLbEkfu2zmCI0JVSO+xiuGnkc5LMpMGaY0OF&#10;LW0rKi6nq1HweVhc83v+Tvs8Xey/0Bn/c35V6mnUb15ABOrDv/jhftNx/nQKf8/EC+Tq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7ukVfDAAAA3AAAAA8AAAAAAAAAAAAA&#10;AAAAoQIAAGRycy9kb3ducmV2LnhtbFBLBQYAAAAABAAEAPkAAACRAwAAAAA=&#10;">
                                  <v:stroke endarrow="block"/>
                                </v:shape>
                                <v:group id="Group 20" o:spid="_x0000_s1162" style="position:absolute;left:1485;top:1905;width:14064;height:8069" coordorigin="1485,1905" coordsize="14064,80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N2YAEwwAAANwAAAAP&#10;AAAAAAAAAAAAAAAAAKoCAABkcnMvZG93bnJldi54bWxQSwUGAAAAAAQABAD6AAAAmgMAAAAA&#10;">
                                  <v:roundrect id="AutoShape 21" o:spid="_x0000_s1163" style="position:absolute;left:12444;top:5745;width:3105;height:402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KT58MA&#10;AADcAAAADwAAAGRycy9kb3ducmV2LnhtbERPTWvCQBC9F/wPyxR6KbqpiMTUTZCCJSAiRqHXITtN&#10;gtnZkF01+feuUOhtHu9z1tlgWnGj3jWWFXzMIhDEpdUNVwrOp+00BuE8ssbWMikYyUGWTl7WmGh7&#10;5yPdCl+JEMIuQQW1910ipStrMuhmtiMO3K/tDfoA+0rqHu8h3LRyHkVLabDh0FBjR181lZfiahSc&#10;3r8Phygff1w8L4uL7vb7826l1NvrsPkE4Wnw/+I/d67D/MUSns+EC2T6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vKT58MAAADcAAAADwAAAAAAAAAAAAAAAACYAgAAZHJzL2Rv&#10;d25yZXYueG1sUEsFBgAAAAAEAAQA9QAAAIgDAAAAAA==&#10;" fillcolor="#b7dee8" strokeweight=".25pt">
                                    <v:shadow on="t" color="#215968" opacity=".5" offset="1pt"/>
                                    <v:textbox>
                                      <w:txbxContent>
                                        <w:p w:rsidR="0094442A" w:rsidRDefault="0094442A" w:rsidP="001D7D3B">
                                          <w:pPr>
                                            <w:pStyle w:val="ListParagraph"/>
                                            <w:numPr>
                                              <w:ilvl w:val="0"/>
                                              <w:numId w:val="24"/>
                                            </w:numPr>
                                            <w:ind w:left="142" w:hanging="142"/>
                                            <w:rPr>
                                              <w:rFonts w:ascii="Times New Roman" w:hAnsi="Times New Roman"/>
                                              <w:b/>
                                            </w:rPr>
                                          </w:pPr>
                                          <w:r>
                                            <w:rPr>
                                              <w:rFonts w:ascii="Times New Roman" w:hAnsi="Times New Roman"/>
                                              <w:b/>
                                            </w:rPr>
                                            <w:t>Konkurencija</w:t>
                                          </w:r>
                                        </w:p>
                                        <w:p w:rsidR="0094442A" w:rsidRDefault="0094442A" w:rsidP="001D7D3B">
                                          <w:pPr>
                                            <w:pStyle w:val="ListParagraph"/>
                                            <w:numPr>
                                              <w:ilvl w:val="0"/>
                                              <w:numId w:val="24"/>
                                            </w:numPr>
                                            <w:ind w:left="142" w:hanging="142"/>
                                            <w:rPr>
                                              <w:rFonts w:ascii="Times New Roman" w:hAnsi="Times New Roman"/>
                                              <w:b/>
                                            </w:rPr>
                                          </w:pPr>
                                          <w:r>
                                            <w:rPr>
                                              <w:rFonts w:ascii="Times New Roman" w:hAnsi="Times New Roman"/>
                                              <w:b/>
                                            </w:rPr>
                                            <w:t>Žemas sektoriaus pelningumas</w:t>
                                          </w:r>
                                        </w:p>
                                        <w:p w:rsidR="0094442A" w:rsidRDefault="0094442A" w:rsidP="001D7D3B">
                                          <w:pPr>
                                            <w:pStyle w:val="ListParagraph"/>
                                            <w:numPr>
                                              <w:ilvl w:val="0"/>
                                              <w:numId w:val="24"/>
                                            </w:numPr>
                                            <w:ind w:left="142" w:hanging="142"/>
                                            <w:rPr>
                                              <w:rFonts w:ascii="Times New Roman" w:hAnsi="Times New Roman"/>
                                              <w:b/>
                                            </w:rPr>
                                          </w:pPr>
                                          <w:r>
                                            <w:rPr>
                                              <w:rFonts w:ascii="Times New Roman" w:hAnsi="Times New Roman"/>
                                              <w:b/>
                                            </w:rPr>
                                            <w:t>Priklausomybė nuo technologijų pokyčių</w:t>
                                          </w:r>
                                        </w:p>
                                        <w:p w:rsidR="0094442A" w:rsidRDefault="0094442A" w:rsidP="001D7D3B">
                                          <w:pPr>
                                            <w:pStyle w:val="ListParagraph"/>
                                            <w:numPr>
                                              <w:ilvl w:val="0"/>
                                              <w:numId w:val="24"/>
                                            </w:numPr>
                                            <w:ind w:left="142" w:hanging="142"/>
                                            <w:rPr>
                                              <w:rFonts w:ascii="Times New Roman" w:hAnsi="Times New Roman"/>
                                              <w:b/>
                                            </w:rPr>
                                          </w:pPr>
                                          <w:r>
                                            <w:rPr>
                                              <w:rFonts w:ascii="Times New Roman" w:hAnsi="Times New Roman"/>
                                              <w:b/>
                                            </w:rPr>
                                            <w:t>Priklausomybė nuo tiekėjų</w:t>
                                          </w:r>
                                        </w:p>
                                        <w:p w:rsidR="0094442A" w:rsidRPr="007E5AFE" w:rsidRDefault="0094442A" w:rsidP="001D7D3B">
                                          <w:pPr>
                                            <w:pStyle w:val="ListParagraph"/>
                                            <w:numPr>
                                              <w:ilvl w:val="0"/>
                                              <w:numId w:val="24"/>
                                            </w:numPr>
                                            <w:ind w:left="142" w:hanging="142"/>
                                            <w:rPr>
                                              <w:rFonts w:ascii="Times New Roman" w:hAnsi="Times New Roman"/>
                                              <w:b/>
                                            </w:rPr>
                                          </w:pPr>
                                          <w:r w:rsidRPr="007E5AFE">
                                            <w:rPr>
                                              <w:rFonts w:ascii="Times New Roman" w:hAnsi="Times New Roman"/>
                                              <w:b/>
                                            </w:rPr>
                                            <w:t>Aukštesnės nei konkurentų kainos</w:t>
                                          </w:r>
                                        </w:p>
                                        <w:p w:rsidR="0094442A" w:rsidRDefault="0094442A" w:rsidP="001D7D3B">
                                          <w:pPr>
                                            <w:pStyle w:val="ListParagraph"/>
                                            <w:numPr>
                                              <w:ilvl w:val="0"/>
                                              <w:numId w:val="24"/>
                                            </w:numPr>
                                            <w:ind w:left="142" w:hanging="142"/>
                                            <w:rPr>
                                              <w:rFonts w:ascii="Times New Roman" w:hAnsi="Times New Roman"/>
                                              <w:b/>
                                            </w:rPr>
                                          </w:pPr>
                                          <w:r>
                                            <w:rPr>
                                              <w:rFonts w:ascii="Times New Roman" w:hAnsi="Times New Roman"/>
                                              <w:b/>
                                            </w:rPr>
                                            <w:t>Ekonominių rodiklių dinamika (pardavimo pajamų ir kt.)</w:t>
                                          </w:r>
                                        </w:p>
                                        <w:p w:rsidR="0094442A" w:rsidRPr="00103775" w:rsidRDefault="0094442A" w:rsidP="001D7D3B">
                                          <w:pPr>
                                            <w:pStyle w:val="ListParagraph"/>
                                            <w:numPr>
                                              <w:ilvl w:val="0"/>
                                              <w:numId w:val="24"/>
                                            </w:numPr>
                                            <w:ind w:left="142" w:hanging="142"/>
                                            <w:rPr>
                                              <w:rFonts w:ascii="Times New Roman" w:hAnsi="Times New Roman"/>
                                              <w:b/>
                                            </w:rPr>
                                          </w:pPr>
                                          <w:r>
                                            <w:rPr>
                                              <w:rFonts w:ascii="Times New Roman" w:hAnsi="Times New Roman"/>
                                              <w:b/>
                                            </w:rPr>
                                            <w:t xml:space="preserve">Kita sektoriaus rizika </w:t>
                                          </w:r>
                                        </w:p>
                                      </w:txbxContent>
                                    </v:textbox>
                                  </v:roundrect>
                                  <v:group id="Group 22" o:spid="_x0000_s1164" style="position:absolute;left:1485;top:1905;width:12511;height:8069" coordorigin="1485,1905" coordsize="12511,80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Uke76MQAAADcAAAA&#10;DwAAAAAAAAAAAAAAAACqAgAAZHJzL2Rvd25yZXYueG1sUEsFBgAAAAAEAAQA+gAAAJsDAAAAAA==&#10;">
                                    <v:shape id="AutoShape 23" o:spid="_x0000_s1165" type="#_x0000_t32" style="position:absolute;left:11844;top:6645;width:60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OGiTccAAADcAAAADwAAAGRycy9kb3ducmV2LnhtbESPQU/CQBCF7yT8h82QcCGyBYmaykKM&#10;QjScKGq4Trpjt7E723QXKP5652DibSbvzXvfLNe9b9SZulgHNjCbZqCIy2Brrgx8vG9vHkDFhGyx&#10;CUwGrhRhvRoOlpjbcOGCzodUKQnhmKMBl1Kbax1LRx7jNLTEon2FzmOStau07fAi4b7R8yy70x5r&#10;lgaHLT07Kr8PJ2+guJ/h3H66n5fdcV/cTjav++vkaMx41D89gkrUp3/z3/WbFfyF0MozMoFe/Q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E4aJNxwAAANwAAAAPAAAAAAAA&#10;AAAAAAAAAKECAABkcnMvZG93bnJldi54bWxQSwUGAAAAAAQABAD5AAAAlQMAAAAA&#10;">
                                      <v:stroke dashstyle="dash" startarrow="block" endarrow="block"/>
                                    </v:shape>
                                    <v:group id="Group 24" o:spid="_x0000_s1166" style="position:absolute;left:1485;top:1905;width:12511;height:8069" coordorigin="1485,1905" coordsize="12511,80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TJSKAcQAAADcAAAA&#10;DwAAAAAAAAAAAAAAAACqAgAAZHJzL2Rvd25yZXYueG1sUEsFBgAAAAAEAAQA+gAAAJsDAAAAAA==&#10;">
                                      <v:roundrect id="AutoShape 25" o:spid="_x0000_s1167" style="position:absolute;left:8732;top:5760;width:3112;height:159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4441cUA&#10;AADcAAAADwAAAGRycy9kb3ducmV2LnhtbESPQYvCQAyF7wv+hyGCl0WnKyhaHUUWVoRFxCp4DZ3Y&#10;FjuZ0pnV+u83B8Fbwnt578ty3bla3akNlWcDX6MEFHHubcWFgfPpZzgDFSKyxdozGXhSgPWq97HE&#10;1PoHH+mexUJJCIcUDZQxNqnWIS/JYRj5hli0q28dRlnbQtsWHxLuaj1Okql2WLE0lNjQd0n5Lftz&#10;Bk6f28Mh2T0vYTbOs5tt9vvz79yYQb/bLEBF6uLb/LreWcGfCL48IxPo1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jjjVxQAAANwAAAAPAAAAAAAAAAAAAAAAAJgCAABkcnMv&#10;ZG93bnJldi54bWxQSwUGAAAAAAQABAD1AAAAigMAAAAA&#10;" fillcolor="#b7dee8" strokeweight=".25pt">
                                        <v:shadow on="t" color="#215968" opacity=".5" offset="1pt"/>
                                        <v:textbox>
                                          <w:txbxContent>
                                            <w:p w:rsidR="0094442A" w:rsidRDefault="0094442A" w:rsidP="001D7D3B">
                                              <w:pPr>
                                                <w:pStyle w:val="ListParagraph"/>
                                                <w:numPr>
                                                  <w:ilvl w:val="0"/>
                                                  <w:numId w:val="23"/>
                                                </w:numPr>
                                                <w:ind w:left="142" w:hanging="142"/>
                                                <w:rPr>
                                                  <w:rFonts w:ascii="Times New Roman" w:hAnsi="Times New Roman"/>
                                                  <w:b/>
                                                </w:rPr>
                                              </w:pPr>
                                              <w:r>
                                                <w:rPr>
                                                  <w:rFonts w:ascii="Times New Roman" w:hAnsi="Times New Roman"/>
                                                  <w:b/>
                                                </w:rPr>
                                                <w:t>Politiniai - socialiniai veiksniai</w:t>
                                              </w:r>
                                            </w:p>
                                            <w:p w:rsidR="0094442A" w:rsidRPr="00103775" w:rsidRDefault="0094442A" w:rsidP="001D7D3B">
                                              <w:pPr>
                                                <w:pStyle w:val="ListParagraph"/>
                                                <w:numPr>
                                                  <w:ilvl w:val="0"/>
                                                  <w:numId w:val="23"/>
                                                </w:numPr>
                                                <w:ind w:left="142" w:hanging="142"/>
                                                <w:rPr>
                                                  <w:rFonts w:ascii="Times New Roman" w:hAnsi="Times New Roman"/>
                                                  <w:b/>
                                                </w:rPr>
                                              </w:pPr>
                                              <w:r w:rsidRPr="00910B91">
                                                <w:rPr>
                                                  <w:rFonts w:ascii="Times New Roman" w:hAnsi="Times New Roman"/>
                                                  <w:b/>
                                                </w:rPr>
                                                <w:t xml:space="preserve">Finansiniai – </w:t>
                                              </w:r>
                                              <w:r>
                                                <w:rPr>
                                                  <w:rFonts w:ascii="Times New Roman" w:hAnsi="Times New Roman"/>
                                                  <w:b/>
                                                </w:rPr>
                                                <w:t>e</w:t>
                                              </w:r>
                                              <w:r w:rsidRPr="00910B91">
                                                <w:rPr>
                                                  <w:rFonts w:ascii="Times New Roman" w:hAnsi="Times New Roman"/>
                                                  <w:b/>
                                                </w:rPr>
                                                <w:t xml:space="preserve">konominiai </w:t>
                                              </w:r>
                                              <w:r>
                                                <w:rPr>
                                                  <w:rFonts w:ascii="Times New Roman" w:hAnsi="Times New Roman"/>
                                                  <w:b/>
                                                </w:rPr>
                                                <w:t>veiksniai</w:t>
                                              </w:r>
                                            </w:p>
                                          </w:txbxContent>
                                        </v:textbox>
                                      </v:roundrect>
                                      <v:group id="Group 26" o:spid="_x0000_s1168" style="position:absolute;left:1485;top:1905;width:12511;height:8069" coordorigin="1485,1905" coordsize="12511,80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NzsQ2sEAAADcAAAADwAA&#10;AAAAAAAAAAAAAACqAgAAZHJzL2Rvd25yZXYueG1sUEsFBgAAAAAEAAQA+gAAAJgDAAAAAA==&#10;">
                                        <v:shape id="AutoShape 27" o:spid="_x0000_s1169" type="#_x0000_t32" style="position:absolute;left:10320;top:7348;width:0;height:253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d5N4MQAAADcAAAADwAAAGRycy9kb3ducmV2LnhtbERP22oCMRB9L/gPYQRfimZrUWRrFBEK&#10;Sin1UujrsJlult1Mwiaua7++KRR8m8O5znLd20Z01IbKsYKnSQaCuHC64lLB5/l1vAARIrLGxjEp&#10;uFGA9WrwsMRcuysfqTvFUqQQDjkqMDH6XMpQGLIYJs4TJ+7btRZjgm0pdYvXFG4bOc2yubRYcWow&#10;6GlrqKhPF6ug7uqP42EW/OPlh+Zv3rzvn7+0UqNhv3kBEamPd/G/e6fT/NkU/p5JF8jV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93k3gxAAAANwAAAAPAAAAAAAAAAAA&#10;AAAAAKECAABkcnMvZG93bnJldi54bWxQSwUGAAAAAAQABAD5AAAAkgMAAAAA&#10;">
                                          <v:stroke dashstyle="dash"/>
                                        </v:shape>
                                        <v:group id="Group 28" o:spid="_x0000_s1170" style="position:absolute;left:1485;top:1905;width:12511;height:8069" coordorigin="1485,1905" coordsize="12511,80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opSs2wwAAANwAAAAP&#10;AAAAAAAAAAAAAAAAAKoCAABkcnMvZG93bnJldi54bWxQSwUGAAAAAAQABAD6AAAAmgMAAAAA&#10;">
                                          <v:shape id="AutoShape 29" o:spid="_x0000_s1171" type="#_x0000_t32" style="position:absolute;left:3900;top:9882;width:6420;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m3oE8QAAADcAAAADwAAAGRycy9kb3ducmV2LnhtbERP22oCMRB9F/yHMELfNFtbi2yNokKp&#10;pSB4Qfo4bGYvdTPZJqm7/r0pCH2bw7nObNGZWlzI+cqygsdRAoI4s7riQsHx8DacgvABWWNtmRRc&#10;ycNi3u/NMNW25R1d9qEQMYR9igrKEJpUSp+VZNCPbEMcudw6gyFCV0jtsI3hppbjJHmRBiuODSU2&#10;tC4pO+9/jYJ3v/s5uXzVfmyX2ef3+mnTrvIvpR4G3fIVRKAu/Ivv7o2O8yfP8PdMvEDO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qbegTxAAAANwAAAAPAAAAAAAAAAAA&#10;AAAAAKECAABkcnMvZG93bnJldi54bWxQSwUGAAAAAAQABAD5AAAAkgMAAAAA&#10;">
                                            <v:stroke dashstyle="dash"/>
                                          </v:shape>
                                          <v:group id="Group 30" o:spid="_x0000_s1172" style="position:absolute;left:1485;top:1905;width:12511;height:8069" coordorigin="1485,1905" coordsize="12511,80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EgAFtnCAAAA3AAAAA8A&#10;AAAAAAAAAAAAAAAAqgIAAGRycy9kb3ducmV2LnhtbFBLBQYAAAAABAAEAPoAAACZAwAAAAA=&#10;">
                                            <v:shape id="AutoShape 31" o:spid="_x0000_s1173" type="#_x0000_t32" style="position:absolute;left:3900;top:8855;width:0;height:102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uM4MMAAAADcAAAADwAAAGRycy9kb3ducmV2LnhtbERP24rCMBB9X/Afwgi+ram63rpGEWFB&#10;H7V+wNCMbdlmUjqx1r83Cwu+zeFcZ7PrXa06aqXybGAyTkAR595WXBi4Zj+fK1ASkC3WnsnAkwR2&#10;28HHBlPrH3ym7hIKFUNYUjRQhtCkWktekkMZ+4Y4cjffOgwRtoW2LT5iuKv1NEkW2mHFsaHEhg4l&#10;5b+XuzPQyfL0NZv0T1mtszCT8zw7rhtjRsN+/w0qUB/e4n/30cb58wX8PRMv0NsX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7jODDAAAAA3AAAAA8AAAAAAAAAAAAAAAAA&#10;oQIAAGRycy9kb3ducmV2LnhtbFBLBQYAAAAABAAEAPkAAACOAwAAAAA=&#10;">
                                              <v:stroke dashstyle="dash" endarrow="block"/>
                                            </v:shape>
                                            <v:group id="Group 32" o:spid="_x0000_s1174" style="position:absolute;left:1485;top:1905;width:12511;height:8069" coordorigin="1485,1905" coordsize="12511,80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Xni01wwAAANwAAAAP&#10;AAAAAAAAAAAAAAAAAKoCAABkcnMvZG93bnJldi54bWxQSwUGAAAAAAQABAD6AAAAmgMAAAAA&#10;">
                                              <v:shape id="AutoShape 33" o:spid="_x0000_s1175" type="#_x0000_t32" style="position:absolute;left:13995;top:9765;width:1;height:20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EnfrcQAAADcAAAADwAAAGRycy9kb3ducmV2LnhtbESPS2/CQAyE70j8h5WReqlgQ6UiCCwI&#10;WvVxQ7zuVtYkEVlvlF1Iyq/Hh0rcxvL488xi1blK3agJpWcD41ECijjztuTcwPHwNZyCChHZYuWZ&#10;DPxRgNWy31tgan3LO7rtY64EwiFFA0WMdap1yApyGEa+Jpbd2TcOo4xNrm2DrcBdpd+SZKIdliwf&#10;Cqzpo6Dssr86ocyuE8o/Zxl/33/qU7vdvcbNxpiXQbeeg4rUxaf5//rXSvx3SStlRIFeP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ISd+txAAAANwAAAAPAAAAAAAAAAAA&#10;AAAAAKECAABkcnMvZG93bnJldi54bWxQSwUGAAAAAAQABAD5AAAAkgMAAAAA&#10;" strokeweight="1pt">
                                                <v:stroke dashstyle="dash"/>
                                              </v:shape>
                                              <v:group id="Group 34" o:spid="_x0000_s1176" style="position:absolute;left:1485;top:1905;width:12511;height:8069" coordorigin="1485,1905" coordsize="12511,80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JTRzcwwAAANwAAAAP&#10;AAAAAAAAAAAAAAAAAKoCAABkcnMvZG93bnJldi54bWxQSwUGAAAAAAQABAD6AAAAmgMAAAAA&#10;">
                                                <v:group id="Group 35" o:spid="_x0000_s1177" style="position:absolute;left:1485;top:1905;width:11696;height:8068" coordorigin="1485,1905" coordsize="11696,806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WG3/8xgAAANwA&#10;AAAPAAAAAAAAAAAAAAAAAKoCAABkcnMvZG93bnJldi54bWxQSwUGAAAAAAQABAD6AAAAnQMAAAAA&#10;">
                                                  <v:group id="Group 36" o:spid="_x0000_s1178" style="position:absolute;left:1485;top:1905;width:11696;height:7860" coordorigin="1485,1905" coordsize="11696,78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5V9pnwwAAANwAAAAP&#10;AAAAAAAAAAAAAAAAAKoCAABkcnMvZG93bnJldi54bWxQSwUGAAAAAAQABAD6AAAAmgMAAAAA&#10;">
                                                    <v:roundrect id="AutoShape 37" o:spid="_x0000_s1179" style="position:absolute;left:5145;top:5760;width:3201;height:400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zJhMMA&#10;AADcAAAADwAAAGRycy9kb3ducmV2LnhtbERPS2vCQBC+F/oflin0UnRjDqLRVaTQEhCRRsHrkB2T&#10;YHY2ZNc8/r0rCL3Nx/ec9XYwteiodZVlBbNpBII4t7riQsH59DNZgHAeWWNtmRSM5GC7eX9bY6Jt&#10;z3/UZb4QIYRdggpK75tESpeXZNBNbUMcuKttDfoA20LqFvsQbmoZR9FcGqw4NJTY0HdJ+S27GwWn&#10;r9/jMUrHi1vEeXbTzeFw3i+V+vwYdisQngb/L365Ux3mz2N4PhMukJ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nzJhMMAAADcAAAADwAAAAAAAAAAAAAAAACYAgAAZHJzL2Rv&#10;d25yZXYueG1sUEsFBgAAAAAEAAQA9QAAAIgDAAAAAA==&#10;" fillcolor="#b7dee8" strokeweight=".25pt">
                                                      <v:shadow on="t" color="#215968" opacity=".5" offset="1pt"/>
                                                      <v:textbox>
                                                        <w:txbxContent>
                                                          <w:p w:rsidR="0094442A" w:rsidRPr="00103775" w:rsidRDefault="0094442A" w:rsidP="001D7D3B">
                                                            <w:pPr>
                                                              <w:pStyle w:val="ListParagraph"/>
                                                              <w:numPr>
                                                                <w:ilvl w:val="0"/>
                                                                <w:numId w:val="22"/>
                                                              </w:numPr>
                                                              <w:ind w:left="142" w:hanging="142"/>
                                                            </w:pPr>
                                                            <w:r>
                                                              <w:rPr>
                                                                <w:rFonts w:ascii="Times New Roman" w:hAnsi="Times New Roman"/>
                                                                <w:b/>
                                                              </w:rPr>
                                                              <w:t>Įmonės reputacija</w:t>
                                                            </w:r>
                                                          </w:p>
                                                          <w:p w:rsidR="0094442A" w:rsidRPr="00103775" w:rsidRDefault="0094442A" w:rsidP="001D7D3B">
                                                            <w:pPr>
                                                              <w:pStyle w:val="ListParagraph"/>
                                                              <w:numPr>
                                                                <w:ilvl w:val="0"/>
                                                                <w:numId w:val="22"/>
                                                              </w:numPr>
                                                              <w:ind w:left="142" w:hanging="142"/>
                                                            </w:pPr>
                                                            <w:r>
                                                              <w:rPr>
                                                                <w:rFonts w:ascii="Times New Roman" w:hAnsi="Times New Roman"/>
                                                                <w:b/>
                                                              </w:rPr>
                                                              <w:t>Įmonės veiklos trukmė</w:t>
                                                            </w:r>
                                                          </w:p>
                                                          <w:p w:rsidR="0094442A" w:rsidRPr="00103775" w:rsidRDefault="0094442A" w:rsidP="001D7D3B">
                                                            <w:pPr>
                                                              <w:pStyle w:val="ListParagraph"/>
                                                              <w:numPr>
                                                                <w:ilvl w:val="0"/>
                                                                <w:numId w:val="22"/>
                                                              </w:numPr>
                                                              <w:ind w:left="142" w:hanging="142"/>
                                                            </w:pPr>
                                                            <w:r>
                                                              <w:rPr>
                                                                <w:rFonts w:ascii="Times New Roman" w:hAnsi="Times New Roman"/>
                                                                <w:b/>
                                                              </w:rPr>
                                                              <w:t>Įmonės teisinė forma</w:t>
                                                            </w:r>
                                                          </w:p>
                                                          <w:p w:rsidR="0094442A" w:rsidRPr="00103775" w:rsidRDefault="0094442A" w:rsidP="001D7D3B">
                                                            <w:pPr>
                                                              <w:pStyle w:val="ListParagraph"/>
                                                              <w:numPr>
                                                                <w:ilvl w:val="0"/>
                                                                <w:numId w:val="22"/>
                                                              </w:numPr>
                                                              <w:ind w:left="142" w:hanging="142"/>
                                                            </w:pPr>
                                                            <w:r>
                                                              <w:rPr>
                                                                <w:rFonts w:ascii="Times New Roman" w:hAnsi="Times New Roman"/>
                                                                <w:b/>
                                                              </w:rPr>
                                                              <w:t>Dalyvavimas atsakovu teismuose</w:t>
                                                            </w:r>
                                                          </w:p>
                                                          <w:p w:rsidR="0094442A" w:rsidRPr="00103775" w:rsidRDefault="0094442A" w:rsidP="001D7D3B">
                                                            <w:pPr>
                                                              <w:pStyle w:val="ListParagraph"/>
                                                              <w:numPr>
                                                                <w:ilvl w:val="0"/>
                                                                <w:numId w:val="22"/>
                                                              </w:numPr>
                                                              <w:ind w:left="142" w:hanging="142"/>
                                                            </w:pPr>
                                                            <w:r>
                                                              <w:rPr>
                                                                <w:rFonts w:ascii="Times New Roman" w:hAnsi="Times New Roman"/>
                                                                <w:b/>
                                                              </w:rPr>
                                                              <w:t>Atsiskaitymų savalaikiškumas</w:t>
                                                            </w:r>
                                                          </w:p>
                                                          <w:p w:rsidR="0094442A" w:rsidRPr="00103775" w:rsidRDefault="0094442A" w:rsidP="001D7D3B">
                                                            <w:pPr>
                                                              <w:pStyle w:val="ListParagraph"/>
                                                              <w:numPr>
                                                                <w:ilvl w:val="0"/>
                                                                <w:numId w:val="22"/>
                                                              </w:numPr>
                                                              <w:ind w:left="142" w:hanging="142"/>
                                                            </w:pPr>
                                                            <w:r>
                                                              <w:rPr>
                                                                <w:rFonts w:ascii="Times New Roman" w:hAnsi="Times New Roman"/>
                                                                <w:b/>
                                                              </w:rPr>
                                                              <w:t>Vadovų kaita</w:t>
                                                            </w:r>
                                                          </w:p>
                                                          <w:p w:rsidR="0094442A" w:rsidRPr="00127C26" w:rsidRDefault="0094442A" w:rsidP="001D7D3B">
                                                            <w:pPr>
                                                              <w:pStyle w:val="ListParagraph"/>
                                                              <w:numPr>
                                                                <w:ilvl w:val="0"/>
                                                                <w:numId w:val="22"/>
                                                              </w:numPr>
                                                              <w:ind w:left="142" w:hanging="142"/>
                                                            </w:pPr>
                                                            <w:r w:rsidRPr="00127C26">
                                                              <w:rPr>
                                                                <w:rFonts w:ascii="Times New Roman" w:hAnsi="Times New Roman"/>
                                                                <w:b/>
                                                              </w:rPr>
                                                              <w:t xml:space="preserve">Personalo  kvalifikacija </w:t>
                                                            </w:r>
                                                          </w:p>
                                                          <w:p w:rsidR="0094442A" w:rsidRPr="00127C26" w:rsidRDefault="0094442A" w:rsidP="001D7D3B">
                                                            <w:pPr>
                                                              <w:pStyle w:val="ListParagraph"/>
                                                              <w:numPr>
                                                                <w:ilvl w:val="0"/>
                                                                <w:numId w:val="22"/>
                                                              </w:numPr>
                                                              <w:ind w:left="142" w:hanging="142"/>
                                                            </w:pPr>
                                                            <w:r>
                                                              <w:rPr>
                                                                <w:rFonts w:ascii="Times New Roman" w:hAnsi="Times New Roman"/>
                                                                <w:b/>
                                                              </w:rPr>
                                                              <w:t>Darbuotojų sk., dinamika</w:t>
                                                            </w:r>
                                                          </w:p>
                                                          <w:p w:rsidR="0094442A" w:rsidRDefault="0094442A" w:rsidP="001D7D3B">
                                                            <w:pPr>
                                                              <w:pStyle w:val="ListParagraph"/>
                                                              <w:numPr>
                                                                <w:ilvl w:val="0"/>
                                                                <w:numId w:val="22"/>
                                                              </w:numPr>
                                                              <w:ind w:left="142" w:hanging="142"/>
                                                            </w:pPr>
                                                            <w:r>
                                                              <w:rPr>
                                                                <w:rFonts w:ascii="Times New Roman" w:hAnsi="Times New Roman"/>
                                                                <w:b/>
                                                              </w:rPr>
                                                              <w:t>Savininkų dalyvavimas versle</w:t>
                                                            </w:r>
                                                          </w:p>
                                                        </w:txbxContent>
                                                      </v:textbox>
                                                    </v:roundrect>
                                                    <v:group id="Group 38" o:spid="_x0000_s1180" style="position:absolute;left:1485;top:1905;width:11696;height:6951" coordorigin="1485,1905" coordsize="11696,695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GbJ4YvCAAAA3AAAAA8A&#10;AAAAAAAAAAAAAAAAqgIAAGRycy9kb3ducmV2LnhtbFBLBQYAAAAABAAEAPoAAACZAwAAAAA=&#10;">
                                                      <v:group id="Group 39" o:spid="_x0000_s1181" style="position:absolute;left:1485;top:1905;width:11696;height:6951" coordorigin="1485,1905" coordsize="11696,695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pIHn/wwAAANwAAAAP&#10;AAAAAAAAAAAAAAAAAKoCAABkcnMvZG93bnJldi54bWxQSwUGAAAAAAQABAD6AAAAmgMAAAAA&#10;">
                                                        <v:roundrect id="AutoShape 40" o:spid="_x0000_s1182" style="position:absolute;left:1485;top:5760;width:3045;height:3096;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VR8MMA&#10;AADcAAAADwAAAGRycy9kb3ducmV2LnhtbERPTWvCQBC9F/wPyxR6KbqpoMTUTZCCJSAiRqHXITtN&#10;gtnZkF01+feuUOhtHu9z1tlgWnGj3jWWFXzMIhDEpdUNVwrOp+00BuE8ssbWMikYyUGWTl7WmGh7&#10;5yPdCl+JEMIuQQW1910ipStrMuhmtiMO3K/tDfoA+0rqHu8h3LRyHkVLabDh0FBjR181lZfiahSc&#10;3r8Phygff1w8L4uL7vb7826l1NvrsPkE4Wnw/+I/d67D/OUCns+EC2T6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ZVR8MMAAADcAAAADwAAAAAAAAAAAAAAAACYAgAAZHJzL2Rv&#10;d25yZXYueG1sUEsFBgAAAAAEAAQA9QAAAIgDAAAAAA==&#10;" fillcolor="#b7dee8" strokeweight=".25pt">
                                                          <v:shadow on="t" color="#215968" opacity=".5" offset="1pt"/>
                                                          <v:textbox>
                                                            <w:txbxContent>
                                                              <w:p w:rsidR="0094442A" w:rsidRPr="00982FCE" w:rsidRDefault="0094442A" w:rsidP="001D7D3B">
                                                                <w:pPr>
                                                                  <w:pStyle w:val="ListParagraph"/>
                                                                  <w:numPr>
                                                                    <w:ilvl w:val="0"/>
                                                                    <w:numId w:val="21"/>
                                                                  </w:numPr>
                                                                  <w:ind w:left="142" w:right="-77" w:hanging="142"/>
                                                                  <w:jc w:val="both"/>
                                                                </w:pPr>
                                                                <w:r>
                                                                  <w:rPr>
                                                                    <w:rFonts w:ascii="Times New Roman" w:hAnsi="Times New Roman"/>
                                                                    <w:b/>
                                                                  </w:rPr>
                                                                  <w:t>Bankrotas</w:t>
                                                                </w:r>
                                                              </w:p>
                                                              <w:p w:rsidR="0094442A" w:rsidRPr="00982FCE" w:rsidRDefault="0094442A" w:rsidP="001D7D3B">
                                                                <w:pPr>
                                                                  <w:pStyle w:val="ListParagraph"/>
                                                                  <w:numPr>
                                                                    <w:ilvl w:val="0"/>
                                                                    <w:numId w:val="21"/>
                                                                  </w:numPr>
                                                                  <w:ind w:left="142" w:right="-77" w:hanging="142"/>
                                                                </w:pPr>
                                                                <w:r>
                                                                  <w:rPr>
                                                                    <w:rFonts w:ascii="Times New Roman" w:hAnsi="Times New Roman"/>
                                                                    <w:b/>
                                                                  </w:rPr>
                                                                  <w:t>Likvidumas ir trumpalaikis mokumas</w:t>
                                                                </w:r>
                                                              </w:p>
                                                              <w:p w:rsidR="0094442A" w:rsidRPr="00103775" w:rsidRDefault="0094442A" w:rsidP="001D7D3B">
                                                                <w:pPr>
                                                                  <w:pStyle w:val="ListParagraph"/>
                                                                  <w:numPr>
                                                                    <w:ilvl w:val="0"/>
                                                                    <w:numId w:val="21"/>
                                                                  </w:numPr>
                                                                  <w:ind w:left="142" w:hanging="142"/>
                                                                  <w:jc w:val="both"/>
                                                                </w:pPr>
                                                                <w:r>
                                                                  <w:rPr>
                                                                    <w:rFonts w:ascii="Times New Roman" w:hAnsi="Times New Roman"/>
                                                                    <w:b/>
                                                                  </w:rPr>
                                                                  <w:t>Pelningumas</w:t>
                                                                </w:r>
                                                              </w:p>
                                                              <w:p w:rsidR="0094442A" w:rsidRPr="00103775" w:rsidRDefault="0094442A" w:rsidP="001D7D3B">
                                                                <w:pPr>
                                                                  <w:pStyle w:val="ListParagraph"/>
                                                                  <w:numPr>
                                                                    <w:ilvl w:val="0"/>
                                                                    <w:numId w:val="21"/>
                                                                  </w:numPr>
                                                                  <w:ind w:left="142" w:hanging="142"/>
                                                                  <w:jc w:val="both"/>
                                                                </w:pPr>
                                                                <w:r>
                                                                  <w:rPr>
                                                                    <w:rFonts w:ascii="Times New Roman" w:hAnsi="Times New Roman"/>
                                                                    <w:b/>
                                                                  </w:rPr>
                                                                  <w:t>Veiklos efektyvumas</w:t>
                                                                </w:r>
                                                              </w:p>
                                                              <w:p w:rsidR="0094442A" w:rsidRPr="00910B91" w:rsidRDefault="0094442A" w:rsidP="001D7D3B">
                                                                <w:pPr>
                                                                  <w:pStyle w:val="ListParagraph"/>
                                                                  <w:numPr>
                                                                    <w:ilvl w:val="0"/>
                                                                    <w:numId w:val="21"/>
                                                                  </w:numPr>
                                                                  <w:ind w:left="142" w:hanging="142"/>
                                                                  <w:jc w:val="both"/>
                                                                </w:pPr>
                                                                <w:r>
                                                                  <w:rPr>
                                                                    <w:rFonts w:ascii="Times New Roman" w:hAnsi="Times New Roman"/>
                                                                    <w:b/>
                                                                  </w:rPr>
                                                                  <w:t>Kapitalo struktūra</w:t>
                                                                </w:r>
                                                              </w:p>
                                                              <w:p w:rsidR="0094442A" w:rsidRPr="00910B91" w:rsidRDefault="0094442A" w:rsidP="001D7D3B">
                                                                <w:pPr>
                                                                  <w:pStyle w:val="ListParagraph"/>
                                                                  <w:numPr>
                                                                    <w:ilvl w:val="0"/>
                                                                    <w:numId w:val="21"/>
                                                                  </w:numPr>
                                                                  <w:ind w:left="142" w:hanging="142"/>
                                                                  <w:jc w:val="both"/>
                                                                </w:pPr>
                                                                <w:r w:rsidRPr="00910B91">
                                                                  <w:rPr>
                                                                    <w:rFonts w:ascii="Times New Roman" w:hAnsi="Times New Roman"/>
                                                                    <w:b/>
                                                                  </w:rPr>
                                                                  <w:t>Pardavimo dinamika</w:t>
                                                                </w:r>
                                                              </w:p>
                                                              <w:p w:rsidR="0094442A" w:rsidRPr="00910B91" w:rsidRDefault="0094442A" w:rsidP="001D7D3B">
                                                                <w:pPr>
                                                                  <w:pStyle w:val="ListParagraph"/>
                                                                  <w:numPr>
                                                                    <w:ilvl w:val="0"/>
                                                                    <w:numId w:val="21"/>
                                                                  </w:numPr>
                                                                  <w:ind w:left="142" w:hanging="142"/>
                                                                  <w:jc w:val="both"/>
                                                                </w:pPr>
                                                                <w:r>
                                                                  <w:rPr>
                                                                    <w:rFonts w:ascii="Times New Roman" w:hAnsi="Times New Roman"/>
                                                                    <w:b/>
                                                                  </w:rPr>
                                                                  <w:t>IT pokyčiai</w:t>
                                                                </w:r>
                                                              </w:p>
                                                              <w:p w:rsidR="0094442A" w:rsidRDefault="0094442A" w:rsidP="001D7D3B">
                                                                <w:pPr>
                                                                  <w:pStyle w:val="ListParagraph"/>
                                                                  <w:numPr>
                                                                    <w:ilvl w:val="0"/>
                                                                    <w:numId w:val="21"/>
                                                                  </w:numPr>
                                                                  <w:ind w:left="142" w:hanging="142"/>
                                                                  <w:jc w:val="both"/>
                                                                </w:pPr>
                                                                <w:r w:rsidRPr="003E51BD">
                                                                  <w:rPr>
                                                                    <w:rFonts w:ascii="Times New Roman" w:hAnsi="Times New Roman"/>
                                                                    <w:b/>
                                                                  </w:rPr>
                                                                  <w:t>Pinigų srautai ir kt.</w:t>
                                                                </w:r>
                                                              </w:p>
                                                            </w:txbxContent>
                                                          </v:textbox>
                                                        </v:roundrect>
                                                        <v:group id="Group 41" o:spid="_x0000_s1183" style="position:absolute;left:3470;top:1905;width:9711;height:3855" coordorigin="3470,1905" coordsize="9711,38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2vkITwwAAANwAAAAP&#10;AAAAAAAAAAAAAAAAAKoCAABkcnMvZG93bnJldi54bWxQSwUGAAAAAAQABAD6AAAAmgMAAAAA&#10;">
                                                          <v:group id="Group 42" o:spid="_x0000_s1184" style="position:absolute;left:3470;top:1905;width:9711;height:3330" coordorigin="3470,1905" coordsize="9711,33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Z8ueIwwAAANwAAAAP&#10;AAAAAAAAAAAAAAAAAKoCAABkcnMvZG93bnJldi54bWxQSwUGAAAAAAQABAD6AAAAmgMAAAAA&#10;">
                                                            <v:roundrect id="AutoShape 43" o:spid="_x0000_s1185" style="position:absolute;left:9061;top:4485;width:2385;height:7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T+bsQA&#10;AADcAAAADwAAAGRycy9kb3ducmV2LnhtbESPQYvCQAyF7wv+hyGCl0Wn60G0OooIuwgiYhW8hk5s&#10;i51M6cxq/ffmIHhLeC/vfVmsOlerO7Wh8mzgZ5SAIs69rbgwcD79DqegQkS2WHsmA08KsFr2vhaY&#10;Wv/gI92zWCgJ4ZCigTLGJtU65CU5DCPfEIt29a3DKGtbaNviQ8JdrcdJMtEOK5aGEhvalJTfsn9n&#10;4PT9dzgk2+clTMd5drPNfn/ezYwZ9Lv1HFSkLn7M7+utFfyJ0MozMoFev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U/m7EAAAA3AAAAA8AAAAAAAAAAAAAAAAAmAIAAGRycy9k&#10;b3ducmV2LnhtbFBLBQYAAAAABAAEAPUAAACJAwAAAAA=&#10;" fillcolor="#b7dee8" strokeweight=".25pt">
                                                              <v:shadow on="t" color="#215968" opacity=".5" offset="1pt"/>
                                                              <v:textbox>
                                                                <w:txbxContent>
                                                                  <w:p w:rsidR="0094442A" w:rsidRPr="00103775" w:rsidRDefault="0094442A" w:rsidP="0010638A">
                                                                    <w:pPr>
                                                                      <w:jc w:val="center"/>
                                                                      <w:rPr>
                                                                        <w:rFonts w:ascii="Times New Roman" w:hAnsi="Times New Roman"/>
                                                                        <w:b/>
                                                                      </w:rPr>
                                                                    </w:pPr>
                                                                    <w:r w:rsidRPr="00103775">
                                                                      <w:rPr>
                                                                        <w:rFonts w:ascii="Times New Roman" w:hAnsi="Times New Roman"/>
                                                                        <w:b/>
                                                                      </w:rPr>
                                                                      <w:t>Šalies rizika</w:t>
                                                                    </w:r>
                                                                  </w:p>
                                                                </w:txbxContent>
                                                              </v:textbox>
                                                            </v:roundrect>
                                                            <v:group id="Group 44" o:spid="_x0000_s1186" style="position:absolute;left:3470;top:1905;width:9711;height:2505" coordorigin="3470,1905" coordsize="9711,250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HIdZhwwAAANwAAAAP&#10;AAAAAAAAAAAAAAAAAKoCAABkcnMvZG93bnJldi54bWxQSwUGAAAAAAQABAD6AAAAmgMAAAAA&#10;">
                                                              <v:group id="Group 45" o:spid="_x0000_s1187" style="position:absolute;left:3470;top:1905;width:9711;height:2085" coordorigin="3470,1905" coordsize="9711,20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TwukhxgAAANwA&#10;AAAPAAAAAAAAAAAAAAAAAKoCAABkcnMvZG93bnJldi54bWxQSwUGAAAAAAQABAD6AAAAnQMAAAAA&#10;">
                                                                <v:roundrect id="AutoShape 46" o:spid="_x0000_s1188" style="position:absolute;left:10605;top:3225;width:2576;height:76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9jD2sIA&#10;AADcAAAADwAAAGRycy9kb3ducmV2LnhtbERPTYvCMBC9C/6HMIIXWVM9rNI1igiCuHqwetDb0My2&#10;ZZtJSWLt/nuzIHibx/ucxaoztWjJ+cqygsk4AUGcW11xoeBy3n7MQfiArLG2TAr+yMNq2e8tMNX2&#10;wSdqs1CIGMI+RQVlCE0qpc9LMujHtiGO3I91BkOErpDa4SOGm1pOk+RTGqw4NpTY0Kak/De7GwWj&#10;/HYO39V+c7jadnRriqPbtVqp4aBbf4EI1IW3+OXe6Th/NoH/Z+IFcvk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2MPawgAAANwAAAAPAAAAAAAAAAAAAAAAAJgCAABkcnMvZG93&#10;bnJldi54bWxQSwUGAAAAAAQABAD1AAAAhwMAAAAA&#10;" fillcolor="#93cddd" strokeweight=".25pt">
                                                                  <v:shadow on="t" color="#215968" opacity=".5" offset="1pt"/>
                                                                  <v:textbox>
                                                                    <w:txbxContent>
                                                                      <w:p w:rsidR="0094442A" w:rsidRPr="00103775" w:rsidRDefault="0094442A" w:rsidP="0010638A">
                                                                        <w:pPr>
                                                                          <w:jc w:val="center"/>
                                                                          <w:rPr>
                                                                            <w:rFonts w:ascii="Times New Roman" w:hAnsi="Times New Roman"/>
                                                                            <w:b/>
                                                                          </w:rPr>
                                                                        </w:pPr>
                                                                        <w:r w:rsidRPr="00103775">
                                                                          <w:rPr>
                                                                            <w:rFonts w:ascii="Times New Roman" w:hAnsi="Times New Roman"/>
                                                                            <w:b/>
                                                                          </w:rPr>
                                                                          <w:t>Išorin</w:t>
                                                                        </w:r>
                                                                        <w:r>
                                                                          <w:rPr>
                                                                            <w:rFonts w:ascii="Times New Roman" w:hAnsi="Times New Roman"/>
                                                                            <w:b/>
                                                                          </w:rPr>
                                                                          <w:t>iai</w:t>
                                                                        </w:r>
                                                                        <w:r w:rsidRPr="00103775">
                                                                          <w:rPr>
                                                                            <w:rFonts w:ascii="Times New Roman" w:hAnsi="Times New Roman"/>
                                                                            <w:b/>
                                                                          </w:rPr>
                                                                          <w:t xml:space="preserve"> pirkėjo verslo rizik</w:t>
                                                                        </w:r>
                                                                        <w:r>
                                                                          <w:rPr>
                                                                            <w:rFonts w:ascii="Times New Roman" w:hAnsi="Times New Roman"/>
                                                                            <w:b/>
                                                                          </w:rPr>
                                                                          <w:t>os veiksniai</w:t>
                                                                        </w:r>
                                                                      </w:p>
                                                                    </w:txbxContent>
                                                                  </v:textbox>
                                                                </v:roundrect>
                                                                <v:group id="Group 47" o:spid="_x0000_s1189" style="position:absolute;left:3470;top:1905;width:7135;height:2085" coordorigin="3470,1905" coordsize="7135,20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FzSzcIAAADcAAAADwAAAGRycy9kb3ducmV2LnhtbERPTYvCMBC9C/sfwix4&#10;07QuulKNIrIrHkRQF8Tb0IxtsZmUJtvWf28Ewds83ufMl50pRUO1KywriIcRCOLU6oIzBX+n38EU&#10;hPPIGkvLpOBODpaLj94cE21bPlBz9JkIIewSVJB7XyVSujQng25oK+LAXW1t0AdYZ1LX2IZwU8pR&#10;FE2kwYJDQ44VrXNKb8d/o2DTYrv6in+a3e26vl9O4/15F5NS/c9uNQPhqfNv8cu91WH+9wi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xc0s3CAAAA3AAAAA8A&#10;AAAAAAAAAAAAAAAAqgIAAGRycy9kb3ducmV2LnhtbFBLBQYAAAAABAAEAPoAAACZAwAAAAA=&#10;">
                                                                  <v:group id="Group 48" o:spid="_x0000_s1190" style="position:absolute;left:3470;top:1905;width:6085;height:2085" coordorigin="3470,1905" coordsize="6085,20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4xB3VsQAAADcAAAA&#10;DwAAAAAAAAAAAAAAAACqAgAAZHJzL2Rvd25yZXYueG1sUEsFBgAAAAAEAAQA+gAAAJsDAAAAAA==&#10;">
                                                                    <v:roundrect id="AutoShape 49" o:spid="_x0000_s1191" style="position:absolute;left:3470;top:3225;width:2679;height:76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69gQsQA&#10;AADcAAAADwAAAGRycy9kb3ducmV2LnhtbERPTWvCQBC9F/oflin0InVjES3RNUigILUeTDzobciO&#10;STA7G3a3Mf333UKht3m8z1lno+nEQM63lhXMpgkI4srqlmsFp/L95Q2ED8gaO8uk4Js8ZJvHhzWm&#10;2t75SEMRahFD2KeooAmhT6X0VUMG/dT2xJG7WmcwROhqqR3eY7jp5GuSLKTBlmNDgz3lDVW34sso&#10;mFSXMuzbj/zzbIfJpa8PbjdopZ6fxu0KRKAx/Iv/3Dsd5y/n8PtMvEBu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evYELEAAAA3AAAAA8AAAAAAAAAAAAAAAAAmAIAAGRycy9k&#10;b3ducmV2LnhtbFBLBQYAAAAABAAEAPUAAACJAwAAAAA=&#10;" fillcolor="#93cddd" strokeweight=".25pt">
                                                                      <v:shadow on="t" color="#215968" opacity=".5" offset="1pt"/>
                                                                      <v:textbox>
                                                                        <w:txbxContent>
                                                                          <w:p w:rsidR="0094442A" w:rsidRPr="00103775" w:rsidRDefault="0094442A" w:rsidP="0010638A">
                                                                            <w:pPr>
                                                                              <w:jc w:val="center"/>
                                                                              <w:rPr>
                                                                                <w:rFonts w:ascii="Times New Roman" w:hAnsi="Times New Roman"/>
                                                                                <w:b/>
                                                                              </w:rPr>
                                                                            </w:pPr>
                                                                            <w:r w:rsidRPr="00103775">
                                                                              <w:rPr>
                                                                                <w:rFonts w:ascii="Times New Roman" w:hAnsi="Times New Roman"/>
                                                                                <w:b/>
                                                                              </w:rPr>
                                                                              <w:t>Vidin</w:t>
                                                                            </w:r>
                                                                            <w:r>
                                                                              <w:rPr>
                                                                                <w:rFonts w:ascii="Times New Roman" w:hAnsi="Times New Roman"/>
                                                                                <w:b/>
                                                                              </w:rPr>
                                                                              <w:t>iai</w:t>
                                                                            </w:r>
                                                                            <w:r w:rsidRPr="00103775">
                                                                              <w:rPr>
                                                                                <w:rFonts w:ascii="Times New Roman" w:hAnsi="Times New Roman"/>
                                                                                <w:b/>
                                                                              </w:rPr>
                                                                              <w:t xml:space="preserve"> pirkėjo verslo rizik</w:t>
                                                                            </w:r>
                                                                            <w:r>
                                                                              <w:rPr>
                                                                                <w:rFonts w:ascii="Times New Roman" w:hAnsi="Times New Roman"/>
                                                                                <w:b/>
                                                                              </w:rPr>
                                                                              <w:t>os veiksniai</w:t>
                                                                            </w:r>
                                                                          </w:p>
                                                                        </w:txbxContent>
                                                                      </v:textbox>
                                                                    </v:roundrect>
                                                                    <v:group id="Group 50" o:spid="_x0000_s1192" style="position:absolute;left:6149;top:1905;width:3406;height:1320" coordorigin="6149,1905" coordsize="3406,13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DtUq5wwAAANwAAAAP&#10;AAAAAAAAAAAAAAAAAKoCAABkcnMvZG93bnJldi54bWxQSwUGAAAAAAQABAD6AAAAmgMAAAAA&#10;">
                                                                      <v:roundrect id="AutoShape 51" o:spid="_x0000_s1193" style="position:absolute;left:7170;top:1905;width:2385;height:79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nec8MA&#10;AADcAAAADwAAAGRycy9kb3ducmV2LnhtbESPQYvCMBCF78L+hzAL3jS1iC5doyyCi+JBrLv3oRmb&#10;YjMpTdT23xtB8DbDe/PeN4tVZ2txo9ZXjhVMxgkI4sLpiksFf6fN6AuED8gaa8ekoCcPq+XHYIGZ&#10;dnc+0i0PpYgh7DNUYEJoMil9YciiH7uGOGpn11oMcW1LqVu8x3BbyzRJZtJixbHBYENrQ8Ulv1oF&#10;V9tHhPXvfmJ26TQ97P7nfb9RavjZ/XyDCNSFt/l1vdURfz6D5zNxArl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Enec8MAAADcAAAADwAAAAAAAAAAAAAAAACYAgAAZHJzL2Rv&#10;d25yZXYueG1sUEsFBgAAAAAEAAQA9QAAAIgDAAAAAA==&#10;" fillcolor="#4bacc6" strokecolor="#f2f2f2" strokeweight="3pt">
                                                                        <v:shadow on="t" color="#215968" opacity=".5" offset="1pt"/>
                                                                        <v:textbox>
                                                                          <w:txbxContent>
                                                                            <w:p w:rsidR="0094442A" w:rsidRPr="00103775" w:rsidRDefault="0094442A" w:rsidP="0010638A">
                                                                              <w:pPr>
                                                                                <w:jc w:val="center"/>
                                                                                <w:rPr>
                                                                                  <w:rFonts w:ascii="Times New Roman" w:hAnsi="Times New Roman"/>
                                                                                  <w:b/>
                                                                                </w:rPr>
                                                                              </w:pPr>
                                                                              <w:r w:rsidRPr="00103775">
                                                                                <w:rPr>
                                                                                  <w:rFonts w:ascii="Times New Roman" w:hAnsi="Times New Roman"/>
                                                                                  <w:b/>
                                                                                </w:rPr>
                                                                                <w:t>Įmonės prekinio kredito rizika</w:t>
                                                                              </w:r>
                                                                            </w:p>
                                                                          </w:txbxContent>
                                                                        </v:textbox>
                                                                      </v:roundrect>
                                                                      <v:shape id="AutoShape 52" o:spid="_x0000_s1194" type="#_x0000_t32" style="position:absolute;left:6149;top:2700;width:1021;height:52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UGO3sEAAADcAAAADwAAAGRycy9kb3ducmV2LnhtbERP32vCMBB+H/g/hBP2tqYK09EZixYG&#10;shfRDbbHoznbYHMpTdbU/34ZDHy7j+/nbcrJdmKkwRvHChZZDoK4dtpwo+Dz4+3pBYQPyBo7x6Tg&#10;Rh7K7exhg4V2kU80nkMjUgj7AhW0IfSFlL5uyaLPXE+cuIsbLIYEh0bqAWMKt51c5vlKWjScGlrs&#10;qWqpvp5/rAITj2bsD1Xcv399ex3J3J6dUepxPu1eQQSawl387z7oNH+9hr9n0gVy+w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xQY7ewQAAANwAAAAPAAAAAAAAAAAAAAAA&#10;AKECAABkcnMvZG93bnJldi54bWxQSwUGAAAAAAQABAD5AAAAjwMAAAAA&#10;">
                                                                        <v:stroke endarrow="block"/>
                                                                      </v:shape>
                                                                    </v:group>
                                                                  </v:group>
                                                                  <v:shape id="AutoShape 53" o:spid="_x0000_s1195" type="#_x0000_t32" style="position:absolute;left:9555;top:2700;width:1050;height:52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c9R78YAAADcAAAADwAAAGRycy9kb3ducmV2LnhtbESPQWvCQBCF70L/wzIFb7qxB1ujq5RC&#10;S7F4qErQ25CdJqHZ2bC7auyv7xwEbzO8N+99s1j1rlVnCrHxbGAyzkARl942XBnY795HL6BiQrbY&#10;eiYDV4qwWj4MFphbf+FvOm9TpSSEY44G6pS6XOtY1uQwjn1HLNqPDw6TrKHSNuBFwl2rn7Jsqh02&#10;LA01dvRWU/m7PTkDh6/ZqbgWG1oXk9n6iMHFv92HMcPH/nUOKlGf7ubb9acV/GehlWdkAr38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HPUe/GAAAA3AAAAA8AAAAAAAAA&#10;AAAAAAAAoQIAAGRycy9kb3ducmV2LnhtbFBLBQYAAAAABAAEAPkAAACUAwAAAAA=&#10;">
                                                                    <v:stroke endarrow="block"/>
                                                                  </v:shape>
                                                                </v:group>
                                                              </v:group>
                                                              <v:shape id="AutoShape 54" o:spid="_x0000_s1196" type="#_x0000_t32" style="position:absolute;left:11325;top:3990;width:270;height:42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5K/N8EAAADcAAAADwAAAGRycy9kb3ducmV2LnhtbERPTWsCMRC9C/6HMEJvmrVg1a1RVBCk&#10;F1EL9ThsprvBzWTZpJv13zdCobd5vM9ZbXpbi45abxwrmE4yEMSF04ZLBZ/Xw3gBwgdkjbVjUvAg&#10;D5v1cLDCXLvIZ+ouoRQphH2OCqoQmlxKX1Rk0U9cQ5y4b9daDAm2pdQtxhRua/maZW/SouHUUGFD&#10;+4qK++XHKjDxZLrmuI+7j6+b15HMY+aMUi+jfvsOIlAf/sV/7qNO8+dLeD6TLpDr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vkr83wQAAANwAAAAPAAAAAAAAAAAAAAAA&#10;AKECAABkcnMvZG93bnJldi54bWxQSwUGAAAAAAQABAD5AAAAjwMAAAAA&#10;">
                                                                <v:stroke endarrow="block"/>
                                                              </v:shape>
                                                            </v:group>
                                                          </v:group>
                                                          <v:shape id="AutoShape 55" o:spid="_x0000_s1197" type="#_x0000_t32" style="position:absolute;left:6630;top:5235;width:0;height:52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mwtzsYAAADcAAAADwAAAGRycy9kb3ducmV2LnhtbESPQWvCQBCF70L/wzKF3nRjD0Wjq0ih&#10;pVg8VCXobciOSTA7G3ZXjf76zqHQ2wzvzXvfzJe9a9WVQmw8GxiPMlDEpbcNVwb2u4/hBFRMyBZb&#10;z2TgThGWi6fBHHPrb/xD122qlIRwzNFAnVKXax3LmhzGke+IRTv54DDJGiptA94k3LX6NcvetMOG&#10;paHGjt5rKs/bizNw+J5einuxoXUxnq6PGFx87D6NeXnuVzNQifr0b/67/rKCPxF8eUYm0I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psLc7GAAAA3AAAAA8AAAAAAAAA&#10;AAAAAAAAoQIAAGRycy9kb3ducmV2LnhtbFBLBQYAAAAABAAEAPkAAACUAwAAAAA=&#10;">
                                                            <v:stroke endarrow="block"/>
                                                          </v:shape>
                                                        </v:group>
                                                      </v:group>
                                                      <v:shape id="AutoShape 56" o:spid="_x0000_s1198" type="#_x0000_t32" style="position:absolute;left:4530;top:6945;width:61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mKxSsQAAADcAAAADwAAAGRycy9kb3ducmV2LnhtbERPTWvCQBC9F/wPywhepG6i0Ep0FVFL&#10;iydjK16H7DQbmp0N2VWjv94tFHqbx/uc+bKztbhQ6yvHCtJRAoK4cLriUsHX59vzFIQPyBprx6Tg&#10;Rh6Wi97THDPtrpzT5RBKEUPYZ6jAhNBkUvrCkEU/cg1x5L5dazFE2JZSt3iN4baW4yR5kRYrjg0G&#10;G1obKn4OZ6sgf01xrI/mvtmd9vlkuH3f34YnpQb9bjUDEagL/+I/94eO86cp/D4TL5CL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YrFKxAAAANwAAAAPAAAAAAAAAAAA&#10;AAAAAKECAABkcnMvZG93bnJldi54bWxQSwUGAAAAAAQABAD5AAAAkgMAAAAA&#10;">
                                                        <v:stroke dashstyle="dash" startarrow="block" endarrow="block"/>
                                                      </v:shape>
                                                    </v:group>
                                                  </v:group>
                                                  <v:shape id="AutoShape 57" o:spid="_x0000_s1199" type="#_x0000_t32" style="position:absolute;left:3570;top:8855;width:0;height:111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ya5X8IAAADcAAAADwAAAGRycy9kb3ducmV2LnhtbERP22rCQBB9F/oPyxT6VjdaEJu6SikU&#10;aqEWbT9gyI7ZYHY2Zsck7de7guDbHM51FqvB16qjNlaBDUzGGSjiItiKSwO/P++Pc1BRkC3WgcnA&#10;H0VYLe9GC8xt6HlL3U5KlUI45mjAiTS51rFw5DGOQ0OcuH1oPUqCbalti30K97WeZtlMe6w4NThs&#10;6M1RcdidvIH/6muCslmH76M8o+u7z9lTeTTm4X54fQElNMhNfHV/2DR/PoXLM+kCvTw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ya5X8IAAADcAAAADwAAAAAAAAAAAAAA&#10;AAChAgAAZHJzL2Rvd25yZXYueG1sUEsFBgAAAAAEAAQA+QAAAJADAAAAAA==&#10;" strokeweight="1pt">
                                                    <v:stroke dashstyle="dash" endarrow="block"/>
                                                  </v:shape>
                                                </v:group>
                                                <v:shape id="AutoShape 58" o:spid="_x0000_s1200" type="#_x0000_t32" style="position:absolute;left:3570;top:9972;width:10426;height:2;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r5uQMEAAADcAAAADwAAAGRycy9kb3ducmV2LnhtbERPTWvCQBC9F/wPywi91Y0KRdKsooJQ&#10;emkaBa9DdpJNzc6G7JrEf98tFHqbx/ucbDfZVgzU+8axguUiAUFcOt1wreByPr1sQPiArLF1TAoe&#10;5GG3nT1lmGo38hcNRahFDGGfogITQpdK6UtDFv3CdcSRq1xvMUTY11L3OMZw28pVkrxKiw3HBoMd&#10;HQ2Vt+JuFZB5NOaa59NqfRwPQ/JBn98VKfU8n/ZvIAJN4V/8537Xcf5mDb/PxAvk9g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Kvm5AwQAAANwAAAAPAAAAAAAAAAAAAAAA&#10;AKECAABkcnMvZG93bnJldi54bWxQSwUGAAAAAAQABAD5AAAAjwMAAAAA&#10;" strokeweight="1pt">
                                                  <v:stroke dashstyle="dash"/>
                                                </v:shape>
                                              </v:group>
                                            </v:group>
                                          </v:group>
                                        </v:group>
                                      </v:group>
                                    </v:group>
                                  </v:group>
                                </v:group>
                              </v:group>
                            </v:group>
                          </v:group>
                        </v:group>
                      </v:group>
                    </v:group>
                  </v:group>
                </v:group>
              </v:group>
            </w:pict>
          </mc:Fallback>
        </mc:AlternateContent>
      </w:r>
    </w:p>
    <w:p w:rsidR="00F40FDF" w:rsidRDefault="00F40FDF" w:rsidP="0010638A">
      <w:pPr>
        <w:pStyle w:val="ListParagraph"/>
        <w:spacing w:after="0" w:line="360" w:lineRule="auto"/>
        <w:ind w:left="0" w:firstLine="567"/>
        <w:jc w:val="both"/>
        <w:rPr>
          <w:rFonts w:ascii="Times New Roman" w:hAnsi="Times New Roman"/>
          <w:sz w:val="24"/>
          <w:szCs w:val="24"/>
        </w:rPr>
      </w:pPr>
    </w:p>
    <w:p w:rsidR="00374118" w:rsidRPr="0096087C" w:rsidRDefault="00374118" w:rsidP="0096087C">
      <w:pPr>
        <w:pStyle w:val="ListParagraph"/>
        <w:spacing w:after="0" w:line="360" w:lineRule="auto"/>
        <w:ind w:left="0" w:firstLine="720"/>
        <w:jc w:val="both"/>
        <w:rPr>
          <w:rFonts w:ascii="Times New Roman" w:hAnsi="Times New Roman"/>
          <w:sz w:val="24"/>
          <w:szCs w:val="24"/>
        </w:rPr>
      </w:pPr>
    </w:p>
    <w:p w:rsidR="00EE5FBC" w:rsidRDefault="00EE5FBC">
      <w:pPr>
        <w:rPr>
          <w:rFonts w:ascii="Times New Roman" w:eastAsia="Times New Roman" w:hAnsi="Times New Roman"/>
          <w:caps/>
          <w:lang w:eastAsia="lt-LT"/>
        </w:rPr>
      </w:pPr>
    </w:p>
    <w:p w:rsidR="00EE5FBC" w:rsidRDefault="00EE5FBC">
      <w:pPr>
        <w:rPr>
          <w:rFonts w:ascii="Times New Roman" w:eastAsia="Times New Roman" w:hAnsi="Times New Roman"/>
          <w:caps/>
          <w:lang w:eastAsia="lt-LT"/>
        </w:rPr>
      </w:pPr>
    </w:p>
    <w:p w:rsidR="00EE5FBC" w:rsidRDefault="00EE5FBC">
      <w:pPr>
        <w:rPr>
          <w:rFonts w:ascii="Times New Roman" w:eastAsia="Times New Roman" w:hAnsi="Times New Roman"/>
          <w:caps/>
          <w:lang w:eastAsia="lt-LT"/>
        </w:rPr>
      </w:pPr>
    </w:p>
    <w:p w:rsidR="00EE5FBC" w:rsidRDefault="00EE5FBC">
      <w:pPr>
        <w:rPr>
          <w:rFonts w:ascii="Times New Roman" w:eastAsia="Times New Roman" w:hAnsi="Times New Roman"/>
          <w:caps/>
          <w:lang w:eastAsia="lt-LT"/>
        </w:rPr>
      </w:pPr>
    </w:p>
    <w:p w:rsidR="00EE5FBC" w:rsidRDefault="00EE5FBC">
      <w:pPr>
        <w:rPr>
          <w:rFonts w:ascii="Times New Roman" w:eastAsia="Times New Roman" w:hAnsi="Times New Roman"/>
          <w:caps/>
          <w:lang w:eastAsia="lt-LT"/>
        </w:rPr>
      </w:pPr>
    </w:p>
    <w:p w:rsidR="00EE5FBC" w:rsidRDefault="00EE5FBC">
      <w:pPr>
        <w:rPr>
          <w:rFonts w:ascii="Times New Roman" w:eastAsia="Times New Roman" w:hAnsi="Times New Roman"/>
          <w:caps/>
          <w:lang w:eastAsia="lt-LT"/>
        </w:rPr>
      </w:pPr>
    </w:p>
    <w:p w:rsidR="00EE5FBC" w:rsidRDefault="00EE5FBC">
      <w:pPr>
        <w:rPr>
          <w:rFonts w:ascii="Times New Roman" w:eastAsia="Times New Roman" w:hAnsi="Times New Roman"/>
          <w:caps/>
          <w:lang w:eastAsia="lt-LT"/>
        </w:rPr>
      </w:pPr>
    </w:p>
    <w:p w:rsidR="00EE5FBC" w:rsidRDefault="00EE5FBC">
      <w:pPr>
        <w:rPr>
          <w:rFonts w:ascii="Times New Roman" w:eastAsia="Times New Roman" w:hAnsi="Times New Roman"/>
          <w:caps/>
          <w:lang w:eastAsia="lt-LT"/>
        </w:rPr>
      </w:pPr>
    </w:p>
    <w:p w:rsidR="00EE5FBC" w:rsidRDefault="00EE5FBC">
      <w:pPr>
        <w:rPr>
          <w:rFonts w:ascii="Times New Roman" w:eastAsia="Times New Roman" w:hAnsi="Times New Roman"/>
          <w:caps/>
          <w:lang w:eastAsia="lt-LT"/>
        </w:rPr>
      </w:pPr>
    </w:p>
    <w:p w:rsidR="00EE5FBC" w:rsidRDefault="00EE5FBC">
      <w:pPr>
        <w:rPr>
          <w:rFonts w:ascii="Times New Roman" w:eastAsia="Times New Roman" w:hAnsi="Times New Roman"/>
          <w:caps/>
          <w:lang w:eastAsia="lt-LT"/>
        </w:rPr>
      </w:pPr>
    </w:p>
    <w:p w:rsidR="00EE5FBC" w:rsidRDefault="00EE5FBC">
      <w:pPr>
        <w:rPr>
          <w:rFonts w:ascii="Times New Roman" w:eastAsia="Times New Roman" w:hAnsi="Times New Roman"/>
          <w:caps/>
          <w:lang w:eastAsia="lt-LT"/>
        </w:rPr>
      </w:pPr>
    </w:p>
    <w:p w:rsidR="00EE5FBC" w:rsidRDefault="00EE5FBC" w:rsidP="00EE5FBC">
      <w:pPr>
        <w:tabs>
          <w:tab w:val="left" w:pos="2775"/>
        </w:tabs>
        <w:rPr>
          <w:rFonts w:ascii="Times New Roman" w:hAnsi="Times New Roman"/>
          <w:sz w:val="24"/>
          <w:szCs w:val="24"/>
        </w:rPr>
      </w:pPr>
    </w:p>
    <w:p w:rsidR="009F4EFC" w:rsidRDefault="009F4EFC" w:rsidP="009F4EFC">
      <w:pPr>
        <w:tabs>
          <w:tab w:val="left" w:pos="2775"/>
        </w:tabs>
        <w:spacing w:after="0" w:line="360" w:lineRule="auto"/>
        <w:rPr>
          <w:rFonts w:ascii="Times New Roman" w:hAnsi="Times New Roman"/>
          <w:sz w:val="24"/>
          <w:szCs w:val="24"/>
        </w:rPr>
      </w:pPr>
    </w:p>
    <w:p w:rsidR="00EE5FBC" w:rsidRPr="009F4EFC" w:rsidRDefault="00EE5FBC" w:rsidP="009F4EFC">
      <w:pPr>
        <w:tabs>
          <w:tab w:val="left" w:pos="2775"/>
        </w:tabs>
        <w:spacing w:after="0" w:line="360" w:lineRule="auto"/>
        <w:rPr>
          <w:rFonts w:ascii="Times New Roman" w:hAnsi="Times New Roman"/>
        </w:rPr>
      </w:pPr>
      <w:r w:rsidRPr="009F4EFC">
        <w:rPr>
          <w:rFonts w:ascii="Times New Roman" w:hAnsi="Times New Roman"/>
        </w:rPr>
        <w:t>Žymėjimai:</w:t>
      </w:r>
      <w:r w:rsidRPr="009F4EFC">
        <w:rPr>
          <w:rFonts w:ascii="Times New Roman" w:hAnsi="Times New Roman"/>
        </w:rPr>
        <w:tab/>
      </w:r>
      <w:r w:rsidRPr="009F4EFC">
        <w:rPr>
          <w:rFonts w:ascii="Times New Roman" w:hAnsi="Times New Roman"/>
        </w:rPr>
        <w:tab/>
      </w:r>
      <w:r w:rsidRPr="009F4EFC">
        <w:rPr>
          <w:rFonts w:ascii="Times New Roman" w:hAnsi="Times New Roman"/>
        </w:rPr>
        <w:tab/>
      </w:r>
      <w:r w:rsidRPr="009F4EFC">
        <w:rPr>
          <w:rFonts w:ascii="Times New Roman" w:hAnsi="Times New Roman"/>
        </w:rPr>
        <w:tab/>
      </w:r>
      <w:r w:rsidRPr="009F4EFC">
        <w:rPr>
          <w:rFonts w:ascii="Times New Roman" w:hAnsi="Times New Roman"/>
        </w:rPr>
        <w:tab/>
      </w:r>
      <w:r w:rsidRPr="009F4EFC">
        <w:rPr>
          <w:rFonts w:ascii="Times New Roman" w:hAnsi="Times New Roman"/>
        </w:rPr>
        <w:tab/>
      </w:r>
    </w:p>
    <w:p w:rsidR="00EE5FBC" w:rsidRPr="009F4EFC" w:rsidRDefault="00EE5FBC" w:rsidP="009F4EFC">
      <w:pPr>
        <w:spacing w:after="0" w:line="360" w:lineRule="auto"/>
        <w:rPr>
          <w:rFonts w:ascii="Times New Roman" w:hAnsi="Times New Roman"/>
        </w:rPr>
      </w:pPr>
      <w:r w:rsidRPr="009F4EFC">
        <w:rPr>
          <w:rFonts w:ascii="Times New Roman" w:hAnsi="Times New Roman"/>
          <w:noProof/>
          <w:lang w:eastAsia="lt-LT"/>
        </w:rPr>
        <mc:AlternateContent>
          <mc:Choice Requires="wps">
            <w:drawing>
              <wp:anchor distT="0" distB="0" distL="114300" distR="114300" simplePos="0" relativeHeight="251809792" behindDoc="0" locked="0" layoutInCell="1" allowOverlap="1" wp14:anchorId="4B9CEEBE" wp14:editId="5E7FD047">
                <wp:simplePos x="0" y="0"/>
                <wp:positionH relativeFrom="column">
                  <wp:posOffset>575310</wp:posOffset>
                </wp:positionH>
                <wp:positionV relativeFrom="paragraph">
                  <wp:posOffset>100330</wp:posOffset>
                </wp:positionV>
                <wp:extent cx="504825" cy="0"/>
                <wp:effectExtent l="13335" t="52705" r="15240" b="61595"/>
                <wp:wrapNone/>
                <wp:docPr id="184" name="Straight Arrow Connector 1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4825" cy="0"/>
                        </a:xfrm>
                        <a:prstGeom prst="straightConnector1">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84" o:spid="_x0000_s1026" type="#_x0000_t32" style="position:absolute;margin-left:45.3pt;margin-top:7.9pt;width:39.75pt;height:0;z-index:25180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">
                <v:stroke dashstyle="dash" endarrow="block"/>
              </v:shape>
            </w:pict>
          </mc:Fallback>
        </mc:AlternateContent>
      </w:r>
      <w:r w:rsidRPr="009F4EFC">
        <w:rPr>
          <w:rFonts w:ascii="Times New Roman" w:hAnsi="Times New Roman"/>
        </w:rPr>
        <w:t>Įtakoja:</w:t>
      </w:r>
    </w:p>
    <w:p w:rsidR="00EE5FBC" w:rsidRPr="009F4EFC" w:rsidRDefault="00EE5FBC" w:rsidP="009F4EFC">
      <w:pPr>
        <w:spacing w:after="0" w:line="360" w:lineRule="auto"/>
        <w:rPr>
          <w:rFonts w:ascii="Times New Roman" w:hAnsi="Times New Roman"/>
        </w:rPr>
      </w:pPr>
      <w:r w:rsidRPr="009F4EFC">
        <w:rPr>
          <w:rFonts w:ascii="Times New Roman" w:hAnsi="Times New Roman"/>
          <w:noProof/>
          <w:lang w:eastAsia="lt-LT"/>
        </w:rPr>
        <mc:AlternateContent>
          <mc:Choice Requires="wps">
            <w:drawing>
              <wp:anchor distT="0" distB="0" distL="114300" distR="114300" simplePos="0" relativeHeight="251810816" behindDoc="0" locked="0" layoutInCell="1" allowOverlap="1" wp14:anchorId="68662B27" wp14:editId="32925E92">
                <wp:simplePos x="0" y="0"/>
                <wp:positionH relativeFrom="column">
                  <wp:posOffset>946785</wp:posOffset>
                </wp:positionH>
                <wp:positionV relativeFrom="paragraph">
                  <wp:posOffset>85090</wp:posOffset>
                </wp:positionV>
                <wp:extent cx="409575" cy="0"/>
                <wp:effectExtent l="13335" t="56515" r="15240" b="57785"/>
                <wp:wrapNone/>
                <wp:docPr id="185" name="Straight Arrow Connector 1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95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85" o:spid="_x0000_s1026" type="#_x0000_t32" style="position:absolute;margin-left:74.55pt;margin-top:6.7pt;width:32.25pt;height:0;z-index:251810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">
                <v:stroke endarrow="block"/>
              </v:shape>
            </w:pict>
          </mc:Fallback>
        </mc:AlternateContent>
      </w:r>
      <w:r w:rsidRPr="009F4EFC">
        <w:rPr>
          <w:rFonts w:ascii="Times New Roman" w:hAnsi="Times New Roman"/>
        </w:rPr>
        <w:t>Priklauso nuo:</w:t>
      </w:r>
    </w:p>
    <w:p w:rsidR="00EE5FBC" w:rsidRDefault="00EE5FBC" w:rsidP="00EE5FBC">
      <w:pPr>
        <w:tabs>
          <w:tab w:val="left" w:pos="1843"/>
          <w:tab w:val="center" w:pos="8364"/>
          <w:tab w:val="center" w:pos="8647"/>
          <w:tab w:val="center" w:pos="8789"/>
        </w:tabs>
        <w:spacing w:after="0" w:line="360" w:lineRule="auto"/>
        <w:ind w:firstLine="567"/>
        <w:jc w:val="both"/>
        <w:rPr>
          <w:rFonts w:ascii="Times New Roman" w:hAnsi="Times New Roman"/>
          <w:color w:val="000000"/>
          <w:sz w:val="20"/>
          <w:szCs w:val="20"/>
        </w:rPr>
      </w:pPr>
      <w:r>
        <w:rPr>
          <w:rFonts w:ascii="Times New Roman" w:hAnsi="Times New Roman"/>
          <w:b/>
          <w:color w:val="000000"/>
          <w:sz w:val="20"/>
          <w:szCs w:val="20"/>
        </w:rPr>
        <w:t xml:space="preserve">Šaltinis: </w:t>
      </w:r>
      <w:r>
        <w:rPr>
          <w:rFonts w:ascii="Times New Roman" w:hAnsi="Times New Roman"/>
          <w:color w:val="000000"/>
          <w:sz w:val="20"/>
          <w:szCs w:val="20"/>
        </w:rPr>
        <w:t>sudaryta autorės</w:t>
      </w:r>
    </w:p>
    <w:p w:rsidR="00EE5FBC" w:rsidRDefault="0022356E" w:rsidP="00EE5FBC">
      <w:pPr>
        <w:tabs>
          <w:tab w:val="left" w:pos="1843"/>
          <w:tab w:val="center" w:pos="8364"/>
          <w:tab w:val="center" w:pos="8647"/>
          <w:tab w:val="center" w:pos="8789"/>
        </w:tabs>
        <w:spacing w:after="0" w:line="360" w:lineRule="auto"/>
        <w:jc w:val="center"/>
        <w:rPr>
          <w:rFonts w:ascii="Times New Roman" w:hAnsi="Times New Roman"/>
          <w:color w:val="000000" w:themeColor="text1"/>
          <w:sz w:val="24"/>
          <w:szCs w:val="24"/>
        </w:rPr>
        <w:sectPr w:rsidR="00EE5FBC" w:rsidSect="00B2025F">
          <w:pgSz w:w="16838" w:h="11906" w:orient="landscape" w:code="9"/>
          <w:pgMar w:top="567" w:right="1134" w:bottom="1418" w:left="1134" w:header="567" w:footer="567" w:gutter="0"/>
          <w:cols w:space="1296"/>
          <w:titlePg/>
          <w:docGrid w:linePitch="360"/>
        </w:sectPr>
      </w:pPr>
      <w:r>
        <w:rPr>
          <w:rFonts w:ascii="Times New Roman" w:hAnsi="Times New Roman"/>
          <w:color w:val="000000"/>
          <w:sz w:val="24"/>
          <w:szCs w:val="24"/>
        </w:rPr>
        <w:t>5</w:t>
      </w:r>
      <w:r w:rsidR="00EE5FBC" w:rsidRPr="00127C26">
        <w:rPr>
          <w:rFonts w:ascii="Times New Roman" w:hAnsi="Times New Roman"/>
          <w:color w:val="000000"/>
          <w:sz w:val="24"/>
          <w:szCs w:val="24"/>
        </w:rPr>
        <w:t xml:space="preserve"> pav. </w:t>
      </w:r>
      <w:r w:rsidR="00EE5FBC">
        <w:rPr>
          <w:rFonts w:ascii="Times New Roman" w:hAnsi="Times New Roman"/>
          <w:b/>
          <w:color w:val="000000"/>
          <w:sz w:val="24"/>
          <w:szCs w:val="24"/>
        </w:rPr>
        <w:t>Prekinio kredito rizikos veiksniai</w:t>
      </w:r>
    </w:p>
    <w:p w:rsidR="00344FB2" w:rsidRDefault="00011F74" w:rsidP="00DB5843">
      <w:pPr>
        <w:spacing w:after="0" w:line="360" w:lineRule="auto"/>
        <w:ind w:firstLine="567"/>
        <w:jc w:val="both"/>
        <w:rPr>
          <w:rFonts w:ascii="Times New Roman" w:hAnsi="Times New Roman"/>
          <w:sz w:val="24"/>
          <w:szCs w:val="24"/>
        </w:rPr>
      </w:pPr>
      <w:bookmarkStart w:id="17" w:name="_Toc359356038"/>
      <w:bookmarkStart w:id="18" w:name="_Toc359356082"/>
      <w:r>
        <w:rPr>
          <w:rFonts w:ascii="Times New Roman" w:hAnsi="Times New Roman"/>
          <w:sz w:val="24"/>
          <w:szCs w:val="24"/>
        </w:rPr>
        <w:lastRenderedPageBreak/>
        <w:t xml:space="preserve">Greta minėtų rodiklių, autorė taip pat </w:t>
      </w:r>
      <w:r w:rsidR="00344FB2">
        <w:rPr>
          <w:rFonts w:ascii="Times New Roman" w:hAnsi="Times New Roman"/>
          <w:sz w:val="24"/>
          <w:szCs w:val="24"/>
        </w:rPr>
        <w:t>išsk</w:t>
      </w:r>
      <w:r w:rsidR="00440F95">
        <w:rPr>
          <w:rFonts w:ascii="Times New Roman" w:hAnsi="Times New Roman"/>
          <w:sz w:val="24"/>
          <w:szCs w:val="24"/>
        </w:rPr>
        <w:t>iria</w:t>
      </w:r>
      <w:r w:rsidR="00344FB2">
        <w:rPr>
          <w:rFonts w:ascii="Times New Roman" w:hAnsi="Times New Roman"/>
          <w:sz w:val="24"/>
          <w:szCs w:val="24"/>
        </w:rPr>
        <w:t xml:space="preserve"> tokias kliento verslo plėtros tendencijas, kurios gali turėti neigiamos įtakos kliento kreditingumui: </w:t>
      </w:r>
    </w:p>
    <w:p w:rsidR="00344FB2" w:rsidRDefault="00344FB2" w:rsidP="001D7D3B">
      <w:pPr>
        <w:pStyle w:val="ListParagraph"/>
        <w:numPr>
          <w:ilvl w:val="0"/>
          <w:numId w:val="19"/>
        </w:numPr>
        <w:spacing w:after="0" w:line="360" w:lineRule="auto"/>
        <w:jc w:val="both"/>
        <w:rPr>
          <w:rFonts w:ascii="Times New Roman" w:hAnsi="Times New Roman"/>
          <w:sz w:val="24"/>
          <w:szCs w:val="24"/>
        </w:rPr>
      </w:pPr>
      <w:r>
        <w:rPr>
          <w:rFonts w:ascii="Times New Roman" w:hAnsi="Times New Roman"/>
          <w:sz w:val="24"/>
          <w:szCs w:val="24"/>
        </w:rPr>
        <w:t>Padidėjęs debitorinio ir kreditorinio įsiskolinimo apyvartumas</w:t>
      </w:r>
      <w:r w:rsidR="00DC30C4">
        <w:rPr>
          <w:rFonts w:ascii="Times New Roman" w:hAnsi="Times New Roman"/>
          <w:sz w:val="24"/>
          <w:szCs w:val="24"/>
        </w:rPr>
        <w:t>,</w:t>
      </w:r>
      <w:r>
        <w:rPr>
          <w:rFonts w:ascii="Times New Roman" w:hAnsi="Times New Roman"/>
          <w:sz w:val="24"/>
          <w:szCs w:val="24"/>
        </w:rPr>
        <w:t xml:space="preserve"> nekintant įmonės atsiskaitymų politikai;</w:t>
      </w:r>
    </w:p>
    <w:p w:rsidR="00344FB2" w:rsidRDefault="00344FB2" w:rsidP="001D7D3B">
      <w:pPr>
        <w:pStyle w:val="ListParagraph"/>
        <w:numPr>
          <w:ilvl w:val="0"/>
          <w:numId w:val="19"/>
        </w:numPr>
        <w:spacing w:after="0" w:line="360" w:lineRule="auto"/>
        <w:jc w:val="both"/>
        <w:rPr>
          <w:rFonts w:ascii="Times New Roman" w:hAnsi="Times New Roman"/>
          <w:sz w:val="24"/>
          <w:szCs w:val="24"/>
        </w:rPr>
      </w:pPr>
      <w:r>
        <w:rPr>
          <w:rFonts w:ascii="Times New Roman" w:hAnsi="Times New Roman"/>
          <w:sz w:val="24"/>
          <w:szCs w:val="24"/>
        </w:rPr>
        <w:t>Didesniu tempu nei pardavimo apimtis didėjantis debitorinis ir kreditorinis įsiskolinimas;</w:t>
      </w:r>
    </w:p>
    <w:p w:rsidR="00344FB2" w:rsidRDefault="00344FB2" w:rsidP="001D7D3B">
      <w:pPr>
        <w:pStyle w:val="ListParagraph"/>
        <w:numPr>
          <w:ilvl w:val="0"/>
          <w:numId w:val="19"/>
        </w:numPr>
        <w:spacing w:after="0" w:line="360" w:lineRule="auto"/>
        <w:jc w:val="both"/>
        <w:rPr>
          <w:rFonts w:ascii="Times New Roman" w:hAnsi="Times New Roman"/>
          <w:sz w:val="24"/>
          <w:szCs w:val="24"/>
        </w:rPr>
      </w:pPr>
      <w:r>
        <w:rPr>
          <w:rFonts w:ascii="Times New Roman" w:hAnsi="Times New Roman"/>
          <w:sz w:val="24"/>
          <w:szCs w:val="24"/>
        </w:rPr>
        <w:t>Didėjančios atsargos sandėlyje (tai gal būti mažėjančios paklausos arba neracionalios atsargų valdymo politikos ženklas);</w:t>
      </w:r>
    </w:p>
    <w:p w:rsidR="00344FB2" w:rsidRDefault="00344FB2" w:rsidP="001D7D3B">
      <w:pPr>
        <w:pStyle w:val="ListParagraph"/>
        <w:numPr>
          <w:ilvl w:val="0"/>
          <w:numId w:val="19"/>
        </w:numPr>
        <w:spacing w:after="0" w:line="360" w:lineRule="auto"/>
        <w:jc w:val="both"/>
        <w:rPr>
          <w:rFonts w:ascii="Times New Roman" w:hAnsi="Times New Roman"/>
          <w:sz w:val="24"/>
          <w:szCs w:val="24"/>
        </w:rPr>
      </w:pPr>
      <w:r>
        <w:rPr>
          <w:rFonts w:ascii="Times New Roman" w:hAnsi="Times New Roman"/>
          <w:sz w:val="24"/>
          <w:szCs w:val="24"/>
        </w:rPr>
        <w:t>Nepagrįstas ilgalaikio turto sumažėjimas (jis gali signalizuoti planuojamą veiklos sustabdymą artimiausiu metu);</w:t>
      </w:r>
    </w:p>
    <w:p w:rsidR="00344FB2" w:rsidRDefault="00344FB2" w:rsidP="001D7D3B">
      <w:pPr>
        <w:pStyle w:val="ListParagraph"/>
        <w:numPr>
          <w:ilvl w:val="0"/>
          <w:numId w:val="19"/>
        </w:numPr>
        <w:spacing w:after="0" w:line="360" w:lineRule="auto"/>
        <w:jc w:val="both"/>
        <w:rPr>
          <w:rFonts w:ascii="Times New Roman" w:hAnsi="Times New Roman"/>
          <w:sz w:val="24"/>
          <w:szCs w:val="24"/>
        </w:rPr>
      </w:pPr>
      <w:r>
        <w:rPr>
          <w:rFonts w:ascii="Times New Roman" w:hAnsi="Times New Roman"/>
          <w:sz w:val="24"/>
          <w:szCs w:val="24"/>
        </w:rPr>
        <w:t>Daugiau nei du ataskaitinius laikotarpius iš eilės mažėjanti pardavimo apimtis;</w:t>
      </w:r>
    </w:p>
    <w:p w:rsidR="00344FB2" w:rsidRDefault="00344FB2" w:rsidP="001D7D3B">
      <w:pPr>
        <w:pStyle w:val="ListParagraph"/>
        <w:numPr>
          <w:ilvl w:val="0"/>
          <w:numId w:val="19"/>
        </w:numPr>
        <w:spacing w:after="0" w:line="360" w:lineRule="auto"/>
        <w:jc w:val="both"/>
        <w:rPr>
          <w:rFonts w:ascii="Times New Roman" w:hAnsi="Times New Roman"/>
          <w:sz w:val="24"/>
          <w:szCs w:val="24"/>
        </w:rPr>
      </w:pPr>
      <w:r>
        <w:rPr>
          <w:rFonts w:ascii="Times New Roman" w:hAnsi="Times New Roman"/>
          <w:sz w:val="24"/>
          <w:szCs w:val="24"/>
        </w:rPr>
        <w:t>Aukštas įsiskolinimo lygis;</w:t>
      </w:r>
    </w:p>
    <w:p w:rsidR="00344FB2" w:rsidRDefault="00344FB2" w:rsidP="001D7D3B">
      <w:pPr>
        <w:pStyle w:val="ListParagraph"/>
        <w:numPr>
          <w:ilvl w:val="0"/>
          <w:numId w:val="19"/>
        </w:numPr>
        <w:spacing w:after="0" w:line="360" w:lineRule="auto"/>
        <w:jc w:val="both"/>
        <w:rPr>
          <w:rFonts w:ascii="Times New Roman" w:hAnsi="Times New Roman"/>
          <w:sz w:val="24"/>
          <w:szCs w:val="24"/>
        </w:rPr>
      </w:pPr>
      <w:r>
        <w:rPr>
          <w:rFonts w:ascii="Times New Roman" w:hAnsi="Times New Roman"/>
          <w:sz w:val="24"/>
          <w:szCs w:val="24"/>
        </w:rPr>
        <w:t xml:space="preserve">Didėjantis savikainos lygis ir t.t. </w:t>
      </w:r>
    </w:p>
    <w:p w:rsidR="00DC30C4" w:rsidRDefault="00607879" w:rsidP="00DB5843">
      <w:pPr>
        <w:pStyle w:val="ListParagraph"/>
        <w:spacing w:after="0" w:line="360" w:lineRule="auto"/>
        <w:ind w:left="0" w:firstLine="567"/>
        <w:jc w:val="both"/>
        <w:rPr>
          <w:rFonts w:ascii="Times New Roman" w:hAnsi="Times New Roman"/>
          <w:sz w:val="24"/>
          <w:szCs w:val="24"/>
        </w:rPr>
      </w:pPr>
      <w:r w:rsidRPr="001C69A5">
        <w:rPr>
          <w:rFonts w:ascii="Times New Roman" w:hAnsi="Times New Roman"/>
          <w:sz w:val="24"/>
          <w:szCs w:val="24"/>
        </w:rPr>
        <w:t>Europos kreditų valdymo asociacijų federacija (FECMA</w:t>
      </w:r>
      <w:r>
        <w:rPr>
          <w:rFonts w:ascii="Times New Roman" w:hAnsi="Times New Roman"/>
          <w:sz w:val="24"/>
          <w:szCs w:val="24"/>
        </w:rPr>
        <w:t xml:space="preserve">, </w:t>
      </w:r>
      <w:hyperlink r:id="rId15" w:history="1">
        <w:r w:rsidRPr="003D5869">
          <w:rPr>
            <w:rStyle w:val="Hyperlink"/>
            <w:rFonts w:ascii="Times New Roman" w:hAnsi="Times New Roman"/>
            <w:sz w:val="24"/>
            <w:szCs w:val="24"/>
          </w:rPr>
          <w:t>www.fecma.eu</w:t>
        </w:r>
      </w:hyperlink>
      <w:r w:rsidRPr="001C69A5">
        <w:rPr>
          <w:rFonts w:ascii="Times New Roman" w:hAnsi="Times New Roman"/>
          <w:sz w:val="24"/>
          <w:szCs w:val="24"/>
        </w:rPr>
        <w:t>)</w:t>
      </w:r>
      <w:r>
        <w:rPr>
          <w:rFonts w:ascii="Times New Roman" w:hAnsi="Times New Roman"/>
          <w:sz w:val="24"/>
          <w:szCs w:val="24"/>
        </w:rPr>
        <w:t xml:space="preserve"> be jau minėtų pelningumo, </w:t>
      </w:r>
      <w:r w:rsidR="009F4EFC">
        <w:rPr>
          <w:rFonts w:ascii="Times New Roman" w:hAnsi="Times New Roman"/>
          <w:sz w:val="24"/>
          <w:szCs w:val="24"/>
        </w:rPr>
        <w:t xml:space="preserve"> likvidumo </w:t>
      </w:r>
      <w:r>
        <w:rPr>
          <w:rFonts w:ascii="Times New Roman" w:hAnsi="Times New Roman"/>
          <w:sz w:val="24"/>
          <w:szCs w:val="24"/>
        </w:rPr>
        <w:t>ir veiklos efektyvumo rodiklių taip pat rekomenduoja stebėti pardavimų bei pelno dinamiką.</w:t>
      </w:r>
      <w:r w:rsidR="00484EBF">
        <w:rPr>
          <w:rFonts w:ascii="Times New Roman" w:hAnsi="Times New Roman"/>
          <w:sz w:val="24"/>
          <w:szCs w:val="24"/>
        </w:rPr>
        <w:t xml:space="preserve"> </w:t>
      </w:r>
      <w:r w:rsidR="001C791D">
        <w:rPr>
          <w:rFonts w:ascii="Times New Roman" w:hAnsi="Times New Roman"/>
          <w:sz w:val="24"/>
          <w:szCs w:val="24"/>
        </w:rPr>
        <w:t>Straipsnio „How to create a smart credit policy“ (</w:t>
      </w:r>
      <w:r w:rsidR="001C791D" w:rsidRPr="001C791D">
        <w:rPr>
          <w:rFonts w:ascii="Times New Roman" w:hAnsi="Times New Roman"/>
          <w:sz w:val="24"/>
          <w:szCs w:val="24"/>
        </w:rPr>
        <w:t>2</w:t>
      </w:r>
      <w:r w:rsidR="001C791D">
        <w:rPr>
          <w:rFonts w:ascii="Times New Roman" w:hAnsi="Times New Roman"/>
          <w:sz w:val="24"/>
          <w:szCs w:val="24"/>
        </w:rPr>
        <w:t>009) autoriai (nenurodyta) papildomai rekomenduoja atsižvelgti į pinigų srautų ataskaitą – t.y. ar pinigų srautas yra teigiamas dydis, ar įmonė surenka pinigų daugiau nei išleidžia.</w:t>
      </w:r>
    </w:p>
    <w:p w:rsidR="00344FB2" w:rsidRDefault="00DA1E26" w:rsidP="00DB5843">
      <w:pPr>
        <w:pStyle w:val="ListParagraph"/>
        <w:spacing w:after="0" w:line="360" w:lineRule="auto"/>
        <w:ind w:left="0" w:firstLine="567"/>
        <w:jc w:val="both"/>
        <w:rPr>
          <w:rFonts w:ascii="Times New Roman" w:hAnsi="Times New Roman"/>
          <w:sz w:val="24"/>
          <w:szCs w:val="24"/>
        </w:rPr>
      </w:pPr>
      <w:r>
        <w:rPr>
          <w:rFonts w:ascii="Times New Roman" w:hAnsi="Times New Roman"/>
          <w:sz w:val="24"/>
          <w:szCs w:val="24"/>
        </w:rPr>
        <w:t xml:space="preserve">Nors dauguma autorių, rašančių prekinio kredito rizikos įvertinimo tema, pabrėžia finansinių rodiklių svarbą, vis dėlto, </w:t>
      </w:r>
      <w:r w:rsidR="00344FB2">
        <w:rPr>
          <w:rFonts w:ascii="Times New Roman" w:hAnsi="Times New Roman"/>
          <w:sz w:val="24"/>
          <w:szCs w:val="24"/>
        </w:rPr>
        <w:t xml:space="preserve">nereikėtų užmiršti ir nefinansinių veiksnių reikšmės. Siekdami išsiaiškinti, kokie nefinansiniai </w:t>
      </w:r>
      <w:r>
        <w:rPr>
          <w:rFonts w:ascii="Times New Roman" w:hAnsi="Times New Roman"/>
          <w:sz w:val="24"/>
          <w:szCs w:val="24"/>
        </w:rPr>
        <w:t>veiksniai</w:t>
      </w:r>
      <w:r w:rsidR="00344FB2">
        <w:rPr>
          <w:rFonts w:ascii="Times New Roman" w:hAnsi="Times New Roman"/>
          <w:sz w:val="24"/>
          <w:szCs w:val="24"/>
        </w:rPr>
        <w:t xml:space="preserve"> daro didžiausią įtaką eksportuotojo patiriamai prekinio kredito rizikai, Pridotkienė ir Pridotkas (</w:t>
      </w:r>
      <w:r w:rsidR="00344FB2" w:rsidRPr="00127C26">
        <w:rPr>
          <w:rFonts w:ascii="Times New Roman" w:hAnsi="Times New Roman"/>
          <w:sz w:val="24"/>
          <w:szCs w:val="24"/>
        </w:rPr>
        <w:t xml:space="preserve">2012) </w:t>
      </w:r>
      <w:r w:rsidR="00344FB2" w:rsidRPr="00D04D0B">
        <w:rPr>
          <w:rFonts w:ascii="Times New Roman" w:hAnsi="Times New Roman"/>
          <w:sz w:val="24"/>
          <w:szCs w:val="24"/>
        </w:rPr>
        <w:t>atliko tyrimą</w:t>
      </w:r>
      <w:r w:rsidR="00344FB2" w:rsidRPr="00127C26">
        <w:rPr>
          <w:rFonts w:ascii="Times New Roman" w:hAnsi="Times New Roman"/>
          <w:sz w:val="24"/>
          <w:szCs w:val="24"/>
        </w:rPr>
        <w:t xml:space="preserve">, </w:t>
      </w:r>
      <w:r w:rsidR="00344FB2" w:rsidRPr="00D04D0B">
        <w:rPr>
          <w:rFonts w:ascii="Times New Roman" w:hAnsi="Times New Roman"/>
          <w:sz w:val="24"/>
          <w:szCs w:val="24"/>
        </w:rPr>
        <w:t>kurio metu, taikant ekspertinio vertinimo metodą, buvo apklausta 50 ekspertų.</w:t>
      </w:r>
      <w:r w:rsidR="00344FB2">
        <w:rPr>
          <w:rFonts w:ascii="Times New Roman" w:hAnsi="Times New Roman"/>
          <w:sz w:val="24"/>
          <w:szCs w:val="24"/>
        </w:rPr>
        <w:t xml:space="preserve"> Autorių atliktas ekspertinis tyrimas atskleidė, kad dauguma ekspertų kaip svarbiausius nefinansinius rodiklius</w:t>
      </w:r>
      <w:r w:rsidR="007C1C24">
        <w:rPr>
          <w:rFonts w:ascii="Times New Roman" w:hAnsi="Times New Roman"/>
          <w:sz w:val="24"/>
          <w:szCs w:val="24"/>
        </w:rPr>
        <w:t>,</w:t>
      </w:r>
      <w:r w:rsidR="00344FB2">
        <w:rPr>
          <w:rFonts w:ascii="Times New Roman" w:hAnsi="Times New Roman"/>
          <w:sz w:val="24"/>
          <w:szCs w:val="24"/>
        </w:rPr>
        <w:t xml:space="preserve"> vertinant prekinio kredito riziką</w:t>
      </w:r>
      <w:r w:rsidR="007C1C24">
        <w:rPr>
          <w:rFonts w:ascii="Times New Roman" w:hAnsi="Times New Roman"/>
          <w:sz w:val="24"/>
          <w:szCs w:val="24"/>
        </w:rPr>
        <w:t>,</w:t>
      </w:r>
      <w:r w:rsidR="00344FB2">
        <w:rPr>
          <w:rFonts w:ascii="Times New Roman" w:hAnsi="Times New Roman"/>
          <w:sz w:val="24"/>
          <w:szCs w:val="24"/>
        </w:rPr>
        <w:t xml:space="preserve"> išskyrė: pirkėjų atsiskaitymų savalaikiškumą</w:t>
      </w:r>
      <w:r w:rsidR="00C87DF2">
        <w:rPr>
          <w:rFonts w:ascii="Times New Roman" w:hAnsi="Times New Roman"/>
          <w:sz w:val="24"/>
          <w:szCs w:val="24"/>
        </w:rPr>
        <w:t>,</w:t>
      </w:r>
      <w:r w:rsidR="00344FB2">
        <w:rPr>
          <w:rFonts w:ascii="Times New Roman" w:hAnsi="Times New Roman"/>
          <w:sz w:val="24"/>
          <w:szCs w:val="24"/>
        </w:rPr>
        <w:t xml:space="preserve"> pirkėjo įmonės dalyvavimą atsakovu teismuose</w:t>
      </w:r>
      <w:r w:rsidR="00C87DF2">
        <w:rPr>
          <w:rFonts w:ascii="Times New Roman" w:hAnsi="Times New Roman"/>
          <w:sz w:val="24"/>
          <w:szCs w:val="24"/>
        </w:rPr>
        <w:t>,</w:t>
      </w:r>
      <w:r w:rsidR="00344FB2">
        <w:rPr>
          <w:rFonts w:ascii="Times New Roman" w:hAnsi="Times New Roman"/>
          <w:sz w:val="24"/>
          <w:szCs w:val="24"/>
        </w:rPr>
        <w:t xml:space="preserve"> užimamos rinkos dalį savo šalyje</w:t>
      </w:r>
      <w:r w:rsidR="00C87DF2">
        <w:rPr>
          <w:rFonts w:ascii="Times New Roman" w:hAnsi="Times New Roman"/>
          <w:sz w:val="24"/>
          <w:szCs w:val="24"/>
        </w:rPr>
        <w:t>,</w:t>
      </w:r>
      <w:r w:rsidR="00344FB2">
        <w:rPr>
          <w:rFonts w:ascii="Times New Roman" w:hAnsi="Times New Roman"/>
          <w:sz w:val="24"/>
          <w:szCs w:val="24"/>
        </w:rPr>
        <w:t xml:space="preserve"> sandėrių su pirkėju dažnumą</w:t>
      </w:r>
      <w:r w:rsidR="00C87DF2">
        <w:rPr>
          <w:rFonts w:ascii="Times New Roman" w:hAnsi="Times New Roman"/>
          <w:sz w:val="24"/>
          <w:szCs w:val="24"/>
        </w:rPr>
        <w:t>,</w:t>
      </w:r>
      <w:r w:rsidR="00344FB2">
        <w:rPr>
          <w:rFonts w:ascii="Times New Roman" w:hAnsi="Times New Roman"/>
          <w:sz w:val="24"/>
          <w:szCs w:val="24"/>
        </w:rPr>
        <w:t xml:space="preserve"> bendravimo punktualumą</w:t>
      </w:r>
      <w:r w:rsidR="00C87DF2">
        <w:rPr>
          <w:rFonts w:ascii="Times New Roman" w:hAnsi="Times New Roman"/>
          <w:sz w:val="24"/>
          <w:szCs w:val="24"/>
        </w:rPr>
        <w:t>,</w:t>
      </w:r>
      <w:r w:rsidR="00344FB2">
        <w:rPr>
          <w:rFonts w:ascii="Times New Roman" w:hAnsi="Times New Roman"/>
          <w:sz w:val="24"/>
          <w:szCs w:val="24"/>
        </w:rPr>
        <w:t xml:space="preserve"> pirkėjo įmonės gyvavimo trukmę</w:t>
      </w:r>
      <w:r w:rsidR="00C87DF2">
        <w:rPr>
          <w:rFonts w:ascii="Times New Roman" w:hAnsi="Times New Roman"/>
          <w:sz w:val="24"/>
          <w:szCs w:val="24"/>
        </w:rPr>
        <w:t>,</w:t>
      </w:r>
      <w:r w:rsidR="00344FB2">
        <w:rPr>
          <w:rFonts w:ascii="Times New Roman" w:hAnsi="Times New Roman"/>
          <w:sz w:val="24"/>
          <w:szCs w:val="24"/>
        </w:rPr>
        <w:t xml:space="preserve"> elgesį derybų metu. Be to, dauguma ekspertų teigė, kad jie nesuteiktų pirkėjui prekinio kredito, jei jo nefinansiniai rodikliai būtų nepriimtini, nors finansiniai rodikliai ir liudytų pirkėjo mokumą (Pridotkienė, Pridotkas, </w:t>
      </w:r>
      <w:r w:rsidR="00344FB2" w:rsidRPr="00127C26">
        <w:rPr>
          <w:rFonts w:ascii="Times New Roman" w:hAnsi="Times New Roman"/>
          <w:sz w:val="24"/>
          <w:szCs w:val="24"/>
        </w:rPr>
        <w:t>2012). Vis d</w:t>
      </w:r>
      <w:r w:rsidR="00344FB2">
        <w:rPr>
          <w:rFonts w:ascii="Times New Roman" w:hAnsi="Times New Roman"/>
          <w:sz w:val="24"/>
          <w:szCs w:val="24"/>
        </w:rPr>
        <w:t xml:space="preserve">ėlto, magistrantės nuomone, ekspertų išskirti svarbiausieji rodikliai gali būti įvertinti jau esamų klientų atžvilgiu, tuo tarpu vertinant naujo prekybos partnerio riziką, be pirkėjo įmonės gyvavimo trukmės, elgesio derybų metu ir dalyvavimo atsakovu teismuose </w:t>
      </w:r>
      <w:r w:rsidR="007C1C24">
        <w:rPr>
          <w:rFonts w:ascii="Times New Roman" w:hAnsi="Times New Roman"/>
          <w:sz w:val="24"/>
          <w:szCs w:val="24"/>
        </w:rPr>
        <w:t xml:space="preserve">papildomai </w:t>
      </w:r>
      <w:r w:rsidR="00344FB2">
        <w:rPr>
          <w:rFonts w:ascii="Times New Roman" w:hAnsi="Times New Roman"/>
          <w:sz w:val="24"/>
          <w:szCs w:val="24"/>
        </w:rPr>
        <w:t xml:space="preserve">reikėtų atkreipti dėmesį į pirkėjo nuosavybės formą, </w:t>
      </w:r>
      <w:r w:rsidR="00127C26">
        <w:rPr>
          <w:rFonts w:ascii="Times New Roman" w:hAnsi="Times New Roman"/>
          <w:sz w:val="24"/>
          <w:szCs w:val="24"/>
        </w:rPr>
        <w:t>darbuotojų skaičių, informacij</w:t>
      </w:r>
      <w:r w:rsidR="002F688E">
        <w:rPr>
          <w:rFonts w:ascii="Times New Roman" w:hAnsi="Times New Roman"/>
          <w:sz w:val="24"/>
          <w:szCs w:val="24"/>
        </w:rPr>
        <w:t>ą</w:t>
      </w:r>
      <w:r w:rsidR="00127C26">
        <w:rPr>
          <w:rFonts w:ascii="Times New Roman" w:hAnsi="Times New Roman"/>
          <w:sz w:val="24"/>
          <w:szCs w:val="24"/>
        </w:rPr>
        <w:t xml:space="preserve"> apie įmonės savininkus</w:t>
      </w:r>
      <w:r w:rsidR="002F688E">
        <w:rPr>
          <w:rFonts w:ascii="Times New Roman" w:hAnsi="Times New Roman"/>
          <w:sz w:val="24"/>
          <w:szCs w:val="24"/>
        </w:rPr>
        <w:t xml:space="preserve"> ir jų</w:t>
      </w:r>
      <w:r w:rsidR="00127C26">
        <w:rPr>
          <w:rFonts w:ascii="Times New Roman" w:hAnsi="Times New Roman"/>
          <w:sz w:val="24"/>
          <w:szCs w:val="24"/>
        </w:rPr>
        <w:t xml:space="preserve"> dalyvavimą verslo valdyme, </w:t>
      </w:r>
      <w:r w:rsidR="00344FB2">
        <w:rPr>
          <w:rFonts w:ascii="Times New Roman" w:hAnsi="Times New Roman"/>
          <w:sz w:val="24"/>
          <w:szCs w:val="24"/>
        </w:rPr>
        <w:t>vadovų kaitą, personalo kvalifikaciją ir asmenines savybes, įmonės reputaciją.</w:t>
      </w:r>
      <w:r>
        <w:rPr>
          <w:rFonts w:ascii="Times New Roman" w:hAnsi="Times New Roman"/>
          <w:sz w:val="24"/>
          <w:szCs w:val="24"/>
        </w:rPr>
        <w:t xml:space="preserve"> Panagrinėsime </w:t>
      </w:r>
      <w:r w:rsidR="005F1E9A">
        <w:rPr>
          <w:rFonts w:ascii="Times New Roman" w:hAnsi="Times New Roman"/>
          <w:sz w:val="24"/>
          <w:szCs w:val="24"/>
        </w:rPr>
        <w:t xml:space="preserve">kai kuriuos iš </w:t>
      </w:r>
      <w:r>
        <w:rPr>
          <w:rFonts w:ascii="Times New Roman" w:hAnsi="Times New Roman"/>
          <w:sz w:val="24"/>
          <w:szCs w:val="24"/>
        </w:rPr>
        <w:t>ši</w:t>
      </w:r>
      <w:r w:rsidR="005F1E9A">
        <w:rPr>
          <w:rFonts w:ascii="Times New Roman" w:hAnsi="Times New Roman"/>
          <w:sz w:val="24"/>
          <w:szCs w:val="24"/>
        </w:rPr>
        <w:t>ų</w:t>
      </w:r>
      <w:r>
        <w:rPr>
          <w:rFonts w:ascii="Times New Roman" w:hAnsi="Times New Roman"/>
          <w:sz w:val="24"/>
          <w:szCs w:val="24"/>
        </w:rPr>
        <w:t xml:space="preserve"> rizikos veiksni</w:t>
      </w:r>
      <w:r w:rsidR="005F1E9A">
        <w:rPr>
          <w:rFonts w:ascii="Times New Roman" w:hAnsi="Times New Roman"/>
          <w:sz w:val="24"/>
          <w:szCs w:val="24"/>
        </w:rPr>
        <w:t>ų</w:t>
      </w:r>
      <w:r>
        <w:rPr>
          <w:rFonts w:ascii="Times New Roman" w:hAnsi="Times New Roman"/>
          <w:sz w:val="24"/>
          <w:szCs w:val="24"/>
        </w:rPr>
        <w:t xml:space="preserve"> detaliau.</w:t>
      </w:r>
    </w:p>
    <w:p w:rsidR="005469E1" w:rsidRDefault="007C1C24" w:rsidP="00AD12C2">
      <w:pPr>
        <w:spacing w:after="0" w:line="360" w:lineRule="auto"/>
        <w:ind w:firstLine="567"/>
        <w:jc w:val="both"/>
        <w:rPr>
          <w:rFonts w:ascii="Times New Roman" w:hAnsi="Times New Roman"/>
          <w:color w:val="000000" w:themeColor="text1"/>
          <w:sz w:val="24"/>
          <w:szCs w:val="24"/>
        </w:rPr>
      </w:pPr>
      <w:r>
        <w:rPr>
          <w:rFonts w:ascii="Times New Roman" w:hAnsi="Times New Roman"/>
          <w:i/>
          <w:sz w:val="24"/>
          <w:szCs w:val="24"/>
        </w:rPr>
        <w:lastRenderedPageBreak/>
        <w:t xml:space="preserve">Įmonės gyvavimo trukmė - </w:t>
      </w:r>
      <w:r w:rsidR="00035EC9">
        <w:rPr>
          <w:rFonts w:ascii="Times New Roman" w:hAnsi="Times New Roman"/>
          <w:i/>
          <w:sz w:val="24"/>
          <w:szCs w:val="24"/>
        </w:rPr>
        <w:t xml:space="preserve"> </w:t>
      </w:r>
      <w:r>
        <w:rPr>
          <w:rFonts w:ascii="Times New Roman" w:hAnsi="Times New Roman"/>
          <w:sz w:val="24"/>
          <w:szCs w:val="24"/>
        </w:rPr>
        <w:t>v</w:t>
      </w:r>
      <w:r w:rsidR="00D32BE1">
        <w:rPr>
          <w:rFonts w:ascii="Times New Roman" w:hAnsi="Times New Roman"/>
          <w:sz w:val="24"/>
          <w:szCs w:val="24"/>
        </w:rPr>
        <w:t>ienas dažniausiai naudojamų nefinansinių rodiklių vertinant įmonės nemokumo riziką. Kaip teigia Pridotkienė ir Dapkus (</w:t>
      </w:r>
      <w:r w:rsidR="00D32BE1" w:rsidRPr="00127C26">
        <w:rPr>
          <w:rFonts w:ascii="Times New Roman" w:hAnsi="Times New Roman"/>
          <w:sz w:val="24"/>
          <w:szCs w:val="24"/>
        </w:rPr>
        <w:t>2010)</w:t>
      </w:r>
      <w:r w:rsidR="00AD12C2">
        <w:rPr>
          <w:rFonts w:ascii="Times New Roman" w:hAnsi="Times New Roman"/>
          <w:sz w:val="24"/>
          <w:szCs w:val="24"/>
        </w:rPr>
        <w:t>,</w:t>
      </w:r>
      <w:r w:rsidR="00D32BE1" w:rsidRPr="00127C26">
        <w:rPr>
          <w:rFonts w:ascii="Times New Roman" w:hAnsi="Times New Roman"/>
          <w:sz w:val="24"/>
          <w:szCs w:val="24"/>
        </w:rPr>
        <w:t xml:space="preserve"> </w:t>
      </w:r>
      <w:r w:rsidR="00D32BE1" w:rsidRPr="00D32BE1">
        <w:rPr>
          <w:rFonts w:ascii="Times New Roman" w:hAnsi="Times New Roman"/>
          <w:sz w:val="24"/>
          <w:szCs w:val="24"/>
        </w:rPr>
        <w:t xml:space="preserve">mokslinėje </w:t>
      </w:r>
      <w:r w:rsidR="00D32BE1">
        <w:rPr>
          <w:rFonts w:ascii="Times New Roman" w:hAnsi="Times New Roman"/>
          <w:sz w:val="24"/>
          <w:szCs w:val="24"/>
        </w:rPr>
        <w:t>liter</w:t>
      </w:r>
      <w:r w:rsidR="00857E68">
        <w:rPr>
          <w:rFonts w:ascii="Times New Roman" w:hAnsi="Times New Roman"/>
          <w:sz w:val="24"/>
          <w:szCs w:val="24"/>
        </w:rPr>
        <w:t>a</w:t>
      </w:r>
      <w:r w:rsidR="00D32BE1">
        <w:rPr>
          <w:rFonts w:ascii="Times New Roman" w:hAnsi="Times New Roman"/>
          <w:sz w:val="24"/>
          <w:szCs w:val="24"/>
        </w:rPr>
        <w:t>tūroje galima sutikti du požiūrius dėl įmonės veiklos trukmės įtakos prekinio kredito rizikai. Dauguma autorių (Bernhardsen, 2001; Lennox, 1999; Kaiser, 2001) teigia, kad kuo įmonė ilgiau gyvuoja, tuo jos nemokumo rizika yra mažesnė.</w:t>
      </w:r>
      <w:r w:rsidR="00AD7495">
        <w:rPr>
          <w:rFonts w:ascii="Times New Roman" w:hAnsi="Times New Roman"/>
          <w:sz w:val="24"/>
          <w:szCs w:val="24"/>
        </w:rPr>
        <w:t xml:space="preserve"> </w:t>
      </w:r>
      <w:r w:rsidR="00D32BE1">
        <w:rPr>
          <w:rFonts w:ascii="Times New Roman" w:hAnsi="Times New Roman"/>
          <w:sz w:val="24"/>
          <w:szCs w:val="24"/>
        </w:rPr>
        <w:t xml:space="preserve"> Tuo tarpu</w:t>
      </w:r>
      <w:r>
        <w:rPr>
          <w:rFonts w:ascii="Times New Roman" w:hAnsi="Times New Roman"/>
          <w:sz w:val="24"/>
          <w:szCs w:val="24"/>
        </w:rPr>
        <w:t xml:space="preserve"> </w:t>
      </w:r>
      <w:r w:rsidR="00D32BE1">
        <w:rPr>
          <w:rFonts w:ascii="Times New Roman" w:hAnsi="Times New Roman"/>
          <w:sz w:val="24"/>
          <w:szCs w:val="24"/>
        </w:rPr>
        <w:t>Makridakis (</w:t>
      </w:r>
      <w:r w:rsidR="00D32BE1" w:rsidRPr="00127C26">
        <w:rPr>
          <w:rFonts w:ascii="Times New Roman" w:hAnsi="Times New Roman"/>
          <w:sz w:val="24"/>
          <w:szCs w:val="24"/>
        </w:rPr>
        <w:t xml:space="preserve">1991) </w:t>
      </w:r>
      <w:r w:rsidR="00D32BE1">
        <w:rPr>
          <w:rFonts w:ascii="Times New Roman" w:hAnsi="Times New Roman"/>
          <w:sz w:val="24"/>
          <w:szCs w:val="24"/>
        </w:rPr>
        <w:t xml:space="preserve">laikosi šiek tiek kitokio požiūrio </w:t>
      </w:r>
      <w:r w:rsidR="00AD7495">
        <w:rPr>
          <w:rFonts w:ascii="Times New Roman" w:hAnsi="Times New Roman"/>
          <w:sz w:val="24"/>
          <w:szCs w:val="24"/>
        </w:rPr>
        <w:t>–</w:t>
      </w:r>
      <w:r w:rsidR="00D32BE1">
        <w:rPr>
          <w:rFonts w:ascii="Times New Roman" w:hAnsi="Times New Roman"/>
          <w:sz w:val="24"/>
          <w:szCs w:val="24"/>
        </w:rPr>
        <w:t xml:space="preserve"> </w:t>
      </w:r>
      <w:r w:rsidR="00AD7495">
        <w:rPr>
          <w:rFonts w:ascii="Times New Roman" w:hAnsi="Times New Roman"/>
          <w:sz w:val="24"/>
          <w:szCs w:val="24"/>
        </w:rPr>
        <w:t>didelis įmonės amžius sudaro prielaidas jai žlugti</w:t>
      </w:r>
      <w:r w:rsidR="00AD12C2">
        <w:rPr>
          <w:rFonts w:ascii="Times New Roman" w:hAnsi="Times New Roman"/>
          <w:sz w:val="24"/>
          <w:szCs w:val="24"/>
        </w:rPr>
        <w:t>. Į</w:t>
      </w:r>
      <w:r w:rsidR="00AD12C2">
        <w:rPr>
          <w:rFonts w:ascii="Times New Roman" w:hAnsi="Times New Roman"/>
          <w:color w:val="000000" w:themeColor="text1"/>
          <w:sz w:val="24"/>
          <w:szCs w:val="24"/>
        </w:rPr>
        <w:t>monės gali „pasenti ir numirti“, nes įmonės vadovai sensta kartu su įmone, tampa biurokratiški ir konservatyvūs. A</w:t>
      </w:r>
      <w:r w:rsidR="00AD12C2">
        <w:rPr>
          <w:rFonts w:ascii="Times New Roman" w:hAnsi="Times New Roman"/>
          <w:sz w:val="24"/>
          <w:szCs w:val="24"/>
        </w:rPr>
        <w:t>utorių pozicija sutampa tik d</w:t>
      </w:r>
      <w:r w:rsidR="00AD7495">
        <w:rPr>
          <w:rFonts w:ascii="Times New Roman" w:hAnsi="Times New Roman"/>
          <w:sz w:val="24"/>
          <w:szCs w:val="24"/>
        </w:rPr>
        <w:t xml:space="preserve">ėl pirmųjų aštuonerių metų– šiuo laikotarpiu įmonės intensyviai kovoja dėl rinkos dalies, nėra nusistovėjusios funkcinės organizacinės struktūros, nepakankami vadovavimo įgūdžiai, verslas dar yra rizikingas ir įmonė gali tapti nemoki ar bankrutuoti dėl nesureguliuotos veiklos (Pridotkienė, Dapkus, </w:t>
      </w:r>
      <w:r w:rsidR="00AD7495" w:rsidRPr="00127C26">
        <w:rPr>
          <w:rFonts w:ascii="Times New Roman" w:hAnsi="Times New Roman"/>
          <w:sz w:val="24"/>
          <w:szCs w:val="24"/>
        </w:rPr>
        <w:t xml:space="preserve">2010). </w:t>
      </w:r>
      <w:r w:rsidR="005C0F3D" w:rsidRPr="00127C26">
        <w:rPr>
          <w:rFonts w:ascii="Times New Roman" w:hAnsi="Times New Roman"/>
          <w:color w:val="000000" w:themeColor="text1"/>
          <w:sz w:val="24"/>
          <w:szCs w:val="24"/>
        </w:rPr>
        <w:t>Прудников (2011)</w:t>
      </w:r>
      <w:r w:rsidR="006230AF" w:rsidRPr="00127C26">
        <w:rPr>
          <w:rFonts w:ascii="Times New Roman" w:hAnsi="Times New Roman"/>
          <w:color w:val="000000" w:themeColor="text1"/>
          <w:sz w:val="24"/>
          <w:szCs w:val="24"/>
        </w:rPr>
        <w:t xml:space="preserve"> </w:t>
      </w:r>
      <w:r w:rsidR="006230AF" w:rsidRPr="006230AF">
        <w:rPr>
          <w:rFonts w:ascii="Times New Roman" w:hAnsi="Times New Roman"/>
          <w:color w:val="000000" w:themeColor="text1"/>
          <w:sz w:val="24"/>
          <w:szCs w:val="24"/>
        </w:rPr>
        <w:t>rekomenduoja</w:t>
      </w:r>
      <w:r w:rsidR="006230AF" w:rsidRPr="00127C26">
        <w:rPr>
          <w:rFonts w:ascii="Times New Roman" w:hAnsi="Times New Roman"/>
          <w:color w:val="000000" w:themeColor="text1"/>
          <w:sz w:val="24"/>
          <w:szCs w:val="24"/>
        </w:rPr>
        <w:t xml:space="preserve"> </w:t>
      </w:r>
      <w:r w:rsidR="005C0F3D">
        <w:rPr>
          <w:rFonts w:ascii="Times New Roman" w:hAnsi="Times New Roman"/>
          <w:color w:val="000000" w:themeColor="text1"/>
          <w:sz w:val="24"/>
          <w:szCs w:val="24"/>
        </w:rPr>
        <w:t>įmon</w:t>
      </w:r>
      <w:r w:rsidR="006230AF">
        <w:rPr>
          <w:rFonts w:ascii="Times New Roman" w:hAnsi="Times New Roman"/>
          <w:color w:val="000000" w:themeColor="text1"/>
          <w:sz w:val="24"/>
          <w:szCs w:val="24"/>
        </w:rPr>
        <w:t>es</w:t>
      </w:r>
      <w:r w:rsidR="005C0F3D">
        <w:rPr>
          <w:rFonts w:ascii="Times New Roman" w:hAnsi="Times New Roman"/>
          <w:color w:val="000000" w:themeColor="text1"/>
          <w:sz w:val="24"/>
          <w:szCs w:val="24"/>
        </w:rPr>
        <w:t>, veikianči</w:t>
      </w:r>
      <w:r>
        <w:rPr>
          <w:rFonts w:ascii="Times New Roman" w:hAnsi="Times New Roman"/>
          <w:color w:val="000000" w:themeColor="text1"/>
          <w:sz w:val="24"/>
          <w:szCs w:val="24"/>
        </w:rPr>
        <w:t>as</w:t>
      </w:r>
      <w:r w:rsidR="005C0F3D">
        <w:rPr>
          <w:rFonts w:ascii="Times New Roman" w:hAnsi="Times New Roman"/>
          <w:color w:val="000000" w:themeColor="text1"/>
          <w:sz w:val="24"/>
          <w:szCs w:val="24"/>
        </w:rPr>
        <w:t xml:space="preserve"> trumpiau nei </w:t>
      </w:r>
      <w:r w:rsidR="005C0F3D" w:rsidRPr="00127C26">
        <w:rPr>
          <w:rFonts w:ascii="Times New Roman" w:hAnsi="Times New Roman"/>
          <w:color w:val="000000" w:themeColor="text1"/>
          <w:sz w:val="24"/>
          <w:szCs w:val="24"/>
        </w:rPr>
        <w:t xml:space="preserve">12 </w:t>
      </w:r>
      <w:r w:rsidR="005C0F3D" w:rsidRPr="006230AF">
        <w:rPr>
          <w:rFonts w:ascii="Times New Roman" w:hAnsi="Times New Roman"/>
          <w:color w:val="000000" w:themeColor="text1"/>
          <w:sz w:val="24"/>
          <w:szCs w:val="24"/>
        </w:rPr>
        <w:t>mėnesių</w:t>
      </w:r>
      <w:r w:rsidR="006230AF" w:rsidRPr="00127C26">
        <w:rPr>
          <w:rFonts w:ascii="Times New Roman" w:hAnsi="Times New Roman"/>
          <w:color w:val="000000" w:themeColor="text1"/>
          <w:sz w:val="24"/>
          <w:szCs w:val="24"/>
        </w:rPr>
        <w:t xml:space="preserve">, </w:t>
      </w:r>
      <w:r w:rsidR="006230AF" w:rsidRPr="006230AF">
        <w:rPr>
          <w:rFonts w:ascii="Times New Roman" w:hAnsi="Times New Roman"/>
          <w:color w:val="000000" w:themeColor="text1"/>
          <w:sz w:val="24"/>
          <w:szCs w:val="24"/>
        </w:rPr>
        <w:t>iš karto</w:t>
      </w:r>
      <w:r w:rsidR="006230AF" w:rsidRPr="00127C26">
        <w:rPr>
          <w:rFonts w:ascii="Times New Roman" w:hAnsi="Times New Roman"/>
          <w:color w:val="000000" w:themeColor="text1"/>
          <w:sz w:val="24"/>
          <w:szCs w:val="24"/>
        </w:rPr>
        <w:t xml:space="preserve"> </w:t>
      </w:r>
      <w:r w:rsidR="006230AF" w:rsidRPr="006230AF">
        <w:rPr>
          <w:rFonts w:ascii="Times New Roman" w:hAnsi="Times New Roman"/>
          <w:color w:val="000000" w:themeColor="text1"/>
          <w:sz w:val="24"/>
          <w:szCs w:val="24"/>
        </w:rPr>
        <w:t>atmesti kaip nepatikimas</w:t>
      </w:r>
      <w:r w:rsidR="006230AF" w:rsidRPr="00127C26">
        <w:rPr>
          <w:rFonts w:ascii="Times New Roman" w:hAnsi="Times New Roman"/>
          <w:color w:val="000000" w:themeColor="text1"/>
          <w:sz w:val="24"/>
          <w:szCs w:val="24"/>
        </w:rPr>
        <w:t xml:space="preserve">. </w:t>
      </w:r>
      <w:r w:rsidR="006230AF" w:rsidRPr="006230AF">
        <w:rPr>
          <w:rFonts w:ascii="Times New Roman" w:hAnsi="Times New Roman"/>
          <w:color w:val="000000" w:themeColor="text1"/>
          <w:sz w:val="24"/>
          <w:szCs w:val="24"/>
        </w:rPr>
        <w:t>Вишняков (2009)</w:t>
      </w:r>
      <w:r w:rsidR="00010B24">
        <w:rPr>
          <w:rFonts w:ascii="Times New Roman" w:hAnsi="Times New Roman"/>
          <w:color w:val="000000" w:themeColor="text1"/>
          <w:sz w:val="24"/>
          <w:szCs w:val="24"/>
        </w:rPr>
        <w:t xml:space="preserve">, </w:t>
      </w:r>
      <w:r w:rsidR="00010B24" w:rsidRPr="00CC3608">
        <w:rPr>
          <w:rFonts w:ascii="Times New Roman" w:hAnsi="Times New Roman"/>
          <w:sz w:val="24"/>
          <w:szCs w:val="24"/>
        </w:rPr>
        <w:t>Костюченко</w:t>
      </w:r>
      <w:r w:rsidR="00010B24">
        <w:rPr>
          <w:rFonts w:ascii="Times New Roman" w:hAnsi="Times New Roman"/>
          <w:sz w:val="24"/>
          <w:szCs w:val="24"/>
        </w:rPr>
        <w:t xml:space="preserve"> (</w:t>
      </w:r>
      <w:r w:rsidR="00010B24" w:rsidRPr="00CC3608">
        <w:rPr>
          <w:rFonts w:ascii="Times New Roman" w:hAnsi="Times New Roman"/>
          <w:sz w:val="24"/>
          <w:szCs w:val="24"/>
        </w:rPr>
        <w:t>2010</w:t>
      </w:r>
      <w:r w:rsidR="00AD12C2">
        <w:rPr>
          <w:rFonts w:ascii="Times New Roman" w:hAnsi="Times New Roman"/>
          <w:sz w:val="24"/>
          <w:szCs w:val="24"/>
        </w:rPr>
        <w:t>)</w:t>
      </w:r>
      <w:r w:rsidR="006230AF" w:rsidRPr="006230AF">
        <w:rPr>
          <w:rFonts w:ascii="Times New Roman" w:hAnsi="Times New Roman"/>
          <w:color w:val="000000" w:themeColor="text1"/>
          <w:sz w:val="24"/>
          <w:szCs w:val="24"/>
        </w:rPr>
        <w:t xml:space="preserve"> teigia, kad bankai yra</w:t>
      </w:r>
      <w:r w:rsidR="006230AF" w:rsidRPr="00127C26">
        <w:rPr>
          <w:rFonts w:ascii="Times New Roman" w:hAnsi="Times New Roman"/>
          <w:color w:val="000000" w:themeColor="text1"/>
          <w:sz w:val="24"/>
          <w:szCs w:val="24"/>
        </w:rPr>
        <w:t xml:space="preserve"> link</w:t>
      </w:r>
      <w:r w:rsidR="006230AF">
        <w:rPr>
          <w:rFonts w:ascii="Times New Roman" w:hAnsi="Times New Roman"/>
          <w:color w:val="000000" w:themeColor="text1"/>
          <w:sz w:val="24"/>
          <w:szCs w:val="24"/>
        </w:rPr>
        <w:t xml:space="preserve">ę sugriežtinti kredito suteikimo sąlygas arba iš viso nesuteikia kredito įmonėms, kurių veiklos trukmė ne ilgesnė kaip </w:t>
      </w:r>
      <w:r w:rsidR="006230AF" w:rsidRPr="00127C26">
        <w:rPr>
          <w:rFonts w:ascii="Times New Roman" w:hAnsi="Times New Roman"/>
          <w:color w:val="000000" w:themeColor="text1"/>
          <w:sz w:val="24"/>
          <w:szCs w:val="24"/>
        </w:rPr>
        <w:t>6-12 m</w:t>
      </w:r>
      <w:r w:rsidR="006230AF">
        <w:rPr>
          <w:rFonts w:ascii="Times New Roman" w:hAnsi="Times New Roman"/>
          <w:color w:val="000000" w:themeColor="text1"/>
          <w:sz w:val="24"/>
          <w:szCs w:val="24"/>
        </w:rPr>
        <w:t xml:space="preserve">ėnesių. Naujai įsteigtoms įmonėms reikia laiko pritraukti klientus, surasti tiekėjus, patalpas ir pan. </w:t>
      </w:r>
      <w:r w:rsidR="00AD12C2">
        <w:rPr>
          <w:rFonts w:ascii="Times New Roman" w:hAnsi="Times New Roman"/>
          <w:color w:val="000000" w:themeColor="text1"/>
          <w:sz w:val="24"/>
          <w:szCs w:val="24"/>
        </w:rPr>
        <w:t>M</w:t>
      </w:r>
      <w:r w:rsidR="002616DB">
        <w:rPr>
          <w:rFonts w:ascii="Times New Roman" w:hAnsi="Times New Roman"/>
          <w:color w:val="000000" w:themeColor="text1"/>
          <w:sz w:val="24"/>
          <w:szCs w:val="24"/>
        </w:rPr>
        <w:t>agistrantės nuomone, reikėtų sutikti su Pridotkienės ir Dapkaus (</w:t>
      </w:r>
      <w:r w:rsidR="002616DB" w:rsidRPr="00127C26">
        <w:rPr>
          <w:rFonts w:ascii="Times New Roman" w:hAnsi="Times New Roman"/>
          <w:color w:val="000000" w:themeColor="text1"/>
          <w:sz w:val="24"/>
          <w:szCs w:val="24"/>
        </w:rPr>
        <w:t xml:space="preserve">2010) </w:t>
      </w:r>
      <w:r w:rsidR="002616DB" w:rsidRPr="004E2178">
        <w:rPr>
          <w:rFonts w:ascii="Times New Roman" w:hAnsi="Times New Roman"/>
          <w:color w:val="000000" w:themeColor="text1"/>
          <w:sz w:val="24"/>
          <w:szCs w:val="24"/>
        </w:rPr>
        <w:t>teiginiais</w:t>
      </w:r>
      <w:r w:rsidR="002616DB">
        <w:rPr>
          <w:rFonts w:ascii="Times New Roman" w:hAnsi="Times New Roman"/>
          <w:color w:val="000000" w:themeColor="text1"/>
          <w:sz w:val="24"/>
          <w:szCs w:val="24"/>
        </w:rPr>
        <w:t>, kad pasaulyje yra nemažai daugelį metų sėkmingai veikiančių įmonių, verslui ne visada vadovauja savininkai, tad vadovai gali keistis ir pan. Taigi ilgesnė įmonės gyvavimo trukmė dažniausiai rodo verslo stabilumą ir mažina prekinio kredito riziką.</w:t>
      </w:r>
    </w:p>
    <w:p w:rsidR="002616DB" w:rsidRDefault="005469E1" w:rsidP="00DB5843">
      <w:pPr>
        <w:spacing w:after="0" w:line="360" w:lineRule="auto"/>
        <w:ind w:firstLine="567"/>
        <w:jc w:val="both"/>
        <w:rPr>
          <w:rFonts w:ascii="Times New Roman" w:hAnsi="Times New Roman"/>
          <w:color w:val="000000" w:themeColor="text1"/>
          <w:sz w:val="24"/>
          <w:szCs w:val="24"/>
          <w:lang w:val="en-GB"/>
        </w:rPr>
      </w:pPr>
      <w:r>
        <w:rPr>
          <w:rFonts w:ascii="Times New Roman" w:hAnsi="Times New Roman"/>
          <w:color w:val="000000" w:themeColor="text1"/>
          <w:sz w:val="24"/>
          <w:szCs w:val="24"/>
        </w:rPr>
        <w:t xml:space="preserve">Lietuvoje, Įmonių bankroto valdymo departamento duomenimis, </w:t>
      </w:r>
      <w:r w:rsidR="007E053F">
        <w:rPr>
          <w:rFonts w:ascii="Times New Roman" w:hAnsi="Times New Roman"/>
          <w:color w:val="000000" w:themeColor="text1"/>
          <w:sz w:val="24"/>
          <w:szCs w:val="24"/>
        </w:rPr>
        <w:t xml:space="preserve">1 % </w:t>
      </w:r>
      <w:r>
        <w:rPr>
          <w:rFonts w:ascii="Times New Roman" w:hAnsi="Times New Roman"/>
          <w:color w:val="000000" w:themeColor="text1"/>
          <w:sz w:val="24"/>
          <w:szCs w:val="24"/>
        </w:rPr>
        <w:t xml:space="preserve">įmonių, kurioms </w:t>
      </w:r>
      <w:r w:rsidRPr="005469E1">
        <w:rPr>
          <w:rFonts w:ascii="Times New Roman" w:hAnsi="Times New Roman"/>
          <w:color w:val="000000" w:themeColor="text1"/>
          <w:sz w:val="24"/>
          <w:szCs w:val="24"/>
        </w:rPr>
        <w:t>2012 m.</w:t>
      </w:r>
      <w:r>
        <w:rPr>
          <w:rFonts w:ascii="Times New Roman" w:hAnsi="Times New Roman"/>
          <w:color w:val="000000" w:themeColor="text1"/>
          <w:sz w:val="24"/>
          <w:szCs w:val="24"/>
        </w:rPr>
        <w:t xml:space="preserve"> buvo pradėti bankroto procesai, sudarė įmonės, kurių veikla iki bankroto tęsėsi iki </w:t>
      </w:r>
      <w:r w:rsidR="007E053F">
        <w:rPr>
          <w:rFonts w:ascii="Times New Roman" w:hAnsi="Times New Roman"/>
          <w:color w:val="000000" w:themeColor="text1"/>
          <w:sz w:val="24"/>
          <w:szCs w:val="24"/>
        </w:rPr>
        <w:t xml:space="preserve">1 m., 6,71%, veikiančios 1 - 2 m., 9,21 % veikiančios  </w:t>
      </w:r>
      <w:r w:rsidR="007E053F" w:rsidRPr="007E053F">
        <w:rPr>
          <w:rFonts w:ascii="Times New Roman" w:hAnsi="Times New Roman"/>
          <w:color w:val="000000" w:themeColor="text1"/>
          <w:sz w:val="24"/>
          <w:szCs w:val="24"/>
        </w:rPr>
        <w:t>2-3 m.,</w:t>
      </w:r>
      <w:r w:rsidR="007E053F">
        <w:rPr>
          <w:rFonts w:ascii="Times New Roman" w:hAnsi="Times New Roman"/>
          <w:color w:val="000000" w:themeColor="text1"/>
          <w:sz w:val="24"/>
          <w:szCs w:val="24"/>
        </w:rPr>
        <w:t xml:space="preserve"> 7,64% 3-4 m., 9,07% veikiančios </w:t>
      </w:r>
      <w:r w:rsidR="007E053F" w:rsidRPr="007E053F">
        <w:rPr>
          <w:rFonts w:ascii="Times New Roman" w:hAnsi="Times New Roman"/>
          <w:color w:val="000000" w:themeColor="text1"/>
          <w:sz w:val="24"/>
          <w:szCs w:val="24"/>
        </w:rPr>
        <w:t>4-5 m.</w:t>
      </w:r>
      <w:r w:rsidR="007E053F">
        <w:rPr>
          <w:rFonts w:ascii="Times New Roman" w:hAnsi="Times New Roman"/>
          <w:color w:val="000000" w:themeColor="text1"/>
          <w:sz w:val="24"/>
          <w:szCs w:val="24"/>
        </w:rPr>
        <w:t xml:space="preserve">, </w:t>
      </w:r>
      <w:r w:rsidRPr="005469E1">
        <w:rPr>
          <w:rFonts w:ascii="Times New Roman" w:hAnsi="Times New Roman"/>
          <w:color w:val="000000" w:themeColor="text1"/>
          <w:sz w:val="24"/>
          <w:szCs w:val="24"/>
        </w:rPr>
        <w:t>33,</w:t>
      </w:r>
      <w:r w:rsidR="007E053F">
        <w:rPr>
          <w:rFonts w:ascii="Times New Roman" w:hAnsi="Times New Roman"/>
          <w:color w:val="000000" w:themeColor="text1"/>
          <w:sz w:val="24"/>
          <w:szCs w:val="24"/>
        </w:rPr>
        <w:t>93</w:t>
      </w:r>
      <w:r w:rsidRPr="005469E1">
        <w:rPr>
          <w:rFonts w:ascii="Times New Roman" w:hAnsi="Times New Roman"/>
          <w:color w:val="000000" w:themeColor="text1"/>
          <w:sz w:val="24"/>
          <w:szCs w:val="24"/>
        </w:rPr>
        <w:t xml:space="preserve">% </w:t>
      </w:r>
      <w:r>
        <w:rPr>
          <w:rFonts w:ascii="Times New Roman" w:hAnsi="Times New Roman"/>
          <w:color w:val="000000" w:themeColor="text1"/>
          <w:sz w:val="24"/>
          <w:szCs w:val="24"/>
        </w:rPr>
        <w:t xml:space="preserve">įmonės, kurios iki bankroto veiklą vykdė nuo </w:t>
      </w:r>
      <w:r w:rsidRPr="005469E1">
        <w:rPr>
          <w:rFonts w:ascii="Times New Roman" w:hAnsi="Times New Roman"/>
          <w:color w:val="000000" w:themeColor="text1"/>
          <w:sz w:val="24"/>
          <w:szCs w:val="24"/>
        </w:rPr>
        <w:t>5 iki 10 me</w:t>
      </w:r>
      <w:r>
        <w:rPr>
          <w:rFonts w:ascii="Times New Roman" w:hAnsi="Times New Roman"/>
          <w:color w:val="000000" w:themeColor="text1"/>
          <w:sz w:val="24"/>
          <w:szCs w:val="24"/>
        </w:rPr>
        <w:t xml:space="preserve">tų ir </w:t>
      </w:r>
      <w:r w:rsidRPr="005469E1">
        <w:rPr>
          <w:rFonts w:ascii="Times New Roman" w:hAnsi="Times New Roman"/>
          <w:color w:val="000000" w:themeColor="text1"/>
          <w:sz w:val="24"/>
          <w:szCs w:val="24"/>
        </w:rPr>
        <w:t>3</w:t>
      </w:r>
      <w:r w:rsidR="007E053F">
        <w:rPr>
          <w:rFonts w:ascii="Times New Roman" w:hAnsi="Times New Roman"/>
          <w:color w:val="000000" w:themeColor="text1"/>
          <w:sz w:val="24"/>
          <w:szCs w:val="24"/>
        </w:rPr>
        <w:t>2</w:t>
      </w:r>
      <w:r>
        <w:rPr>
          <w:rFonts w:ascii="Times New Roman" w:hAnsi="Times New Roman"/>
          <w:color w:val="000000" w:themeColor="text1"/>
          <w:sz w:val="24"/>
          <w:szCs w:val="24"/>
        </w:rPr>
        <w:t>,</w:t>
      </w:r>
      <w:r w:rsidR="007E053F">
        <w:rPr>
          <w:rFonts w:ascii="Times New Roman" w:hAnsi="Times New Roman"/>
          <w:color w:val="000000" w:themeColor="text1"/>
          <w:sz w:val="24"/>
          <w:szCs w:val="24"/>
        </w:rPr>
        <w:t xml:space="preserve">43 </w:t>
      </w:r>
      <w:r w:rsidRPr="005469E1">
        <w:rPr>
          <w:rFonts w:ascii="Times New Roman" w:hAnsi="Times New Roman"/>
          <w:color w:val="000000" w:themeColor="text1"/>
          <w:sz w:val="24"/>
          <w:szCs w:val="24"/>
        </w:rPr>
        <w:t xml:space="preserve">% </w:t>
      </w:r>
      <w:r>
        <w:rPr>
          <w:rFonts w:ascii="Times New Roman" w:hAnsi="Times New Roman"/>
          <w:color w:val="000000" w:themeColor="text1"/>
          <w:sz w:val="24"/>
          <w:szCs w:val="24"/>
        </w:rPr>
        <w:t xml:space="preserve">įmonės, gyvavusios daugiau nei </w:t>
      </w:r>
      <w:r w:rsidRPr="005469E1">
        <w:rPr>
          <w:rFonts w:ascii="Times New Roman" w:hAnsi="Times New Roman"/>
          <w:color w:val="000000" w:themeColor="text1"/>
          <w:sz w:val="24"/>
          <w:szCs w:val="24"/>
        </w:rPr>
        <w:t>10 met</w:t>
      </w:r>
      <w:r>
        <w:rPr>
          <w:rFonts w:ascii="Times New Roman" w:hAnsi="Times New Roman"/>
          <w:color w:val="000000" w:themeColor="text1"/>
          <w:sz w:val="24"/>
          <w:szCs w:val="24"/>
        </w:rPr>
        <w:t xml:space="preserve">ų. </w:t>
      </w:r>
      <w:r w:rsidR="007E053F">
        <w:rPr>
          <w:rFonts w:ascii="Times New Roman" w:hAnsi="Times New Roman"/>
          <w:color w:val="000000" w:themeColor="text1"/>
          <w:sz w:val="24"/>
          <w:szCs w:val="24"/>
        </w:rPr>
        <w:t xml:space="preserve">Bankrutuojančių įmonių veiklos trukmė </w:t>
      </w:r>
      <w:r w:rsidR="007E053F" w:rsidRPr="007E053F">
        <w:rPr>
          <w:rFonts w:ascii="Times New Roman" w:hAnsi="Times New Roman"/>
          <w:color w:val="000000" w:themeColor="text1"/>
          <w:sz w:val="24"/>
          <w:szCs w:val="24"/>
        </w:rPr>
        <w:t xml:space="preserve">2012 m. </w:t>
      </w:r>
      <w:r w:rsidR="007E053F">
        <w:rPr>
          <w:rFonts w:ascii="Times New Roman" w:hAnsi="Times New Roman"/>
          <w:color w:val="000000" w:themeColor="text1"/>
          <w:sz w:val="24"/>
          <w:szCs w:val="24"/>
        </w:rPr>
        <w:t xml:space="preserve">pavaizduota </w:t>
      </w:r>
      <w:r w:rsidR="0022356E">
        <w:rPr>
          <w:rFonts w:ascii="Times New Roman" w:hAnsi="Times New Roman"/>
          <w:color w:val="000000" w:themeColor="text1"/>
          <w:sz w:val="24"/>
          <w:szCs w:val="24"/>
        </w:rPr>
        <w:t>6</w:t>
      </w:r>
      <w:r w:rsidR="007E053F" w:rsidRPr="007E053F">
        <w:rPr>
          <w:rFonts w:ascii="Times New Roman" w:hAnsi="Times New Roman"/>
          <w:color w:val="000000" w:themeColor="text1"/>
          <w:sz w:val="24"/>
          <w:szCs w:val="24"/>
        </w:rPr>
        <w:t xml:space="preserve"> paveiksle.</w:t>
      </w:r>
      <w:r w:rsidR="007E053F">
        <w:rPr>
          <w:rFonts w:ascii="Times New Roman" w:hAnsi="Times New Roman"/>
          <w:color w:val="000000" w:themeColor="text1"/>
          <w:sz w:val="24"/>
          <w:szCs w:val="24"/>
          <w:lang w:val="en-GB"/>
        </w:rPr>
        <w:t xml:space="preserve"> </w:t>
      </w:r>
    </w:p>
    <w:p w:rsidR="00AD12C2" w:rsidRDefault="00AD12C2" w:rsidP="005469E1">
      <w:pPr>
        <w:spacing w:after="0" w:line="360" w:lineRule="auto"/>
        <w:ind w:firstLine="709"/>
        <w:jc w:val="both"/>
        <w:rPr>
          <w:rFonts w:ascii="Times New Roman" w:hAnsi="Times New Roman"/>
          <w:color w:val="000000" w:themeColor="text1"/>
          <w:sz w:val="24"/>
          <w:szCs w:val="24"/>
          <w:lang w:val="en-GB"/>
        </w:rPr>
      </w:pPr>
    </w:p>
    <w:p w:rsidR="000F1BCA" w:rsidRDefault="000F1BCA" w:rsidP="00AD12C2">
      <w:pPr>
        <w:spacing w:after="0" w:line="360" w:lineRule="auto"/>
        <w:ind w:firstLine="1298"/>
        <w:jc w:val="both"/>
        <w:rPr>
          <w:rFonts w:ascii="Times New Roman" w:hAnsi="Times New Roman"/>
          <w:color w:val="000000" w:themeColor="text1"/>
          <w:sz w:val="24"/>
          <w:szCs w:val="24"/>
          <w:lang w:val="en-GB"/>
        </w:rPr>
      </w:pPr>
      <w:r>
        <w:rPr>
          <w:noProof/>
          <w:lang w:eastAsia="lt-LT"/>
        </w:rPr>
        <w:drawing>
          <wp:inline distT="0" distB="0" distL="0" distR="0" wp14:anchorId="3442D3FE" wp14:editId="02CB7FA9">
            <wp:extent cx="4410075" cy="2447925"/>
            <wp:effectExtent l="0" t="0" r="9525" b="9525"/>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0F1BCA" w:rsidRPr="00D44B05" w:rsidRDefault="00AD12C2" w:rsidP="000F1BCA">
      <w:pPr>
        <w:tabs>
          <w:tab w:val="left" w:pos="1843"/>
          <w:tab w:val="center" w:pos="8364"/>
          <w:tab w:val="center" w:pos="8647"/>
          <w:tab w:val="center" w:pos="8789"/>
        </w:tabs>
        <w:spacing w:after="0" w:line="360" w:lineRule="auto"/>
        <w:ind w:firstLine="567"/>
        <w:jc w:val="both"/>
        <w:rPr>
          <w:rStyle w:val="normal-h"/>
          <w:rFonts w:ascii="Times New Roman" w:hAnsi="Times New Roman"/>
          <w:color w:val="000000"/>
          <w:sz w:val="20"/>
          <w:szCs w:val="20"/>
          <w:lang w:val="en-US"/>
        </w:rPr>
      </w:pPr>
      <w:r>
        <w:rPr>
          <w:rStyle w:val="normal-h"/>
          <w:rFonts w:ascii="Times New Roman" w:hAnsi="Times New Roman"/>
          <w:b/>
          <w:color w:val="000000"/>
          <w:sz w:val="20"/>
          <w:szCs w:val="20"/>
        </w:rPr>
        <w:t xml:space="preserve">              </w:t>
      </w:r>
      <w:r w:rsidR="000F1BCA">
        <w:rPr>
          <w:rStyle w:val="normal-h"/>
          <w:rFonts w:ascii="Times New Roman" w:hAnsi="Times New Roman"/>
          <w:b/>
          <w:color w:val="000000"/>
          <w:sz w:val="20"/>
          <w:szCs w:val="20"/>
        </w:rPr>
        <w:t xml:space="preserve">Šaltinis: </w:t>
      </w:r>
      <w:r w:rsidR="000F1BCA">
        <w:rPr>
          <w:rStyle w:val="normal-h"/>
          <w:rFonts w:ascii="Times New Roman" w:hAnsi="Times New Roman"/>
          <w:color w:val="000000"/>
          <w:sz w:val="20"/>
          <w:szCs w:val="20"/>
        </w:rPr>
        <w:t>Įmonių</w:t>
      </w:r>
      <w:r w:rsidR="00A95B27">
        <w:rPr>
          <w:rStyle w:val="normal-h"/>
          <w:rFonts w:ascii="Times New Roman" w:hAnsi="Times New Roman"/>
          <w:color w:val="000000"/>
          <w:sz w:val="20"/>
          <w:szCs w:val="20"/>
        </w:rPr>
        <w:t xml:space="preserve"> bankroto valdymo departamentas</w:t>
      </w:r>
      <w:r w:rsidR="000F1BCA">
        <w:rPr>
          <w:rStyle w:val="normal-h"/>
          <w:rFonts w:ascii="Times New Roman" w:hAnsi="Times New Roman"/>
          <w:color w:val="000000"/>
          <w:sz w:val="20"/>
          <w:szCs w:val="20"/>
        </w:rPr>
        <w:t xml:space="preserve">, </w:t>
      </w:r>
      <w:r w:rsidR="000F1BCA" w:rsidRPr="00D44B05">
        <w:rPr>
          <w:rStyle w:val="normal-h"/>
          <w:rFonts w:ascii="Times New Roman" w:hAnsi="Times New Roman"/>
          <w:color w:val="000000"/>
          <w:sz w:val="20"/>
          <w:szCs w:val="20"/>
          <w:lang w:val="en-US"/>
        </w:rPr>
        <w:t>201</w:t>
      </w:r>
      <w:r w:rsidR="000F1BCA">
        <w:rPr>
          <w:rStyle w:val="normal-h"/>
          <w:rFonts w:ascii="Times New Roman" w:hAnsi="Times New Roman"/>
          <w:color w:val="000000"/>
          <w:sz w:val="20"/>
          <w:szCs w:val="20"/>
          <w:lang w:val="en-GB"/>
        </w:rPr>
        <w:t>3</w:t>
      </w:r>
      <w:r w:rsidR="000F1BCA">
        <w:rPr>
          <w:rStyle w:val="normal-h"/>
          <w:rFonts w:ascii="Times New Roman" w:hAnsi="Times New Roman"/>
          <w:color w:val="000000"/>
          <w:sz w:val="20"/>
          <w:szCs w:val="20"/>
          <w:lang w:val="en-US"/>
        </w:rPr>
        <w:t>,</w:t>
      </w:r>
      <w:r w:rsidR="000F1BCA" w:rsidRPr="00D44B05">
        <w:rPr>
          <w:rStyle w:val="normal-h"/>
          <w:rFonts w:ascii="Times New Roman" w:hAnsi="Times New Roman"/>
          <w:color w:val="000000"/>
          <w:sz w:val="20"/>
          <w:szCs w:val="20"/>
          <w:lang w:val="en-US"/>
        </w:rPr>
        <w:t xml:space="preserve"> </w:t>
      </w:r>
      <w:r w:rsidR="000F1BCA">
        <w:rPr>
          <w:rStyle w:val="normal-h"/>
          <w:rFonts w:ascii="Times New Roman" w:hAnsi="Times New Roman"/>
          <w:color w:val="000000"/>
          <w:sz w:val="20"/>
          <w:szCs w:val="20"/>
          <w:lang w:val="en-US"/>
        </w:rPr>
        <w:t>p.6</w:t>
      </w:r>
    </w:p>
    <w:p w:rsidR="000F1BCA" w:rsidRDefault="0022356E" w:rsidP="000F1BCA">
      <w:pPr>
        <w:tabs>
          <w:tab w:val="left" w:pos="1843"/>
          <w:tab w:val="center" w:pos="8364"/>
          <w:tab w:val="center" w:pos="8647"/>
          <w:tab w:val="center" w:pos="8789"/>
        </w:tabs>
        <w:spacing w:after="0" w:line="360" w:lineRule="auto"/>
        <w:ind w:firstLine="567"/>
        <w:jc w:val="center"/>
        <w:rPr>
          <w:rFonts w:ascii="Times New Roman" w:hAnsi="Times New Roman"/>
          <w:color w:val="000000" w:themeColor="text1"/>
          <w:sz w:val="24"/>
          <w:szCs w:val="24"/>
        </w:rPr>
      </w:pPr>
      <w:r>
        <w:rPr>
          <w:rStyle w:val="normal-h"/>
          <w:rFonts w:ascii="Times New Roman" w:hAnsi="Times New Roman"/>
          <w:color w:val="000000"/>
          <w:sz w:val="24"/>
          <w:szCs w:val="24"/>
        </w:rPr>
        <w:t>6</w:t>
      </w:r>
      <w:r w:rsidR="000F1BCA">
        <w:rPr>
          <w:rStyle w:val="normal-h"/>
          <w:rFonts w:ascii="Times New Roman" w:hAnsi="Times New Roman"/>
          <w:color w:val="000000"/>
          <w:sz w:val="24"/>
          <w:szCs w:val="24"/>
        </w:rPr>
        <w:t xml:space="preserve"> pav. </w:t>
      </w:r>
      <w:r w:rsidR="000F1BCA">
        <w:rPr>
          <w:rStyle w:val="normal-h"/>
          <w:rFonts w:ascii="Times New Roman" w:hAnsi="Times New Roman"/>
          <w:b/>
          <w:color w:val="000000"/>
          <w:sz w:val="24"/>
          <w:szCs w:val="24"/>
        </w:rPr>
        <w:t>Bankrutuojančių įmonių veiklos trukmė</w:t>
      </w:r>
    </w:p>
    <w:p w:rsidR="007E053F" w:rsidRPr="006B0AAC" w:rsidRDefault="007E053F" w:rsidP="00DB5843">
      <w:pPr>
        <w:spacing w:after="0" w:line="360" w:lineRule="auto"/>
        <w:ind w:firstLine="567"/>
        <w:jc w:val="both"/>
        <w:rPr>
          <w:rFonts w:ascii="Times New Roman" w:hAnsi="Times New Roman"/>
          <w:color w:val="000000" w:themeColor="text1"/>
          <w:sz w:val="24"/>
          <w:szCs w:val="24"/>
        </w:rPr>
      </w:pPr>
      <w:r>
        <w:rPr>
          <w:rFonts w:ascii="Times New Roman" w:hAnsi="Times New Roman"/>
          <w:color w:val="000000" w:themeColor="text1"/>
          <w:sz w:val="24"/>
          <w:szCs w:val="24"/>
        </w:rPr>
        <w:lastRenderedPageBreak/>
        <w:t>Taigi apibendrinant</w:t>
      </w:r>
      <w:r w:rsidR="00E748EB">
        <w:rPr>
          <w:rFonts w:ascii="Times New Roman" w:hAnsi="Times New Roman"/>
          <w:color w:val="000000" w:themeColor="text1"/>
          <w:sz w:val="24"/>
          <w:szCs w:val="24"/>
        </w:rPr>
        <w:t xml:space="preserve">, </w:t>
      </w:r>
      <w:r>
        <w:rPr>
          <w:rFonts w:ascii="Times New Roman" w:hAnsi="Times New Roman"/>
          <w:color w:val="000000" w:themeColor="text1"/>
          <w:sz w:val="24"/>
          <w:szCs w:val="24"/>
        </w:rPr>
        <w:t xml:space="preserve"> galima būtų </w:t>
      </w:r>
      <w:r w:rsidR="00E748EB">
        <w:rPr>
          <w:rFonts w:ascii="Times New Roman" w:hAnsi="Times New Roman"/>
          <w:color w:val="000000" w:themeColor="text1"/>
          <w:sz w:val="24"/>
          <w:szCs w:val="24"/>
        </w:rPr>
        <w:t xml:space="preserve">sutikti su daugumos autorių nuomone, kad rizikingiausios yra įmonės, kurių veiklos trukmė yra iki </w:t>
      </w:r>
      <w:r w:rsidR="006B0AAC">
        <w:rPr>
          <w:rFonts w:ascii="Times New Roman" w:hAnsi="Times New Roman"/>
          <w:color w:val="000000" w:themeColor="text1"/>
          <w:sz w:val="24"/>
          <w:szCs w:val="24"/>
        </w:rPr>
        <w:t xml:space="preserve">10 m. – </w:t>
      </w:r>
      <w:r w:rsidR="006B0AAC" w:rsidRPr="000F1BCA">
        <w:rPr>
          <w:rFonts w:ascii="Times New Roman" w:hAnsi="Times New Roman"/>
          <w:color w:val="000000" w:themeColor="text1"/>
          <w:sz w:val="24"/>
          <w:szCs w:val="24"/>
        </w:rPr>
        <w:t xml:space="preserve">2012 m. </w:t>
      </w:r>
      <w:r w:rsidR="006B0AAC">
        <w:rPr>
          <w:rFonts w:ascii="Times New Roman" w:hAnsi="Times New Roman"/>
          <w:color w:val="000000" w:themeColor="text1"/>
          <w:sz w:val="24"/>
          <w:szCs w:val="24"/>
        </w:rPr>
        <w:t>jos sudarė 67,57% visų Lietuvoje bankrutuojančių įmonių.</w:t>
      </w:r>
      <w:r w:rsidR="00E748EB" w:rsidRPr="000F1BCA">
        <w:rPr>
          <w:rFonts w:ascii="Times New Roman" w:hAnsi="Times New Roman"/>
          <w:color w:val="000000" w:themeColor="text1"/>
          <w:sz w:val="24"/>
          <w:szCs w:val="24"/>
        </w:rPr>
        <w:t xml:space="preserve"> </w:t>
      </w:r>
      <w:r>
        <w:rPr>
          <w:rFonts w:ascii="Times New Roman" w:hAnsi="Times New Roman"/>
          <w:color w:val="000000" w:themeColor="text1"/>
          <w:sz w:val="24"/>
          <w:szCs w:val="24"/>
        </w:rPr>
        <w:t xml:space="preserve"> </w:t>
      </w:r>
      <w:r w:rsidR="006B0AAC">
        <w:rPr>
          <w:rFonts w:ascii="Times New Roman" w:hAnsi="Times New Roman"/>
          <w:color w:val="000000" w:themeColor="text1"/>
          <w:sz w:val="24"/>
          <w:szCs w:val="24"/>
        </w:rPr>
        <w:t xml:space="preserve">33,63 % bankrutuojančių įmonių sudarė įmonės, kurių veiklos trukmė iki 5 m. Atsižvelgiant į tai, kad įmonei bankroto procedūra paprastai pradedama ne iš karto ir nuo skolų susidarymo iki bankroto bylos iškėlimo paprastai praeina gana nemažai laiko (kartais </w:t>
      </w:r>
      <w:r w:rsidR="006B0AAC" w:rsidRPr="006B0AAC">
        <w:rPr>
          <w:rFonts w:ascii="Times New Roman" w:hAnsi="Times New Roman"/>
          <w:color w:val="000000" w:themeColor="text1"/>
          <w:sz w:val="24"/>
          <w:szCs w:val="24"/>
        </w:rPr>
        <w:t>1</w:t>
      </w:r>
      <w:r w:rsidR="006B0AAC">
        <w:rPr>
          <w:rFonts w:ascii="Times New Roman" w:hAnsi="Times New Roman"/>
          <w:color w:val="000000" w:themeColor="text1"/>
          <w:sz w:val="24"/>
          <w:szCs w:val="24"/>
        </w:rPr>
        <w:t>-</w:t>
      </w:r>
      <w:r w:rsidR="006B0AAC" w:rsidRPr="006B0AAC">
        <w:rPr>
          <w:rFonts w:ascii="Times New Roman" w:hAnsi="Times New Roman"/>
          <w:color w:val="000000" w:themeColor="text1"/>
          <w:sz w:val="24"/>
          <w:szCs w:val="24"/>
        </w:rPr>
        <w:t xml:space="preserve">2 ar net daugiau </w:t>
      </w:r>
      <w:r w:rsidR="006B0AAC">
        <w:rPr>
          <w:rFonts w:ascii="Times New Roman" w:hAnsi="Times New Roman"/>
          <w:color w:val="000000" w:themeColor="text1"/>
          <w:sz w:val="24"/>
          <w:szCs w:val="24"/>
        </w:rPr>
        <w:t xml:space="preserve">metų) galima teigti, kad rizikingiausios yra įmonės, kurių veiklos trukmė yra iki </w:t>
      </w:r>
      <w:r w:rsidR="006B0AAC" w:rsidRPr="006B0AAC">
        <w:rPr>
          <w:rFonts w:ascii="Times New Roman" w:hAnsi="Times New Roman"/>
          <w:color w:val="000000" w:themeColor="text1"/>
          <w:sz w:val="24"/>
          <w:szCs w:val="24"/>
        </w:rPr>
        <w:t>5 met</w:t>
      </w:r>
      <w:r w:rsidR="006B0AAC">
        <w:rPr>
          <w:rFonts w:ascii="Times New Roman" w:hAnsi="Times New Roman"/>
          <w:color w:val="000000" w:themeColor="text1"/>
          <w:sz w:val="24"/>
          <w:szCs w:val="24"/>
        </w:rPr>
        <w:t>ų.</w:t>
      </w:r>
    </w:p>
    <w:p w:rsidR="004E2178" w:rsidRDefault="004E2178" w:rsidP="00DB5843">
      <w:pPr>
        <w:spacing w:after="0" w:line="360" w:lineRule="auto"/>
        <w:ind w:firstLine="567"/>
        <w:jc w:val="both"/>
        <w:rPr>
          <w:rFonts w:ascii="Times New Roman" w:hAnsi="Times New Roman"/>
          <w:color w:val="000000" w:themeColor="text1"/>
          <w:sz w:val="24"/>
          <w:szCs w:val="24"/>
        </w:rPr>
      </w:pPr>
      <w:r>
        <w:rPr>
          <w:rFonts w:ascii="Times New Roman" w:hAnsi="Times New Roman"/>
          <w:i/>
          <w:color w:val="000000" w:themeColor="text1"/>
          <w:sz w:val="24"/>
          <w:szCs w:val="24"/>
        </w:rPr>
        <w:t xml:space="preserve">Dalyvavimas atsakovu teismuose. </w:t>
      </w:r>
      <w:r w:rsidR="00223600" w:rsidRPr="00223600">
        <w:rPr>
          <w:rFonts w:ascii="Times New Roman" w:hAnsi="Times New Roman"/>
          <w:color w:val="000000" w:themeColor="text1"/>
          <w:sz w:val="24"/>
          <w:szCs w:val="24"/>
        </w:rPr>
        <w:t>T</w:t>
      </w:r>
      <w:r>
        <w:rPr>
          <w:rFonts w:ascii="Times New Roman" w:hAnsi="Times New Roman"/>
          <w:color w:val="000000" w:themeColor="text1"/>
          <w:sz w:val="24"/>
          <w:szCs w:val="24"/>
        </w:rPr>
        <w:t xml:space="preserve">ai vienas reikšmingiausių veiksnių vertinant prekinio kredito riziką. </w:t>
      </w:r>
      <w:r w:rsidR="00276474">
        <w:rPr>
          <w:rFonts w:ascii="Times New Roman" w:hAnsi="Times New Roman"/>
          <w:color w:val="000000" w:themeColor="text1"/>
          <w:sz w:val="24"/>
          <w:szCs w:val="24"/>
        </w:rPr>
        <w:t>Pirkėjo, įsitraukusio į teisminius procesus, patikimumas yra labai abejotinas. Be to, pasak Pridotkienės ir Dapkaus (2010), jei įmonė yra įsitraukusi į teisminius ginčus su valstybės institucijomis ar tiekėjais, vadinasi, ji yra pažeidusi įstatymus ar nesilaiko sutarčių. Tai gresia baudomis ir sankcijomis ir gali turėti įtakos įmonės mokumui ateityje.</w:t>
      </w:r>
      <w:r w:rsidR="00223600">
        <w:rPr>
          <w:rFonts w:ascii="Times New Roman" w:hAnsi="Times New Roman"/>
          <w:color w:val="000000" w:themeColor="text1"/>
          <w:sz w:val="24"/>
          <w:szCs w:val="24"/>
        </w:rPr>
        <w:t xml:space="preserve"> </w:t>
      </w:r>
    </w:p>
    <w:p w:rsidR="00223600" w:rsidRDefault="00223600" w:rsidP="00DB5843">
      <w:pPr>
        <w:spacing w:after="0" w:line="360" w:lineRule="auto"/>
        <w:ind w:firstLine="567"/>
        <w:jc w:val="both"/>
        <w:rPr>
          <w:rFonts w:ascii="Times New Roman" w:hAnsi="Times New Roman"/>
          <w:color w:val="000000" w:themeColor="text1"/>
          <w:sz w:val="24"/>
          <w:szCs w:val="24"/>
        </w:rPr>
      </w:pPr>
      <w:r>
        <w:rPr>
          <w:rFonts w:ascii="Times New Roman" w:hAnsi="Times New Roman"/>
          <w:i/>
          <w:color w:val="000000" w:themeColor="text1"/>
          <w:sz w:val="24"/>
          <w:szCs w:val="24"/>
        </w:rPr>
        <w:t xml:space="preserve">Įmonės reputacija. </w:t>
      </w:r>
      <w:r>
        <w:rPr>
          <w:rFonts w:ascii="Times New Roman" w:hAnsi="Times New Roman"/>
          <w:color w:val="000000" w:themeColor="text1"/>
          <w:sz w:val="24"/>
          <w:szCs w:val="24"/>
        </w:rPr>
        <w:t>Vertinant įmonės reputaciją, reikėtų atsižvelgti į straipsnius spaudoje ar elektroninėse masinės informacijos priemonėse. Be to, reikėtų įvertinti ne tik duomenis apie pačią įmonę, bet ir jos savininkus, vadovus, asocijuotus asmenis (</w:t>
      </w:r>
      <w:r w:rsidRPr="006230AF">
        <w:rPr>
          <w:rFonts w:ascii="Times New Roman" w:hAnsi="Times New Roman"/>
          <w:color w:val="000000" w:themeColor="text1"/>
          <w:sz w:val="24"/>
          <w:szCs w:val="24"/>
        </w:rPr>
        <w:t>Вишняков</w:t>
      </w:r>
      <w:r>
        <w:rPr>
          <w:rFonts w:ascii="Times New Roman" w:hAnsi="Times New Roman"/>
          <w:color w:val="000000" w:themeColor="text1"/>
          <w:sz w:val="24"/>
          <w:szCs w:val="24"/>
        </w:rPr>
        <w:t>,</w:t>
      </w:r>
      <w:r w:rsidR="00173D02">
        <w:rPr>
          <w:rFonts w:ascii="Times New Roman" w:hAnsi="Times New Roman"/>
          <w:color w:val="000000" w:themeColor="text1"/>
          <w:sz w:val="24"/>
          <w:szCs w:val="24"/>
        </w:rPr>
        <w:t xml:space="preserve"> </w:t>
      </w:r>
      <w:r w:rsidRPr="006230AF">
        <w:rPr>
          <w:rFonts w:ascii="Times New Roman" w:hAnsi="Times New Roman"/>
          <w:color w:val="000000" w:themeColor="text1"/>
          <w:sz w:val="24"/>
          <w:szCs w:val="24"/>
        </w:rPr>
        <w:t>2009</w:t>
      </w:r>
      <w:r w:rsidR="00B304DA">
        <w:rPr>
          <w:rFonts w:ascii="Times New Roman" w:hAnsi="Times New Roman"/>
          <w:color w:val="000000" w:themeColor="text1"/>
          <w:sz w:val="24"/>
          <w:szCs w:val="24"/>
        </w:rPr>
        <w:t>;</w:t>
      </w:r>
      <w:r w:rsidR="00B304DA" w:rsidRPr="00B304DA">
        <w:rPr>
          <w:rFonts w:ascii="Times New Roman" w:hAnsi="Times New Roman"/>
          <w:sz w:val="24"/>
          <w:szCs w:val="24"/>
        </w:rPr>
        <w:t xml:space="preserve"> </w:t>
      </w:r>
      <w:r w:rsidR="00B304DA" w:rsidRPr="00CC3608">
        <w:rPr>
          <w:rFonts w:ascii="Times New Roman" w:hAnsi="Times New Roman"/>
          <w:sz w:val="24"/>
          <w:szCs w:val="24"/>
        </w:rPr>
        <w:t>Костюченко</w:t>
      </w:r>
      <w:r w:rsidR="00B304DA">
        <w:rPr>
          <w:rFonts w:ascii="Times New Roman" w:hAnsi="Times New Roman"/>
          <w:sz w:val="24"/>
          <w:szCs w:val="24"/>
        </w:rPr>
        <w:t xml:space="preserve">, </w:t>
      </w:r>
      <w:r w:rsidR="00B304DA" w:rsidRPr="00CC3608">
        <w:rPr>
          <w:rFonts w:ascii="Times New Roman" w:hAnsi="Times New Roman"/>
          <w:sz w:val="24"/>
          <w:szCs w:val="24"/>
        </w:rPr>
        <w:t>2010</w:t>
      </w:r>
      <w:r>
        <w:rPr>
          <w:rFonts w:ascii="Times New Roman" w:hAnsi="Times New Roman"/>
          <w:color w:val="000000" w:themeColor="text1"/>
          <w:sz w:val="24"/>
          <w:szCs w:val="24"/>
        </w:rPr>
        <w:t>)</w:t>
      </w:r>
      <w:r w:rsidR="006C487A">
        <w:rPr>
          <w:rFonts w:ascii="Times New Roman" w:hAnsi="Times New Roman"/>
          <w:color w:val="000000" w:themeColor="text1"/>
          <w:sz w:val="24"/>
          <w:szCs w:val="24"/>
        </w:rPr>
        <w:t>.</w:t>
      </w:r>
      <w:r w:rsidR="000F1BCA">
        <w:rPr>
          <w:rFonts w:ascii="Times New Roman" w:hAnsi="Times New Roman"/>
          <w:color w:val="000000" w:themeColor="text1"/>
          <w:sz w:val="24"/>
          <w:szCs w:val="24"/>
        </w:rPr>
        <w:t xml:space="preserve"> Vieša neigiama informacija apie įmonę gali signalizuoti apie tai, kad įmonė nėra patikimas prekybos partneris.</w:t>
      </w:r>
      <w:r w:rsidR="00C63151">
        <w:rPr>
          <w:rFonts w:ascii="Times New Roman" w:hAnsi="Times New Roman"/>
          <w:color w:val="000000" w:themeColor="text1"/>
          <w:sz w:val="24"/>
          <w:szCs w:val="24"/>
        </w:rPr>
        <w:t xml:space="preserve"> Vis dėlto, </w:t>
      </w:r>
      <w:r w:rsidR="004A7A1C">
        <w:rPr>
          <w:rFonts w:ascii="Times New Roman" w:hAnsi="Times New Roman"/>
          <w:color w:val="000000" w:themeColor="text1"/>
          <w:sz w:val="24"/>
          <w:szCs w:val="24"/>
        </w:rPr>
        <w:t xml:space="preserve">magistrantės nuomone, </w:t>
      </w:r>
      <w:r w:rsidR="00C63151">
        <w:rPr>
          <w:rFonts w:ascii="Times New Roman" w:hAnsi="Times New Roman"/>
          <w:color w:val="000000" w:themeColor="text1"/>
          <w:sz w:val="24"/>
          <w:szCs w:val="24"/>
        </w:rPr>
        <w:t xml:space="preserve">šis veiksnys yra gana glaudžiai susijęs su minėtu „dalyvavimu atsakovu“ teismuose, nes dalyvavimas atsakovu teismuose taip pat liudija prastą įmonės reputaciją. </w:t>
      </w:r>
      <w:r w:rsidR="004A7A1C">
        <w:rPr>
          <w:rFonts w:ascii="Times New Roman" w:hAnsi="Times New Roman"/>
          <w:color w:val="000000" w:themeColor="text1"/>
          <w:sz w:val="24"/>
          <w:szCs w:val="24"/>
        </w:rPr>
        <w:t>Taigi šiuos veiksnius</w:t>
      </w:r>
      <w:r w:rsidR="00440F95">
        <w:rPr>
          <w:rFonts w:ascii="Times New Roman" w:hAnsi="Times New Roman"/>
          <w:color w:val="000000" w:themeColor="text1"/>
          <w:sz w:val="24"/>
          <w:szCs w:val="24"/>
        </w:rPr>
        <w:t xml:space="preserve"> </w:t>
      </w:r>
      <w:r w:rsidR="004A7A1C">
        <w:rPr>
          <w:rFonts w:ascii="Times New Roman" w:hAnsi="Times New Roman"/>
          <w:color w:val="000000" w:themeColor="text1"/>
          <w:sz w:val="24"/>
          <w:szCs w:val="24"/>
        </w:rPr>
        <w:t>tikslinga apjungti.</w:t>
      </w:r>
    </w:p>
    <w:p w:rsidR="00173D02" w:rsidRPr="006F13DB" w:rsidRDefault="00173D02" w:rsidP="00DB5843">
      <w:pPr>
        <w:spacing w:after="0" w:line="360" w:lineRule="auto"/>
        <w:ind w:firstLine="567"/>
        <w:jc w:val="both"/>
        <w:rPr>
          <w:rFonts w:ascii="Times New Roman" w:hAnsi="Times New Roman"/>
          <w:color w:val="000000" w:themeColor="text1"/>
          <w:sz w:val="24"/>
          <w:szCs w:val="24"/>
        </w:rPr>
      </w:pPr>
      <w:r>
        <w:rPr>
          <w:rFonts w:ascii="Times New Roman" w:hAnsi="Times New Roman"/>
          <w:i/>
          <w:color w:val="000000" w:themeColor="text1"/>
          <w:sz w:val="24"/>
          <w:szCs w:val="24"/>
        </w:rPr>
        <w:t xml:space="preserve">Įmonės vadovų ir savininkų kaita. </w:t>
      </w:r>
      <w:r w:rsidR="00B304DA">
        <w:rPr>
          <w:rFonts w:ascii="Times New Roman" w:hAnsi="Times New Roman"/>
          <w:color w:val="000000" w:themeColor="text1"/>
          <w:sz w:val="24"/>
          <w:szCs w:val="24"/>
        </w:rPr>
        <w:t>K</w:t>
      </w:r>
      <w:r>
        <w:rPr>
          <w:rFonts w:ascii="Times New Roman" w:hAnsi="Times New Roman"/>
          <w:color w:val="000000" w:themeColor="text1"/>
          <w:sz w:val="24"/>
          <w:szCs w:val="24"/>
        </w:rPr>
        <w:t>a</w:t>
      </w:r>
      <w:r w:rsidR="00B304DA">
        <w:rPr>
          <w:rFonts w:ascii="Times New Roman" w:hAnsi="Times New Roman"/>
          <w:color w:val="000000" w:themeColor="text1"/>
          <w:sz w:val="24"/>
          <w:szCs w:val="24"/>
        </w:rPr>
        <w:t xml:space="preserve">ip teigia </w:t>
      </w:r>
      <w:r>
        <w:rPr>
          <w:rFonts w:ascii="Times New Roman" w:hAnsi="Times New Roman"/>
          <w:color w:val="000000" w:themeColor="text1"/>
          <w:sz w:val="24"/>
          <w:szCs w:val="24"/>
        </w:rPr>
        <w:t>Pridotkienė</w:t>
      </w:r>
      <w:r w:rsidR="00B304DA">
        <w:rPr>
          <w:rFonts w:ascii="Times New Roman" w:hAnsi="Times New Roman"/>
          <w:color w:val="000000" w:themeColor="text1"/>
          <w:sz w:val="24"/>
          <w:szCs w:val="24"/>
        </w:rPr>
        <w:t xml:space="preserve"> ir Dapk</w:t>
      </w:r>
      <w:r>
        <w:rPr>
          <w:rFonts w:ascii="Times New Roman" w:hAnsi="Times New Roman"/>
          <w:color w:val="000000" w:themeColor="text1"/>
          <w:sz w:val="24"/>
          <w:szCs w:val="24"/>
        </w:rPr>
        <w:t>us (</w:t>
      </w:r>
      <w:r w:rsidRPr="00127C26">
        <w:rPr>
          <w:rFonts w:ascii="Times New Roman" w:hAnsi="Times New Roman"/>
          <w:color w:val="000000" w:themeColor="text1"/>
          <w:sz w:val="24"/>
          <w:szCs w:val="24"/>
        </w:rPr>
        <w:t>2010)</w:t>
      </w:r>
      <w:r w:rsidR="00B304DA" w:rsidRPr="00127C26">
        <w:rPr>
          <w:rFonts w:ascii="Times New Roman" w:hAnsi="Times New Roman"/>
          <w:color w:val="000000" w:themeColor="text1"/>
          <w:sz w:val="24"/>
          <w:szCs w:val="24"/>
        </w:rPr>
        <w:t>,</w:t>
      </w:r>
      <w:r w:rsidRPr="00127C26">
        <w:rPr>
          <w:rFonts w:ascii="Times New Roman" w:hAnsi="Times New Roman"/>
          <w:color w:val="000000" w:themeColor="text1"/>
          <w:sz w:val="24"/>
          <w:szCs w:val="24"/>
        </w:rPr>
        <w:t xml:space="preserve"> da</w:t>
      </w:r>
      <w:r>
        <w:rPr>
          <w:rFonts w:ascii="Times New Roman" w:hAnsi="Times New Roman"/>
          <w:color w:val="000000" w:themeColor="text1"/>
          <w:sz w:val="24"/>
          <w:szCs w:val="24"/>
        </w:rPr>
        <w:t>žni vadovų atsistatydinimai gali reikšti „skęstančio laivo apleidimą“. Tačiau pasak autorių</w:t>
      </w:r>
      <w:r w:rsidR="005F1E9A">
        <w:rPr>
          <w:rFonts w:ascii="Times New Roman" w:hAnsi="Times New Roman"/>
          <w:color w:val="000000" w:themeColor="text1"/>
          <w:sz w:val="24"/>
          <w:szCs w:val="24"/>
        </w:rPr>
        <w:t>,</w:t>
      </w:r>
      <w:r>
        <w:rPr>
          <w:rFonts w:ascii="Times New Roman" w:hAnsi="Times New Roman"/>
          <w:color w:val="000000" w:themeColor="text1"/>
          <w:sz w:val="24"/>
          <w:szCs w:val="24"/>
        </w:rPr>
        <w:t xml:space="preserve"> sunerimti reikėtų tik tuo atveju, jei per pastaruosius metus pasikeičia du ar daugiau vadovų.</w:t>
      </w:r>
      <w:r w:rsidR="006F13DB">
        <w:rPr>
          <w:rFonts w:ascii="Times New Roman" w:hAnsi="Times New Roman"/>
          <w:color w:val="000000" w:themeColor="text1"/>
          <w:sz w:val="24"/>
          <w:szCs w:val="24"/>
        </w:rPr>
        <w:t xml:space="preserve"> Kita vertus, magistrantės nuomone, šio rodiklio reikšmė labai abejotina smulkiose įmonėse, kurių savininkas kartu yra ir vadovas. D</w:t>
      </w:r>
      <w:r>
        <w:rPr>
          <w:rFonts w:ascii="Times New Roman" w:hAnsi="Times New Roman"/>
          <w:color w:val="000000" w:themeColor="text1"/>
          <w:sz w:val="24"/>
          <w:szCs w:val="24"/>
        </w:rPr>
        <w:t>irektoriams priklausančio akcinio kapitalo dalies mažėjimas taip pat gali signalizuoti apie įmonės finansinius sunkumus – kadangi vadovai turi geresnę prieigą prie finansinių duomenų, žinodami apie įmonės laukiančius finansinius sunkumus, jie gali skubėti parduot</w:t>
      </w:r>
      <w:r w:rsidR="00C93614">
        <w:rPr>
          <w:rFonts w:ascii="Times New Roman" w:hAnsi="Times New Roman"/>
          <w:color w:val="000000" w:themeColor="text1"/>
          <w:sz w:val="24"/>
          <w:szCs w:val="24"/>
        </w:rPr>
        <w:t>i jiems priklausančias akcijas.</w:t>
      </w:r>
      <w:r w:rsidR="00C93614" w:rsidRPr="00127C26">
        <w:rPr>
          <w:rFonts w:ascii="Times New Roman" w:hAnsi="Times New Roman"/>
          <w:color w:val="000000" w:themeColor="text1"/>
          <w:sz w:val="24"/>
          <w:szCs w:val="24"/>
        </w:rPr>
        <w:t xml:space="preserve"> </w:t>
      </w:r>
      <w:r w:rsidR="006F13DB">
        <w:rPr>
          <w:rFonts w:ascii="Times New Roman" w:hAnsi="Times New Roman"/>
          <w:color w:val="000000" w:themeColor="text1"/>
          <w:sz w:val="24"/>
          <w:szCs w:val="24"/>
        </w:rPr>
        <w:t>Tačiau ir šis rodiklis, pasak Pridotkienės ir Dapkaus (2010), netinkamas naudoti smulkiose įmonėse, kuriose akcinis kapitalas priklauso vienam ar keletui savin</w:t>
      </w:r>
      <w:r w:rsidR="00F11239">
        <w:rPr>
          <w:rFonts w:ascii="Times New Roman" w:hAnsi="Times New Roman"/>
          <w:color w:val="000000" w:themeColor="text1"/>
          <w:sz w:val="24"/>
          <w:szCs w:val="24"/>
        </w:rPr>
        <w:t>in</w:t>
      </w:r>
      <w:r w:rsidR="006F13DB">
        <w:rPr>
          <w:rFonts w:ascii="Times New Roman" w:hAnsi="Times New Roman"/>
          <w:color w:val="000000" w:themeColor="text1"/>
          <w:sz w:val="24"/>
          <w:szCs w:val="24"/>
        </w:rPr>
        <w:t>kų arba vadovai yra tik samdomi asmenys. Taigi šių rodiklių vertinimas yra prasmingas tik vertinant stambių, turinčių daug savininkų arba prekiaujančių vertybiniais popieriais viešai, įmonių nemokumo rizik</w:t>
      </w:r>
      <w:r w:rsidR="00C87DF2">
        <w:rPr>
          <w:rFonts w:ascii="Times New Roman" w:hAnsi="Times New Roman"/>
          <w:color w:val="000000" w:themeColor="text1"/>
          <w:sz w:val="24"/>
          <w:szCs w:val="24"/>
        </w:rPr>
        <w:t>ą</w:t>
      </w:r>
      <w:r w:rsidR="006F13DB">
        <w:rPr>
          <w:rFonts w:ascii="Times New Roman" w:hAnsi="Times New Roman"/>
          <w:color w:val="000000" w:themeColor="text1"/>
          <w:sz w:val="24"/>
          <w:szCs w:val="24"/>
        </w:rPr>
        <w:t xml:space="preserve">. </w:t>
      </w:r>
    </w:p>
    <w:p w:rsidR="00251E8F" w:rsidRDefault="00251E8F" w:rsidP="00DB5843">
      <w:pPr>
        <w:spacing w:after="0" w:line="360" w:lineRule="auto"/>
        <w:ind w:firstLine="567"/>
        <w:jc w:val="both"/>
        <w:rPr>
          <w:rFonts w:ascii="Times New Roman" w:hAnsi="Times New Roman"/>
          <w:color w:val="000000" w:themeColor="text1"/>
          <w:sz w:val="24"/>
          <w:szCs w:val="24"/>
        </w:rPr>
      </w:pPr>
      <w:r w:rsidRPr="00251E8F">
        <w:rPr>
          <w:rFonts w:ascii="Times New Roman" w:hAnsi="Times New Roman"/>
          <w:i/>
          <w:color w:val="000000" w:themeColor="text1"/>
          <w:sz w:val="24"/>
          <w:szCs w:val="24"/>
        </w:rPr>
        <w:t>Įmonės teisinė forma</w:t>
      </w:r>
      <w:r>
        <w:rPr>
          <w:rFonts w:ascii="Times New Roman" w:hAnsi="Times New Roman"/>
          <w:color w:val="000000" w:themeColor="text1"/>
          <w:sz w:val="24"/>
          <w:szCs w:val="24"/>
        </w:rPr>
        <w:t>. Lietuvoje veikia įvairių nuosavybės formų įmonės – individualios įmonės, ūkinės bendrijos (tikrosios ir komanditinės), mažosios bendrijos, uždarosios akcinės bendrovės ir akcinės bendrovės</w:t>
      </w:r>
      <w:r w:rsidR="00472034">
        <w:rPr>
          <w:rFonts w:ascii="Times New Roman" w:hAnsi="Times New Roman"/>
          <w:color w:val="000000" w:themeColor="text1"/>
          <w:sz w:val="24"/>
          <w:szCs w:val="24"/>
        </w:rPr>
        <w:t>, valstybės įmonės ir pan.</w:t>
      </w:r>
      <w:r>
        <w:rPr>
          <w:rFonts w:ascii="Times New Roman" w:hAnsi="Times New Roman"/>
          <w:color w:val="000000" w:themeColor="text1"/>
          <w:sz w:val="24"/>
          <w:szCs w:val="24"/>
        </w:rPr>
        <w:t xml:space="preserve"> Magistrantės n</w:t>
      </w:r>
      <w:r w:rsidR="00F11239">
        <w:rPr>
          <w:rFonts w:ascii="Times New Roman" w:hAnsi="Times New Roman"/>
          <w:color w:val="000000" w:themeColor="text1"/>
          <w:sz w:val="24"/>
          <w:szCs w:val="24"/>
        </w:rPr>
        <w:t>u</w:t>
      </w:r>
      <w:r>
        <w:rPr>
          <w:rFonts w:ascii="Times New Roman" w:hAnsi="Times New Roman"/>
          <w:color w:val="000000" w:themeColor="text1"/>
          <w:sz w:val="24"/>
          <w:szCs w:val="24"/>
        </w:rPr>
        <w:t xml:space="preserve">omone, </w:t>
      </w:r>
      <w:r w:rsidR="00AA2277">
        <w:rPr>
          <w:rFonts w:ascii="Times New Roman" w:hAnsi="Times New Roman"/>
          <w:color w:val="000000" w:themeColor="text1"/>
          <w:sz w:val="24"/>
          <w:szCs w:val="24"/>
        </w:rPr>
        <w:t>prekinio kredito rizikos</w:t>
      </w:r>
      <w:r>
        <w:rPr>
          <w:rFonts w:ascii="Times New Roman" w:hAnsi="Times New Roman"/>
          <w:color w:val="000000" w:themeColor="text1"/>
          <w:sz w:val="24"/>
          <w:szCs w:val="24"/>
        </w:rPr>
        <w:t xml:space="preserve"> požiūriu, mažiausiai rizikingomis galima būtų pripažinti individualias įmones ir ūkines bendrijas (nes jų savininkai atsako ir asmeniniu turtu), labiau rizikingomis akcines bendroves (AB) ir uždarąsias akcines bendroves (UAB) (nes jų savininkai atsako tik įneštu į bendrovę kapitalu </w:t>
      </w:r>
      <w:r w:rsidR="00AA2277">
        <w:rPr>
          <w:rFonts w:ascii="Times New Roman" w:hAnsi="Times New Roman"/>
          <w:color w:val="000000" w:themeColor="text1"/>
          <w:sz w:val="24"/>
          <w:szCs w:val="24"/>
        </w:rPr>
        <w:t>–</w:t>
      </w:r>
      <w:r>
        <w:rPr>
          <w:rFonts w:ascii="Times New Roman" w:hAnsi="Times New Roman"/>
          <w:color w:val="000000" w:themeColor="text1"/>
          <w:sz w:val="24"/>
          <w:szCs w:val="24"/>
        </w:rPr>
        <w:t xml:space="preserve"> </w:t>
      </w:r>
      <w:r w:rsidR="00AA2277">
        <w:rPr>
          <w:rFonts w:ascii="Times New Roman" w:hAnsi="Times New Roman"/>
          <w:color w:val="000000" w:themeColor="text1"/>
          <w:sz w:val="24"/>
          <w:szCs w:val="24"/>
        </w:rPr>
        <w:t xml:space="preserve">pagal akcinių bendrovių </w:t>
      </w:r>
      <w:r w:rsidR="00AA2277">
        <w:rPr>
          <w:rFonts w:ascii="Times New Roman" w:hAnsi="Times New Roman"/>
          <w:color w:val="000000" w:themeColor="text1"/>
          <w:sz w:val="24"/>
          <w:szCs w:val="24"/>
        </w:rPr>
        <w:lastRenderedPageBreak/>
        <w:t xml:space="preserve">įstatymo 2 straipsnio 3 ir 4 punktus </w:t>
      </w:r>
      <w:r>
        <w:rPr>
          <w:rFonts w:ascii="Times New Roman" w:hAnsi="Times New Roman"/>
          <w:color w:val="000000" w:themeColor="text1"/>
          <w:sz w:val="24"/>
          <w:szCs w:val="24"/>
        </w:rPr>
        <w:t xml:space="preserve">UAB minimalus kapitalo dydis </w:t>
      </w:r>
      <w:r w:rsidR="00AA2277">
        <w:rPr>
          <w:rFonts w:ascii="Times New Roman" w:hAnsi="Times New Roman"/>
          <w:color w:val="000000" w:themeColor="text1"/>
          <w:sz w:val="24"/>
          <w:szCs w:val="24"/>
        </w:rPr>
        <w:t xml:space="preserve">yra </w:t>
      </w:r>
      <w:r w:rsidRPr="00127C26">
        <w:rPr>
          <w:rFonts w:ascii="Times New Roman" w:hAnsi="Times New Roman"/>
          <w:color w:val="000000" w:themeColor="text1"/>
          <w:sz w:val="24"/>
          <w:szCs w:val="24"/>
        </w:rPr>
        <w:t xml:space="preserve">10000 Lt, o AB 150000 Lt) </w:t>
      </w:r>
      <w:r w:rsidRPr="00251E8F">
        <w:rPr>
          <w:rFonts w:ascii="Times New Roman" w:hAnsi="Times New Roman"/>
          <w:color w:val="000000" w:themeColor="text1"/>
          <w:sz w:val="24"/>
          <w:szCs w:val="24"/>
        </w:rPr>
        <w:t xml:space="preserve">ir rizikingiausia </w:t>
      </w:r>
      <w:r>
        <w:rPr>
          <w:rFonts w:ascii="Times New Roman" w:hAnsi="Times New Roman"/>
          <w:color w:val="000000" w:themeColor="text1"/>
          <w:sz w:val="24"/>
          <w:szCs w:val="24"/>
        </w:rPr>
        <w:t>nuosavybės forma prekinio kredito rizikos požiūriu galima būtų laikyti mažąją bendriją, nes jos steigėjų atsakomybė yra ribota bei minimalus kapitalo dydis nėra nustatytas</w:t>
      </w:r>
      <w:r w:rsidR="000F1BCA">
        <w:rPr>
          <w:rFonts w:ascii="Times New Roman" w:hAnsi="Times New Roman"/>
          <w:color w:val="000000" w:themeColor="text1"/>
          <w:sz w:val="24"/>
          <w:szCs w:val="24"/>
        </w:rPr>
        <w:t xml:space="preserve"> (Lietuvos Respublikos mažųjų b</w:t>
      </w:r>
      <w:r w:rsidR="00A52F1D">
        <w:rPr>
          <w:rFonts w:ascii="Times New Roman" w:hAnsi="Times New Roman"/>
          <w:color w:val="000000" w:themeColor="text1"/>
          <w:sz w:val="24"/>
          <w:szCs w:val="24"/>
        </w:rPr>
        <w:t>e</w:t>
      </w:r>
      <w:r w:rsidR="000F1BCA">
        <w:rPr>
          <w:rFonts w:ascii="Times New Roman" w:hAnsi="Times New Roman"/>
          <w:color w:val="000000" w:themeColor="text1"/>
          <w:sz w:val="24"/>
          <w:szCs w:val="24"/>
        </w:rPr>
        <w:t>ndrijų įstatymas)</w:t>
      </w:r>
      <w:r>
        <w:rPr>
          <w:rFonts w:ascii="Times New Roman" w:hAnsi="Times New Roman"/>
          <w:color w:val="000000" w:themeColor="text1"/>
          <w:sz w:val="24"/>
          <w:szCs w:val="24"/>
        </w:rPr>
        <w:t xml:space="preserve">. </w:t>
      </w:r>
    </w:p>
    <w:p w:rsidR="000F1BCA" w:rsidRDefault="000F1BCA" w:rsidP="00DB5843">
      <w:pPr>
        <w:spacing w:after="0" w:line="360" w:lineRule="auto"/>
        <w:ind w:firstLine="567"/>
        <w:jc w:val="both"/>
        <w:rPr>
          <w:rFonts w:ascii="Times New Roman" w:hAnsi="Times New Roman"/>
          <w:color w:val="000000" w:themeColor="text1"/>
          <w:sz w:val="24"/>
          <w:szCs w:val="24"/>
        </w:rPr>
      </w:pPr>
      <w:r>
        <w:rPr>
          <w:rFonts w:ascii="Times New Roman" w:hAnsi="Times New Roman"/>
          <w:i/>
          <w:sz w:val="24"/>
          <w:szCs w:val="24"/>
        </w:rPr>
        <w:t xml:space="preserve">Darbuotojų skaičius. </w:t>
      </w:r>
      <w:r w:rsidR="00C64C93">
        <w:rPr>
          <w:rFonts w:ascii="Times New Roman" w:hAnsi="Times New Roman"/>
          <w:sz w:val="24"/>
          <w:szCs w:val="24"/>
        </w:rPr>
        <w:t>Į įmonės darbuotojų skaičių, vertinant pirkėjo kreditingumą, rekomenduoja atsižvelgti “RVS finansų konsultacijos“ komercijos direktorius Vytautas Pipiras (Pipiras, 2012) bei OOO</w:t>
      </w:r>
      <w:r w:rsidR="002D1163">
        <w:rPr>
          <w:rFonts w:ascii="Times New Roman" w:hAnsi="Times New Roman"/>
          <w:sz w:val="24"/>
          <w:szCs w:val="24"/>
        </w:rPr>
        <w:t xml:space="preserve"> </w:t>
      </w:r>
      <w:r w:rsidR="00C64C93">
        <w:rPr>
          <w:rFonts w:ascii="Times New Roman" w:hAnsi="Times New Roman"/>
          <w:sz w:val="24"/>
          <w:szCs w:val="24"/>
        </w:rPr>
        <w:t>“</w:t>
      </w:r>
      <w:r w:rsidR="002D1163" w:rsidRPr="002D1163">
        <w:t xml:space="preserve"> </w:t>
      </w:r>
      <w:r w:rsidR="002D1163" w:rsidRPr="002D1163">
        <w:rPr>
          <w:rFonts w:ascii="Times New Roman" w:hAnsi="Times New Roman"/>
          <w:sz w:val="24"/>
          <w:szCs w:val="24"/>
        </w:rPr>
        <w:t>Дорма Рус” finans</w:t>
      </w:r>
      <w:r w:rsidR="002D1163">
        <w:rPr>
          <w:rFonts w:ascii="Times New Roman" w:hAnsi="Times New Roman"/>
          <w:sz w:val="24"/>
          <w:szCs w:val="24"/>
        </w:rPr>
        <w:t>ų direktorius</w:t>
      </w:r>
      <w:r w:rsidR="002D1163" w:rsidRPr="002D1163">
        <w:rPr>
          <w:rFonts w:ascii="Times New Roman" w:hAnsi="Times New Roman"/>
          <w:sz w:val="24"/>
          <w:szCs w:val="24"/>
        </w:rPr>
        <w:t xml:space="preserve"> Алексей Прудников</w:t>
      </w:r>
      <w:r w:rsidR="002D1163">
        <w:rPr>
          <w:rFonts w:ascii="Times New Roman" w:hAnsi="Times New Roman"/>
          <w:sz w:val="24"/>
          <w:szCs w:val="24"/>
        </w:rPr>
        <w:t xml:space="preserve"> (</w:t>
      </w:r>
      <w:r w:rsidR="002D1163" w:rsidRPr="002D1163">
        <w:rPr>
          <w:rFonts w:ascii="Times New Roman" w:hAnsi="Times New Roman"/>
          <w:sz w:val="24"/>
          <w:szCs w:val="24"/>
        </w:rPr>
        <w:t>Прудников</w:t>
      </w:r>
      <w:r w:rsidR="002D1163">
        <w:rPr>
          <w:rFonts w:ascii="Times New Roman" w:hAnsi="Times New Roman"/>
          <w:sz w:val="24"/>
          <w:szCs w:val="24"/>
        </w:rPr>
        <w:t xml:space="preserve">, </w:t>
      </w:r>
      <w:r w:rsidR="002D1163" w:rsidRPr="002D1163">
        <w:rPr>
          <w:rFonts w:ascii="Times New Roman" w:hAnsi="Times New Roman"/>
          <w:sz w:val="24"/>
          <w:szCs w:val="24"/>
        </w:rPr>
        <w:t xml:space="preserve">2011). </w:t>
      </w:r>
      <w:r w:rsidR="002D1163">
        <w:rPr>
          <w:rFonts w:ascii="Times New Roman" w:hAnsi="Times New Roman"/>
          <w:sz w:val="24"/>
          <w:szCs w:val="24"/>
        </w:rPr>
        <w:t>Pasak A.</w:t>
      </w:r>
      <w:r w:rsidR="002D1163" w:rsidRPr="002D1163">
        <w:rPr>
          <w:rFonts w:ascii="Times New Roman" w:hAnsi="Times New Roman"/>
          <w:sz w:val="24"/>
          <w:szCs w:val="24"/>
        </w:rPr>
        <w:t xml:space="preserve"> Прудников</w:t>
      </w:r>
      <w:r w:rsidR="00C87DF2">
        <w:rPr>
          <w:rFonts w:ascii="Times New Roman" w:hAnsi="Times New Roman"/>
          <w:sz w:val="24"/>
          <w:szCs w:val="24"/>
        </w:rPr>
        <w:t>,</w:t>
      </w:r>
      <w:r w:rsidR="002D1163">
        <w:rPr>
          <w:rFonts w:ascii="Times New Roman" w:hAnsi="Times New Roman"/>
          <w:sz w:val="24"/>
          <w:szCs w:val="24"/>
        </w:rPr>
        <w:t xml:space="preserve"> rizikingiausiomis laikomos įmonės, kuriose dirba tik vienas asmuo (jis yra kartu ir savininkas), o mažiausiai rizikingomis – įmonės, kuriose dirba daugiau nei </w:t>
      </w:r>
      <w:r w:rsidR="002D1163" w:rsidRPr="002D1163">
        <w:rPr>
          <w:rFonts w:ascii="Times New Roman" w:hAnsi="Times New Roman"/>
          <w:sz w:val="24"/>
          <w:szCs w:val="24"/>
        </w:rPr>
        <w:t>15 darbuotoj</w:t>
      </w:r>
      <w:r w:rsidR="002D1163">
        <w:rPr>
          <w:rFonts w:ascii="Times New Roman" w:hAnsi="Times New Roman"/>
          <w:sz w:val="24"/>
          <w:szCs w:val="24"/>
        </w:rPr>
        <w:t>ų.</w:t>
      </w:r>
      <w:r w:rsidR="00131037">
        <w:rPr>
          <w:rFonts w:ascii="Times New Roman" w:hAnsi="Times New Roman"/>
          <w:sz w:val="24"/>
          <w:szCs w:val="24"/>
        </w:rPr>
        <w:t xml:space="preserve"> Šiuos teiginius patvirtina ir </w:t>
      </w:r>
      <w:r w:rsidR="00131037">
        <w:rPr>
          <w:rFonts w:ascii="Times New Roman" w:hAnsi="Times New Roman"/>
          <w:color w:val="000000" w:themeColor="text1"/>
          <w:sz w:val="24"/>
          <w:szCs w:val="24"/>
        </w:rPr>
        <w:t>Įmonių bankroto valdymo departamentas (</w:t>
      </w:r>
      <w:r w:rsidR="00131037" w:rsidRPr="002F688E">
        <w:rPr>
          <w:rFonts w:ascii="Times New Roman" w:hAnsi="Times New Roman"/>
          <w:color w:val="000000" w:themeColor="text1"/>
          <w:sz w:val="24"/>
          <w:szCs w:val="24"/>
        </w:rPr>
        <w:t xml:space="preserve">2013). </w:t>
      </w:r>
      <w:r w:rsidR="00131037" w:rsidRPr="00131037">
        <w:rPr>
          <w:rFonts w:ascii="Times New Roman" w:hAnsi="Times New Roman"/>
          <w:color w:val="000000" w:themeColor="text1"/>
          <w:sz w:val="24"/>
          <w:szCs w:val="24"/>
        </w:rPr>
        <w:t xml:space="preserve">Departamento duomenimis, </w:t>
      </w:r>
      <w:r w:rsidR="00131037">
        <w:rPr>
          <w:rFonts w:ascii="Times New Roman" w:hAnsi="Times New Roman"/>
          <w:color w:val="000000" w:themeColor="text1"/>
          <w:sz w:val="24"/>
          <w:szCs w:val="24"/>
        </w:rPr>
        <w:t xml:space="preserve">1993- 2012 m. laikotarpiu 82% bankrutuojančių ir bankrutavusių įmonių sudarė labai mažos įmonės – jose bankroto pradžioje visai nebuvo arba dirbo iki 9 darbuotojų. </w:t>
      </w:r>
      <w:r w:rsidR="00131037" w:rsidRPr="00131037">
        <w:rPr>
          <w:rFonts w:ascii="Times New Roman" w:hAnsi="Times New Roman"/>
          <w:color w:val="000000" w:themeColor="text1"/>
          <w:sz w:val="24"/>
          <w:szCs w:val="24"/>
        </w:rPr>
        <w:t>12,7% sudar</w:t>
      </w:r>
      <w:r w:rsidR="00131037">
        <w:rPr>
          <w:rFonts w:ascii="Times New Roman" w:hAnsi="Times New Roman"/>
          <w:color w:val="000000" w:themeColor="text1"/>
          <w:sz w:val="24"/>
          <w:szCs w:val="24"/>
        </w:rPr>
        <w:t xml:space="preserve">ė įmonės, kuriose dirbo </w:t>
      </w:r>
      <w:r w:rsidR="00131037" w:rsidRPr="00131037">
        <w:rPr>
          <w:rFonts w:ascii="Times New Roman" w:hAnsi="Times New Roman"/>
          <w:color w:val="000000" w:themeColor="text1"/>
          <w:sz w:val="24"/>
          <w:szCs w:val="24"/>
        </w:rPr>
        <w:t>nuo 10 iki 49 darbuotoj</w:t>
      </w:r>
      <w:r w:rsidR="00131037">
        <w:rPr>
          <w:rFonts w:ascii="Times New Roman" w:hAnsi="Times New Roman"/>
          <w:color w:val="000000" w:themeColor="text1"/>
          <w:sz w:val="24"/>
          <w:szCs w:val="24"/>
        </w:rPr>
        <w:t xml:space="preserve">ų ir 3,1% įmonės, turinčios </w:t>
      </w:r>
      <w:r w:rsidR="00131037" w:rsidRPr="00131037">
        <w:rPr>
          <w:rFonts w:ascii="Times New Roman" w:hAnsi="Times New Roman"/>
          <w:color w:val="000000" w:themeColor="text1"/>
          <w:sz w:val="24"/>
          <w:szCs w:val="24"/>
        </w:rPr>
        <w:t>50 ir daugiau darbuotoj</w:t>
      </w:r>
      <w:r w:rsidR="00131037">
        <w:rPr>
          <w:rFonts w:ascii="Times New Roman" w:hAnsi="Times New Roman"/>
          <w:color w:val="000000" w:themeColor="text1"/>
          <w:sz w:val="24"/>
          <w:szCs w:val="24"/>
        </w:rPr>
        <w:t xml:space="preserve">ų. Be to, pastebima tendencija, kad nuo </w:t>
      </w:r>
      <w:r w:rsidR="00131037" w:rsidRPr="00131037">
        <w:rPr>
          <w:rFonts w:ascii="Times New Roman" w:hAnsi="Times New Roman"/>
          <w:color w:val="000000" w:themeColor="text1"/>
          <w:sz w:val="24"/>
          <w:szCs w:val="24"/>
        </w:rPr>
        <w:t>2009 m. vidutinis darbuotoj</w:t>
      </w:r>
      <w:r w:rsidR="00131037">
        <w:rPr>
          <w:rFonts w:ascii="Times New Roman" w:hAnsi="Times New Roman"/>
          <w:color w:val="000000" w:themeColor="text1"/>
          <w:sz w:val="24"/>
          <w:szCs w:val="24"/>
        </w:rPr>
        <w:t xml:space="preserve">ų skaičius vienoje įmonėje bankroto pradžioje mažėja: </w:t>
      </w:r>
      <w:r w:rsidR="00131037" w:rsidRPr="00131037">
        <w:rPr>
          <w:rFonts w:ascii="Times New Roman" w:hAnsi="Times New Roman"/>
          <w:color w:val="000000" w:themeColor="text1"/>
          <w:sz w:val="24"/>
          <w:szCs w:val="24"/>
        </w:rPr>
        <w:t xml:space="preserve">2009 m. – 9 darbuotojai, 2010-2011 m. – 5 darbuotojai, </w:t>
      </w:r>
      <w:r w:rsidR="00FB5F04">
        <w:rPr>
          <w:rFonts w:ascii="Times New Roman" w:hAnsi="Times New Roman"/>
          <w:color w:val="000000" w:themeColor="text1"/>
          <w:sz w:val="24"/>
          <w:szCs w:val="24"/>
        </w:rPr>
        <w:t>o</w:t>
      </w:r>
      <w:r w:rsidR="00131037" w:rsidRPr="00131037">
        <w:rPr>
          <w:rFonts w:ascii="Times New Roman" w:hAnsi="Times New Roman"/>
          <w:color w:val="000000" w:themeColor="text1"/>
          <w:sz w:val="24"/>
          <w:szCs w:val="24"/>
        </w:rPr>
        <w:t xml:space="preserve"> 2012 m. dirbo vidutini</w:t>
      </w:r>
      <w:r w:rsidR="00131037">
        <w:rPr>
          <w:rFonts w:ascii="Times New Roman" w:hAnsi="Times New Roman"/>
          <w:color w:val="000000" w:themeColor="text1"/>
          <w:sz w:val="24"/>
          <w:szCs w:val="24"/>
        </w:rPr>
        <w:t xml:space="preserve">škai </w:t>
      </w:r>
      <w:r w:rsidR="00131037" w:rsidRPr="00131037">
        <w:rPr>
          <w:rFonts w:ascii="Times New Roman" w:hAnsi="Times New Roman"/>
          <w:color w:val="000000" w:themeColor="text1"/>
          <w:sz w:val="24"/>
          <w:szCs w:val="24"/>
        </w:rPr>
        <w:t>3 darbuotojai.</w:t>
      </w:r>
      <w:r w:rsidR="00FB5F04">
        <w:rPr>
          <w:rFonts w:ascii="Times New Roman" w:hAnsi="Times New Roman"/>
          <w:color w:val="000000" w:themeColor="text1"/>
          <w:sz w:val="24"/>
          <w:szCs w:val="24"/>
        </w:rPr>
        <w:t xml:space="preserve"> Be to, statistiniai duomenys rodo, kad iki bankroto paskelbimo įmonė jau patiria finansinių sunkumų ir, stengdamasi sumažinti veiklos sąnaudas, mažina darbuotojų skaičių (žr. </w:t>
      </w:r>
      <w:r w:rsidR="006C487A">
        <w:rPr>
          <w:rFonts w:ascii="Times New Roman" w:hAnsi="Times New Roman"/>
          <w:color w:val="000000" w:themeColor="text1"/>
          <w:sz w:val="24"/>
          <w:szCs w:val="24"/>
        </w:rPr>
        <w:t>7</w:t>
      </w:r>
      <w:r w:rsidR="00FB5F04" w:rsidRPr="00FB5F04">
        <w:rPr>
          <w:rFonts w:ascii="Times New Roman" w:hAnsi="Times New Roman"/>
          <w:color w:val="000000" w:themeColor="text1"/>
          <w:sz w:val="24"/>
          <w:szCs w:val="24"/>
        </w:rPr>
        <w:t xml:space="preserve"> paveiksl</w:t>
      </w:r>
      <w:r w:rsidR="00B47DBA">
        <w:rPr>
          <w:rFonts w:ascii="Times New Roman" w:hAnsi="Times New Roman"/>
          <w:color w:val="000000" w:themeColor="text1"/>
          <w:sz w:val="24"/>
          <w:szCs w:val="24"/>
        </w:rPr>
        <w:t>ą).</w:t>
      </w:r>
    </w:p>
    <w:p w:rsidR="00B47DBA" w:rsidRPr="00FB5F04" w:rsidRDefault="0022356E" w:rsidP="000968C0">
      <w:pPr>
        <w:spacing w:after="0" w:line="360" w:lineRule="auto"/>
        <w:ind w:firstLine="709"/>
        <w:jc w:val="both"/>
        <w:rPr>
          <w:rFonts w:ascii="Times New Roman" w:hAnsi="Times New Roman"/>
          <w:sz w:val="24"/>
          <w:szCs w:val="24"/>
        </w:rPr>
      </w:pPr>
      <w:r>
        <w:rPr>
          <w:noProof/>
          <w:lang w:eastAsia="lt-LT"/>
        </w:rPr>
        <w:drawing>
          <wp:inline distT="0" distB="0" distL="0" distR="0" wp14:anchorId="53ED1557" wp14:editId="4958851F">
            <wp:extent cx="5543550" cy="2743200"/>
            <wp:effectExtent l="0" t="0" r="19050" b="1905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22356E" w:rsidRPr="00D44B05" w:rsidRDefault="0022356E" w:rsidP="0022356E">
      <w:pPr>
        <w:tabs>
          <w:tab w:val="left" w:pos="1843"/>
          <w:tab w:val="center" w:pos="8364"/>
          <w:tab w:val="center" w:pos="8647"/>
          <w:tab w:val="center" w:pos="8789"/>
        </w:tabs>
        <w:spacing w:after="0" w:line="360" w:lineRule="auto"/>
        <w:ind w:firstLine="567"/>
        <w:jc w:val="both"/>
        <w:rPr>
          <w:rStyle w:val="normal-h"/>
          <w:rFonts w:ascii="Times New Roman" w:hAnsi="Times New Roman"/>
          <w:color w:val="000000"/>
          <w:sz w:val="20"/>
          <w:szCs w:val="20"/>
          <w:lang w:val="en-US"/>
        </w:rPr>
      </w:pPr>
      <w:r>
        <w:rPr>
          <w:rStyle w:val="normal-h"/>
          <w:rFonts w:ascii="Times New Roman" w:hAnsi="Times New Roman"/>
          <w:b/>
          <w:color w:val="000000"/>
          <w:sz w:val="20"/>
          <w:szCs w:val="20"/>
        </w:rPr>
        <w:t xml:space="preserve">Šaltinis: </w:t>
      </w:r>
      <w:r>
        <w:rPr>
          <w:rStyle w:val="normal-h"/>
          <w:rFonts w:ascii="Times New Roman" w:hAnsi="Times New Roman"/>
          <w:color w:val="000000"/>
          <w:sz w:val="20"/>
          <w:szCs w:val="20"/>
        </w:rPr>
        <w:t xml:space="preserve">Įmonių bankroto valdymo departamentas, </w:t>
      </w:r>
      <w:r w:rsidRPr="00D44B05">
        <w:rPr>
          <w:rStyle w:val="normal-h"/>
          <w:rFonts w:ascii="Times New Roman" w:hAnsi="Times New Roman"/>
          <w:color w:val="000000"/>
          <w:sz w:val="20"/>
          <w:szCs w:val="20"/>
          <w:lang w:val="en-US"/>
        </w:rPr>
        <w:t>201</w:t>
      </w:r>
      <w:r>
        <w:rPr>
          <w:rStyle w:val="normal-h"/>
          <w:rFonts w:ascii="Times New Roman" w:hAnsi="Times New Roman"/>
          <w:color w:val="000000"/>
          <w:sz w:val="20"/>
          <w:szCs w:val="20"/>
          <w:lang w:val="en-GB"/>
        </w:rPr>
        <w:t>3</w:t>
      </w:r>
      <w:r>
        <w:rPr>
          <w:rStyle w:val="normal-h"/>
          <w:rFonts w:ascii="Times New Roman" w:hAnsi="Times New Roman"/>
          <w:color w:val="000000"/>
          <w:sz w:val="20"/>
          <w:szCs w:val="20"/>
          <w:lang w:val="en-US"/>
        </w:rPr>
        <w:t>,</w:t>
      </w:r>
      <w:r w:rsidRPr="00D44B05">
        <w:rPr>
          <w:rStyle w:val="normal-h"/>
          <w:rFonts w:ascii="Times New Roman" w:hAnsi="Times New Roman"/>
          <w:color w:val="000000"/>
          <w:sz w:val="20"/>
          <w:szCs w:val="20"/>
          <w:lang w:val="en-US"/>
        </w:rPr>
        <w:t xml:space="preserve"> </w:t>
      </w:r>
      <w:r>
        <w:rPr>
          <w:rStyle w:val="normal-h"/>
          <w:rFonts w:ascii="Times New Roman" w:hAnsi="Times New Roman"/>
          <w:color w:val="000000"/>
          <w:sz w:val="20"/>
          <w:szCs w:val="20"/>
          <w:lang w:val="en-US"/>
        </w:rPr>
        <w:t>p.7</w:t>
      </w:r>
    </w:p>
    <w:p w:rsidR="0022356E" w:rsidRDefault="006C487A" w:rsidP="0022356E">
      <w:pPr>
        <w:tabs>
          <w:tab w:val="left" w:pos="1843"/>
          <w:tab w:val="center" w:pos="8364"/>
          <w:tab w:val="center" w:pos="8647"/>
          <w:tab w:val="center" w:pos="8789"/>
        </w:tabs>
        <w:spacing w:after="0" w:line="360" w:lineRule="auto"/>
        <w:ind w:firstLine="567"/>
        <w:jc w:val="center"/>
        <w:rPr>
          <w:rFonts w:ascii="Times New Roman" w:hAnsi="Times New Roman"/>
          <w:color w:val="000000" w:themeColor="text1"/>
          <w:sz w:val="24"/>
          <w:szCs w:val="24"/>
        </w:rPr>
      </w:pPr>
      <w:r>
        <w:rPr>
          <w:rStyle w:val="normal-h"/>
          <w:rFonts w:ascii="Times New Roman" w:hAnsi="Times New Roman"/>
          <w:color w:val="000000"/>
          <w:sz w:val="24"/>
          <w:szCs w:val="24"/>
        </w:rPr>
        <w:t>7</w:t>
      </w:r>
      <w:r w:rsidR="0022356E">
        <w:rPr>
          <w:rStyle w:val="normal-h"/>
          <w:rFonts w:ascii="Times New Roman" w:hAnsi="Times New Roman"/>
          <w:color w:val="000000"/>
          <w:sz w:val="24"/>
          <w:szCs w:val="24"/>
        </w:rPr>
        <w:t xml:space="preserve"> pav. </w:t>
      </w:r>
      <w:r w:rsidR="0022356E">
        <w:rPr>
          <w:rStyle w:val="normal-h"/>
          <w:rFonts w:ascii="Times New Roman" w:hAnsi="Times New Roman"/>
          <w:b/>
          <w:color w:val="000000"/>
          <w:sz w:val="24"/>
          <w:szCs w:val="24"/>
        </w:rPr>
        <w:t>Bankrutuojančių ir bankrutavusių įmonių darbuotojų skaičius</w:t>
      </w:r>
    </w:p>
    <w:p w:rsidR="00977591" w:rsidRDefault="00977591" w:rsidP="000968C0">
      <w:pPr>
        <w:spacing w:after="0" w:line="360" w:lineRule="auto"/>
        <w:ind w:firstLine="709"/>
        <w:jc w:val="both"/>
        <w:rPr>
          <w:rFonts w:ascii="Times New Roman" w:hAnsi="Times New Roman"/>
          <w:i/>
          <w:sz w:val="24"/>
          <w:szCs w:val="24"/>
        </w:rPr>
      </w:pPr>
    </w:p>
    <w:p w:rsidR="008907C4" w:rsidRPr="008907C4" w:rsidRDefault="008907C4" w:rsidP="00DB5843">
      <w:pPr>
        <w:spacing w:after="0" w:line="360" w:lineRule="auto"/>
        <w:ind w:firstLine="567"/>
        <w:jc w:val="both"/>
        <w:rPr>
          <w:rFonts w:ascii="Times New Roman" w:hAnsi="Times New Roman"/>
          <w:sz w:val="24"/>
          <w:szCs w:val="24"/>
        </w:rPr>
      </w:pPr>
      <w:r>
        <w:rPr>
          <w:rFonts w:ascii="Times New Roman" w:hAnsi="Times New Roman"/>
          <w:i/>
          <w:sz w:val="24"/>
          <w:szCs w:val="24"/>
        </w:rPr>
        <w:t xml:space="preserve">Įmonės savininkai ir jų dalyvavimas verslo valdyme. </w:t>
      </w:r>
      <w:r>
        <w:rPr>
          <w:rFonts w:ascii="Times New Roman" w:hAnsi="Times New Roman"/>
          <w:sz w:val="24"/>
          <w:szCs w:val="24"/>
        </w:rPr>
        <w:t xml:space="preserve">Rekomenduotina atkreipti dėmesį į turimą informaciją apie pirkėjo įmonės savininkus. Pasak </w:t>
      </w:r>
      <w:r w:rsidRPr="002D1163">
        <w:rPr>
          <w:rFonts w:ascii="Times New Roman" w:hAnsi="Times New Roman"/>
          <w:sz w:val="24"/>
          <w:szCs w:val="24"/>
        </w:rPr>
        <w:t>Прудников</w:t>
      </w:r>
      <w:r>
        <w:rPr>
          <w:rFonts w:ascii="Times New Roman" w:hAnsi="Times New Roman"/>
          <w:sz w:val="24"/>
          <w:szCs w:val="24"/>
        </w:rPr>
        <w:t xml:space="preserve"> (</w:t>
      </w:r>
      <w:r w:rsidRPr="008907C4">
        <w:rPr>
          <w:rFonts w:ascii="Times New Roman" w:hAnsi="Times New Roman"/>
          <w:sz w:val="24"/>
          <w:szCs w:val="24"/>
        </w:rPr>
        <w:t>2011)</w:t>
      </w:r>
      <w:r>
        <w:rPr>
          <w:rFonts w:ascii="Times New Roman" w:hAnsi="Times New Roman"/>
          <w:sz w:val="24"/>
          <w:szCs w:val="24"/>
        </w:rPr>
        <w:t xml:space="preserve">, jei įmonės atstovai atsisako suteikti informaciją apie įmonės savininkus, tai verčia susimąstyti apie tokios įmonės reputaciją. Kita vertus, jei įmonės savininkai tiesiogiai dalyvauja įmonės valdyme, tokia kompanija yra patikimesnė, </w:t>
      </w:r>
      <w:r>
        <w:rPr>
          <w:rFonts w:ascii="Times New Roman" w:hAnsi="Times New Roman"/>
          <w:sz w:val="24"/>
          <w:szCs w:val="24"/>
        </w:rPr>
        <w:lastRenderedPageBreak/>
        <w:t xml:space="preserve">nei turinti samdytą vadovą. </w:t>
      </w:r>
      <w:r w:rsidR="00B2193A">
        <w:rPr>
          <w:rFonts w:ascii="Times New Roman" w:hAnsi="Times New Roman"/>
          <w:sz w:val="24"/>
          <w:szCs w:val="24"/>
        </w:rPr>
        <w:t>Magistrantės nuomone, nors</w:t>
      </w:r>
      <w:r>
        <w:rPr>
          <w:rFonts w:ascii="Times New Roman" w:hAnsi="Times New Roman"/>
          <w:sz w:val="24"/>
          <w:szCs w:val="24"/>
        </w:rPr>
        <w:t xml:space="preserve"> savininkų dalyvavimas neužtikrina įmonės patikim</w:t>
      </w:r>
      <w:r w:rsidR="00F11239">
        <w:rPr>
          <w:rFonts w:ascii="Times New Roman" w:hAnsi="Times New Roman"/>
          <w:sz w:val="24"/>
          <w:szCs w:val="24"/>
        </w:rPr>
        <w:t>u</w:t>
      </w:r>
      <w:r>
        <w:rPr>
          <w:rFonts w:ascii="Times New Roman" w:hAnsi="Times New Roman"/>
          <w:sz w:val="24"/>
          <w:szCs w:val="24"/>
        </w:rPr>
        <w:t xml:space="preserve">mo, tačiau savininkai, investavę į bendrovę, yra kur kas labiau suinteresuoti bendrovės sėkminga veikla bei veiklos tęstinumu </w:t>
      </w:r>
      <w:r w:rsidR="00B2193A">
        <w:rPr>
          <w:rFonts w:ascii="Times New Roman" w:hAnsi="Times New Roman"/>
          <w:sz w:val="24"/>
          <w:szCs w:val="24"/>
        </w:rPr>
        <w:t>nei samdomi vadovai.</w:t>
      </w:r>
    </w:p>
    <w:p w:rsidR="000968C0" w:rsidRDefault="00344FB2" w:rsidP="00DB5843">
      <w:pPr>
        <w:spacing w:after="0" w:line="360" w:lineRule="auto"/>
        <w:ind w:firstLine="567"/>
        <w:jc w:val="both"/>
        <w:rPr>
          <w:rFonts w:ascii="Times New Roman" w:hAnsi="Times New Roman"/>
          <w:sz w:val="24"/>
          <w:szCs w:val="24"/>
        </w:rPr>
      </w:pPr>
      <w:r>
        <w:rPr>
          <w:rFonts w:ascii="Times New Roman" w:hAnsi="Times New Roman"/>
          <w:sz w:val="24"/>
          <w:szCs w:val="24"/>
        </w:rPr>
        <w:t xml:space="preserve">Kaip jau buvo minėta, be vidinių pirkėjo verslo veiksnių prekinio kredito rizikai įtakos gali turėti ir išoriniai veiksniai. </w:t>
      </w:r>
    </w:p>
    <w:p w:rsidR="00B304DA" w:rsidRDefault="00B304DA" w:rsidP="00DB5843">
      <w:pPr>
        <w:spacing w:after="0" w:line="360" w:lineRule="auto"/>
        <w:ind w:firstLine="567"/>
        <w:jc w:val="both"/>
        <w:rPr>
          <w:rFonts w:ascii="Times New Roman" w:hAnsi="Times New Roman"/>
          <w:b/>
          <w:color w:val="000000" w:themeColor="text1"/>
          <w:sz w:val="24"/>
          <w:szCs w:val="24"/>
        </w:rPr>
      </w:pPr>
      <w:r>
        <w:rPr>
          <w:rFonts w:ascii="Times New Roman" w:hAnsi="Times New Roman"/>
          <w:b/>
          <w:color w:val="000000" w:themeColor="text1"/>
          <w:sz w:val="24"/>
          <w:szCs w:val="24"/>
        </w:rPr>
        <w:t xml:space="preserve">Išoriniai pirkėjo verslo rizikos veiksniai. </w:t>
      </w:r>
    </w:p>
    <w:p w:rsidR="00344FB2" w:rsidRDefault="00344FB2" w:rsidP="00DB5843">
      <w:pPr>
        <w:spacing w:after="0" w:line="360" w:lineRule="auto"/>
        <w:ind w:firstLine="567"/>
        <w:jc w:val="both"/>
        <w:rPr>
          <w:rFonts w:ascii="Times New Roman" w:hAnsi="Times New Roman"/>
          <w:sz w:val="24"/>
          <w:szCs w:val="24"/>
        </w:rPr>
      </w:pPr>
      <w:r>
        <w:rPr>
          <w:rFonts w:ascii="Times New Roman" w:hAnsi="Times New Roman"/>
          <w:sz w:val="24"/>
          <w:szCs w:val="24"/>
        </w:rPr>
        <w:t>Eksportuotojo požiūriu – tai užsienio šalies rizika, kuri gali nulemti, kad net ir mokus klientas negalės atsiskaityti. Tuo tarpu esant prekybai šalies viduje, ši rizika apima politinius ir ekonominius procesus vykstančius šalies viduje bei ūkio sektoriuose, kuriuose veikia įmonės. Be to, įtakos gali turėti ir pasauliniai globalizacijos procesai, naujų technologijų sukūrimas. Stoškus, Beržinskienė, Virbickaitė (</w:t>
      </w:r>
      <w:r w:rsidRPr="00127C26">
        <w:rPr>
          <w:rFonts w:ascii="Times New Roman" w:hAnsi="Times New Roman"/>
          <w:sz w:val="24"/>
          <w:szCs w:val="24"/>
        </w:rPr>
        <w:t xml:space="preserve">2007) </w:t>
      </w:r>
      <w:r>
        <w:rPr>
          <w:rFonts w:ascii="Times New Roman" w:hAnsi="Times New Roman"/>
          <w:sz w:val="24"/>
          <w:szCs w:val="24"/>
        </w:rPr>
        <w:t>analizavo įmonės krizių vystymosi alternatyvų ir bankroto problemų bei diagnostikos klausimus. Pasak autorių išorinės aplinkos pokyčiai ir spaudimas dažnai yra tokie dideli, kad atsiduria už tokiomis sąlygomis veikiančios įmonės vadybos kompetencijos ribų. Šie autoriai išskyrė tokius išorinės rizikos faktorius, turinčius įtakos krizinės situacijos susidarymui įmonėje:</w:t>
      </w:r>
    </w:p>
    <w:p w:rsidR="00344FB2" w:rsidRDefault="00344FB2" w:rsidP="00344FB2">
      <w:pPr>
        <w:spacing w:after="0" w:line="360" w:lineRule="auto"/>
        <w:ind w:firstLine="567"/>
        <w:jc w:val="both"/>
        <w:rPr>
          <w:rFonts w:ascii="Times New Roman" w:hAnsi="Times New Roman"/>
          <w:sz w:val="24"/>
          <w:szCs w:val="24"/>
        </w:rPr>
      </w:pPr>
      <w:r w:rsidRPr="00E37C3A">
        <w:rPr>
          <w:rFonts w:ascii="Times New Roman" w:hAnsi="Times New Roman"/>
          <w:b/>
          <w:i/>
          <w:sz w:val="24"/>
          <w:szCs w:val="24"/>
        </w:rPr>
        <w:t>Objektyvūs</w:t>
      </w:r>
      <w:r>
        <w:rPr>
          <w:rFonts w:ascii="Times New Roman" w:hAnsi="Times New Roman"/>
          <w:sz w:val="24"/>
          <w:szCs w:val="24"/>
        </w:rPr>
        <w:t xml:space="preserve"> – infliacija, konkurencija, politinės ir ekonominės krizės;</w:t>
      </w:r>
    </w:p>
    <w:p w:rsidR="00344FB2" w:rsidRPr="00E37C3A" w:rsidRDefault="00344FB2" w:rsidP="00344FB2">
      <w:pPr>
        <w:spacing w:after="0" w:line="360" w:lineRule="auto"/>
        <w:ind w:firstLine="567"/>
        <w:jc w:val="both"/>
        <w:rPr>
          <w:rFonts w:ascii="Times New Roman" w:hAnsi="Times New Roman"/>
          <w:sz w:val="24"/>
          <w:szCs w:val="24"/>
        </w:rPr>
      </w:pPr>
      <w:r w:rsidRPr="00E37C3A">
        <w:rPr>
          <w:rFonts w:ascii="Times New Roman" w:hAnsi="Times New Roman"/>
          <w:b/>
          <w:i/>
          <w:sz w:val="24"/>
          <w:szCs w:val="24"/>
        </w:rPr>
        <w:t>Specifiniai ir rinkos</w:t>
      </w:r>
      <w:r>
        <w:rPr>
          <w:rFonts w:ascii="Times New Roman" w:hAnsi="Times New Roman"/>
          <w:sz w:val="24"/>
          <w:szCs w:val="24"/>
        </w:rPr>
        <w:t xml:space="preserve"> – investicijų apimtys, paklausos lygis, valiutų  kursų, mokesčių tarifų ar palūkanų normų pokyčiai, globalūs pokyčiai, moksliniai pasiekimai, ekonominiai internacionalizacijos procesai, nenuspėjami kitų organizacijų valdymo sprendimai.</w:t>
      </w:r>
    </w:p>
    <w:p w:rsidR="00344FB2" w:rsidRDefault="00344FB2" w:rsidP="00344FB2">
      <w:pPr>
        <w:spacing w:after="0" w:line="360" w:lineRule="auto"/>
        <w:ind w:firstLine="567"/>
        <w:jc w:val="both"/>
        <w:rPr>
          <w:rFonts w:ascii="Times New Roman" w:hAnsi="Times New Roman"/>
          <w:sz w:val="24"/>
          <w:szCs w:val="24"/>
        </w:rPr>
      </w:pPr>
      <w:r w:rsidRPr="00CC3608">
        <w:rPr>
          <w:rFonts w:ascii="Times New Roman" w:hAnsi="Times New Roman"/>
          <w:sz w:val="24"/>
          <w:szCs w:val="24"/>
        </w:rPr>
        <w:t>Костюченко</w:t>
      </w:r>
      <w:r>
        <w:rPr>
          <w:rFonts w:ascii="Times New Roman" w:hAnsi="Times New Roman"/>
          <w:sz w:val="24"/>
          <w:szCs w:val="24"/>
        </w:rPr>
        <w:t xml:space="preserve"> (</w:t>
      </w:r>
      <w:r w:rsidRPr="00CC3608">
        <w:rPr>
          <w:rFonts w:ascii="Times New Roman" w:hAnsi="Times New Roman"/>
          <w:sz w:val="24"/>
          <w:szCs w:val="24"/>
        </w:rPr>
        <w:t>2010)</w:t>
      </w:r>
      <w:r w:rsidR="00BD262E">
        <w:rPr>
          <w:rFonts w:ascii="Times New Roman" w:hAnsi="Times New Roman"/>
          <w:sz w:val="24"/>
          <w:szCs w:val="24"/>
        </w:rPr>
        <w:t xml:space="preserve"> ir Graham (2000)</w:t>
      </w:r>
      <w:r>
        <w:rPr>
          <w:rFonts w:ascii="Times New Roman" w:hAnsi="Times New Roman"/>
          <w:sz w:val="24"/>
          <w:szCs w:val="24"/>
        </w:rPr>
        <w:t xml:space="preserve"> atskirai išskiria šalies riziką (politiniai - socialiniai ir finansiniai – ekonominiai rodikliai) bei ūkio sektoriaus riziką. </w:t>
      </w:r>
    </w:p>
    <w:p w:rsidR="00344FB2" w:rsidRDefault="00BD262E" w:rsidP="00E167F3">
      <w:pPr>
        <w:spacing w:after="0" w:line="360" w:lineRule="auto"/>
        <w:ind w:firstLine="567"/>
        <w:rPr>
          <w:rFonts w:ascii="Times New Roman" w:hAnsi="Times New Roman"/>
          <w:sz w:val="24"/>
          <w:szCs w:val="24"/>
        </w:rPr>
      </w:pPr>
      <w:r>
        <w:rPr>
          <w:rFonts w:ascii="Times New Roman" w:hAnsi="Times New Roman"/>
          <w:sz w:val="24"/>
          <w:szCs w:val="24"/>
        </w:rPr>
        <w:t>Minėti a</w:t>
      </w:r>
      <w:r w:rsidR="00344FB2">
        <w:rPr>
          <w:rFonts w:ascii="Times New Roman" w:hAnsi="Times New Roman"/>
          <w:sz w:val="24"/>
          <w:szCs w:val="24"/>
        </w:rPr>
        <w:t>utor</w:t>
      </w:r>
      <w:r>
        <w:rPr>
          <w:rFonts w:ascii="Times New Roman" w:hAnsi="Times New Roman"/>
          <w:sz w:val="24"/>
          <w:szCs w:val="24"/>
        </w:rPr>
        <w:t>iai</w:t>
      </w:r>
      <w:r w:rsidR="00344FB2">
        <w:rPr>
          <w:rFonts w:ascii="Times New Roman" w:hAnsi="Times New Roman"/>
          <w:sz w:val="24"/>
          <w:szCs w:val="24"/>
        </w:rPr>
        <w:t xml:space="preserve"> identifikuoja tokius šalies riziką lemiančius veiksnius:</w:t>
      </w:r>
    </w:p>
    <w:p w:rsidR="00344FB2" w:rsidRDefault="00344FB2" w:rsidP="001D7D3B">
      <w:pPr>
        <w:pStyle w:val="ListParagraph"/>
        <w:numPr>
          <w:ilvl w:val="0"/>
          <w:numId w:val="20"/>
        </w:numPr>
        <w:spacing w:after="0" w:line="360" w:lineRule="auto"/>
        <w:rPr>
          <w:rFonts w:ascii="Times New Roman" w:hAnsi="Times New Roman"/>
          <w:sz w:val="24"/>
          <w:szCs w:val="24"/>
        </w:rPr>
      </w:pPr>
      <w:r>
        <w:rPr>
          <w:rFonts w:ascii="Times New Roman" w:hAnsi="Times New Roman"/>
          <w:sz w:val="24"/>
          <w:szCs w:val="24"/>
        </w:rPr>
        <w:t>Pilietiniai neramumai;</w:t>
      </w:r>
    </w:p>
    <w:p w:rsidR="00344FB2" w:rsidRDefault="00344FB2" w:rsidP="001D7D3B">
      <w:pPr>
        <w:pStyle w:val="ListParagraph"/>
        <w:numPr>
          <w:ilvl w:val="0"/>
          <w:numId w:val="20"/>
        </w:numPr>
        <w:spacing w:after="0" w:line="360" w:lineRule="auto"/>
        <w:rPr>
          <w:rFonts w:ascii="Times New Roman" w:hAnsi="Times New Roman"/>
          <w:sz w:val="24"/>
          <w:szCs w:val="24"/>
        </w:rPr>
      </w:pPr>
      <w:r>
        <w:rPr>
          <w:rFonts w:ascii="Times New Roman" w:hAnsi="Times New Roman"/>
          <w:sz w:val="24"/>
          <w:szCs w:val="24"/>
        </w:rPr>
        <w:t>Politinio režimo nestabilumas;</w:t>
      </w:r>
    </w:p>
    <w:p w:rsidR="00344FB2" w:rsidRDefault="00344FB2" w:rsidP="001D7D3B">
      <w:pPr>
        <w:pStyle w:val="ListParagraph"/>
        <w:numPr>
          <w:ilvl w:val="0"/>
          <w:numId w:val="20"/>
        </w:numPr>
        <w:spacing w:after="0" w:line="360" w:lineRule="auto"/>
        <w:rPr>
          <w:rFonts w:ascii="Times New Roman" w:hAnsi="Times New Roman"/>
          <w:sz w:val="24"/>
          <w:szCs w:val="24"/>
        </w:rPr>
      </w:pPr>
      <w:r>
        <w:rPr>
          <w:rFonts w:ascii="Times New Roman" w:hAnsi="Times New Roman"/>
          <w:sz w:val="24"/>
          <w:szCs w:val="24"/>
        </w:rPr>
        <w:t>Nusikalstamumas ir korupcija ekonomikoje;</w:t>
      </w:r>
    </w:p>
    <w:p w:rsidR="00344FB2" w:rsidRDefault="00344FB2" w:rsidP="001D7D3B">
      <w:pPr>
        <w:pStyle w:val="ListParagraph"/>
        <w:numPr>
          <w:ilvl w:val="0"/>
          <w:numId w:val="20"/>
        </w:numPr>
        <w:spacing w:after="0" w:line="360" w:lineRule="auto"/>
        <w:rPr>
          <w:rFonts w:ascii="Times New Roman" w:hAnsi="Times New Roman"/>
          <w:sz w:val="24"/>
          <w:szCs w:val="24"/>
        </w:rPr>
      </w:pPr>
      <w:r>
        <w:rPr>
          <w:rFonts w:ascii="Times New Roman" w:hAnsi="Times New Roman"/>
          <w:sz w:val="24"/>
          <w:szCs w:val="24"/>
        </w:rPr>
        <w:t>Mokesčių, bankų bei teismų sistemos nestabilumas;</w:t>
      </w:r>
    </w:p>
    <w:p w:rsidR="00344FB2" w:rsidRDefault="00344FB2" w:rsidP="001D7D3B">
      <w:pPr>
        <w:pStyle w:val="ListParagraph"/>
        <w:numPr>
          <w:ilvl w:val="0"/>
          <w:numId w:val="20"/>
        </w:numPr>
        <w:spacing w:after="0" w:line="360" w:lineRule="auto"/>
        <w:rPr>
          <w:rFonts w:ascii="Times New Roman" w:hAnsi="Times New Roman"/>
          <w:sz w:val="24"/>
          <w:szCs w:val="24"/>
        </w:rPr>
      </w:pPr>
      <w:r>
        <w:rPr>
          <w:rFonts w:ascii="Times New Roman" w:hAnsi="Times New Roman"/>
          <w:sz w:val="24"/>
          <w:szCs w:val="24"/>
        </w:rPr>
        <w:t>Pagrindinių ūkio sektorių rentabilumo mažėjimas;</w:t>
      </w:r>
    </w:p>
    <w:p w:rsidR="00344FB2" w:rsidRDefault="00344FB2" w:rsidP="001D7D3B">
      <w:pPr>
        <w:pStyle w:val="ListParagraph"/>
        <w:numPr>
          <w:ilvl w:val="0"/>
          <w:numId w:val="20"/>
        </w:numPr>
        <w:spacing w:after="0" w:line="360" w:lineRule="auto"/>
        <w:rPr>
          <w:rFonts w:ascii="Times New Roman" w:hAnsi="Times New Roman"/>
          <w:sz w:val="24"/>
          <w:szCs w:val="24"/>
        </w:rPr>
      </w:pPr>
      <w:r>
        <w:rPr>
          <w:rFonts w:ascii="Times New Roman" w:hAnsi="Times New Roman"/>
          <w:sz w:val="24"/>
          <w:szCs w:val="24"/>
        </w:rPr>
        <w:t>Aukštas infliacijos lygis;</w:t>
      </w:r>
    </w:p>
    <w:p w:rsidR="00344FB2" w:rsidRDefault="00344FB2" w:rsidP="001D7D3B">
      <w:pPr>
        <w:pStyle w:val="ListParagraph"/>
        <w:numPr>
          <w:ilvl w:val="0"/>
          <w:numId w:val="20"/>
        </w:numPr>
        <w:spacing w:after="0" w:line="360" w:lineRule="auto"/>
        <w:rPr>
          <w:rFonts w:ascii="Times New Roman" w:hAnsi="Times New Roman"/>
          <w:sz w:val="24"/>
          <w:szCs w:val="24"/>
        </w:rPr>
      </w:pPr>
      <w:r>
        <w:rPr>
          <w:rFonts w:ascii="Times New Roman" w:hAnsi="Times New Roman"/>
          <w:sz w:val="24"/>
          <w:szCs w:val="24"/>
        </w:rPr>
        <w:t>Valiutos kurso nestabilumas;</w:t>
      </w:r>
    </w:p>
    <w:p w:rsidR="00344FB2" w:rsidRDefault="00344FB2" w:rsidP="001D7D3B">
      <w:pPr>
        <w:pStyle w:val="ListParagraph"/>
        <w:numPr>
          <w:ilvl w:val="0"/>
          <w:numId w:val="20"/>
        </w:numPr>
        <w:spacing w:after="0" w:line="360" w:lineRule="auto"/>
        <w:rPr>
          <w:rFonts w:ascii="Times New Roman" w:hAnsi="Times New Roman"/>
          <w:sz w:val="24"/>
          <w:szCs w:val="24"/>
        </w:rPr>
      </w:pPr>
      <w:r>
        <w:rPr>
          <w:rFonts w:ascii="Times New Roman" w:hAnsi="Times New Roman"/>
          <w:sz w:val="24"/>
          <w:szCs w:val="24"/>
        </w:rPr>
        <w:t>Aukštas val</w:t>
      </w:r>
      <w:r w:rsidR="00E01A28">
        <w:rPr>
          <w:rFonts w:ascii="Times New Roman" w:hAnsi="Times New Roman"/>
          <w:sz w:val="24"/>
          <w:szCs w:val="24"/>
        </w:rPr>
        <w:t>s</w:t>
      </w:r>
      <w:r>
        <w:rPr>
          <w:rFonts w:ascii="Times New Roman" w:hAnsi="Times New Roman"/>
          <w:sz w:val="24"/>
          <w:szCs w:val="24"/>
        </w:rPr>
        <w:t>tybės skolos lygis;</w:t>
      </w:r>
    </w:p>
    <w:p w:rsidR="00344FB2" w:rsidRDefault="00344FB2" w:rsidP="001D7D3B">
      <w:pPr>
        <w:pStyle w:val="ListParagraph"/>
        <w:numPr>
          <w:ilvl w:val="0"/>
          <w:numId w:val="20"/>
        </w:numPr>
        <w:spacing w:after="0" w:line="360" w:lineRule="auto"/>
        <w:rPr>
          <w:rFonts w:ascii="Times New Roman" w:hAnsi="Times New Roman"/>
          <w:sz w:val="24"/>
          <w:szCs w:val="24"/>
        </w:rPr>
      </w:pPr>
      <w:r>
        <w:rPr>
          <w:rFonts w:ascii="Times New Roman" w:hAnsi="Times New Roman"/>
          <w:sz w:val="24"/>
          <w:szCs w:val="24"/>
        </w:rPr>
        <w:t>Žemi BVP, nacionalinių pajamų, pragyvenimo minimumo, pirkėjų perkamosi</w:t>
      </w:r>
      <w:r w:rsidR="00977591">
        <w:rPr>
          <w:rFonts w:ascii="Times New Roman" w:hAnsi="Times New Roman"/>
          <w:sz w:val="24"/>
          <w:szCs w:val="24"/>
        </w:rPr>
        <w:t>os galios rodikliai;</w:t>
      </w:r>
    </w:p>
    <w:p w:rsidR="00344FB2" w:rsidRDefault="00344FB2" w:rsidP="001D7D3B">
      <w:pPr>
        <w:pStyle w:val="ListParagraph"/>
        <w:numPr>
          <w:ilvl w:val="0"/>
          <w:numId w:val="20"/>
        </w:numPr>
        <w:spacing w:after="0" w:line="360" w:lineRule="auto"/>
        <w:rPr>
          <w:rFonts w:ascii="Times New Roman" w:hAnsi="Times New Roman"/>
          <w:sz w:val="24"/>
          <w:szCs w:val="24"/>
        </w:rPr>
      </w:pPr>
      <w:r>
        <w:rPr>
          <w:rFonts w:ascii="Times New Roman" w:hAnsi="Times New Roman"/>
          <w:sz w:val="24"/>
          <w:szCs w:val="24"/>
        </w:rPr>
        <w:t>Dide</w:t>
      </w:r>
      <w:r w:rsidR="00977591">
        <w:rPr>
          <w:rFonts w:ascii="Times New Roman" w:hAnsi="Times New Roman"/>
          <w:sz w:val="24"/>
          <w:szCs w:val="24"/>
        </w:rPr>
        <w:t>lis nedarbo lygis ir jo augimas ir t.t.</w:t>
      </w:r>
    </w:p>
    <w:p w:rsidR="00344FB2" w:rsidRDefault="00344FB2" w:rsidP="00E167F3">
      <w:pPr>
        <w:spacing w:after="0" w:line="360" w:lineRule="auto"/>
        <w:ind w:firstLine="567"/>
        <w:rPr>
          <w:rFonts w:ascii="Times New Roman" w:hAnsi="Times New Roman"/>
          <w:sz w:val="24"/>
          <w:szCs w:val="24"/>
        </w:rPr>
      </w:pPr>
      <w:r>
        <w:rPr>
          <w:rFonts w:ascii="Times New Roman" w:hAnsi="Times New Roman"/>
          <w:sz w:val="24"/>
          <w:szCs w:val="24"/>
        </w:rPr>
        <w:t>Tuo tarpu  ūkio sektoriaus riziką daugiausia lemia tokie veiksniai</w:t>
      </w:r>
      <w:r w:rsidRPr="0010638A">
        <w:rPr>
          <w:rFonts w:ascii="Times New Roman" w:hAnsi="Times New Roman"/>
          <w:sz w:val="24"/>
          <w:szCs w:val="24"/>
        </w:rPr>
        <w:t xml:space="preserve"> </w:t>
      </w:r>
      <w:r>
        <w:rPr>
          <w:rFonts w:ascii="Times New Roman" w:hAnsi="Times New Roman"/>
          <w:sz w:val="24"/>
          <w:szCs w:val="24"/>
        </w:rPr>
        <w:t>(</w:t>
      </w:r>
      <w:r w:rsidRPr="00CC3608">
        <w:rPr>
          <w:rFonts w:ascii="Times New Roman" w:hAnsi="Times New Roman"/>
          <w:sz w:val="24"/>
          <w:szCs w:val="24"/>
        </w:rPr>
        <w:t>Костюченко</w:t>
      </w:r>
      <w:r>
        <w:rPr>
          <w:rFonts w:ascii="Times New Roman" w:hAnsi="Times New Roman"/>
          <w:sz w:val="24"/>
          <w:szCs w:val="24"/>
        </w:rPr>
        <w:t xml:space="preserve">, </w:t>
      </w:r>
      <w:r w:rsidRPr="00CC3608">
        <w:rPr>
          <w:rFonts w:ascii="Times New Roman" w:hAnsi="Times New Roman"/>
          <w:sz w:val="24"/>
          <w:szCs w:val="24"/>
        </w:rPr>
        <w:t>2010)</w:t>
      </w:r>
      <w:r>
        <w:rPr>
          <w:rFonts w:ascii="Times New Roman" w:hAnsi="Times New Roman"/>
          <w:sz w:val="24"/>
          <w:szCs w:val="24"/>
        </w:rPr>
        <w:t xml:space="preserve"> :</w:t>
      </w:r>
    </w:p>
    <w:p w:rsidR="00344FB2" w:rsidRPr="001271F1" w:rsidRDefault="00344FB2" w:rsidP="001D7D3B">
      <w:pPr>
        <w:pStyle w:val="ListParagraph"/>
        <w:numPr>
          <w:ilvl w:val="0"/>
          <w:numId w:val="18"/>
        </w:numPr>
        <w:spacing w:after="0" w:line="360" w:lineRule="auto"/>
        <w:rPr>
          <w:rFonts w:ascii="Times New Roman" w:hAnsi="Times New Roman"/>
          <w:b/>
          <w:color w:val="000000" w:themeColor="text1"/>
          <w:sz w:val="24"/>
          <w:szCs w:val="24"/>
        </w:rPr>
      </w:pPr>
      <w:r>
        <w:rPr>
          <w:rFonts w:ascii="Times New Roman" w:hAnsi="Times New Roman"/>
          <w:color w:val="000000" w:themeColor="text1"/>
          <w:sz w:val="24"/>
          <w:szCs w:val="24"/>
        </w:rPr>
        <w:t>Didelė konkurencija;</w:t>
      </w:r>
    </w:p>
    <w:p w:rsidR="00344FB2" w:rsidRPr="003D6E18" w:rsidRDefault="00344FB2" w:rsidP="001D7D3B">
      <w:pPr>
        <w:pStyle w:val="ListParagraph"/>
        <w:numPr>
          <w:ilvl w:val="0"/>
          <w:numId w:val="18"/>
        </w:numPr>
        <w:spacing w:after="0" w:line="360" w:lineRule="auto"/>
        <w:rPr>
          <w:rFonts w:ascii="Times New Roman" w:hAnsi="Times New Roman"/>
          <w:b/>
          <w:color w:val="000000" w:themeColor="text1"/>
          <w:sz w:val="24"/>
          <w:szCs w:val="24"/>
        </w:rPr>
      </w:pPr>
      <w:r>
        <w:rPr>
          <w:rFonts w:ascii="Times New Roman" w:hAnsi="Times New Roman"/>
          <w:color w:val="000000" w:themeColor="text1"/>
          <w:sz w:val="24"/>
          <w:szCs w:val="24"/>
        </w:rPr>
        <w:t>Rinkoje yra monopolistų;</w:t>
      </w:r>
    </w:p>
    <w:p w:rsidR="00344FB2" w:rsidRPr="003D6E18" w:rsidRDefault="00344FB2" w:rsidP="001D7D3B">
      <w:pPr>
        <w:pStyle w:val="ListParagraph"/>
        <w:numPr>
          <w:ilvl w:val="0"/>
          <w:numId w:val="18"/>
        </w:numPr>
        <w:spacing w:after="0" w:line="360" w:lineRule="auto"/>
        <w:rPr>
          <w:rFonts w:ascii="Times New Roman" w:hAnsi="Times New Roman"/>
          <w:b/>
          <w:color w:val="000000" w:themeColor="text1"/>
          <w:sz w:val="24"/>
          <w:szCs w:val="24"/>
        </w:rPr>
      </w:pPr>
      <w:r>
        <w:rPr>
          <w:rFonts w:ascii="Times New Roman" w:hAnsi="Times New Roman"/>
          <w:color w:val="000000" w:themeColor="text1"/>
          <w:sz w:val="24"/>
          <w:szCs w:val="24"/>
        </w:rPr>
        <w:lastRenderedPageBreak/>
        <w:t>Egzistuoja daug prekės pakaitalų;</w:t>
      </w:r>
    </w:p>
    <w:p w:rsidR="00344FB2" w:rsidRPr="003D6E18" w:rsidRDefault="00344FB2" w:rsidP="001D7D3B">
      <w:pPr>
        <w:pStyle w:val="ListParagraph"/>
        <w:numPr>
          <w:ilvl w:val="0"/>
          <w:numId w:val="18"/>
        </w:numPr>
        <w:spacing w:after="0" w:line="360" w:lineRule="auto"/>
        <w:rPr>
          <w:rFonts w:ascii="Times New Roman" w:hAnsi="Times New Roman"/>
          <w:b/>
          <w:color w:val="000000" w:themeColor="text1"/>
          <w:sz w:val="24"/>
          <w:szCs w:val="24"/>
        </w:rPr>
      </w:pPr>
      <w:r>
        <w:rPr>
          <w:rFonts w:ascii="Times New Roman" w:hAnsi="Times New Roman"/>
          <w:color w:val="000000" w:themeColor="text1"/>
          <w:sz w:val="24"/>
          <w:szCs w:val="24"/>
        </w:rPr>
        <w:t>Žemas sektoriaus pardavimo pelningumas;</w:t>
      </w:r>
    </w:p>
    <w:p w:rsidR="00344FB2" w:rsidRPr="003D6E18" w:rsidRDefault="00344FB2" w:rsidP="001D7D3B">
      <w:pPr>
        <w:pStyle w:val="ListParagraph"/>
        <w:numPr>
          <w:ilvl w:val="0"/>
          <w:numId w:val="18"/>
        </w:numPr>
        <w:spacing w:after="0" w:line="360" w:lineRule="auto"/>
        <w:rPr>
          <w:rFonts w:ascii="Times New Roman" w:hAnsi="Times New Roman"/>
          <w:b/>
          <w:color w:val="000000" w:themeColor="text1"/>
          <w:sz w:val="24"/>
          <w:szCs w:val="24"/>
        </w:rPr>
      </w:pPr>
      <w:r>
        <w:rPr>
          <w:rFonts w:ascii="Times New Roman" w:hAnsi="Times New Roman"/>
          <w:color w:val="000000" w:themeColor="text1"/>
          <w:sz w:val="24"/>
          <w:szCs w:val="24"/>
        </w:rPr>
        <w:t>Produkcijos pardavimo apimties kritimas;</w:t>
      </w:r>
    </w:p>
    <w:p w:rsidR="00344FB2" w:rsidRPr="003D6E18" w:rsidRDefault="00344FB2" w:rsidP="001D7D3B">
      <w:pPr>
        <w:pStyle w:val="ListParagraph"/>
        <w:numPr>
          <w:ilvl w:val="0"/>
          <w:numId w:val="18"/>
        </w:numPr>
        <w:spacing w:after="0" w:line="360" w:lineRule="auto"/>
        <w:rPr>
          <w:rFonts w:ascii="Times New Roman" w:hAnsi="Times New Roman"/>
          <w:b/>
          <w:color w:val="000000" w:themeColor="text1"/>
          <w:sz w:val="24"/>
          <w:szCs w:val="24"/>
        </w:rPr>
      </w:pPr>
      <w:r>
        <w:rPr>
          <w:rFonts w:ascii="Times New Roman" w:hAnsi="Times New Roman"/>
          <w:color w:val="000000" w:themeColor="text1"/>
          <w:sz w:val="24"/>
          <w:szCs w:val="24"/>
        </w:rPr>
        <w:t>Spartūs technologiniai pokyčiai;</w:t>
      </w:r>
    </w:p>
    <w:p w:rsidR="00344FB2" w:rsidRPr="003D6E18" w:rsidRDefault="00344FB2" w:rsidP="001D7D3B">
      <w:pPr>
        <w:pStyle w:val="ListParagraph"/>
        <w:numPr>
          <w:ilvl w:val="0"/>
          <w:numId w:val="18"/>
        </w:numPr>
        <w:spacing w:after="0" w:line="360" w:lineRule="auto"/>
        <w:rPr>
          <w:rFonts w:ascii="Times New Roman" w:hAnsi="Times New Roman"/>
          <w:b/>
          <w:color w:val="000000" w:themeColor="text1"/>
          <w:sz w:val="24"/>
          <w:szCs w:val="24"/>
        </w:rPr>
      </w:pPr>
      <w:r>
        <w:rPr>
          <w:rFonts w:ascii="Times New Roman" w:hAnsi="Times New Roman"/>
          <w:color w:val="000000" w:themeColor="text1"/>
          <w:sz w:val="24"/>
          <w:szCs w:val="24"/>
        </w:rPr>
        <w:t>Žemas pirkėjų perkamasis pajėgumas;</w:t>
      </w:r>
    </w:p>
    <w:p w:rsidR="00344FB2" w:rsidRPr="003D6E18" w:rsidRDefault="00344FB2" w:rsidP="001D7D3B">
      <w:pPr>
        <w:pStyle w:val="ListParagraph"/>
        <w:numPr>
          <w:ilvl w:val="0"/>
          <w:numId w:val="18"/>
        </w:numPr>
        <w:spacing w:after="0" w:line="360" w:lineRule="auto"/>
        <w:rPr>
          <w:rFonts w:ascii="Times New Roman" w:hAnsi="Times New Roman"/>
          <w:b/>
          <w:color w:val="000000" w:themeColor="text1"/>
          <w:sz w:val="24"/>
          <w:szCs w:val="24"/>
        </w:rPr>
      </w:pPr>
      <w:r>
        <w:rPr>
          <w:rFonts w:ascii="Times New Roman" w:hAnsi="Times New Roman"/>
          <w:color w:val="000000" w:themeColor="text1"/>
          <w:sz w:val="24"/>
          <w:szCs w:val="24"/>
        </w:rPr>
        <w:t>Padidintas sektoriaus apmokestinimo lygis;</w:t>
      </w:r>
    </w:p>
    <w:p w:rsidR="00344FB2" w:rsidRPr="003D6E18" w:rsidRDefault="00344FB2" w:rsidP="001D7D3B">
      <w:pPr>
        <w:pStyle w:val="ListParagraph"/>
        <w:numPr>
          <w:ilvl w:val="0"/>
          <w:numId w:val="18"/>
        </w:numPr>
        <w:spacing w:after="0" w:line="360" w:lineRule="auto"/>
        <w:rPr>
          <w:rFonts w:ascii="Times New Roman" w:hAnsi="Times New Roman"/>
          <w:b/>
          <w:color w:val="000000" w:themeColor="text1"/>
          <w:sz w:val="24"/>
          <w:szCs w:val="24"/>
        </w:rPr>
      </w:pPr>
      <w:r>
        <w:rPr>
          <w:rFonts w:ascii="Times New Roman" w:hAnsi="Times New Roman"/>
          <w:color w:val="000000" w:themeColor="text1"/>
          <w:sz w:val="24"/>
          <w:szCs w:val="24"/>
        </w:rPr>
        <w:t>Kainos aukštesnės nei konkurentų;</w:t>
      </w:r>
    </w:p>
    <w:p w:rsidR="00344FB2" w:rsidRPr="003D6E18" w:rsidRDefault="00344FB2" w:rsidP="001D7D3B">
      <w:pPr>
        <w:pStyle w:val="ListParagraph"/>
        <w:numPr>
          <w:ilvl w:val="0"/>
          <w:numId w:val="18"/>
        </w:numPr>
        <w:spacing w:after="0" w:line="360" w:lineRule="auto"/>
        <w:rPr>
          <w:rFonts w:ascii="Times New Roman" w:hAnsi="Times New Roman"/>
          <w:b/>
          <w:color w:val="000000" w:themeColor="text1"/>
          <w:sz w:val="24"/>
          <w:szCs w:val="24"/>
        </w:rPr>
      </w:pPr>
      <w:r>
        <w:rPr>
          <w:rFonts w:ascii="Times New Roman" w:hAnsi="Times New Roman"/>
          <w:color w:val="000000" w:themeColor="text1"/>
          <w:sz w:val="24"/>
          <w:szCs w:val="24"/>
        </w:rPr>
        <w:t>Žema paklausa;</w:t>
      </w:r>
    </w:p>
    <w:p w:rsidR="00344FB2" w:rsidRPr="0010638A" w:rsidRDefault="00344FB2" w:rsidP="001D7D3B">
      <w:pPr>
        <w:pStyle w:val="ListParagraph"/>
        <w:numPr>
          <w:ilvl w:val="0"/>
          <w:numId w:val="18"/>
        </w:numPr>
        <w:spacing w:after="0" w:line="360" w:lineRule="auto"/>
        <w:rPr>
          <w:rFonts w:ascii="Times New Roman" w:hAnsi="Times New Roman"/>
          <w:b/>
          <w:color w:val="000000" w:themeColor="text1"/>
          <w:sz w:val="24"/>
          <w:szCs w:val="24"/>
        </w:rPr>
      </w:pPr>
      <w:r>
        <w:rPr>
          <w:rFonts w:ascii="Times New Roman" w:hAnsi="Times New Roman"/>
          <w:color w:val="000000" w:themeColor="text1"/>
          <w:sz w:val="24"/>
          <w:szCs w:val="24"/>
        </w:rPr>
        <w:t xml:space="preserve">Didelė priklausomybė nuo tiekėjų ir t.t. </w:t>
      </w:r>
    </w:p>
    <w:p w:rsidR="003D6DEC" w:rsidRPr="003D6DEC" w:rsidRDefault="003D6DEC" w:rsidP="00E01A28">
      <w:pPr>
        <w:spacing w:after="0" w:line="360" w:lineRule="auto"/>
        <w:ind w:firstLine="567"/>
        <w:jc w:val="both"/>
        <w:rPr>
          <w:rFonts w:ascii="Times New Roman" w:hAnsi="Times New Roman"/>
          <w:color w:val="000000" w:themeColor="text1"/>
          <w:sz w:val="24"/>
          <w:szCs w:val="24"/>
        </w:rPr>
      </w:pPr>
      <w:r>
        <w:rPr>
          <w:rFonts w:ascii="Times New Roman" w:hAnsi="Times New Roman"/>
          <w:color w:val="000000" w:themeColor="text1"/>
          <w:sz w:val="24"/>
          <w:szCs w:val="24"/>
        </w:rPr>
        <w:t>Graham (</w:t>
      </w:r>
      <w:r w:rsidRPr="003D6DEC">
        <w:rPr>
          <w:rFonts w:ascii="Times New Roman" w:hAnsi="Times New Roman"/>
          <w:color w:val="000000" w:themeColor="text1"/>
          <w:sz w:val="24"/>
          <w:szCs w:val="24"/>
        </w:rPr>
        <w:t xml:space="preserve">2000) </w:t>
      </w:r>
      <w:r>
        <w:rPr>
          <w:rFonts w:ascii="Times New Roman" w:hAnsi="Times New Roman"/>
          <w:color w:val="000000" w:themeColor="text1"/>
          <w:sz w:val="24"/>
          <w:szCs w:val="24"/>
        </w:rPr>
        <w:t xml:space="preserve">sutinka, kad kartais tikslinga analizuoti šalies ir ūkio sektoriaus rizikos faktorius, tačiau šis autorius taip pat pabrėžia, kad šių rizikos faktorių įvertinimas daugiau aktualus investuotojams, o ne kredito analitikams, nes šie faktoriai yra labiau susiję su ilgalaike, o ne trumpalaike rizika. Be to, </w:t>
      </w:r>
      <w:r w:rsidR="00363DCE">
        <w:rPr>
          <w:rFonts w:ascii="Times New Roman" w:hAnsi="Times New Roman"/>
          <w:color w:val="000000" w:themeColor="text1"/>
          <w:sz w:val="24"/>
          <w:szCs w:val="24"/>
        </w:rPr>
        <w:t xml:space="preserve">magistrantės nuomone, vykdant prekybą šalies viduje, tie patys šalies rizikos veiksniai yra būdingi daugumai įmonių. Kita vertus, kai kuriais atvejais įmonės prekiauja tik tam tikra specifine produkcija, kurios dauguma pirkėjų priklauso tam pačiam ūkio sektoriui. Taigi šalies ir ūkio sektoriaus rizikos veiksnių vertimo svarba yra abejotina. </w:t>
      </w:r>
    </w:p>
    <w:p w:rsidR="00E83F51" w:rsidRDefault="00344FB2" w:rsidP="00E01A28">
      <w:pPr>
        <w:spacing w:after="0" w:line="360" w:lineRule="auto"/>
        <w:ind w:firstLine="567"/>
        <w:jc w:val="both"/>
        <w:rPr>
          <w:rFonts w:ascii="Times New Roman" w:hAnsi="Times New Roman"/>
          <w:color w:val="000000" w:themeColor="text1"/>
          <w:sz w:val="24"/>
          <w:szCs w:val="24"/>
        </w:rPr>
      </w:pPr>
      <w:r>
        <w:rPr>
          <w:rFonts w:ascii="Times New Roman" w:hAnsi="Times New Roman"/>
          <w:color w:val="000000" w:themeColor="text1"/>
          <w:sz w:val="24"/>
          <w:szCs w:val="24"/>
        </w:rPr>
        <w:t>Taigi apibendrinant minėtų autorių ir magistrantės išskirtus įmonės prekinio kredito riziką lemiančius veiksnius, galima teigti, kad prekinio kredito rizika priklauso nuo vidinių ir išorinių pirkėjo verslo veiksnių. Vidinius verslo veiksnius galima suskirstyti į finansinius bei nefinansinius veiksnius, o išoriniai veiksniai apim</w:t>
      </w:r>
      <w:r w:rsidR="00C87DF2">
        <w:rPr>
          <w:rFonts w:ascii="Times New Roman" w:hAnsi="Times New Roman"/>
          <w:color w:val="000000" w:themeColor="text1"/>
          <w:sz w:val="24"/>
          <w:szCs w:val="24"/>
        </w:rPr>
        <w:t>a</w:t>
      </w:r>
      <w:r>
        <w:rPr>
          <w:rFonts w:ascii="Times New Roman" w:hAnsi="Times New Roman"/>
          <w:color w:val="000000" w:themeColor="text1"/>
          <w:sz w:val="24"/>
          <w:szCs w:val="24"/>
        </w:rPr>
        <w:t xml:space="preserve"> šalies ir ūkio sektoriaus riziką. </w:t>
      </w:r>
      <w:r w:rsidR="00E01A28">
        <w:rPr>
          <w:rFonts w:ascii="Times New Roman" w:hAnsi="Times New Roman"/>
          <w:color w:val="000000" w:themeColor="text1"/>
          <w:sz w:val="24"/>
          <w:szCs w:val="24"/>
        </w:rPr>
        <w:t xml:space="preserve">Analizuojant finansinius veiksnius, tikslinga įvertinti pelningumo, </w:t>
      </w:r>
      <w:r w:rsidR="009F4EFC">
        <w:rPr>
          <w:rFonts w:ascii="Times New Roman" w:hAnsi="Times New Roman"/>
          <w:color w:val="000000" w:themeColor="text1"/>
          <w:sz w:val="24"/>
          <w:szCs w:val="24"/>
        </w:rPr>
        <w:t>likvidum</w:t>
      </w:r>
      <w:r w:rsidR="00E01A28">
        <w:rPr>
          <w:rFonts w:ascii="Times New Roman" w:hAnsi="Times New Roman"/>
          <w:color w:val="000000" w:themeColor="text1"/>
          <w:sz w:val="24"/>
          <w:szCs w:val="24"/>
        </w:rPr>
        <w:t xml:space="preserve">o, kapitalo struktūros ir veiklos efektyvumo rodiklius, </w:t>
      </w:r>
      <w:r w:rsidR="00B2193A">
        <w:rPr>
          <w:rFonts w:ascii="Times New Roman" w:hAnsi="Times New Roman"/>
          <w:color w:val="000000" w:themeColor="text1"/>
          <w:sz w:val="24"/>
          <w:szCs w:val="24"/>
        </w:rPr>
        <w:t xml:space="preserve">pinigų srautus, </w:t>
      </w:r>
      <w:r w:rsidR="00E01A28">
        <w:rPr>
          <w:rFonts w:ascii="Times New Roman" w:hAnsi="Times New Roman"/>
          <w:color w:val="000000" w:themeColor="text1"/>
          <w:sz w:val="24"/>
          <w:szCs w:val="24"/>
        </w:rPr>
        <w:t>pelno, pardavimų apimties bei ilgalaikio turto dinamiką. Tuo tarpu nefinansiniai veiksniai – tai įmonės reputacija, veiklos trukmė, teisinė forma, atsiskaitymų savalaikiškumas, vadovų ir savininkų kaita, dalyvavimas atsakovu teismuose</w:t>
      </w:r>
      <w:r w:rsidR="00B2193A">
        <w:rPr>
          <w:rFonts w:ascii="Times New Roman" w:hAnsi="Times New Roman"/>
          <w:color w:val="000000" w:themeColor="text1"/>
          <w:sz w:val="24"/>
          <w:szCs w:val="24"/>
        </w:rPr>
        <w:t>, darbuotojų skaičius ir jo dinamika, savininkų dalyvavimas bendrovės valdyme</w:t>
      </w:r>
      <w:r w:rsidR="00E01A28">
        <w:rPr>
          <w:rFonts w:ascii="Times New Roman" w:hAnsi="Times New Roman"/>
          <w:color w:val="000000" w:themeColor="text1"/>
          <w:sz w:val="24"/>
          <w:szCs w:val="24"/>
        </w:rPr>
        <w:t xml:space="preserve"> ir t.t. </w:t>
      </w:r>
    </w:p>
    <w:p w:rsidR="00561FE7" w:rsidRPr="00440F95" w:rsidRDefault="00E83F51" w:rsidP="00E167F3">
      <w:pPr>
        <w:spacing w:after="0" w:line="360" w:lineRule="auto"/>
        <w:ind w:firstLine="567"/>
        <w:jc w:val="both"/>
        <w:rPr>
          <w:rFonts w:ascii="Times New Roman" w:hAnsi="Times New Roman"/>
          <w:color w:val="000000" w:themeColor="text1"/>
          <w:sz w:val="24"/>
          <w:szCs w:val="24"/>
        </w:rPr>
      </w:pPr>
      <w:r>
        <w:rPr>
          <w:rFonts w:ascii="Times New Roman" w:hAnsi="Times New Roman"/>
          <w:color w:val="000000" w:themeColor="text1"/>
          <w:sz w:val="24"/>
          <w:szCs w:val="24"/>
        </w:rPr>
        <w:t>Siekiant sukurti įmonės prekinio kredito rizikos įvertinimo metodiką, antrojoje šio darbo dalyje atliekama</w:t>
      </w:r>
      <w:r w:rsidR="00B2193A">
        <w:rPr>
          <w:rFonts w:ascii="Times New Roman" w:hAnsi="Times New Roman"/>
          <w:color w:val="000000" w:themeColor="text1"/>
          <w:sz w:val="24"/>
          <w:szCs w:val="24"/>
        </w:rPr>
        <w:t xml:space="preserve">s </w:t>
      </w:r>
      <w:r w:rsidR="00561FE7">
        <w:rPr>
          <w:rFonts w:ascii="Times New Roman" w:hAnsi="Times New Roman"/>
          <w:color w:val="000000" w:themeColor="text1"/>
          <w:sz w:val="24"/>
          <w:szCs w:val="24"/>
        </w:rPr>
        <w:t>kokybinis</w:t>
      </w:r>
      <w:r w:rsidR="00B2193A">
        <w:rPr>
          <w:rFonts w:ascii="Times New Roman" w:hAnsi="Times New Roman"/>
          <w:color w:val="000000" w:themeColor="text1"/>
          <w:sz w:val="24"/>
          <w:szCs w:val="24"/>
        </w:rPr>
        <w:t xml:space="preserve"> tyrimas, kurio metu </w:t>
      </w:r>
      <w:r>
        <w:rPr>
          <w:rFonts w:ascii="Times New Roman" w:hAnsi="Times New Roman"/>
          <w:color w:val="000000" w:themeColor="text1"/>
          <w:sz w:val="24"/>
          <w:szCs w:val="24"/>
        </w:rPr>
        <w:t>ekspert</w:t>
      </w:r>
      <w:r w:rsidR="00B2193A">
        <w:rPr>
          <w:rFonts w:ascii="Times New Roman" w:hAnsi="Times New Roman"/>
          <w:color w:val="000000" w:themeColor="text1"/>
          <w:sz w:val="24"/>
          <w:szCs w:val="24"/>
        </w:rPr>
        <w:t xml:space="preserve">ų pagalba </w:t>
      </w:r>
      <w:r>
        <w:rPr>
          <w:rFonts w:ascii="Times New Roman" w:hAnsi="Times New Roman"/>
          <w:color w:val="000000" w:themeColor="text1"/>
          <w:sz w:val="24"/>
          <w:szCs w:val="24"/>
        </w:rPr>
        <w:t>išskir</w:t>
      </w:r>
      <w:r w:rsidR="00440F95">
        <w:rPr>
          <w:rFonts w:ascii="Times New Roman" w:hAnsi="Times New Roman"/>
          <w:color w:val="000000" w:themeColor="text1"/>
          <w:sz w:val="24"/>
          <w:szCs w:val="24"/>
        </w:rPr>
        <w:t>iami</w:t>
      </w:r>
      <w:r>
        <w:rPr>
          <w:rFonts w:ascii="Times New Roman" w:hAnsi="Times New Roman"/>
          <w:color w:val="000000" w:themeColor="text1"/>
          <w:sz w:val="24"/>
          <w:szCs w:val="24"/>
        </w:rPr>
        <w:t xml:space="preserve"> svarbiausi veiksni</w:t>
      </w:r>
      <w:r w:rsidR="00B2193A">
        <w:rPr>
          <w:rFonts w:ascii="Times New Roman" w:hAnsi="Times New Roman"/>
          <w:color w:val="000000" w:themeColor="text1"/>
          <w:sz w:val="24"/>
          <w:szCs w:val="24"/>
        </w:rPr>
        <w:t>ai</w:t>
      </w:r>
      <w:r>
        <w:rPr>
          <w:rFonts w:ascii="Times New Roman" w:hAnsi="Times New Roman"/>
          <w:color w:val="000000" w:themeColor="text1"/>
          <w:sz w:val="24"/>
          <w:szCs w:val="24"/>
        </w:rPr>
        <w:t>, lemian</w:t>
      </w:r>
      <w:r w:rsidR="00B2193A">
        <w:rPr>
          <w:rFonts w:ascii="Times New Roman" w:hAnsi="Times New Roman"/>
          <w:color w:val="000000" w:themeColor="text1"/>
          <w:sz w:val="24"/>
          <w:szCs w:val="24"/>
        </w:rPr>
        <w:t>tys</w:t>
      </w:r>
      <w:r>
        <w:rPr>
          <w:rFonts w:ascii="Times New Roman" w:hAnsi="Times New Roman"/>
          <w:color w:val="000000" w:themeColor="text1"/>
          <w:sz w:val="24"/>
          <w:szCs w:val="24"/>
        </w:rPr>
        <w:t xml:space="preserve"> prekinio kredito riziką. Atsižvelgiant į ekspertų išvadas, kuriama įmonės prekinio kredito rizikos įvertinimo metodika.</w:t>
      </w:r>
      <w:r w:rsidR="00344FB2" w:rsidRPr="00440F95">
        <w:rPr>
          <w:rFonts w:ascii="Times New Roman" w:hAnsi="Times New Roman"/>
          <w:color w:val="000000" w:themeColor="text1"/>
          <w:sz w:val="24"/>
          <w:szCs w:val="24"/>
        </w:rPr>
        <w:t xml:space="preserve"> </w:t>
      </w:r>
    </w:p>
    <w:p w:rsidR="00344FB2" w:rsidRPr="00440F95" w:rsidRDefault="00561FE7" w:rsidP="00561FE7">
      <w:r w:rsidRPr="00440F95">
        <w:rPr>
          <w:rFonts w:ascii="Times New Roman" w:hAnsi="Times New Roman"/>
          <w:color w:val="000000" w:themeColor="text1"/>
          <w:sz w:val="24"/>
          <w:szCs w:val="24"/>
        </w:rPr>
        <w:br w:type="page"/>
      </w:r>
    </w:p>
    <w:p w:rsidR="00561FE7" w:rsidRDefault="00561FE7" w:rsidP="00561FE7">
      <w:pPr>
        <w:pStyle w:val="Heading1"/>
        <w:numPr>
          <w:ilvl w:val="0"/>
          <w:numId w:val="4"/>
        </w:numPr>
        <w:spacing w:before="100" w:beforeAutospacing="1" w:after="100" w:afterAutospacing="1" w:line="360" w:lineRule="auto"/>
        <w:jc w:val="center"/>
        <w:rPr>
          <w:rFonts w:ascii="Times New Roman" w:eastAsia="Times New Roman" w:hAnsi="Times New Roman" w:cs="Times New Roman"/>
          <w:color w:val="auto"/>
          <w:lang w:eastAsia="lt-LT"/>
        </w:rPr>
      </w:pPr>
      <w:bookmarkStart w:id="19" w:name="_Toc374482880"/>
      <w:r>
        <w:rPr>
          <w:rFonts w:ascii="Times New Roman" w:eastAsia="Times New Roman" w:hAnsi="Times New Roman" w:cs="Times New Roman"/>
          <w:color w:val="auto"/>
          <w:lang w:eastAsia="lt-LT"/>
        </w:rPr>
        <w:lastRenderedPageBreak/>
        <w:t>ĮMONĖS PREKINIO KREDITO RIZIKOS ĮVERTINIMO METODOLOGIJA</w:t>
      </w:r>
      <w:bookmarkEnd w:id="19"/>
    </w:p>
    <w:p w:rsidR="00561FE7" w:rsidRDefault="00561FE7" w:rsidP="00561FE7">
      <w:pPr>
        <w:pStyle w:val="Heading2"/>
        <w:numPr>
          <w:ilvl w:val="1"/>
          <w:numId w:val="4"/>
        </w:numPr>
        <w:spacing w:after="100" w:afterAutospacing="1"/>
        <w:ind w:left="1077"/>
        <w:rPr>
          <w:rFonts w:ascii="Times New Roman" w:hAnsi="Times New Roman" w:cs="Times New Roman"/>
          <w:color w:val="auto"/>
          <w:sz w:val="28"/>
          <w:szCs w:val="28"/>
        </w:rPr>
      </w:pPr>
      <w:bookmarkStart w:id="20" w:name="_Toc374482881"/>
      <w:r>
        <w:rPr>
          <w:rFonts w:ascii="Times New Roman" w:hAnsi="Times New Roman" w:cs="Times New Roman"/>
          <w:color w:val="auto"/>
          <w:sz w:val="28"/>
          <w:szCs w:val="28"/>
        </w:rPr>
        <w:t>Prekinio kredito rizikos veiksnių ekspertinis vertinimas</w:t>
      </w:r>
      <w:bookmarkEnd w:id="20"/>
    </w:p>
    <w:p w:rsidR="00561FE7" w:rsidRDefault="00561FE7" w:rsidP="00E167F3">
      <w:pPr>
        <w:spacing w:after="0" w:line="360" w:lineRule="auto"/>
        <w:ind w:firstLine="567"/>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Pirmojoje magistro baigiamojo darbo dalyje buvo atliekama mokslinės literatūros analizė prekinio kredito rizikos tema bei sudarytas prekinio kredito rizikos koncepcijų žemėlapis. Jame išskirti svarbiausi veiksniai, nuo kurių priklauso įmonės nemokumo rizika. </w:t>
      </w:r>
      <w:r w:rsidR="00F6115A">
        <w:rPr>
          <w:rFonts w:ascii="Times New Roman" w:hAnsi="Times New Roman"/>
          <w:color w:val="000000" w:themeColor="text1"/>
          <w:sz w:val="24"/>
          <w:szCs w:val="24"/>
        </w:rPr>
        <w:t xml:space="preserve">Gautas gana platus rizikos veiksnių sąrašas. </w:t>
      </w:r>
      <w:r w:rsidR="00C87DF2">
        <w:rPr>
          <w:rFonts w:ascii="Times New Roman" w:hAnsi="Times New Roman"/>
          <w:color w:val="000000" w:themeColor="text1"/>
          <w:sz w:val="24"/>
          <w:szCs w:val="24"/>
        </w:rPr>
        <w:t>A</w:t>
      </w:r>
      <w:r w:rsidR="00F6115A">
        <w:rPr>
          <w:rFonts w:ascii="Times New Roman" w:hAnsi="Times New Roman"/>
          <w:color w:val="000000" w:themeColor="text1"/>
          <w:sz w:val="24"/>
          <w:szCs w:val="24"/>
        </w:rPr>
        <w:t xml:space="preserve">ntrojoje magistro darbo dalyje atliekamas ekspertinis vertimas, kurio </w:t>
      </w:r>
      <w:r w:rsidR="00F6115A" w:rsidRPr="00C87DF2">
        <w:rPr>
          <w:rFonts w:ascii="Times New Roman" w:hAnsi="Times New Roman"/>
          <w:b/>
          <w:i/>
          <w:color w:val="000000" w:themeColor="text1"/>
          <w:sz w:val="24"/>
          <w:szCs w:val="24"/>
        </w:rPr>
        <w:t>tikslas</w:t>
      </w:r>
      <w:r w:rsidR="00F6115A">
        <w:rPr>
          <w:rFonts w:ascii="Times New Roman" w:hAnsi="Times New Roman"/>
          <w:color w:val="000000" w:themeColor="text1"/>
          <w:sz w:val="24"/>
          <w:szCs w:val="24"/>
        </w:rPr>
        <w:t>- atrinkti, kurie iš išskirtų veiksnių yra svarbiausi vertinant įmonės nemokumo riziką ir kuriuos iš jų reikėtų įtraukti į kuriamą prekinio kredito rizikos įvertinimo metodiką.</w:t>
      </w:r>
    </w:p>
    <w:p w:rsidR="003E5645" w:rsidRDefault="003E5645" w:rsidP="003E5645">
      <w:pPr>
        <w:spacing w:after="0" w:line="360" w:lineRule="auto"/>
        <w:ind w:firstLine="567"/>
        <w:rPr>
          <w:rFonts w:ascii="Times New Roman" w:hAnsi="Times New Roman"/>
          <w:sz w:val="24"/>
          <w:szCs w:val="24"/>
        </w:rPr>
      </w:pPr>
      <w:r>
        <w:rPr>
          <w:rFonts w:ascii="Times New Roman" w:hAnsi="Times New Roman"/>
          <w:sz w:val="24"/>
          <w:szCs w:val="24"/>
        </w:rPr>
        <w:t>Prieš atliekant tyrimą, buvo iškeltos hipotezės, kurios patikrin</w:t>
      </w:r>
      <w:r w:rsidR="00440F95">
        <w:rPr>
          <w:rFonts w:ascii="Times New Roman" w:hAnsi="Times New Roman"/>
          <w:sz w:val="24"/>
          <w:szCs w:val="24"/>
        </w:rPr>
        <w:t>amos</w:t>
      </w:r>
      <w:r>
        <w:rPr>
          <w:rFonts w:ascii="Times New Roman" w:hAnsi="Times New Roman"/>
          <w:sz w:val="24"/>
          <w:szCs w:val="24"/>
        </w:rPr>
        <w:t xml:space="preserve"> tyrimo metu:</w:t>
      </w:r>
    </w:p>
    <w:p w:rsidR="003E5645" w:rsidRPr="00703B10" w:rsidRDefault="003E5645" w:rsidP="003E5645">
      <w:pPr>
        <w:spacing w:after="0" w:line="360" w:lineRule="auto"/>
        <w:ind w:firstLine="567"/>
        <w:rPr>
          <w:rFonts w:ascii="Times New Roman" w:hAnsi="Times New Roman"/>
          <w:sz w:val="24"/>
          <w:szCs w:val="24"/>
        </w:rPr>
      </w:pPr>
      <w:r w:rsidRPr="00D27EEB">
        <w:rPr>
          <w:rFonts w:ascii="Times New Roman" w:hAnsi="Times New Roman"/>
          <w:b/>
          <w:sz w:val="24"/>
          <w:szCs w:val="24"/>
        </w:rPr>
        <w:t>H</w:t>
      </w:r>
      <w:r w:rsidRPr="00703B10">
        <w:rPr>
          <w:rFonts w:ascii="Times New Roman" w:hAnsi="Times New Roman"/>
          <w:b/>
          <w:sz w:val="24"/>
          <w:szCs w:val="24"/>
          <w:vertAlign w:val="subscript"/>
        </w:rPr>
        <w:t>1</w:t>
      </w:r>
      <w:r w:rsidRPr="00703B10">
        <w:rPr>
          <w:rFonts w:ascii="Times New Roman" w:hAnsi="Times New Roman"/>
          <w:sz w:val="24"/>
          <w:szCs w:val="24"/>
        </w:rPr>
        <w:t>: Įmonės prekinio kredito rizika labia</w:t>
      </w:r>
      <w:r>
        <w:rPr>
          <w:rFonts w:ascii="Times New Roman" w:hAnsi="Times New Roman"/>
          <w:sz w:val="24"/>
          <w:szCs w:val="24"/>
        </w:rPr>
        <w:t>usiai priklauso nuo įmonės pirkėjos finansinių veiksnių, tokių kaip mokumas ir pelningumas.</w:t>
      </w:r>
    </w:p>
    <w:p w:rsidR="003E5645" w:rsidRDefault="003E5645" w:rsidP="003E5645">
      <w:pPr>
        <w:spacing w:after="0" w:line="360" w:lineRule="auto"/>
        <w:ind w:firstLine="567"/>
        <w:rPr>
          <w:rFonts w:ascii="Times New Roman" w:hAnsi="Times New Roman"/>
          <w:sz w:val="24"/>
          <w:szCs w:val="24"/>
        </w:rPr>
      </w:pPr>
      <w:r w:rsidRPr="00FF4C16">
        <w:rPr>
          <w:rFonts w:ascii="Times New Roman" w:hAnsi="Times New Roman"/>
          <w:b/>
          <w:sz w:val="24"/>
          <w:szCs w:val="24"/>
        </w:rPr>
        <w:t>H</w:t>
      </w:r>
      <w:r>
        <w:rPr>
          <w:rFonts w:ascii="Times New Roman" w:hAnsi="Times New Roman"/>
          <w:b/>
          <w:sz w:val="24"/>
          <w:szCs w:val="24"/>
          <w:vertAlign w:val="subscript"/>
        </w:rPr>
        <w:t>2</w:t>
      </w:r>
      <w:r w:rsidRPr="001C69A5">
        <w:rPr>
          <w:rFonts w:ascii="Times New Roman" w:hAnsi="Times New Roman"/>
          <w:sz w:val="24"/>
          <w:szCs w:val="24"/>
        </w:rPr>
        <w:t>:</w:t>
      </w:r>
      <w:r>
        <w:rPr>
          <w:rFonts w:ascii="Times New Roman" w:hAnsi="Times New Roman"/>
          <w:sz w:val="24"/>
          <w:szCs w:val="24"/>
        </w:rPr>
        <w:t xml:space="preserve"> Šalies rizika menkai veikia įmonės prekinio kredito riziką, kai kalbame apie prekybą šalies viduje.</w:t>
      </w:r>
    </w:p>
    <w:p w:rsidR="00F6115A" w:rsidRDefault="003E5645" w:rsidP="00E167F3">
      <w:pPr>
        <w:spacing w:after="0" w:line="360" w:lineRule="auto"/>
        <w:ind w:firstLine="567"/>
        <w:jc w:val="both"/>
        <w:rPr>
          <w:rFonts w:ascii="Times New Roman" w:hAnsi="Times New Roman"/>
          <w:color w:val="000000" w:themeColor="text1"/>
          <w:sz w:val="24"/>
          <w:szCs w:val="24"/>
          <w:lang w:val="en-GB"/>
        </w:rPr>
      </w:pPr>
      <w:r>
        <w:rPr>
          <w:rFonts w:ascii="Times New Roman" w:hAnsi="Times New Roman"/>
          <w:color w:val="000000" w:themeColor="text1"/>
          <w:sz w:val="24"/>
          <w:szCs w:val="24"/>
        </w:rPr>
        <w:t>E</w:t>
      </w:r>
      <w:r w:rsidR="00F6115A">
        <w:rPr>
          <w:rFonts w:ascii="Times New Roman" w:hAnsi="Times New Roman"/>
          <w:color w:val="000000" w:themeColor="text1"/>
          <w:sz w:val="24"/>
          <w:szCs w:val="24"/>
        </w:rPr>
        <w:t xml:space="preserve">kspertiniai vertinimai taikomi įvairių ūkio šakų tyrimuose. Jiems reikalingos specialios žinios bei ekspertinis patyrimas (Baležentis, Žalimaitė, </w:t>
      </w:r>
      <w:r w:rsidR="00F6115A" w:rsidRPr="00F6115A">
        <w:rPr>
          <w:rFonts w:ascii="Times New Roman" w:hAnsi="Times New Roman"/>
          <w:color w:val="000000" w:themeColor="text1"/>
          <w:sz w:val="24"/>
          <w:szCs w:val="24"/>
        </w:rPr>
        <w:t>2011)</w:t>
      </w:r>
      <w:r w:rsidR="00F6115A">
        <w:rPr>
          <w:rFonts w:ascii="Times New Roman" w:hAnsi="Times New Roman"/>
          <w:color w:val="000000" w:themeColor="text1"/>
          <w:sz w:val="24"/>
          <w:szCs w:val="24"/>
        </w:rPr>
        <w:t xml:space="preserve">. </w:t>
      </w:r>
      <w:r w:rsidR="00377528">
        <w:rPr>
          <w:rFonts w:ascii="Times New Roman" w:hAnsi="Times New Roman"/>
          <w:color w:val="000000" w:themeColor="text1"/>
          <w:sz w:val="24"/>
          <w:szCs w:val="24"/>
        </w:rPr>
        <w:t>„Ekspertinis vertinimas suprantamas kaip apibendrinta ekspertų grupės nuomonė, kuriai gauti taikomos specialistų- ekspertų –žinios, patirtis ir intuicija“ (</w:t>
      </w:r>
      <w:r w:rsidR="00D877F3">
        <w:rPr>
          <w:rFonts w:ascii="Times New Roman" w:hAnsi="Times New Roman"/>
          <w:color w:val="000000" w:themeColor="text1"/>
          <w:sz w:val="24"/>
          <w:szCs w:val="24"/>
        </w:rPr>
        <w:t>Rudzkienė</w:t>
      </w:r>
      <w:r w:rsidR="00377528">
        <w:rPr>
          <w:rFonts w:ascii="Times New Roman" w:hAnsi="Times New Roman"/>
          <w:color w:val="000000" w:themeColor="text1"/>
          <w:sz w:val="24"/>
          <w:szCs w:val="24"/>
        </w:rPr>
        <w:t xml:space="preserve"> ir kt., </w:t>
      </w:r>
      <w:r w:rsidR="00377528" w:rsidRPr="00D877F3">
        <w:rPr>
          <w:rFonts w:ascii="Times New Roman" w:hAnsi="Times New Roman"/>
          <w:color w:val="000000" w:themeColor="text1"/>
          <w:sz w:val="24"/>
          <w:szCs w:val="24"/>
        </w:rPr>
        <w:t>2009, p. 174).</w:t>
      </w:r>
      <w:r w:rsidR="00377528" w:rsidRPr="00377528">
        <w:rPr>
          <w:rFonts w:ascii="Times New Roman" w:hAnsi="Times New Roman"/>
          <w:color w:val="000000" w:themeColor="text1"/>
          <w:sz w:val="24"/>
          <w:szCs w:val="24"/>
        </w:rPr>
        <w:t xml:space="preserve"> </w:t>
      </w:r>
      <w:r w:rsidR="008474FE">
        <w:rPr>
          <w:rFonts w:ascii="Times New Roman" w:hAnsi="Times New Roman"/>
          <w:color w:val="000000" w:themeColor="text1"/>
          <w:sz w:val="24"/>
          <w:szCs w:val="24"/>
        </w:rPr>
        <w:t>Pasirenkant ekspertinio vertinimo metodą, buvo atsižvelgta į tai, kad e</w:t>
      </w:r>
      <w:r w:rsidR="00377528">
        <w:rPr>
          <w:rFonts w:ascii="Times New Roman" w:hAnsi="Times New Roman"/>
          <w:color w:val="000000" w:themeColor="text1"/>
          <w:sz w:val="24"/>
          <w:szCs w:val="24"/>
        </w:rPr>
        <w:t xml:space="preserve">kspertiniai vertinimai itin svarbūs sprendžiant neformalius mokslinius tiriamuosius uždavinius, ir jie </w:t>
      </w:r>
      <w:r w:rsidR="00932EC9">
        <w:rPr>
          <w:rFonts w:ascii="Times New Roman" w:hAnsi="Times New Roman"/>
          <w:color w:val="000000" w:themeColor="text1"/>
          <w:sz w:val="24"/>
          <w:szCs w:val="24"/>
        </w:rPr>
        <w:t>dažniausiai naudojami vertinant svarbiausius veiksnius bei priimamų sprendimų pasekmes. Šių tyrimų metodologija grindžiama prielaida, kad ekspertas yra sukaupęs didelę patirtį bei daug žinių, taigi, gali būti kokybinės informacijos šaltiniu. Be to, ekspertų grupės nuomonė nedaug skiriasi nuo tikrojo problemos sprendimo (</w:t>
      </w:r>
      <w:r w:rsidR="00D877F3">
        <w:rPr>
          <w:rFonts w:ascii="Times New Roman" w:hAnsi="Times New Roman"/>
          <w:color w:val="000000" w:themeColor="text1"/>
          <w:sz w:val="24"/>
          <w:szCs w:val="24"/>
        </w:rPr>
        <w:t>Rudzkienė</w:t>
      </w:r>
      <w:r w:rsidR="00932EC9">
        <w:rPr>
          <w:rFonts w:ascii="Times New Roman" w:hAnsi="Times New Roman"/>
          <w:color w:val="000000" w:themeColor="text1"/>
          <w:sz w:val="24"/>
          <w:szCs w:val="24"/>
        </w:rPr>
        <w:t xml:space="preserve"> ir kt., </w:t>
      </w:r>
      <w:r w:rsidR="00932EC9">
        <w:rPr>
          <w:rFonts w:ascii="Times New Roman" w:hAnsi="Times New Roman"/>
          <w:color w:val="000000" w:themeColor="text1"/>
          <w:sz w:val="24"/>
          <w:szCs w:val="24"/>
          <w:lang w:val="en-GB"/>
        </w:rPr>
        <w:t xml:space="preserve">2009). </w:t>
      </w:r>
    </w:p>
    <w:p w:rsidR="00274124" w:rsidRDefault="00B46D42" w:rsidP="00E167F3">
      <w:pPr>
        <w:spacing w:after="0" w:line="360" w:lineRule="auto"/>
        <w:ind w:firstLine="567"/>
        <w:jc w:val="both"/>
        <w:rPr>
          <w:rFonts w:ascii="Times New Roman" w:hAnsi="Times New Roman"/>
          <w:color w:val="000000" w:themeColor="text1"/>
          <w:sz w:val="24"/>
          <w:szCs w:val="24"/>
        </w:rPr>
      </w:pPr>
      <w:r>
        <w:rPr>
          <w:rFonts w:ascii="Times New Roman" w:hAnsi="Times New Roman"/>
          <w:color w:val="000000" w:themeColor="text1"/>
          <w:sz w:val="24"/>
          <w:szCs w:val="24"/>
        </w:rPr>
        <w:t>Atliekant ekspertinį vertinimą, labai svarbu yra pasirinkti tinkamus ekspertus bei numatyti tyrimo eigą.</w:t>
      </w:r>
      <w:r w:rsidR="00D877F3">
        <w:rPr>
          <w:rFonts w:ascii="Times New Roman" w:hAnsi="Times New Roman"/>
          <w:color w:val="000000" w:themeColor="text1"/>
          <w:sz w:val="24"/>
          <w:szCs w:val="24"/>
        </w:rPr>
        <w:t xml:space="preserve"> Kaip teigia Rudzkienė ir kt. (</w:t>
      </w:r>
      <w:r w:rsidR="00D877F3" w:rsidRPr="00D877F3">
        <w:rPr>
          <w:rFonts w:ascii="Times New Roman" w:hAnsi="Times New Roman"/>
          <w:color w:val="000000" w:themeColor="text1"/>
          <w:sz w:val="24"/>
          <w:szCs w:val="24"/>
        </w:rPr>
        <w:t xml:space="preserve">2009) ekspertinio vertinimo patikimumas labiausiai priklauso nuo trijų </w:t>
      </w:r>
      <w:r w:rsidR="00D877F3">
        <w:rPr>
          <w:rFonts w:ascii="Times New Roman" w:hAnsi="Times New Roman"/>
          <w:color w:val="000000" w:themeColor="text1"/>
          <w:sz w:val="24"/>
          <w:szCs w:val="24"/>
        </w:rPr>
        <w:t xml:space="preserve">kriterijų – ekspertų skaičiaus, jų sudėties pagal specialybes bei ekspertų savybių. </w:t>
      </w:r>
      <w:r w:rsidR="00274124">
        <w:rPr>
          <w:rFonts w:ascii="Times New Roman" w:hAnsi="Times New Roman"/>
          <w:color w:val="000000" w:themeColor="text1"/>
          <w:sz w:val="24"/>
          <w:szCs w:val="24"/>
        </w:rPr>
        <w:t>Svarbiausia eksperto savybe autor</w:t>
      </w:r>
      <w:r w:rsidR="00AF135C">
        <w:rPr>
          <w:rFonts w:ascii="Times New Roman" w:hAnsi="Times New Roman"/>
          <w:color w:val="000000" w:themeColor="text1"/>
          <w:sz w:val="24"/>
          <w:szCs w:val="24"/>
        </w:rPr>
        <w:t>iai</w:t>
      </w:r>
      <w:r w:rsidR="00274124">
        <w:rPr>
          <w:rFonts w:ascii="Times New Roman" w:hAnsi="Times New Roman"/>
          <w:color w:val="000000" w:themeColor="text1"/>
          <w:sz w:val="24"/>
          <w:szCs w:val="24"/>
        </w:rPr>
        <w:t xml:space="preserve"> pripažįsta eksperto kompetenciją bei patirtį. Teigiamai vertinamos ir tokios savybės kaip kūrybiškumas, mokėjimas dirbti kolektyve, lankstumas, patikimumas. </w:t>
      </w:r>
    </w:p>
    <w:p w:rsidR="00C05088" w:rsidRDefault="00B46D42" w:rsidP="00E167F3">
      <w:pPr>
        <w:spacing w:after="0" w:line="360" w:lineRule="auto"/>
        <w:ind w:firstLine="567"/>
        <w:jc w:val="both"/>
        <w:rPr>
          <w:rFonts w:ascii="Times New Roman" w:hAnsi="Times New Roman"/>
          <w:color w:val="000000" w:themeColor="text1"/>
          <w:sz w:val="24"/>
          <w:szCs w:val="24"/>
        </w:rPr>
      </w:pPr>
      <w:r>
        <w:rPr>
          <w:rFonts w:ascii="Times New Roman" w:hAnsi="Times New Roman"/>
          <w:i/>
          <w:color w:val="000000" w:themeColor="text1"/>
          <w:sz w:val="24"/>
          <w:szCs w:val="24"/>
        </w:rPr>
        <w:t xml:space="preserve">Ekspertų skaičiaus nustatymas. </w:t>
      </w:r>
      <w:r>
        <w:rPr>
          <w:rFonts w:ascii="Times New Roman" w:hAnsi="Times New Roman"/>
          <w:color w:val="000000" w:themeColor="text1"/>
          <w:sz w:val="24"/>
          <w:szCs w:val="24"/>
        </w:rPr>
        <w:t>Pasak Baleženčio ir Žalimaitės (</w:t>
      </w:r>
      <w:r w:rsidRPr="00B46D42">
        <w:rPr>
          <w:rFonts w:ascii="Times New Roman" w:hAnsi="Times New Roman"/>
          <w:color w:val="000000" w:themeColor="text1"/>
          <w:sz w:val="24"/>
          <w:szCs w:val="24"/>
        </w:rPr>
        <w:t xml:space="preserve">2011) bei </w:t>
      </w:r>
      <w:r w:rsidR="00D877F3">
        <w:rPr>
          <w:rFonts w:ascii="Times New Roman" w:hAnsi="Times New Roman"/>
          <w:color w:val="000000" w:themeColor="text1"/>
          <w:sz w:val="24"/>
          <w:szCs w:val="24"/>
        </w:rPr>
        <w:t>Rudzkienės ir kt.</w:t>
      </w:r>
      <w:r w:rsidRPr="00B46D42">
        <w:rPr>
          <w:rFonts w:ascii="Times New Roman" w:hAnsi="Times New Roman"/>
          <w:color w:val="000000" w:themeColor="text1"/>
          <w:sz w:val="24"/>
          <w:szCs w:val="24"/>
        </w:rPr>
        <w:t xml:space="preserve"> (</w:t>
      </w:r>
      <w:r>
        <w:rPr>
          <w:rFonts w:ascii="Times New Roman" w:hAnsi="Times New Roman"/>
          <w:color w:val="000000" w:themeColor="text1"/>
          <w:sz w:val="24"/>
          <w:szCs w:val="24"/>
        </w:rPr>
        <w:t xml:space="preserve">2009), nustatant ekspertų skaičių, vadovaujamasi metodologinėmis prielaidomis, kurios yra suformuluotos klasikinėje testų teorijoje. </w:t>
      </w:r>
      <w:r w:rsidR="00E519AE">
        <w:rPr>
          <w:rFonts w:ascii="Times New Roman" w:hAnsi="Times New Roman"/>
          <w:color w:val="000000" w:themeColor="text1"/>
          <w:sz w:val="24"/>
          <w:szCs w:val="24"/>
        </w:rPr>
        <w:t xml:space="preserve">Joje teigiama, kad agreguotų sprendimų patikimumą ir ekspertų skaičių sieja greitai gęstantis netiesinis ryšys (žr. </w:t>
      </w:r>
      <w:r w:rsidR="006972BB">
        <w:rPr>
          <w:rFonts w:ascii="Times New Roman" w:hAnsi="Times New Roman"/>
          <w:color w:val="000000" w:themeColor="text1"/>
          <w:sz w:val="24"/>
          <w:szCs w:val="24"/>
        </w:rPr>
        <w:t>8</w:t>
      </w:r>
      <w:r w:rsidR="00E519AE">
        <w:rPr>
          <w:rFonts w:ascii="Times New Roman" w:hAnsi="Times New Roman"/>
          <w:color w:val="000000" w:themeColor="text1"/>
          <w:sz w:val="24"/>
          <w:szCs w:val="24"/>
        </w:rPr>
        <w:t xml:space="preserve"> pav.).</w:t>
      </w:r>
    </w:p>
    <w:p w:rsidR="00C05088" w:rsidRDefault="00C05088" w:rsidP="00F6115A">
      <w:pPr>
        <w:spacing w:after="0" w:line="360" w:lineRule="auto"/>
        <w:ind w:firstLine="709"/>
        <w:jc w:val="both"/>
        <w:rPr>
          <w:rFonts w:ascii="Times New Roman" w:hAnsi="Times New Roman"/>
          <w:color w:val="000000" w:themeColor="text1"/>
          <w:sz w:val="24"/>
          <w:szCs w:val="24"/>
        </w:rPr>
      </w:pPr>
      <w:r>
        <w:rPr>
          <w:rFonts w:ascii="Times New Roman" w:hAnsi="Times New Roman"/>
          <w:noProof/>
          <w:color w:val="000000" w:themeColor="text1"/>
          <w:sz w:val="24"/>
          <w:szCs w:val="24"/>
          <w:lang w:eastAsia="lt-LT"/>
        </w:rPr>
        <w:lastRenderedPageBreak/>
        <w:drawing>
          <wp:inline distT="0" distB="0" distL="0" distR="0" wp14:anchorId="63F7D0EC" wp14:editId="3516E5B2">
            <wp:extent cx="5158596" cy="2915729"/>
            <wp:effectExtent l="0" t="0" r="444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66628" cy="2920269"/>
                    </a:xfrm>
                    <a:prstGeom prst="rect">
                      <a:avLst/>
                    </a:prstGeom>
                    <a:noFill/>
                  </pic:spPr>
                </pic:pic>
              </a:graphicData>
            </a:graphic>
          </wp:inline>
        </w:drawing>
      </w:r>
    </w:p>
    <w:p w:rsidR="00E665DD" w:rsidRPr="008C1346" w:rsidRDefault="00E519AE" w:rsidP="00E665DD">
      <w:pPr>
        <w:tabs>
          <w:tab w:val="left" w:pos="1843"/>
          <w:tab w:val="center" w:pos="8364"/>
          <w:tab w:val="center" w:pos="8647"/>
          <w:tab w:val="center" w:pos="8789"/>
        </w:tabs>
        <w:spacing w:after="0" w:line="360" w:lineRule="auto"/>
        <w:ind w:firstLine="567"/>
        <w:jc w:val="both"/>
        <w:rPr>
          <w:rStyle w:val="normal-h"/>
          <w:rFonts w:ascii="Times New Roman" w:hAnsi="Times New Roman"/>
          <w:color w:val="000000"/>
          <w:sz w:val="20"/>
          <w:szCs w:val="20"/>
          <w:lang w:val="en-GB"/>
        </w:rPr>
      </w:pPr>
      <w:r>
        <w:rPr>
          <w:rFonts w:ascii="Times New Roman" w:hAnsi="Times New Roman"/>
          <w:color w:val="000000" w:themeColor="text1"/>
          <w:sz w:val="24"/>
          <w:szCs w:val="24"/>
        </w:rPr>
        <w:t xml:space="preserve"> </w:t>
      </w:r>
      <w:r w:rsidR="00E665DD">
        <w:rPr>
          <w:rStyle w:val="normal-h"/>
          <w:rFonts w:ascii="Times New Roman" w:hAnsi="Times New Roman"/>
          <w:b/>
          <w:color w:val="000000"/>
          <w:sz w:val="20"/>
          <w:szCs w:val="20"/>
        </w:rPr>
        <w:t xml:space="preserve">Šaltinis: </w:t>
      </w:r>
      <w:r w:rsidR="008C1346">
        <w:rPr>
          <w:rStyle w:val="normal-h"/>
          <w:rFonts w:ascii="Times New Roman" w:hAnsi="Times New Roman"/>
          <w:color w:val="000000"/>
          <w:sz w:val="20"/>
          <w:szCs w:val="20"/>
        </w:rPr>
        <w:t>Rudzkienė ir kt.</w:t>
      </w:r>
      <w:r w:rsidR="00E665DD">
        <w:rPr>
          <w:rStyle w:val="normal-h"/>
          <w:rFonts w:ascii="Times New Roman" w:hAnsi="Times New Roman"/>
          <w:color w:val="000000"/>
          <w:sz w:val="20"/>
          <w:szCs w:val="20"/>
        </w:rPr>
        <w:t xml:space="preserve">, </w:t>
      </w:r>
      <w:r w:rsidR="00E665DD" w:rsidRPr="00D44B05">
        <w:rPr>
          <w:rStyle w:val="normal-h"/>
          <w:rFonts w:ascii="Times New Roman" w:hAnsi="Times New Roman"/>
          <w:color w:val="000000"/>
          <w:sz w:val="20"/>
          <w:szCs w:val="20"/>
          <w:lang w:val="en-US"/>
        </w:rPr>
        <w:t>20</w:t>
      </w:r>
      <w:r w:rsidR="008C1346">
        <w:rPr>
          <w:rStyle w:val="normal-h"/>
          <w:rFonts w:ascii="Times New Roman" w:hAnsi="Times New Roman"/>
          <w:color w:val="000000"/>
          <w:sz w:val="20"/>
          <w:szCs w:val="20"/>
          <w:lang w:val="en-US"/>
        </w:rPr>
        <w:t>09</w:t>
      </w:r>
      <w:r w:rsidR="00E665DD">
        <w:rPr>
          <w:rStyle w:val="normal-h"/>
          <w:rFonts w:ascii="Times New Roman" w:hAnsi="Times New Roman"/>
          <w:color w:val="000000"/>
          <w:sz w:val="20"/>
          <w:szCs w:val="20"/>
          <w:lang w:val="en-US"/>
        </w:rPr>
        <w:t>,</w:t>
      </w:r>
      <w:r w:rsidR="00E665DD" w:rsidRPr="00D44B05">
        <w:rPr>
          <w:rStyle w:val="normal-h"/>
          <w:rFonts w:ascii="Times New Roman" w:hAnsi="Times New Roman"/>
          <w:color w:val="000000"/>
          <w:sz w:val="20"/>
          <w:szCs w:val="20"/>
          <w:lang w:val="en-US"/>
        </w:rPr>
        <w:t xml:space="preserve"> </w:t>
      </w:r>
      <w:r w:rsidR="00E665DD">
        <w:rPr>
          <w:rStyle w:val="normal-h"/>
          <w:rFonts w:ascii="Times New Roman" w:hAnsi="Times New Roman"/>
          <w:color w:val="000000"/>
          <w:sz w:val="20"/>
          <w:szCs w:val="20"/>
          <w:lang w:val="en-US"/>
        </w:rPr>
        <w:t>p.</w:t>
      </w:r>
      <w:r w:rsidR="008C1346">
        <w:rPr>
          <w:rStyle w:val="normal-h"/>
          <w:rFonts w:ascii="Times New Roman" w:hAnsi="Times New Roman"/>
          <w:color w:val="000000"/>
          <w:sz w:val="20"/>
          <w:szCs w:val="20"/>
          <w:lang w:val="en-GB"/>
        </w:rPr>
        <w:t>202</w:t>
      </w:r>
    </w:p>
    <w:p w:rsidR="00E665DD" w:rsidRDefault="00E665DD" w:rsidP="00E665DD">
      <w:pPr>
        <w:tabs>
          <w:tab w:val="left" w:pos="1843"/>
          <w:tab w:val="center" w:pos="8364"/>
          <w:tab w:val="center" w:pos="8647"/>
          <w:tab w:val="center" w:pos="8789"/>
        </w:tabs>
        <w:spacing w:after="0" w:line="360" w:lineRule="auto"/>
        <w:ind w:firstLine="567"/>
        <w:jc w:val="center"/>
        <w:rPr>
          <w:rStyle w:val="normal-h"/>
          <w:rFonts w:ascii="Times New Roman" w:hAnsi="Times New Roman"/>
          <w:b/>
          <w:color w:val="000000"/>
          <w:sz w:val="24"/>
          <w:szCs w:val="24"/>
        </w:rPr>
      </w:pPr>
      <w:r>
        <w:rPr>
          <w:rStyle w:val="normal-h"/>
          <w:rFonts w:ascii="Times New Roman" w:hAnsi="Times New Roman"/>
          <w:color w:val="000000"/>
          <w:sz w:val="24"/>
          <w:szCs w:val="24"/>
        </w:rPr>
        <w:t xml:space="preserve">8 pav. </w:t>
      </w:r>
      <w:r w:rsidR="008C1346">
        <w:rPr>
          <w:rStyle w:val="normal-h"/>
          <w:rFonts w:ascii="Times New Roman" w:hAnsi="Times New Roman"/>
          <w:b/>
          <w:color w:val="000000"/>
          <w:sz w:val="24"/>
          <w:szCs w:val="24"/>
        </w:rPr>
        <w:t>Ekspertų skaičiaus įtaka vertinimo patikimumui</w:t>
      </w:r>
    </w:p>
    <w:p w:rsidR="00977591" w:rsidRDefault="00977591" w:rsidP="00E167F3">
      <w:pPr>
        <w:spacing w:after="0" w:line="360" w:lineRule="auto"/>
        <w:ind w:firstLine="567"/>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Siekiant išlaikyti ekspertinio vertinimo patikimumą, rekomenduojama į ekspertų grupę įtraukti ne mažiau kaip </w:t>
      </w:r>
      <w:r w:rsidRPr="00274124">
        <w:rPr>
          <w:rFonts w:ascii="Times New Roman" w:hAnsi="Times New Roman"/>
          <w:color w:val="000000" w:themeColor="text1"/>
          <w:sz w:val="24"/>
          <w:szCs w:val="24"/>
        </w:rPr>
        <w:t xml:space="preserve">5 ekspertus. </w:t>
      </w:r>
      <w:r>
        <w:rPr>
          <w:rFonts w:ascii="Times New Roman" w:hAnsi="Times New Roman"/>
          <w:color w:val="000000" w:themeColor="text1"/>
          <w:sz w:val="24"/>
          <w:szCs w:val="24"/>
        </w:rPr>
        <w:t xml:space="preserve">Kita vertus, didelis ekspertų  skaičius apsunkina bendros nuomonės formulavimą. Įrodyta (Libby, Blashfield, 1978), kad agreguotų ekspertinių vertinimų moduliuose su vienodais svoriais nedidelės ekspertų grupės tikslumas nenusileidžia didelės ekspertų grupės vertinimų tikslumui – gautų įverčių tikslumas didžiausias tampa 5-9 ekspertų grupėje. Daugelio mokslininkų nuomone, optimalus ekspertų skaičius – </w:t>
      </w:r>
      <w:r>
        <w:rPr>
          <w:rFonts w:ascii="Times New Roman" w:hAnsi="Times New Roman"/>
          <w:color w:val="000000" w:themeColor="text1"/>
          <w:sz w:val="24"/>
          <w:szCs w:val="24"/>
          <w:lang w:val="en-GB"/>
        </w:rPr>
        <w:t>8-</w:t>
      </w:r>
      <w:r w:rsidRPr="00F414CC">
        <w:rPr>
          <w:rFonts w:ascii="Times New Roman" w:hAnsi="Times New Roman"/>
          <w:color w:val="000000" w:themeColor="text1"/>
          <w:sz w:val="24"/>
          <w:szCs w:val="24"/>
        </w:rPr>
        <w:t>10 ekspertų (Rudzkienė</w:t>
      </w:r>
      <w:r>
        <w:rPr>
          <w:rFonts w:ascii="Times New Roman" w:hAnsi="Times New Roman"/>
          <w:color w:val="000000" w:themeColor="text1"/>
          <w:sz w:val="24"/>
          <w:szCs w:val="24"/>
        </w:rPr>
        <w:t xml:space="preserve"> ir kt., 2009)</w:t>
      </w:r>
      <w:r w:rsidR="006972BB">
        <w:rPr>
          <w:rFonts w:ascii="Times New Roman" w:hAnsi="Times New Roman"/>
          <w:color w:val="000000" w:themeColor="text1"/>
          <w:sz w:val="24"/>
          <w:szCs w:val="24"/>
        </w:rPr>
        <w:t>.</w:t>
      </w:r>
    </w:p>
    <w:p w:rsidR="008C1346" w:rsidRDefault="008C1346" w:rsidP="00E167F3">
      <w:pPr>
        <w:tabs>
          <w:tab w:val="left" w:pos="1843"/>
          <w:tab w:val="center" w:pos="8364"/>
          <w:tab w:val="center" w:pos="8647"/>
          <w:tab w:val="center" w:pos="8789"/>
        </w:tabs>
        <w:spacing w:after="0" w:line="360" w:lineRule="auto"/>
        <w:ind w:firstLine="567"/>
        <w:jc w:val="both"/>
        <w:rPr>
          <w:rStyle w:val="normal-h"/>
          <w:rFonts w:ascii="Times New Roman" w:hAnsi="Times New Roman"/>
          <w:color w:val="000000"/>
          <w:sz w:val="24"/>
          <w:szCs w:val="24"/>
        </w:rPr>
      </w:pPr>
      <w:r>
        <w:rPr>
          <w:rStyle w:val="normal-h"/>
          <w:rFonts w:ascii="Times New Roman" w:hAnsi="Times New Roman"/>
          <w:color w:val="000000"/>
          <w:sz w:val="24"/>
          <w:szCs w:val="24"/>
        </w:rPr>
        <w:t xml:space="preserve">Remiantis šiomis rekomendacijomis, buvo nuspręsta į tyrimą įtraukti </w:t>
      </w:r>
      <w:r w:rsidRPr="008C1346">
        <w:rPr>
          <w:rStyle w:val="normal-h"/>
          <w:rFonts w:ascii="Times New Roman" w:hAnsi="Times New Roman"/>
          <w:color w:val="000000"/>
          <w:sz w:val="24"/>
          <w:szCs w:val="24"/>
        </w:rPr>
        <w:t xml:space="preserve">8 ekspertus. </w:t>
      </w:r>
      <w:r>
        <w:rPr>
          <w:rStyle w:val="normal-h"/>
          <w:rFonts w:ascii="Times New Roman" w:hAnsi="Times New Roman"/>
          <w:color w:val="000000"/>
          <w:sz w:val="24"/>
          <w:szCs w:val="24"/>
        </w:rPr>
        <w:t>Ekspertams buvo taikyti tokie atra</w:t>
      </w:r>
      <w:r w:rsidR="00F11239">
        <w:rPr>
          <w:rStyle w:val="normal-h"/>
          <w:rFonts w:ascii="Times New Roman" w:hAnsi="Times New Roman"/>
          <w:color w:val="000000"/>
          <w:sz w:val="24"/>
          <w:szCs w:val="24"/>
        </w:rPr>
        <w:t>n</w:t>
      </w:r>
      <w:r>
        <w:rPr>
          <w:rStyle w:val="normal-h"/>
          <w:rFonts w:ascii="Times New Roman" w:hAnsi="Times New Roman"/>
          <w:color w:val="000000"/>
          <w:sz w:val="24"/>
          <w:szCs w:val="24"/>
        </w:rPr>
        <w:t>kos kriterijai:</w:t>
      </w:r>
    </w:p>
    <w:p w:rsidR="008C1346" w:rsidRDefault="008C1346" w:rsidP="001D7D3B">
      <w:pPr>
        <w:pStyle w:val="ListParagraph"/>
        <w:numPr>
          <w:ilvl w:val="0"/>
          <w:numId w:val="25"/>
        </w:numPr>
        <w:tabs>
          <w:tab w:val="left" w:pos="1843"/>
          <w:tab w:val="center" w:pos="8364"/>
          <w:tab w:val="center" w:pos="8647"/>
          <w:tab w:val="center" w:pos="8789"/>
        </w:tabs>
        <w:spacing w:after="0" w:line="360" w:lineRule="auto"/>
        <w:jc w:val="both"/>
        <w:rPr>
          <w:rFonts w:ascii="Times New Roman" w:hAnsi="Times New Roman"/>
          <w:color w:val="000000" w:themeColor="text1"/>
          <w:sz w:val="24"/>
          <w:szCs w:val="24"/>
        </w:rPr>
      </w:pPr>
      <w:r>
        <w:rPr>
          <w:rFonts w:ascii="Times New Roman" w:hAnsi="Times New Roman"/>
          <w:i/>
          <w:color w:val="000000" w:themeColor="text1"/>
          <w:sz w:val="24"/>
          <w:szCs w:val="24"/>
        </w:rPr>
        <w:t xml:space="preserve">aukštasis universitetinis </w:t>
      </w:r>
      <w:r w:rsidR="00E60289">
        <w:rPr>
          <w:rFonts w:ascii="Times New Roman" w:hAnsi="Times New Roman"/>
          <w:i/>
          <w:color w:val="000000" w:themeColor="text1"/>
          <w:sz w:val="24"/>
          <w:szCs w:val="24"/>
        </w:rPr>
        <w:t>ekonominis arba vadybinis išsilavinimas</w:t>
      </w:r>
      <w:r w:rsidR="00E60289" w:rsidRPr="00E60289">
        <w:rPr>
          <w:rFonts w:ascii="Times New Roman" w:hAnsi="Times New Roman"/>
          <w:color w:val="000000" w:themeColor="text1"/>
          <w:sz w:val="24"/>
          <w:szCs w:val="24"/>
        </w:rPr>
        <w:t>;</w:t>
      </w:r>
    </w:p>
    <w:p w:rsidR="00E60289" w:rsidRPr="00E60289" w:rsidRDefault="00E60289" w:rsidP="001D7D3B">
      <w:pPr>
        <w:pStyle w:val="ListParagraph"/>
        <w:numPr>
          <w:ilvl w:val="0"/>
          <w:numId w:val="25"/>
        </w:numPr>
        <w:tabs>
          <w:tab w:val="left" w:pos="1843"/>
          <w:tab w:val="center" w:pos="8364"/>
          <w:tab w:val="center" w:pos="8647"/>
          <w:tab w:val="center" w:pos="8789"/>
        </w:tabs>
        <w:spacing w:after="0" w:line="360" w:lineRule="auto"/>
        <w:jc w:val="both"/>
        <w:rPr>
          <w:rFonts w:ascii="Times New Roman" w:hAnsi="Times New Roman"/>
          <w:color w:val="000000" w:themeColor="text1"/>
          <w:sz w:val="24"/>
          <w:szCs w:val="24"/>
        </w:rPr>
      </w:pPr>
      <w:r>
        <w:rPr>
          <w:rFonts w:ascii="Times New Roman" w:hAnsi="Times New Roman"/>
          <w:i/>
          <w:color w:val="000000" w:themeColor="text1"/>
          <w:sz w:val="24"/>
          <w:szCs w:val="24"/>
        </w:rPr>
        <w:t xml:space="preserve">ne mažesnė kaip </w:t>
      </w:r>
      <w:r w:rsidRPr="00E60289">
        <w:rPr>
          <w:rFonts w:ascii="Times New Roman" w:hAnsi="Times New Roman"/>
          <w:i/>
          <w:color w:val="000000" w:themeColor="text1"/>
          <w:sz w:val="24"/>
          <w:szCs w:val="24"/>
        </w:rPr>
        <w:t xml:space="preserve">5 metų </w:t>
      </w:r>
      <w:r>
        <w:rPr>
          <w:rFonts w:ascii="Times New Roman" w:hAnsi="Times New Roman"/>
          <w:i/>
          <w:color w:val="000000" w:themeColor="text1"/>
          <w:sz w:val="24"/>
          <w:szCs w:val="24"/>
        </w:rPr>
        <w:t xml:space="preserve">sėkmingo </w:t>
      </w:r>
      <w:r w:rsidRPr="00E60289">
        <w:rPr>
          <w:rFonts w:ascii="Times New Roman" w:hAnsi="Times New Roman"/>
          <w:i/>
          <w:color w:val="000000" w:themeColor="text1"/>
          <w:sz w:val="24"/>
          <w:szCs w:val="24"/>
        </w:rPr>
        <w:t xml:space="preserve">darbo patirtis </w:t>
      </w:r>
      <w:r>
        <w:rPr>
          <w:rFonts w:ascii="Times New Roman" w:hAnsi="Times New Roman"/>
          <w:i/>
          <w:color w:val="000000" w:themeColor="text1"/>
          <w:sz w:val="24"/>
          <w:szCs w:val="24"/>
        </w:rPr>
        <w:t>pirkėjų skolų valdymo srityje.</w:t>
      </w:r>
    </w:p>
    <w:p w:rsidR="0007105B" w:rsidRDefault="00E60289" w:rsidP="00E167F3">
      <w:pPr>
        <w:tabs>
          <w:tab w:val="left" w:pos="567"/>
          <w:tab w:val="center" w:pos="8364"/>
          <w:tab w:val="center" w:pos="8647"/>
          <w:tab w:val="center" w:pos="8789"/>
        </w:tabs>
        <w:spacing w:after="0"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ab/>
        <w:t xml:space="preserve">Remiantis šiais kriterijais, buvo atrinkti </w:t>
      </w:r>
      <w:r w:rsidRPr="00E60289">
        <w:rPr>
          <w:rFonts w:ascii="Times New Roman" w:hAnsi="Times New Roman"/>
          <w:color w:val="000000" w:themeColor="text1"/>
          <w:sz w:val="24"/>
          <w:szCs w:val="24"/>
        </w:rPr>
        <w:t>8 asmenys, kuri</w:t>
      </w:r>
      <w:r w:rsidR="00AF135C">
        <w:rPr>
          <w:rFonts w:ascii="Times New Roman" w:hAnsi="Times New Roman"/>
          <w:color w:val="000000" w:themeColor="text1"/>
          <w:sz w:val="24"/>
          <w:szCs w:val="24"/>
        </w:rPr>
        <w:t xml:space="preserve">e betarpiškai priima sprendimus dėl prekinio kredito suteikimo pirkėjui, seka klientų mokumą ir atsiskaitymus </w:t>
      </w:r>
      <w:r w:rsidR="00B6129A">
        <w:rPr>
          <w:rFonts w:ascii="Times New Roman" w:hAnsi="Times New Roman"/>
          <w:color w:val="000000" w:themeColor="text1"/>
          <w:sz w:val="24"/>
          <w:szCs w:val="24"/>
        </w:rPr>
        <w:t>-</w:t>
      </w:r>
      <w:r w:rsidR="00AF135C">
        <w:rPr>
          <w:rFonts w:ascii="Times New Roman" w:hAnsi="Times New Roman"/>
          <w:color w:val="000000" w:themeColor="text1"/>
          <w:sz w:val="24"/>
          <w:szCs w:val="24"/>
        </w:rPr>
        <w:t>3</w:t>
      </w:r>
      <w:r w:rsidR="00AF135C" w:rsidRPr="00AF135C">
        <w:rPr>
          <w:rFonts w:ascii="Times New Roman" w:hAnsi="Times New Roman"/>
          <w:color w:val="000000" w:themeColor="text1"/>
          <w:sz w:val="24"/>
          <w:szCs w:val="24"/>
        </w:rPr>
        <w:t xml:space="preserve"> </w:t>
      </w:r>
      <w:r w:rsidR="00AF135C">
        <w:rPr>
          <w:rFonts w:ascii="Times New Roman" w:hAnsi="Times New Roman"/>
          <w:color w:val="000000" w:themeColor="text1"/>
          <w:sz w:val="24"/>
          <w:szCs w:val="24"/>
        </w:rPr>
        <w:t>kredito vadybininkai bei 5 finansininkai. Atrinktų asmenų išsilavinimas, asmeninės savybės (pareigingumas, lankstumas, patikimumas ir pan.) bei įgyta kompetencija leidžia juos traktuoti kaip prekinio kredito rizikos veiksnių vertinimo ekspertus. K</w:t>
      </w:r>
      <w:r>
        <w:rPr>
          <w:rFonts w:ascii="Times New Roman" w:hAnsi="Times New Roman"/>
          <w:color w:val="000000" w:themeColor="text1"/>
          <w:sz w:val="24"/>
          <w:szCs w:val="24"/>
        </w:rPr>
        <w:t xml:space="preserve">adangi dauguma ekspertų nepageidavo, kad būtų viešinamos jų pavardės, darbe tikslūs ekspertų duomenys neatskleidžiami. </w:t>
      </w:r>
      <w:r w:rsidR="00AF135C">
        <w:rPr>
          <w:rFonts w:ascii="Times New Roman" w:hAnsi="Times New Roman"/>
          <w:color w:val="000000" w:themeColor="text1"/>
          <w:sz w:val="24"/>
          <w:szCs w:val="24"/>
        </w:rPr>
        <w:t>Su ekspertais buvo bendraujama asmeniškai, jie nežinojo ekspertų grupės sudėties, taigi neturėjo jokios įtakos vienas kito nuomo</w:t>
      </w:r>
      <w:r w:rsidR="00B6129A">
        <w:rPr>
          <w:rFonts w:ascii="Times New Roman" w:hAnsi="Times New Roman"/>
          <w:color w:val="000000" w:themeColor="text1"/>
          <w:sz w:val="24"/>
          <w:szCs w:val="24"/>
        </w:rPr>
        <w:t>nei</w:t>
      </w:r>
      <w:r w:rsidR="00AF135C">
        <w:rPr>
          <w:rFonts w:ascii="Times New Roman" w:hAnsi="Times New Roman"/>
          <w:color w:val="000000" w:themeColor="text1"/>
          <w:sz w:val="24"/>
          <w:szCs w:val="24"/>
        </w:rPr>
        <w:t>.</w:t>
      </w:r>
    </w:p>
    <w:p w:rsidR="00B6129A" w:rsidRDefault="0007105B" w:rsidP="00E167F3">
      <w:pPr>
        <w:tabs>
          <w:tab w:val="left" w:pos="567"/>
          <w:tab w:val="center" w:pos="8364"/>
          <w:tab w:val="center" w:pos="8647"/>
          <w:tab w:val="center" w:pos="8789"/>
        </w:tabs>
        <w:spacing w:after="0"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ab/>
        <w:t>Kadangi gautas gana platus pirminis veiksnių sąrašas, ekspertinis vertinimas buvo atliekamas dviem etapais. Pirmiausiai ekspertams buvo išdalintas pirminis veiksnių sąrašas kartu su atliekamo ek</w:t>
      </w:r>
      <w:r w:rsidR="00F11239">
        <w:rPr>
          <w:rFonts w:ascii="Times New Roman" w:hAnsi="Times New Roman"/>
          <w:color w:val="000000" w:themeColor="text1"/>
          <w:sz w:val="24"/>
          <w:szCs w:val="24"/>
        </w:rPr>
        <w:t>spertinio</w:t>
      </w:r>
      <w:r>
        <w:rPr>
          <w:rFonts w:ascii="Times New Roman" w:hAnsi="Times New Roman"/>
          <w:color w:val="000000" w:themeColor="text1"/>
          <w:sz w:val="24"/>
          <w:szCs w:val="24"/>
        </w:rPr>
        <w:t xml:space="preserve"> tyrimo tikslu (žr. </w:t>
      </w:r>
      <w:r w:rsidR="003E1E9C">
        <w:rPr>
          <w:rFonts w:ascii="Times New Roman" w:hAnsi="Times New Roman"/>
          <w:color w:val="000000" w:themeColor="text1"/>
          <w:sz w:val="24"/>
          <w:szCs w:val="24"/>
        </w:rPr>
        <w:t>1 priedą)</w:t>
      </w:r>
      <w:r w:rsidR="00A52F1D">
        <w:rPr>
          <w:rFonts w:ascii="Times New Roman" w:hAnsi="Times New Roman"/>
          <w:color w:val="000000" w:themeColor="text1"/>
          <w:sz w:val="24"/>
          <w:szCs w:val="24"/>
        </w:rPr>
        <w:t>. E</w:t>
      </w:r>
      <w:r>
        <w:rPr>
          <w:rFonts w:ascii="Times New Roman" w:hAnsi="Times New Roman"/>
          <w:color w:val="000000" w:themeColor="text1"/>
          <w:sz w:val="24"/>
          <w:szCs w:val="24"/>
        </w:rPr>
        <w:t xml:space="preserve">kspertų buvo paprašyta išnagrinėti pirminį sąrašą bei iš jo išbraukti veiksnius, kurie ekspertų nuomone mažiausiai veikia įmonės prekinio kredito riziką. </w:t>
      </w:r>
      <w:r w:rsidR="004A7A1C">
        <w:rPr>
          <w:rFonts w:ascii="Times New Roman" w:hAnsi="Times New Roman"/>
          <w:color w:val="000000" w:themeColor="text1"/>
          <w:sz w:val="24"/>
          <w:szCs w:val="24"/>
        </w:rPr>
        <w:t xml:space="preserve">Pirmajame tyrimo etape ekspertų išbraukti veiksniai pateikiami </w:t>
      </w:r>
      <w:r w:rsidR="00B84F96">
        <w:rPr>
          <w:rFonts w:ascii="Times New Roman" w:hAnsi="Times New Roman"/>
          <w:color w:val="000000" w:themeColor="text1"/>
          <w:sz w:val="24"/>
          <w:szCs w:val="24"/>
        </w:rPr>
        <w:t xml:space="preserve">2 priede bei vaizduojami 9 paveiksle. </w:t>
      </w:r>
      <w:r w:rsidR="00B84F96">
        <w:rPr>
          <w:rFonts w:ascii="Times New Roman" w:hAnsi="Times New Roman"/>
          <w:color w:val="000000" w:themeColor="text1"/>
          <w:sz w:val="24"/>
          <w:szCs w:val="24"/>
        </w:rPr>
        <w:lastRenderedPageBreak/>
        <w:t>Šiame paveiksle a</w:t>
      </w:r>
      <w:r w:rsidR="004A7A1C">
        <w:rPr>
          <w:rFonts w:ascii="Times New Roman" w:hAnsi="Times New Roman"/>
          <w:color w:val="000000" w:themeColor="text1"/>
          <w:sz w:val="24"/>
          <w:szCs w:val="24"/>
        </w:rPr>
        <w:t>tspindėti visi veiksniai, kurie buvo paminėti bent vieno eksperto bei parodoma, kiek ekspertų laiko šį veiksnį nesvarbiu.</w:t>
      </w:r>
    </w:p>
    <w:p w:rsidR="00B84F96" w:rsidRDefault="00B84F96" w:rsidP="00E60289">
      <w:pPr>
        <w:tabs>
          <w:tab w:val="left" w:pos="709"/>
          <w:tab w:val="center" w:pos="8364"/>
          <w:tab w:val="center" w:pos="8647"/>
          <w:tab w:val="center" w:pos="8789"/>
        </w:tabs>
        <w:spacing w:after="0" w:line="360" w:lineRule="auto"/>
        <w:jc w:val="both"/>
        <w:rPr>
          <w:rFonts w:ascii="Times New Roman" w:hAnsi="Times New Roman"/>
          <w:color w:val="000000" w:themeColor="text1"/>
          <w:sz w:val="24"/>
          <w:szCs w:val="24"/>
        </w:rPr>
      </w:pPr>
    </w:p>
    <w:p w:rsidR="00E23DE4" w:rsidRDefault="00B84F96" w:rsidP="004A7A1C">
      <w:pPr>
        <w:tabs>
          <w:tab w:val="left" w:pos="709"/>
          <w:tab w:val="center" w:pos="8364"/>
          <w:tab w:val="center" w:pos="8647"/>
          <w:tab w:val="center" w:pos="8789"/>
        </w:tabs>
        <w:spacing w:after="0" w:line="360" w:lineRule="auto"/>
        <w:jc w:val="center"/>
        <w:rPr>
          <w:rFonts w:ascii="Times New Roman" w:hAnsi="Times New Roman"/>
          <w:b/>
          <w:color w:val="000000" w:themeColor="text1"/>
          <w:sz w:val="24"/>
          <w:szCs w:val="24"/>
        </w:rPr>
      </w:pPr>
      <w:r>
        <w:rPr>
          <w:noProof/>
          <w:lang w:eastAsia="lt-LT"/>
        </w:rPr>
        <w:drawing>
          <wp:inline distT="0" distB="0" distL="0" distR="0" wp14:anchorId="4A76B016" wp14:editId="464E0E57">
            <wp:extent cx="6064369" cy="4364966"/>
            <wp:effectExtent l="0" t="0" r="12700" b="17145"/>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1027DD" w:rsidRPr="008C1346" w:rsidRDefault="001027DD" w:rsidP="001450F8">
      <w:pPr>
        <w:tabs>
          <w:tab w:val="left" w:pos="1843"/>
          <w:tab w:val="center" w:pos="8364"/>
          <w:tab w:val="center" w:pos="8647"/>
          <w:tab w:val="center" w:pos="8789"/>
        </w:tabs>
        <w:spacing w:after="0" w:line="360" w:lineRule="auto"/>
        <w:ind w:firstLine="709"/>
        <w:jc w:val="both"/>
        <w:rPr>
          <w:rStyle w:val="normal-h"/>
          <w:rFonts w:ascii="Times New Roman" w:hAnsi="Times New Roman"/>
          <w:color w:val="000000"/>
          <w:sz w:val="20"/>
          <w:szCs w:val="20"/>
          <w:lang w:val="en-GB"/>
        </w:rPr>
      </w:pPr>
      <w:r>
        <w:rPr>
          <w:rStyle w:val="normal-h"/>
          <w:rFonts w:ascii="Times New Roman" w:hAnsi="Times New Roman"/>
          <w:b/>
          <w:color w:val="000000"/>
          <w:sz w:val="20"/>
          <w:szCs w:val="20"/>
        </w:rPr>
        <w:t xml:space="preserve">Šaltinis: </w:t>
      </w:r>
      <w:r>
        <w:rPr>
          <w:rStyle w:val="normal-h"/>
          <w:rFonts w:ascii="Times New Roman" w:hAnsi="Times New Roman"/>
          <w:color w:val="000000"/>
          <w:sz w:val="20"/>
          <w:szCs w:val="20"/>
        </w:rPr>
        <w:t>Sudaryta autorės</w:t>
      </w:r>
    </w:p>
    <w:p w:rsidR="001027DD" w:rsidRDefault="001027DD" w:rsidP="001027DD">
      <w:pPr>
        <w:tabs>
          <w:tab w:val="left" w:pos="1843"/>
          <w:tab w:val="center" w:pos="8364"/>
          <w:tab w:val="center" w:pos="8647"/>
          <w:tab w:val="center" w:pos="8789"/>
        </w:tabs>
        <w:spacing w:after="0" w:line="360" w:lineRule="auto"/>
        <w:ind w:firstLine="567"/>
        <w:jc w:val="center"/>
        <w:rPr>
          <w:rStyle w:val="normal-h"/>
          <w:rFonts w:ascii="Times New Roman" w:hAnsi="Times New Roman"/>
          <w:b/>
          <w:color w:val="000000"/>
          <w:sz w:val="24"/>
          <w:szCs w:val="24"/>
        </w:rPr>
      </w:pPr>
      <w:r>
        <w:rPr>
          <w:rStyle w:val="normal-h"/>
          <w:rFonts w:ascii="Times New Roman" w:hAnsi="Times New Roman"/>
          <w:color w:val="000000"/>
          <w:sz w:val="24"/>
          <w:szCs w:val="24"/>
        </w:rPr>
        <w:t xml:space="preserve">9 pav. </w:t>
      </w:r>
      <w:r>
        <w:rPr>
          <w:rStyle w:val="normal-h"/>
          <w:rFonts w:ascii="Times New Roman" w:hAnsi="Times New Roman"/>
          <w:b/>
          <w:color w:val="000000"/>
          <w:sz w:val="24"/>
          <w:szCs w:val="24"/>
        </w:rPr>
        <w:t>Kredito rizikos veiksniai, ekspertų įvardinti nesvarbiais</w:t>
      </w:r>
    </w:p>
    <w:p w:rsidR="00352EB1" w:rsidRDefault="001450F8" w:rsidP="00E167F3">
      <w:pPr>
        <w:tabs>
          <w:tab w:val="left" w:pos="567"/>
        </w:tabs>
        <w:spacing w:after="0" w:line="360" w:lineRule="auto"/>
        <w:jc w:val="both"/>
        <w:rPr>
          <w:rFonts w:ascii="Times New Roman" w:eastAsia="Times New Roman" w:hAnsi="Times New Roman"/>
          <w:sz w:val="24"/>
          <w:szCs w:val="24"/>
          <w:lang w:eastAsia="lt-LT"/>
        </w:rPr>
      </w:pPr>
      <w:r>
        <w:rPr>
          <w:rFonts w:ascii="Times New Roman" w:eastAsia="Times New Roman" w:hAnsi="Times New Roman"/>
          <w:lang w:eastAsia="lt-LT"/>
        </w:rPr>
        <w:tab/>
      </w:r>
      <w:r w:rsidRPr="00352EB1">
        <w:rPr>
          <w:rFonts w:ascii="Times New Roman" w:eastAsia="Times New Roman" w:hAnsi="Times New Roman"/>
          <w:sz w:val="24"/>
          <w:szCs w:val="24"/>
          <w:lang w:eastAsia="lt-LT"/>
        </w:rPr>
        <w:t xml:space="preserve">Tolesnė rizikos veiksnių atranka buvo vykdoma pagal Rudzkienės ir kt. (2009) rekomendacijas – jeigu daugiau </w:t>
      </w:r>
      <w:r w:rsidR="00A52F1D">
        <w:rPr>
          <w:rFonts w:ascii="Times New Roman" w:eastAsia="Times New Roman" w:hAnsi="Times New Roman"/>
          <w:sz w:val="24"/>
          <w:szCs w:val="24"/>
          <w:lang w:eastAsia="lt-LT"/>
        </w:rPr>
        <w:t>nei</w:t>
      </w:r>
      <w:r w:rsidRPr="00352EB1">
        <w:rPr>
          <w:rFonts w:ascii="Times New Roman" w:eastAsia="Times New Roman" w:hAnsi="Times New Roman"/>
          <w:sz w:val="24"/>
          <w:szCs w:val="24"/>
          <w:lang w:eastAsia="lt-LT"/>
        </w:rPr>
        <w:t xml:space="preserve"> pusė ekspertų išbraukė objektą, tai jis į galutinį sąrašą neįtraukiam</w:t>
      </w:r>
      <w:r w:rsidR="00352EB1" w:rsidRPr="00352EB1">
        <w:rPr>
          <w:rFonts w:ascii="Times New Roman" w:eastAsia="Times New Roman" w:hAnsi="Times New Roman"/>
          <w:sz w:val="24"/>
          <w:szCs w:val="24"/>
          <w:lang w:eastAsia="lt-LT"/>
        </w:rPr>
        <w:t>a</w:t>
      </w:r>
      <w:r w:rsidRPr="00352EB1">
        <w:rPr>
          <w:rFonts w:ascii="Times New Roman" w:eastAsia="Times New Roman" w:hAnsi="Times New Roman"/>
          <w:sz w:val="24"/>
          <w:szCs w:val="24"/>
          <w:lang w:eastAsia="lt-LT"/>
        </w:rPr>
        <w:t xml:space="preserve">s. </w:t>
      </w:r>
      <w:r w:rsidR="00352EB1" w:rsidRPr="00352EB1">
        <w:rPr>
          <w:rFonts w:ascii="Times New Roman" w:eastAsia="Times New Roman" w:hAnsi="Times New Roman"/>
          <w:sz w:val="24"/>
          <w:szCs w:val="24"/>
          <w:lang w:eastAsia="lt-LT"/>
        </w:rPr>
        <w:t>Remiantis šiuo principu, iš tolesnio tyrimo buvo eliminuoti tie veiksniai, kuriuos nereikšmingais įvardino 5 ir daugiau ekspertų</w:t>
      </w:r>
      <w:r w:rsidR="00352EB1">
        <w:rPr>
          <w:rFonts w:ascii="Times New Roman" w:eastAsia="Times New Roman" w:hAnsi="Times New Roman"/>
          <w:sz w:val="24"/>
          <w:szCs w:val="24"/>
          <w:lang w:eastAsia="lt-LT"/>
        </w:rPr>
        <w:t>,t.y.:</w:t>
      </w:r>
    </w:p>
    <w:p w:rsidR="00352EB1" w:rsidRDefault="00352EB1" w:rsidP="001D7D3B">
      <w:pPr>
        <w:pStyle w:val="ListParagraph"/>
        <w:numPr>
          <w:ilvl w:val="0"/>
          <w:numId w:val="26"/>
        </w:numPr>
        <w:tabs>
          <w:tab w:val="left" w:pos="709"/>
        </w:tabs>
        <w:spacing w:after="0" w:line="360" w:lineRule="auto"/>
        <w:jc w:val="both"/>
        <w:rPr>
          <w:rFonts w:ascii="Times New Roman" w:eastAsia="Times New Roman" w:hAnsi="Times New Roman"/>
          <w:sz w:val="24"/>
          <w:szCs w:val="24"/>
          <w:lang w:eastAsia="lt-LT"/>
        </w:rPr>
      </w:pPr>
      <w:r>
        <w:rPr>
          <w:rFonts w:ascii="Times New Roman" w:eastAsia="Times New Roman" w:hAnsi="Times New Roman"/>
          <w:sz w:val="24"/>
          <w:szCs w:val="24"/>
          <w:lang w:eastAsia="lt-LT"/>
        </w:rPr>
        <w:t>a</w:t>
      </w:r>
      <w:r w:rsidRPr="00352EB1">
        <w:rPr>
          <w:rFonts w:ascii="Times New Roman" w:eastAsia="Times New Roman" w:hAnsi="Times New Roman"/>
          <w:sz w:val="24"/>
          <w:szCs w:val="24"/>
          <w:lang w:eastAsia="lt-LT"/>
        </w:rPr>
        <w:t>ukštesnės nei konkurentų kainos;</w:t>
      </w:r>
    </w:p>
    <w:p w:rsidR="00352EB1" w:rsidRDefault="00352EB1" w:rsidP="001D7D3B">
      <w:pPr>
        <w:pStyle w:val="ListParagraph"/>
        <w:numPr>
          <w:ilvl w:val="0"/>
          <w:numId w:val="26"/>
        </w:numPr>
        <w:tabs>
          <w:tab w:val="left" w:pos="709"/>
        </w:tabs>
        <w:spacing w:after="0" w:line="360" w:lineRule="auto"/>
        <w:jc w:val="both"/>
        <w:rPr>
          <w:rFonts w:ascii="Times New Roman" w:eastAsia="Times New Roman" w:hAnsi="Times New Roman"/>
          <w:sz w:val="24"/>
          <w:szCs w:val="24"/>
          <w:lang w:eastAsia="lt-LT"/>
        </w:rPr>
      </w:pPr>
      <w:r>
        <w:rPr>
          <w:rFonts w:ascii="Times New Roman" w:eastAsia="Times New Roman" w:hAnsi="Times New Roman"/>
          <w:sz w:val="24"/>
          <w:szCs w:val="24"/>
          <w:lang w:eastAsia="lt-LT"/>
        </w:rPr>
        <w:t>priklausomybė nuo tiekėjų;</w:t>
      </w:r>
    </w:p>
    <w:p w:rsidR="00352EB1" w:rsidRDefault="00352EB1" w:rsidP="001D7D3B">
      <w:pPr>
        <w:pStyle w:val="ListParagraph"/>
        <w:numPr>
          <w:ilvl w:val="0"/>
          <w:numId w:val="26"/>
        </w:numPr>
        <w:tabs>
          <w:tab w:val="left" w:pos="709"/>
        </w:tabs>
        <w:spacing w:after="0" w:line="360" w:lineRule="auto"/>
        <w:jc w:val="both"/>
        <w:rPr>
          <w:rFonts w:ascii="Times New Roman" w:eastAsia="Times New Roman" w:hAnsi="Times New Roman"/>
          <w:sz w:val="24"/>
          <w:szCs w:val="24"/>
          <w:lang w:eastAsia="lt-LT"/>
        </w:rPr>
      </w:pPr>
      <w:r>
        <w:rPr>
          <w:rFonts w:ascii="Times New Roman" w:eastAsia="Times New Roman" w:hAnsi="Times New Roman"/>
          <w:sz w:val="24"/>
          <w:szCs w:val="24"/>
          <w:lang w:eastAsia="lt-LT"/>
        </w:rPr>
        <w:t>priklausomybė nuo technologijų pokyčių;</w:t>
      </w:r>
    </w:p>
    <w:p w:rsidR="00352EB1" w:rsidRDefault="00352EB1" w:rsidP="001D7D3B">
      <w:pPr>
        <w:pStyle w:val="ListParagraph"/>
        <w:numPr>
          <w:ilvl w:val="0"/>
          <w:numId w:val="26"/>
        </w:numPr>
        <w:tabs>
          <w:tab w:val="left" w:pos="709"/>
        </w:tabs>
        <w:spacing w:after="0" w:line="360" w:lineRule="auto"/>
        <w:jc w:val="both"/>
        <w:rPr>
          <w:rFonts w:ascii="Times New Roman" w:eastAsia="Times New Roman" w:hAnsi="Times New Roman"/>
          <w:sz w:val="24"/>
          <w:szCs w:val="24"/>
          <w:lang w:eastAsia="lt-LT"/>
        </w:rPr>
      </w:pPr>
      <w:r>
        <w:rPr>
          <w:rFonts w:ascii="Times New Roman" w:eastAsia="Times New Roman" w:hAnsi="Times New Roman"/>
          <w:sz w:val="24"/>
          <w:szCs w:val="24"/>
          <w:lang w:eastAsia="lt-LT"/>
        </w:rPr>
        <w:t>finansinė – ekonominė šalies rizika;</w:t>
      </w:r>
    </w:p>
    <w:p w:rsidR="00352EB1" w:rsidRDefault="00352EB1" w:rsidP="001D7D3B">
      <w:pPr>
        <w:pStyle w:val="ListParagraph"/>
        <w:numPr>
          <w:ilvl w:val="0"/>
          <w:numId w:val="26"/>
        </w:numPr>
        <w:tabs>
          <w:tab w:val="left" w:pos="709"/>
        </w:tabs>
        <w:spacing w:after="0" w:line="360" w:lineRule="auto"/>
        <w:jc w:val="both"/>
        <w:rPr>
          <w:rFonts w:ascii="Times New Roman" w:eastAsia="Times New Roman" w:hAnsi="Times New Roman"/>
          <w:sz w:val="24"/>
          <w:szCs w:val="24"/>
          <w:lang w:eastAsia="lt-LT"/>
        </w:rPr>
      </w:pPr>
      <w:r>
        <w:rPr>
          <w:rFonts w:ascii="Times New Roman" w:eastAsia="Times New Roman" w:hAnsi="Times New Roman"/>
          <w:sz w:val="24"/>
          <w:szCs w:val="24"/>
          <w:lang w:eastAsia="lt-LT"/>
        </w:rPr>
        <w:t>vadovų kaita;</w:t>
      </w:r>
    </w:p>
    <w:p w:rsidR="00352EB1" w:rsidRDefault="00352EB1" w:rsidP="001D7D3B">
      <w:pPr>
        <w:pStyle w:val="ListParagraph"/>
        <w:numPr>
          <w:ilvl w:val="0"/>
          <w:numId w:val="26"/>
        </w:numPr>
        <w:tabs>
          <w:tab w:val="left" w:pos="709"/>
        </w:tabs>
        <w:spacing w:after="0" w:line="360" w:lineRule="auto"/>
        <w:jc w:val="both"/>
        <w:rPr>
          <w:rFonts w:ascii="Times New Roman" w:eastAsia="Times New Roman" w:hAnsi="Times New Roman"/>
          <w:sz w:val="24"/>
          <w:szCs w:val="24"/>
          <w:lang w:eastAsia="lt-LT"/>
        </w:rPr>
      </w:pPr>
      <w:r>
        <w:rPr>
          <w:rFonts w:ascii="Times New Roman" w:eastAsia="Times New Roman" w:hAnsi="Times New Roman"/>
          <w:sz w:val="24"/>
          <w:szCs w:val="24"/>
          <w:lang w:eastAsia="lt-LT"/>
        </w:rPr>
        <w:t>savininkų dalyvavimas versle;</w:t>
      </w:r>
    </w:p>
    <w:p w:rsidR="00352EB1" w:rsidRDefault="00352EB1" w:rsidP="001D7D3B">
      <w:pPr>
        <w:pStyle w:val="ListParagraph"/>
        <w:numPr>
          <w:ilvl w:val="0"/>
          <w:numId w:val="26"/>
        </w:numPr>
        <w:tabs>
          <w:tab w:val="left" w:pos="709"/>
        </w:tabs>
        <w:spacing w:after="0" w:line="360" w:lineRule="auto"/>
        <w:jc w:val="both"/>
        <w:rPr>
          <w:rFonts w:ascii="Times New Roman" w:eastAsia="Times New Roman" w:hAnsi="Times New Roman"/>
          <w:sz w:val="24"/>
          <w:szCs w:val="24"/>
          <w:lang w:eastAsia="lt-LT"/>
        </w:rPr>
      </w:pPr>
      <w:r>
        <w:rPr>
          <w:rFonts w:ascii="Times New Roman" w:eastAsia="Times New Roman" w:hAnsi="Times New Roman"/>
          <w:sz w:val="24"/>
          <w:szCs w:val="24"/>
          <w:lang w:eastAsia="lt-LT"/>
        </w:rPr>
        <w:t>politinė – socialinė šalies rizika;</w:t>
      </w:r>
    </w:p>
    <w:p w:rsidR="00352EB1" w:rsidRDefault="00352EB1" w:rsidP="001D7D3B">
      <w:pPr>
        <w:pStyle w:val="ListParagraph"/>
        <w:numPr>
          <w:ilvl w:val="0"/>
          <w:numId w:val="26"/>
        </w:numPr>
        <w:tabs>
          <w:tab w:val="left" w:pos="709"/>
        </w:tabs>
        <w:spacing w:after="0" w:line="360" w:lineRule="auto"/>
        <w:jc w:val="both"/>
        <w:rPr>
          <w:rFonts w:ascii="Times New Roman" w:eastAsia="Times New Roman" w:hAnsi="Times New Roman"/>
          <w:sz w:val="24"/>
          <w:szCs w:val="24"/>
          <w:lang w:eastAsia="lt-LT"/>
        </w:rPr>
      </w:pPr>
      <w:r>
        <w:rPr>
          <w:rFonts w:ascii="Times New Roman" w:eastAsia="Times New Roman" w:hAnsi="Times New Roman"/>
          <w:sz w:val="24"/>
          <w:szCs w:val="24"/>
          <w:lang w:eastAsia="lt-LT"/>
        </w:rPr>
        <w:t>personalo kvalifikacija;</w:t>
      </w:r>
    </w:p>
    <w:p w:rsidR="00352EB1" w:rsidRDefault="00352EB1" w:rsidP="001D7D3B">
      <w:pPr>
        <w:pStyle w:val="ListParagraph"/>
        <w:numPr>
          <w:ilvl w:val="0"/>
          <w:numId w:val="26"/>
        </w:numPr>
        <w:tabs>
          <w:tab w:val="left" w:pos="709"/>
        </w:tabs>
        <w:spacing w:after="0" w:line="360" w:lineRule="auto"/>
        <w:jc w:val="both"/>
        <w:rPr>
          <w:rFonts w:ascii="Times New Roman" w:eastAsia="Times New Roman" w:hAnsi="Times New Roman"/>
          <w:sz w:val="24"/>
          <w:szCs w:val="24"/>
          <w:lang w:eastAsia="lt-LT"/>
        </w:rPr>
      </w:pPr>
      <w:r>
        <w:rPr>
          <w:rFonts w:ascii="Times New Roman" w:eastAsia="Times New Roman" w:hAnsi="Times New Roman"/>
          <w:sz w:val="24"/>
          <w:szCs w:val="24"/>
          <w:lang w:eastAsia="lt-LT"/>
        </w:rPr>
        <w:t xml:space="preserve">įmonės teisinė forma. </w:t>
      </w:r>
    </w:p>
    <w:p w:rsidR="00352EB1" w:rsidRDefault="00352EB1" w:rsidP="00352EB1">
      <w:pPr>
        <w:spacing w:after="0" w:line="360" w:lineRule="auto"/>
        <w:ind w:firstLine="567"/>
        <w:jc w:val="both"/>
        <w:rPr>
          <w:rFonts w:ascii="Times New Roman" w:hAnsi="Times New Roman"/>
          <w:sz w:val="24"/>
          <w:szCs w:val="24"/>
        </w:rPr>
      </w:pPr>
      <w:r>
        <w:rPr>
          <w:rFonts w:ascii="Times New Roman" w:eastAsia="Times New Roman" w:hAnsi="Times New Roman"/>
          <w:sz w:val="24"/>
          <w:szCs w:val="24"/>
          <w:lang w:eastAsia="lt-LT"/>
        </w:rPr>
        <w:lastRenderedPageBreak/>
        <w:t>Likusieji veiksniai buvo palikti galutiniame sąraše. Be to, jau pirmajame tyrimo etape pasitvirtino tyrimo pradžioje iškelta hipotezė (</w:t>
      </w:r>
      <w:r w:rsidRPr="00352EB1">
        <w:rPr>
          <w:rFonts w:ascii="Times New Roman" w:eastAsia="Times New Roman" w:hAnsi="Times New Roman"/>
          <w:b/>
          <w:sz w:val="24"/>
          <w:szCs w:val="24"/>
          <w:lang w:eastAsia="lt-LT"/>
        </w:rPr>
        <w:t>H2</w:t>
      </w:r>
      <w:r>
        <w:rPr>
          <w:rFonts w:ascii="Times New Roman" w:eastAsia="Times New Roman" w:hAnsi="Times New Roman"/>
          <w:sz w:val="24"/>
          <w:szCs w:val="24"/>
          <w:lang w:eastAsia="lt-LT"/>
        </w:rPr>
        <w:t xml:space="preserve">), kad šalies rizika </w:t>
      </w:r>
      <w:r>
        <w:rPr>
          <w:rFonts w:ascii="Times New Roman" w:hAnsi="Times New Roman"/>
          <w:sz w:val="24"/>
          <w:szCs w:val="24"/>
        </w:rPr>
        <w:t>menkai veikia įmonės prekinio kredito riziką, kai kalb</w:t>
      </w:r>
      <w:r w:rsidR="00D22045">
        <w:rPr>
          <w:rFonts w:ascii="Times New Roman" w:hAnsi="Times New Roman"/>
          <w:sz w:val="24"/>
          <w:szCs w:val="24"/>
        </w:rPr>
        <w:t xml:space="preserve">ame apie prekybą šalies viduje, nes buvo atmesti politinės – socialinės šalies rizikos veiksniai (įstatymų kaita, nusikalstamumas, politinis nestabilumas) bei finansiniai ekonominiai šalies rizikos veiksniai (BVP, NP, nedarbo lygis). </w:t>
      </w:r>
    </w:p>
    <w:p w:rsidR="00352EB1" w:rsidRDefault="00A84D84" w:rsidP="00352EB1">
      <w:pPr>
        <w:spacing w:after="0" w:line="360" w:lineRule="auto"/>
        <w:ind w:firstLine="567"/>
        <w:jc w:val="both"/>
        <w:rPr>
          <w:rFonts w:ascii="Times New Roman" w:hAnsi="Times New Roman"/>
          <w:sz w:val="24"/>
          <w:szCs w:val="24"/>
        </w:rPr>
      </w:pPr>
      <w:r>
        <w:rPr>
          <w:rFonts w:ascii="Times New Roman" w:hAnsi="Times New Roman"/>
          <w:sz w:val="24"/>
          <w:szCs w:val="24"/>
        </w:rPr>
        <w:t xml:space="preserve">Antrajame tyrimo etape įmonės prekinio kredito rizikos veiksnių ekspertinis vertinimas buvo atliekamas paprastojo rangavimo metodu. Kaip teigia </w:t>
      </w:r>
      <w:r w:rsidRPr="00A84D84">
        <w:rPr>
          <w:rFonts w:ascii="Times New Roman" w:hAnsi="Times New Roman"/>
          <w:sz w:val="24"/>
          <w:szCs w:val="24"/>
        </w:rPr>
        <w:t>Громова Н.М.</w:t>
      </w:r>
      <w:r>
        <w:rPr>
          <w:rFonts w:ascii="Times New Roman" w:hAnsi="Times New Roman"/>
          <w:sz w:val="24"/>
          <w:szCs w:val="24"/>
        </w:rPr>
        <w:t xml:space="preserve"> ir </w:t>
      </w:r>
      <w:r w:rsidRPr="00A84D84">
        <w:rPr>
          <w:rFonts w:ascii="Times New Roman" w:hAnsi="Times New Roman"/>
          <w:sz w:val="24"/>
          <w:szCs w:val="24"/>
        </w:rPr>
        <w:t>Громова Н.И.</w:t>
      </w:r>
      <w:r>
        <w:rPr>
          <w:rFonts w:ascii="Times New Roman" w:hAnsi="Times New Roman"/>
          <w:sz w:val="24"/>
          <w:szCs w:val="24"/>
        </w:rPr>
        <w:t xml:space="preserve"> (2006), šio metodo esmė yra ta, kad kiekvieno eksperto prašoma suranguoti teiginius pagal reikšmingumą. Vienetu žymimas reikšmingiausias veiksnys, dvejetu – antras pagal reikšmingumą ir t.t. Gauti duomenys pateikiami lentelėje. </w:t>
      </w:r>
    </w:p>
    <w:p w:rsidR="00A84D84" w:rsidRDefault="005E3A5F" w:rsidP="004B321E">
      <w:pPr>
        <w:spacing w:after="0" w:line="360" w:lineRule="auto"/>
        <w:ind w:firstLine="567"/>
        <w:jc w:val="both"/>
        <w:rPr>
          <w:rFonts w:ascii="Times New Roman" w:hAnsi="Times New Roman"/>
          <w:sz w:val="24"/>
          <w:szCs w:val="24"/>
        </w:rPr>
      </w:pPr>
      <w:r>
        <w:rPr>
          <w:rFonts w:ascii="Times New Roman" w:hAnsi="Times New Roman"/>
          <w:sz w:val="24"/>
          <w:szCs w:val="24"/>
        </w:rPr>
        <w:t xml:space="preserve">Taigi antrajame etape, eliminavus veiksnius, kurie ekspertų nuomone yra mažiausiai reikšmingi, </w:t>
      </w:r>
      <w:r w:rsidR="00A84D84">
        <w:rPr>
          <w:rFonts w:ascii="Times New Roman" w:hAnsi="Times New Roman"/>
          <w:sz w:val="24"/>
          <w:szCs w:val="24"/>
        </w:rPr>
        <w:t>buvo suformuluot</w:t>
      </w:r>
      <w:r w:rsidR="004570CD">
        <w:rPr>
          <w:rFonts w:ascii="Times New Roman" w:hAnsi="Times New Roman"/>
          <w:sz w:val="24"/>
          <w:szCs w:val="24"/>
        </w:rPr>
        <w:t>a 1</w:t>
      </w:r>
      <w:r w:rsidR="004B321E" w:rsidRPr="004B321E">
        <w:rPr>
          <w:rFonts w:ascii="Times New Roman" w:hAnsi="Times New Roman"/>
          <w:sz w:val="24"/>
          <w:szCs w:val="24"/>
        </w:rPr>
        <w:t>5</w:t>
      </w:r>
      <w:r w:rsidR="00A84D84" w:rsidRPr="00462D13">
        <w:rPr>
          <w:rFonts w:ascii="Times New Roman" w:hAnsi="Times New Roman"/>
          <w:sz w:val="24"/>
          <w:szCs w:val="24"/>
        </w:rPr>
        <w:t xml:space="preserve"> </w:t>
      </w:r>
      <w:r w:rsidR="00A84D84">
        <w:rPr>
          <w:rFonts w:ascii="Times New Roman" w:hAnsi="Times New Roman"/>
          <w:sz w:val="24"/>
          <w:szCs w:val="24"/>
        </w:rPr>
        <w:t>alternatyv</w:t>
      </w:r>
      <w:r w:rsidR="004570CD">
        <w:rPr>
          <w:rFonts w:ascii="Times New Roman" w:hAnsi="Times New Roman"/>
          <w:sz w:val="24"/>
          <w:szCs w:val="24"/>
        </w:rPr>
        <w:t>ų</w:t>
      </w:r>
      <w:r w:rsidR="004B321E">
        <w:rPr>
          <w:rFonts w:ascii="Times New Roman" w:hAnsi="Times New Roman"/>
          <w:sz w:val="24"/>
          <w:szCs w:val="24"/>
        </w:rPr>
        <w:t xml:space="preserve"> (X</w:t>
      </w:r>
      <w:r w:rsidR="004B321E" w:rsidRPr="004B321E">
        <w:rPr>
          <w:rFonts w:ascii="Times New Roman" w:hAnsi="Times New Roman"/>
          <w:sz w:val="24"/>
          <w:szCs w:val="24"/>
          <w:vertAlign w:val="subscript"/>
        </w:rPr>
        <w:t>1</w:t>
      </w:r>
      <w:r w:rsidR="004B321E">
        <w:rPr>
          <w:rFonts w:ascii="Times New Roman" w:hAnsi="Times New Roman"/>
          <w:sz w:val="24"/>
          <w:szCs w:val="24"/>
        </w:rPr>
        <w:t>-X</w:t>
      </w:r>
      <w:r w:rsidR="004B321E" w:rsidRPr="004B321E">
        <w:rPr>
          <w:rFonts w:ascii="Times New Roman" w:hAnsi="Times New Roman"/>
          <w:sz w:val="24"/>
          <w:szCs w:val="24"/>
          <w:vertAlign w:val="subscript"/>
        </w:rPr>
        <w:t>15</w:t>
      </w:r>
      <w:r w:rsidR="004B321E">
        <w:rPr>
          <w:rFonts w:ascii="Times New Roman" w:hAnsi="Times New Roman"/>
          <w:sz w:val="24"/>
          <w:szCs w:val="24"/>
        </w:rPr>
        <w:t>)</w:t>
      </w:r>
      <w:r w:rsidR="00A84D84">
        <w:rPr>
          <w:rFonts w:ascii="Times New Roman" w:hAnsi="Times New Roman"/>
          <w:sz w:val="24"/>
          <w:szCs w:val="24"/>
        </w:rPr>
        <w:t xml:space="preserve">, nuo kurių, </w:t>
      </w:r>
      <w:r w:rsidR="004570CD">
        <w:rPr>
          <w:rFonts w:ascii="Times New Roman" w:hAnsi="Times New Roman"/>
          <w:sz w:val="24"/>
          <w:szCs w:val="24"/>
        </w:rPr>
        <w:t xml:space="preserve">ekspertų bei </w:t>
      </w:r>
      <w:r w:rsidR="00A84D84">
        <w:rPr>
          <w:rFonts w:ascii="Times New Roman" w:hAnsi="Times New Roman"/>
          <w:sz w:val="24"/>
          <w:szCs w:val="24"/>
        </w:rPr>
        <w:t>šio darbo autorės nuomone, labiausiai priklauso įmonės prekinio kredito rizika</w:t>
      </w:r>
      <w:r w:rsidR="004B321E">
        <w:rPr>
          <w:rFonts w:ascii="Times New Roman" w:hAnsi="Times New Roman"/>
          <w:sz w:val="24"/>
          <w:szCs w:val="24"/>
        </w:rPr>
        <w:t>:</w:t>
      </w:r>
      <w:r w:rsidR="00A84D84">
        <w:rPr>
          <w:rFonts w:ascii="Times New Roman" w:hAnsi="Times New Roman"/>
          <w:sz w:val="24"/>
          <w:szCs w:val="24"/>
        </w:rPr>
        <w:t xml:space="preserve"> </w:t>
      </w:r>
    </w:p>
    <w:p w:rsidR="00A84D84" w:rsidRPr="005E3967" w:rsidRDefault="00A84D84" w:rsidP="004B321E">
      <w:pPr>
        <w:tabs>
          <w:tab w:val="left" w:pos="2816"/>
        </w:tabs>
        <w:spacing w:after="0" w:line="360" w:lineRule="auto"/>
        <w:ind w:firstLine="720"/>
        <w:jc w:val="both"/>
        <w:rPr>
          <w:rFonts w:ascii="Times New Roman" w:hAnsi="Times New Roman"/>
          <w:sz w:val="24"/>
          <w:szCs w:val="24"/>
        </w:rPr>
      </w:pPr>
      <w:r w:rsidRPr="005E3967">
        <w:rPr>
          <w:rFonts w:ascii="Times New Roman" w:hAnsi="Times New Roman"/>
          <w:sz w:val="24"/>
          <w:szCs w:val="24"/>
        </w:rPr>
        <w:t>X</w:t>
      </w:r>
      <w:r w:rsidRPr="005E3967">
        <w:rPr>
          <w:rFonts w:ascii="Times New Roman" w:hAnsi="Times New Roman"/>
          <w:sz w:val="24"/>
          <w:szCs w:val="24"/>
          <w:vertAlign w:val="subscript"/>
        </w:rPr>
        <w:t xml:space="preserve">1 </w:t>
      </w:r>
      <w:r w:rsidRPr="005E3967">
        <w:rPr>
          <w:rFonts w:ascii="Times New Roman" w:hAnsi="Times New Roman"/>
          <w:sz w:val="24"/>
          <w:szCs w:val="24"/>
        </w:rPr>
        <w:t xml:space="preserve">– </w:t>
      </w:r>
      <w:r>
        <w:rPr>
          <w:rFonts w:ascii="Times New Roman" w:hAnsi="Times New Roman"/>
          <w:sz w:val="24"/>
          <w:szCs w:val="24"/>
        </w:rPr>
        <w:t xml:space="preserve">Įmonės likvidumas ir </w:t>
      </w:r>
      <w:r w:rsidR="00B2590B">
        <w:rPr>
          <w:rFonts w:ascii="Times New Roman" w:hAnsi="Times New Roman"/>
          <w:sz w:val="24"/>
          <w:szCs w:val="24"/>
        </w:rPr>
        <w:t xml:space="preserve">trumpalaikis </w:t>
      </w:r>
      <w:r>
        <w:rPr>
          <w:rFonts w:ascii="Times New Roman" w:hAnsi="Times New Roman"/>
          <w:sz w:val="24"/>
          <w:szCs w:val="24"/>
        </w:rPr>
        <w:t>mokumas</w:t>
      </w:r>
      <w:r w:rsidRPr="005E3967">
        <w:rPr>
          <w:rFonts w:ascii="Times New Roman" w:hAnsi="Times New Roman"/>
          <w:sz w:val="24"/>
          <w:szCs w:val="24"/>
        </w:rPr>
        <w:t>;</w:t>
      </w:r>
    </w:p>
    <w:p w:rsidR="00A84D84" w:rsidRPr="005E3967" w:rsidRDefault="00A84D84" w:rsidP="004B321E">
      <w:pPr>
        <w:tabs>
          <w:tab w:val="left" w:pos="1440"/>
        </w:tabs>
        <w:spacing w:after="0" w:line="360" w:lineRule="auto"/>
        <w:ind w:firstLine="720"/>
        <w:jc w:val="both"/>
        <w:rPr>
          <w:rFonts w:ascii="Times New Roman" w:hAnsi="Times New Roman"/>
          <w:sz w:val="24"/>
          <w:szCs w:val="24"/>
        </w:rPr>
      </w:pPr>
      <w:r w:rsidRPr="005E3967">
        <w:rPr>
          <w:rFonts w:ascii="Times New Roman" w:hAnsi="Times New Roman"/>
          <w:sz w:val="24"/>
          <w:szCs w:val="24"/>
        </w:rPr>
        <w:t>X</w:t>
      </w:r>
      <w:r w:rsidRPr="005E3967">
        <w:rPr>
          <w:rFonts w:ascii="Times New Roman" w:hAnsi="Times New Roman"/>
          <w:sz w:val="24"/>
          <w:szCs w:val="24"/>
          <w:vertAlign w:val="subscript"/>
        </w:rPr>
        <w:t xml:space="preserve">2 </w:t>
      </w:r>
      <w:r>
        <w:rPr>
          <w:rFonts w:ascii="Times New Roman" w:hAnsi="Times New Roman"/>
          <w:sz w:val="24"/>
          <w:szCs w:val="24"/>
        </w:rPr>
        <w:t>– Įmonės reputacija</w:t>
      </w:r>
      <w:r w:rsidR="004570CD">
        <w:rPr>
          <w:rFonts w:ascii="Times New Roman" w:hAnsi="Times New Roman"/>
          <w:sz w:val="24"/>
          <w:szCs w:val="24"/>
        </w:rPr>
        <w:t>, dalyvavimas atsakovu teismuose;</w:t>
      </w:r>
    </w:p>
    <w:p w:rsidR="004570CD" w:rsidRDefault="00A84D84" w:rsidP="004B321E">
      <w:pPr>
        <w:tabs>
          <w:tab w:val="left" w:pos="2816"/>
        </w:tabs>
        <w:spacing w:after="0" w:line="360" w:lineRule="auto"/>
        <w:ind w:firstLine="720"/>
        <w:jc w:val="both"/>
        <w:rPr>
          <w:rFonts w:ascii="Times New Roman" w:hAnsi="Times New Roman"/>
          <w:sz w:val="24"/>
          <w:szCs w:val="24"/>
        </w:rPr>
      </w:pPr>
      <w:r w:rsidRPr="005E3967">
        <w:rPr>
          <w:rFonts w:ascii="Times New Roman" w:hAnsi="Times New Roman"/>
          <w:sz w:val="24"/>
          <w:szCs w:val="24"/>
        </w:rPr>
        <w:t>X</w:t>
      </w:r>
      <w:r w:rsidRPr="005E3967">
        <w:rPr>
          <w:rFonts w:ascii="Times New Roman" w:hAnsi="Times New Roman"/>
          <w:sz w:val="24"/>
          <w:szCs w:val="24"/>
          <w:vertAlign w:val="subscript"/>
        </w:rPr>
        <w:t xml:space="preserve">3 </w:t>
      </w:r>
      <w:r w:rsidRPr="005E3967">
        <w:rPr>
          <w:rFonts w:ascii="Times New Roman" w:hAnsi="Times New Roman"/>
          <w:sz w:val="24"/>
          <w:szCs w:val="24"/>
        </w:rPr>
        <w:t>–</w:t>
      </w:r>
      <w:r w:rsidR="004570CD">
        <w:rPr>
          <w:rFonts w:ascii="Times New Roman" w:hAnsi="Times New Roman"/>
          <w:sz w:val="24"/>
          <w:szCs w:val="24"/>
        </w:rPr>
        <w:t xml:space="preserve"> Aktyvios veiklos trukmė;</w:t>
      </w:r>
    </w:p>
    <w:p w:rsidR="004570CD" w:rsidRDefault="00A84D84" w:rsidP="00A84D84">
      <w:pPr>
        <w:tabs>
          <w:tab w:val="left" w:pos="2816"/>
        </w:tabs>
        <w:spacing w:after="0" w:line="360" w:lineRule="auto"/>
        <w:ind w:firstLine="720"/>
        <w:jc w:val="both"/>
        <w:rPr>
          <w:rFonts w:ascii="Times New Roman" w:hAnsi="Times New Roman"/>
          <w:sz w:val="24"/>
          <w:szCs w:val="24"/>
        </w:rPr>
      </w:pPr>
      <w:r w:rsidRPr="005E3967">
        <w:rPr>
          <w:rFonts w:ascii="Times New Roman" w:hAnsi="Times New Roman"/>
          <w:sz w:val="24"/>
          <w:szCs w:val="24"/>
        </w:rPr>
        <w:t>X</w:t>
      </w:r>
      <w:r w:rsidRPr="005E3967">
        <w:rPr>
          <w:rFonts w:ascii="Times New Roman" w:hAnsi="Times New Roman"/>
          <w:sz w:val="24"/>
          <w:szCs w:val="24"/>
          <w:vertAlign w:val="subscript"/>
        </w:rPr>
        <w:t xml:space="preserve">4 </w:t>
      </w:r>
      <w:r w:rsidRPr="005E3967">
        <w:rPr>
          <w:rFonts w:ascii="Times New Roman" w:hAnsi="Times New Roman"/>
          <w:sz w:val="24"/>
          <w:szCs w:val="24"/>
        </w:rPr>
        <w:t xml:space="preserve">– </w:t>
      </w:r>
      <w:r w:rsidR="004570CD">
        <w:rPr>
          <w:rFonts w:ascii="Times New Roman" w:hAnsi="Times New Roman"/>
          <w:sz w:val="24"/>
          <w:szCs w:val="24"/>
        </w:rPr>
        <w:t>Bankrotas;</w:t>
      </w:r>
    </w:p>
    <w:p w:rsidR="004570CD" w:rsidRDefault="00A84D84" w:rsidP="00A84D84">
      <w:pPr>
        <w:tabs>
          <w:tab w:val="left" w:pos="2816"/>
        </w:tabs>
        <w:spacing w:after="0" w:line="360" w:lineRule="auto"/>
        <w:ind w:firstLine="720"/>
        <w:jc w:val="both"/>
        <w:rPr>
          <w:rFonts w:ascii="Times New Roman" w:hAnsi="Times New Roman"/>
          <w:sz w:val="24"/>
          <w:szCs w:val="24"/>
        </w:rPr>
      </w:pPr>
      <w:r w:rsidRPr="005E3967">
        <w:rPr>
          <w:rFonts w:ascii="Times New Roman" w:hAnsi="Times New Roman"/>
          <w:sz w:val="24"/>
          <w:szCs w:val="24"/>
        </w:rPr>
        <w:t>X</w:t>
      </w:r>
      <w:r w:rsidRPr="005E3967">
        <w:rPr>
          <w:rFonts w:ascii="Times New Roman" w:hAnsi="Times New Roman"/>
          <w:sz w:val="24"/>
          <w:szCs w:val="24"/>
          <w:vertAlign w:val="subscript"/>
        </w:rPr>
        <w:t xml:space="preserve">5 </w:t>
      </w:r>
      <w:r w:rsidRPr="005E3967">
        <w:rPr>
          <w:rFonts w:ascii="Times New Roman" w:hAnsi="Times New Roman"/>
          <w:sz w:val="24"/>
          <w:szCs w:val="24"/>
        </w:rPr>
        <w:t xml:space="preserve">– </w:t>
      </w:r>
      <w:r w:rsidR="004570CD">
        <w:rPr>
          <w:rFonts w:ascii="Times New Roman" w:hAnsi="Times New Roman"/>
          <w:sz w:val="24"/>
          <w:szCs w:val="24"/>
        </w:rPr>
        <w:t>Konkurencija pirkėjo ūkio sektoriuje;</w:t>
      </w:r>
    </w:p>
    <w:p w:rsidR="004570CD" w:rsidRDefault="00A84D84" w:rsidP="004570CD">
      <w:pPr>
        <w:tabs>
          <w:tab w:val="left" w:pos="2816"/>
        </w:tabs>
        <w:spacing w:after="0" w:line="360" w:lineRule="auto"/>
        <w:ind w:firstLine="720"/>
        <w:jc w:val="both"/>
        <w:rPr>
          <w:rFonts w:ascii="Times New Roman" w:hAnsi="Times New Roman"/>
          <w:sz w:val="24"/>
          <w:szCs w:val="24"/>
        </w:rPr>
      </w:pPr>
      <w:r w:rsidRPr="005E3967">
        <w:rPr>
          <w:rFonts w:ascii="Times New Roman" w:hAnsi="Times New Roman"/>
          <w:sz w:val="24"/>
          <w:szCs w:val="24"/>
        </w:rPr>
        <w:t>X</w:t>
      </w:r>
      <w:r w:rsidRPr="005E3967">
        <w:rPr>
          <w:rFonts w:ascii="Times New Roman" w:hAnsi="Times New Roman"/>
          <w:sz w:val="24"/>
          <w:szCs w:val="24"/>
          <w:vertAlign w:val="subscript"/>
        </w:rPr>
        <w:t xml:space="preserve">6 </w:t>
      </w:r>
      <w:r w:rsidRPr="005E3967">
        <w:rPr>
          <w:rFonts w:ascii="Times New Roman" w:hAnsi="Times New Roman"/>
          <w:sz w:val="24"/>
          <w:szCs w:val="24"/>
        </w:rPr>
        <w:t>–</w:t>
      </w:r>
      <w:r w:rsidR="004570CD" w:rsidRPr="005E3967">
        <w:rPr>
          <w:rFonts w:ascii="Times New Roman" w:hAnsi="Times New Roman"/>
          <w:sz w:val="24"/>
          <w:szCs w:val="24"/>
        </w:rPr>
        <w:t xml:space="preserve"> </w:t>
      </w:r>
      <w:r w:rsidR="004570CD">
        <w:rPr>
          <w:rFonts w:ascii="Times New Roman" w:hAnsi="Times New Roman"/>
          <w:sz w:val="24"/>
          <w:szCs w:val="24"/>
        </w:rPr>
        <w:t>Įmonės veiklos efektyvumas;</w:t>
      </w:r>
    </w:p>
    <w:p w:rsidR="004570CD" w:rsidRDefault="00A84D84" w:rsidP="00A84D84">
      <w:pPr>
        <w:tabs>
          <w:tab w:val="left" w:pos="2816"/>
        </w:tabs>
        <w:spacing w:after="0" w:line="360" w:lineRule="auto"/>
        <w:ind w:firstLine="720"/>
        <w:jc w:val="both"/>
        <w:rPr>
          <w:rFonts w:ascii="Times New Roman" w:hAnsi="Times New Roman"/>
          <w:sz w:val="24"/>
          <w:szCs w:val="24"/>
        </w:rPr>
      </w:pPr>
      <w:r w:rsidRPr="005E3967">
        <w:rPr>
          <w:rFonts w:ascii="Times New Roman" w:hAnsi="Times New Roman"/>
          <w:sz w:val="24"/>
          <w:szCs w:val="24"/>
        </w:rPr>
        <w:t>X</w:t>
      </w:r>
      <w:r w:rsidRPr="005E3967">
        <w:rPr>
          <w:rFonts w:ascii="Times New Roman" w:hAnsi="Times New Roman"/>
          <w:sz w:val="24"/>
          <w:szCs w:val="24"/>
          <w:vertAlign w:val="subscript"/>
        </w:rPr>
        <w:t xml:space="preserve">7 </w:t>
      </w:r>
      <w:r>
        <w:rPr>
          <w:rFonts w:ascii="Times New Roman" w:hAnsi="Times New Roman"/>
          <w:sz w:val="24"/>
          <w:szCs w:val="24"/>
        </w:rPr>
        <w:t>–</w:t>
      </w:r>
      <w:r w:rsidRPr="005E3967">
        <w:rPr>
          <w:rFonts w:ascii="Times New Roman" w:hAnsi="Times New Roman"/>
          <w:sz w:val="24"/>
          <w:szCs w:val="24"/>
        </w:rPr>
        <w:t xml:space="preserve"> </w:t>
      </w:r>
      <w:r w:rsidR="004570CD">
        <w:rPr>
          <w:rFonts w:ascii="Times New Roman" w:hAnsi="Times New Roman"/>
          <w:sz w:val="24"/>
          <w:szCs w:val="24"/>
        </w:rPr>
        <w:t>Žemas pirkėjo ūkio sektoriaus pelningumas;</w:t>
      </w:r>
    </w:p>
    <w:p w:rsidR="004570CD" w:rsidRPr="005E3967" w:rsidRDefault="004570CD" w:rsidP="004570CD">
      <w:pPr>
        <w:tabs>
          <w:tab w:val="left" w:pos="2816"/>
        </w:tabs>
        <w:spacing w:after="0" w:line="360" w:lineRule="auto"/>
        <w:ind w:firstLine="720"/>
        <w:jc w:val="both"/>
        <w:rPr>
          <w:rFonts w:ascii="Times New Roman" w:hAnsi="Times New Roman"/>
          <w:sz w:val="24"/>
          <w:szCs w:val="24"/>
        </w:rPr>
      </w:pPr>
      <w:r w:rsidRPr="005E3967">
        <w:rPr>
          <w:rFonts w:ascii="Times New Roman" w:hAnsi="Times New Roman"/>
          <w:sz w:val="24"/>
          <w:szCs w:val="24"/>
        </w:rPr>
        <w:t>X</w:t>
      </w:r>
      <w:r>
        <w:rPr>
          <w:rFonts w:ascii="Times New Roman" w:hAnsi="Times New Roman"/>
          <w:sz w:val="24"/>
          <w:szCs w:val="24"/>
          <w:vertAlign w:val="subscript"/>
          <w:lang w:val="en-GB"/>
        </w:rPr>
        <w:t>8</w:t>
      </w:r>
      <w:r w:rsidRPr="005E3967">
        <w:rPr>
          <w:rFonts w:ascii="Times New Roman" w:hAnsi="Times New Roman"/>
          <w:sz w:val="24"/>
          <w:szCs w:val="24"/>
          <w:vertAlign w:val="subscript"/>
        </w:rPr>
        <w:t xml:space="preserve"> </w:t>
      </w:r>
      <w:r>
        <w:rPr>
          <w:rFonts w:ascii="Times New Roman" w:hAnsi="Times New Roman"/>
          <w:sz w:val="24"/>
          <w:szCs w:val="24"/>
        </w:rPr>
        <w:t>– Įmonės pelningumas</w:t>
      </w:r>
      <w:r w:rsidRPr="005E3967">
        <w:rPr>
          <w:rFonts w:ascii="Times New Roman" w:hAnsi="Times New Roman"/>
          <w:sz w:val="24"/>
          <w:szCs w:val="24"/>
        </w:rPr>
        <w:t>;</w:t>
      </w:r>
    </w:p>
    <w:p w:rsidR="004570CD" w:rsidRDefault="004570CD" w:rsidP="004570CD">
      <w:pPr>
        <w:tabs>
          <w:tab w:val="left" w:pos="2816"/>
        </w:tabs>
        <w:spacing w:after="0" w:line="360" w:lineRule="auto"/>
        <w:ind w:firstLine="720"/>
        <w:jc w:val="both"/>
        <w:rPr>
          <w:rFonts w:ascii="Times New Roman" w:hAnsi="Times New Roman"/>
          <w:sz w:val="24"/>
          <w:szCs w:val="24"/>
        </w:rPr>
      </w:pPr>
      <w:r w:rsidRPr="005E3967">
        <w:rPr>
          <w:rFonts w:ascii="Times New Roman" w:hAnsi="Times New Roman"/>
          <w:sz w:val="24"/>
          <w:szCs w:val="24"/>
        </w:rPr>
        <w:t>X</w:t>
      </w:r>
      <w:r>
        <w:rPr>
          <w:rFonts w:ascii="Times New Roman" w:hAnsi="Times New Roman"/>
          <w:sz w:val="24"/>
          <w:szCs w:val="24"/>
          <w:vertAlign w:val="subscript"/>
          <w:lang w:val="en-GB"/>
        </w:rPr>
        <w:t>9</w:t>
      </w:r>
      <w:r w:rsidRPr="005E3967">
        <w:rPr>
          <w:rFonts w:ascii="Times New Roman" w:hAnsi="Times New Roman"/>
          <w:sz w:val="24"/>
          <w:szCs w:val="24"/>
          <w:vertAlign w:val="subscript"/>
        </w:rPr>
        <w:t xml:space="preserve"> </w:t>
      </w:r>
      <w:r>
        <w:rPr>
          <w:rFonts w:ascii="Times New Roman" w:hAnsi="Times New Roman"/>
          <w:sz w:val="24"/>
          <w:szCs w:val="24"/>
        </w:rPr>
        <w:t>– Atsiskaitymų savalaikiškumas</w:t>
      </w:r>
      <w:r w:rsidRPr="005E3967">
        <w:rPr>
          <w:rFonts w:ascii="Times New Roman" w:hAnsi="Times New Roman"/>
          <w:sz w:val="24"/>
          <w:szCs w:val="24"/>
        </w:rPr>
        <w:t>;</w:t>
      </w:r>
    </w:p>
    <w:p w:rsidR="004570CD" w:rsidRDefault="004570CD" w:rsidP="004570CD">
      <w:pPr>
        <w:tabs>
          <w:tab w:val="left" w:pos="2816"/>
        </w:tabs>
        <w:spacing w:after="0" w:line="360" w:lineRule="auto"/>
        <w:ind w:firstLine="720"/>
        <w:jc w:val="both"/>
        <w:rPr>
          <w:rFonts w:ascii="Times New Roman" w:hAnsi="Times New Roman"/>
          <w:sz w:val="24"/>
          <w:szCs w:val="24"/>
        </w:rPr>
      </w:pPr>
      <w:r w:rsidRPr="005E3967">
        <w:rPr>
          <w:rFonts w:ascii="Times New Roman" w:hAnsi="Times New Roman"/>
          <w:sz w:val="24"/>
          <w:szCs w:val="24"/>
        </w:rPr>
        <w:t>X</w:t>
      </w:r>
      <w:r>
        <w:rPr>
          <w:rFonts w:ascii="Times New Roman" w:hAnsi="Times New Roman"/>
          <w:sz w:val="24"/>
          <w:szCs w:val="24"/>
          <w:vertAlign w:val="subscript"/>
          <w:lang w:val="en-GB"/>
        </w:rPr>
        <w:t>10</w:t>
      </w:r>
      <w:r w:rsidRPr="005E3967">
        <w:rPr>
          <w:rFonts w:ascii="Times New Roman" w:hAnsi="Times New Roman"/>
          <w:sz w:val="24"/>
          <w:szCs w:val="24"/>
          <w:vertAlign w:val="subscript"/>
        </w:rPr>
        <w:t xml:space="preserve"> </w:t>
      </w:r>
      <w:r>
        <w:rPr>
          <w:rFonts w:ascii="Times New Roman" w:hAnsi="Times New Roman"/>
          <w:sz w:val="24"/>
          <w:szCs w:val="24"/>
        </w:rPr>
        <w:t>– Įmonės pardavimo pajamų dinamika;</w:t>
      </w:r>
    </w:p>
    <w:p w:rsidR="004570CD" w:rsidRDefault="004570CD" w:rsidP="004570CD">
      <w:pPr>
        <w:tabs>
          <w:tab w:val="left" w:pos="2816"/>
        </w:tabs>
        <w:spacing w:after="0" w:line="360" w:lineRule="auto"/>
        <w:ind w:firstLine="720"/>
        <w:jc w:val="both"/>
        <w:rPr>
          <w:rFonts w:ascii="Times New Roman" w:hAnsi="Times New Roman"/>
          <w:sz w:val="24"/>
          <w:szCs w:val="24"/>
        </w:rPr>
      </w:pPr>
      <w:r w:rsidRPr="005E3967">
        <w:rPr>
          <w:rFonts w:ascii="Times New Roman" w:hAnsi="Times New Roman"/>
          <w:sz w:val="24"/>
          <w:szCs w:val="24"/>
        </w:rPr>
        <w:t>X</w:t>
      </w:r>
      <w:r w:rsidRPr="004B321E">
        <w:rPr>
          <w:rFonts w:ascii="Times New Roman" w:hAnsi="Times New Roman"/>
          <w:sz w:val="24"/>
          <w:szCs w:val="24"/>
          <w:vertAlign w:val="subscript"/>
        </w:rPr>
        <w:t>11</w:t>
      </w:r>
      <w:r w:rsidRPr="005E3967">
        <w:rPr>
          <w:rFonts w:ascii="Times New Roman" w:hAnsi="Times New Roman"/>
          <w:sz w:val="24"/>
          <w:szCs w:val="24"/>
          <w:vertAlign w:val="subscript"/>
        </w:rPr>
        <w:t xml:space="preserve"> </w:t>
      </w:r>
      <w:r>
        <w:rPr>
          <w:rFonts w:ascii="Times New Roman" w:hAnsi="Times New Roman"/>
          <w:sz w:val="24"/>
          <w:szCs w:val="24"/>
        </w:rPr>
        <w:t xml:space="preserve">– </w:t>
      </w:r>
      <w:r w:rsidR="004B321E">
        <w:rPr>
          <w:rFonts w:ascii="Times New Roman" w:hAnsi="Times New Roman"/>
          <w:sz w:val="24"/>
          <w:szCs w:val="24"/>
        </w:rPr>
        <w:t>Pardavimo pajamų dinamika pirkėjo ūkio sektoriuje</w:t>
      </w:r>
      <w:r>
        <w:rPr>
          <w:rFonts w:ascii="Times New Roman" w:hAnsi="Times New Roman"/>
          <w:sz w:val="24"/>
          <w:szCs w:val="24"/>
        </w:rPr>
        <w:t>;</w:t>
      </w:r>
    </w:p>
    <w:p w:rsidR="004B321E" w:rsidRDefault="004B321E" w:rsidP="004B321E">
      <w:pPr>
        <w:tabs>
          <w:tab w:val="left" w:pos="2816"/>
        </w:tabs>
        <w:spacing w:after="0" w:line="360" w:lineRule="auto"/>
        <w:ind w:firstLine="720"/>
        <w:jc w:val="both"/>
        <w:rPr>
          <w:rFonts w:ascii="Times New Roman" w:hAnsi="Times New Roman"/>
          <w:sz w:val="24"/>
          <w:szCs w:val="24"/>
        </w:rPr>
      </w:pPr>
      <w:r w:rsidRPr="005E3967">
        <w:rPr>
          <w:rFonts w:ascii="Times New Roman" w:hAnsi="Times New Roman"/>
          <w:sz w:val="24"/>
          <w:szCs w:val="24"/>
        </w:rPr>
        <w:t>X</w:t>
      </w:r>
      <w:r w:rsidRPr="004B321E">
        <w:rPr>
          <w:rFonts w:ascii="Times New Roman" w:hAnsi="Times New Roman"/>
          <w:sz w:val="24"/>
          <w:szCs w:val="24"/>
          <w:vertAlign w:val="subscript"/>
        </w:rPr>
        <w:t>12</w:t>
      </w:r>
      <w:r w:rsidRPr="005E3967">
        <w:rPr>
          <w:rFonts w:ascii="Times New Roman" w:hAnsi="Times New Roman"/>
          <w:sz w:val="24"/>
          <w:szCs w:val="24"/>
          <w:vertAlign w:val="subscript"/>
        </w:rPr>
        <w:t xml:space="preserve"> </w:t>
      </w:r>
      <w:r>
        <w:rPr>
          <w:rFonts w:ascii="Times New Roman" w:hAnsi="Times New Roman"/>
          <w:sz w:val="24"/>
          <w:szCs w:val="24"/>
        </w:rPr>
        <w:t>– Įmonės kapitalo struktūra;</w:t>
      </w:r>
    </w:p>
    <w:p w:rsidR="004B321E" w:rsidRDefault="004B321E" w:rsidP="004B321E">
      <w:pPr>
        <w:tabs>
          <w:tab w:val="left" w:pos="2816"/>
        </w:tabs>
        <w:spacing w:after="0" w:line="360" w:lineRule="auto"/>
        <w:ind w:firstLine="720"/>
        <w:jc w:val="both"/>
        <w:rPr>
          <w:rFonts w:ascii="Times New Roman" w:hAnsi="Times New Roman"/>
          <w:sz w:val="24"/>
          <w:szCs w:val="24"/>
        </w:rPr>
      </w:pPr>
      <w:r w:rsidRPr="005E3967">
        <w:rPr>
          <w:rFonts w:ascii="Times New Roman" w:hAnsi="Times New Roman"/>
          <w:sz w:val="24"/>
          <w:szCs w:val="24"/>
        </w:rPr>
        <w:t>X</w:t>
      </w:r>
      <w:r w:rsidRPr="004B321E">
        <w:rPr>
          <w:rFonts w:ascii="Times New Roman" w:hAnsi="Times New Roman"/>
          <w:sz w:val="24"/>
          <w:szCs w:val="24"/>
          <w:vertAlign w:val="subscript"/>
        </w:rPr>
        <w:t>1</w:t>
      </w:r>
      <w:r>
        <w:rPr>
          <w:rFonts w:ascii="Times New Roman" w:hAnsi="Times New Roman"/>
          <w:sz w:val="24"/>
          <w:szCs w:val="24"/>
          <w:vertAlign w:val="subscript"/>
        </w:rPr>
        <w:t>3</w:t>
      </w:r>
      <w:r w:rsidRPr="005E3967">
        <w:rPr>
          <w:rFonts w:ascii="Times New Roman" w:hAnsi="Times New Roman"/>
          <w:sz w:val="24"/>
          <w:szCs w:val="24"/>
          <w:vertAlign w:val="subscript"/>
        </w:rPr>
        <w:t xml:space="preserve"> </w:t>
      </w:r>
      <w:r>
        <w:rPr>
          <w:rFonts w:ascii="Times New Roman" w:hAnsi="Times New Roman"/>
          <w:sz w:val="24"/>
          <w:szCs w:val="24"/>
        </w:rPr>
        <w:t>– Darbuotojų skaičius ir dinamika;</w:t>
      </w:r>
    </w:p>
    <w:p w:rsidR="004B321E" w:rsidRDefault="004B321E" w:rsidP="004B321E">
      <w:pPr>
        <w:tabs>
          <w:tab w:val="left" w:pos="2816"/>
        </w:tabs>
        <w:spacing w:after="0" w:line="360" w:lineRule="auto"/>
        <w:ind w:firstLine="720"/>
        <w:jc w:val="both"/>
        <w:rPr>
          <w:rFonts w:ascii="Times New Roman" w:hAnsi="Times New Roman"/>
          <w:sz w:val="24"/>
          <w:szCs w:val="24"/>
        </w:rPr>
      </w:pPr>
      <w:r w:rsidRPr="005E3967">
        <w:rPr>
          <w:rFonts w:ascii="Times New Roman" w:hAnsi="Times New Roman"/>
          <w:sz w:val="24"/>
          <w:szCs w:val="24"/>
        </w:rPr>
        <w:t>X</w:t>
      </w:r>
      <w:r>
        <w:rPr>
          <w:rFonts w:ascii="Times New Roman" w:hAnsi="Times New Roman"/>
          <w:sz w:val="24"/>
          <w:szCs w:val="24"/>
          <w:vertAlign w:val="subscript"/>
          <w:lang w:val="en-GB"/>
        </w:rPr>
        <w:t>14</w:t>
      </w:r>
      <w:r w:rsidRPr="005E3967">
        <w:rPr>
          <w:rFonts w:ascii="Times New Roman" w:hAnsi="Times New Roman"/>
          <w:sz w:val="24"/>
          <w:szCs w:val="24"/>
          <w:vertAlign w:val="subscript"/>
        </w:rPr>
        <w:t xml:space="preserve"> </w:t>
      </w:r>
      <w:r>
        <w:rPr>
          <w:rFonts w:ascii="Times New Roman" w:hAnsi="Times New Roman"/>
          <w:sz w:val="24"/>
          <w:szCs w:val="24"/>
        </w:rPr>
        <w:t xml:space="preserve">– Įmonės </w:t>
      </w:r>
      <w:r w:rsidR="00E55F1D">
        <w:rPr>
          <w:rFonts w:ascii="Times New Roman" w:hAnsi="Times New Roman"/>
          <w:sz w:val="24"/>
          <w:szCs w:val="24"/>
        </w:rPr>
        <w:t>ilgalaikio turto pokyčiai</w:t>
      </w:r>
      <w:r>
        <w:rPr>
          <w:rFonts w:ascii="Times New Roman" w:hAnsi="Times New Roman"/>
          <w:sz w:val="24"/>
          <w:szCs w:val="24"/>
        </w:rPr>
        <w:t>;</w:t>
      </w:r>
    </w:p>
    <w:p w:rsidR="004B321E" w:rsidRDefault="004B321E" w:rsidP="004B321E">
      <w:pPr>
        <w:tabs>
          <w:tab w:val="left" w:pos="2816"/>
        </w:tabs>
        <w:spacing w:after="0" w:line="360" w:lineRule="auto"/>
        <w:ind w:firstLine="720"/>
        <w:jc w:val="both"/>
        <w:rPr>
          <w:rFonts w:ascii="Times New Roman" w:hAnsi="Times New Roman"/>
          <w:sz w:val="24"/>
          <w:szCs w:val="24"/>
        </w:rPr>
      </w:pPr>
      <w:r w:rsidRPr="005E3967">
        <w:rPr>
          <w:rFonts w:ascii="Times New Roman" w:hAnsi="Times New Roman"/>
          <w:sz w:val="24"/>
          <w:szCs w:val="24"/>
        </w:rPr>
        <w:t>X</w:t>
      </w:r>
      <w:r w:rsidRPr="004B321E">
        <w:rPr>
          <w:rFonts w:ascii="Times New Roman" w:hAnsi="Times New Roman"/>
          <w:sz w:val="24"/>
          <w:szCs w:val="24"/>
          <w:vertAlign w:val="subscript"/>
        </w:rPr>
        <w:t>15</w:t>
      </w:r>
      <w:r w:rsidRPr="005E3967">
        <w:rPr>
          <w:rFonts w:ascii="Times New Roman" w:hAnsi="Times New Roman"/>
          <w:sz w:val="24"/>
          <w:szCs w:val="24"/>
          <w:vertAlign w:val="subscript"/>
        </w:rPr>
        <w:t xml:space="preserve"> </w:t>
      </w:r>
      <w:r>
        <w:rPr>
          <w:rFonts w:ascii="Times New Roman" w:hAnsi="Times New Roman"/>
          <w:sz w:val="24"/>
          <w:szCs w:val="24"/>
        </w:rPr>
        <w:t>– Pinigų srautų valdymas;</w:t>
      </w:r>
    </w:p>
    <w:p w:rsidR="004B321E" w:rsidRDefault="004B321E" w:rsidP="00CE26A3">
      <w:pPr>
        <w:spacing w:after="0" w:line="360" w:lineRule="auto"/>
        <w:ind w:firstLine="567"/>
        <w:jc w:val="both"/>
        <w:rPr>
          <w:rFonts w:ascii="Times New Roman" w:hAnsi="Times New Roman"/>
          <w:sz w:val="24"/>
          <w:szCs w:val="24"/>
        </w:rPr>
      </w:pPr>
      <w:r>
        <w:rPr>
          <w:rFonts w:ascii="Times New Roman" w:hAnsi="Times New Roman"/>
          <w:sz w:val="24"/>
          <w:szCs w:val="24"/>
        </w:rPr>
        <w:t>Pagal šias alternatyvas buvo sudarytas veiksnių, įtakojančių prekinio kredito riziką, sąrašas ir dar kartą pateiktas ekspertams</w:t>
      </w:r>
      <w:r w:rsidR="0030195A">
        <w:rPr>
          <w:rFonts w:ascii="Times New Roman" w:hAnsi="Times New Roman"/>
          <w:sz w:val="24"/>
          <w:szCs w:val="24"/>
        </w:rPr>
        <w:t xml:space="preserve"> (ž.r. </w:t>
      </w:r>
      <w:r w:rsidR="0030195A" w:rsidRPr="00535ABC">
        <w:rPr>
          <w:rFonts w:ascii="Times New Roman" w:hAnsi="Times New Roman"/>
          <w:sz w:val="24"/>
          <w:szCs w:val="24"/>
        </w:rPr>
        <w:t>3 pried</w:t>
      </w:r>
      <w:r w:rsidR="0030195A">
        <w:rPr>
          <w:rFonts w:ascii="Times New Roman" w:hAnsi="Times New Roman"/>
          <w:sz w:val="24"/>
          <w:szCs w:val="24"/>
        </w:rPr>
        <w:t>ą)</w:t>
      </w:r>
      <w:r>
        <w:rPr>
          <w:rFonts w:ascii="Times New Roman" w:hAnsi="Times New Roman"/>
          <w:sz w:val="24"/>
          <w:szCs w:val="24"/>
        </w:rPr>
        <w:t xml:space="preserve">. Ekspertų paprašyta teiginius suranguoti pagal reikšmingumą pradedant nuo </w:t>
      </w:r>
      <w:r w:rsidRPr="00462D13">
        <w:rPr>
          <w:rFonts w:ascii="Times New Roman" w:hAnsi="Times New Roman"/>
          <w:sz w:val="24"/>
          <w:szCs w:val="24"/>
        </w:rPr>
        <w:t>1 (reikšmingiausias</w:t>
      </w:r>
      <w:r>
        <w:rPr>
          <w:rFonts w:ascii="Times New Roman" w:hAnsi="Times New Roman"/>
          <w:sz w:val="24"/>
          <w:szCs w:val="24"/>
        </w:rPr>
        <w:t xml:space="preserve">). </w:t>
      </w:r>
    </w:p>
    <w:p w:rsidR="000F057D" w:rsidRPr="000F057D" w:rsidRDefault="000F057D" w:rsidP="000F057D">
      <w:pPr>
        <w:spacing w:after="0" w:line="360" w:lineRule="auto"/>
        <w:ind w:firstLine="567"/>
        <w:jc w:val="both"/>
        <w:rPr>
          <w:rFonts w:ascii="Times New Roman" w:hAnsi="Times New Roman"/>
          <w:sz w:val="24"/>
        </w:rPr>
      </w:pPr>
      <w:r>
        <w:rPr>
          <w:rFonts w:ascii="Times New Roman" w:hAnsi="Times New Roman"/>
          <w:sz w:val="24"/>
        </w:rPr>
        <w:t>Pasak Rudzkienės ir kt. (</w:t>
      </w:r>
      <w:r>
        <w:rPr>
          <w:rFonts w:ascii="Times New Roman" w:hAnsi="Times New Roman"/>
          <w:sz w:val="24"/>
          <w:lang w:val="en-GB"/>
        </w:rPr>
        <w:t xml:space="preserve">2009) </w:t>
      </w:r>
      <w:r w:rsidRPr="00DA0719">
        <w:rPr>
          <w:rFonts w:ascii="Times New Roman" w:hAnsi="Times New Roman"/>
          <w:sz w:val="24"/>
        </w:rPr>
        <w:t xml:space="preserve">ekspertinis </w:t>
      </w:r>
      <w:r w:rsidRPr="000F057D">
        <w:rPr>
          <w:rFonts w:ascii="Times New Roman" w:hAnsi="Times New Roman"/>
          <w:sz w:val="24"/>
        </w:rPr>
        <w:t xml:space="preserve">vertinimas remiasi prielaida, kad sprendimas gali būti gautas tik esant </w:t>
      </w:r>
      <w:r>
        <w:rPr>
          <w:rFonts w:ascii="Times New Roman" w:hAnsi="Times New Roman"/>
          <w:sz w:val="24"/>
        </w:rPr>
        <w:t>ekspertų nuomonių suderinamumui. Vienas dažniausiai taikomų suderinamumo kriterijų – Kendallo konkorda</w:t>
      </w:r>
      <w:r w:rsidR="0097550C">
        <w:rPr>
          <w:rFonts w:ascii="Times New Roman" w:hAnsi="Times New Roman"/>
          <w:sz w:val="24"/>
        </w:rPr>
        <w:t>n</w:t>
      </w:r>
      <w:r>
        <w:rPr>
          <w:rFonts w:ascii="Times New Roman" w:hAnsi="Times New Roman"/>
          <w:sz w:val="24"/>
        </w:rPr>
        <w:t xml:space="preserve">cijos koeficientas. </w:t>
      </w:r>
    </w:p>
    <w:p w:rsidR="00D30BA2" w:rsidRPr="0000068F" w:rsidRDefault="00D30BA2" w:rsidP="00D30BA2">
      <w:pPr>
        <w:spacing w:after="0" w:line="360" w:lineRule="auto"/>
        <w:ind w:firstLine="567"/>
        <w:rPr>
          <w:rFonts w:ascii="Times New Roman" w:hAnsi="Times New Roman"/>
          <w:sz w:val="24"/>
          <w:szCs w:val="24"/>
        </w:rPr>
      </w:pPr>
      <w:r>
        <w:rPr>
          <w:rFonts w:ascii="Times New Roman" w:hAnsi="Times New Roman"/>
          <w:sz w:val="24"/>
          <w:szCs w:val="24"/>
        </w:rPr>
        <w:t>Tyrimo patikimumui įvertinti suformuluotos hipotezės:</w:t>
      </w:r>
    </w:p>
    <w:p w:rsidR="00D30BA2" w:rsidRPr="00462D13" w:rsidRDefault="00D30BA2" w:rsidP="00D30BA2">
      <w:pPr>
        <w:spacing w:after="0" w:line="360" w:lineRule="auto"/>
        <w:ind w:firstLine="1134"/>
        <w:rPr>
          <w:rFonts w:ascii="Times New Roman" w:hAnsi="Times New Roman"/>
          <w:sz w:val="24"/>
          <w:szCs w:val="24"/>
        </w:rPr>
      </w:pPr>
      <w:r w:rsidRPr="00513A25">
        <w:rPr>
          <w:rFonts w:ascii="Times New Roman" w:hAnsi="Times New Roman"/>
          <w:b/>
          <w:i/>
          <w:sz w:val="24"/>
          <w:szCs w:val="24"/>
        </w:rPr>
        <w:lastRenderedPageBreak/>
        <w:t>H</w:t>
      </w:r>
      <w:r w:rsidRPr="00513A25">
        <w:rPr>
          <w:rFonts w:ascii="Times New Roman" w:hAnsi="Times New Roman"/>
          <w:b/>
          <w:i/>
          <w:sz w:val="24"/>
          <w:szCs w:val="24"/>
          <w:vertAlign w:val="subscript"/>
        </w:rPr>
        <w:t>0</w:t>
      </w:r>
      <w:r w:rsidRPr="00462D13">
        <w:rPr>
          <w:rFonts w:ascii="Times New Roman" w:hAnsi="Times New Roman"/>
          <w:sz w:val="24"/>
          <w:szCs w:val="24"/>
        </w:rPr>
        <w:t>: ekspertų</w:t>
      </w:r>
      <w:r>
        <w:rPr>
          <w:rFonts w:ascii="Times New Roman" w:hAnsi="Times New Roman"/>
          <w:sz w:val="24"/>
          <w:szCs w:val="24"/>
        </w:rPr>
        <w:t xml:space="preserve"> vertinimai prieštaringi</w:t>
      </w:r>
      <w:r w:rsidRPr="00462D13">
        <w:rPr>
          <w:rFonts w:ascii="Times New Roman" w:hAnsi="Times New Roman"/>
          <w:sz w:val="24"/>
          <w:szCs w:val="24"/>
        </w:rPr>
        <w:t>;</w:t>
      </w:r>
    </w:p>
    <w:p w:rsidR="00D30BA2" w:rsidRDefault="00D30BA2" w:rsidP="00D30BA2">
      <w:pPr>
        <w:spacing w:after="0" w:line="360" w:lineRule="auto"/>
        <w:ind w:firstLine="1134"/>
        <w:rPr>
          <w:rFonts w:ascii="Times New Roman" w:hAnsi="Times New Roman"/>
          <w:sz w:val="24"/>
          <w:szCs w:val="24"/>
        </w:rPr>
      </w:pPr>
      <w:r w:rsidRPr="00513A25">
        <w:rPr>
          <w:rFonts w:ascii="Times New Roman" w:hAnsi="Times New Roman"/>
          <w:b/>
          <w:i/>
          <w:sz w:val="24"/>
          <w:szCs w:val="24"/>
        </w:rPr>
        <w:t>H</w:t>
      </w:r>
      <w:r w:rsidRPr="00513A25">
        <w:rPr>
          <w:rFonts w:ascii="Times New Roman" w:hAnsi="Times New Roman"/>
          <w:b/>
          <w:i/>
          <w:sz w:val="24"/>
          <w:szCs w:val="24"/>
          <w:vertAlign w:val="subscript"/>
        </w:rPr>
        <w:t>1</w:t>
      </w:r>
      <w:r w:rsidRPr="00462D13">
        <w:rPr>
          <w:rFonts w:ascii="Times New Roman" w:hAnsi="Times New Roman"/>
          <w:sz w:val="24"/>
          <w:szCs w:val="24"/>
        </w:rPr>
        <w:t>: ekspertų vertinimai panašūs</w:t>
      </w:r>
      <w:r>
        <w:rPr>
          <w:rFonts w:ascii="Times New Roman" w:hAnsi="Times New Roman"/>
          <w:sz w:val="24"/>
          <w:szCs w:val="24"/>
        </w:rPr>
        <w:t>.</w:t>
      </w:r>
    </w:p>
    <w:p w:rsidR="00D30BA2" w:rsidRDefault="00977591" w:rsidP="00E167F3">
      <w:pPr>
        <w:spacing w:after="0" w:line="360" w:lineRule="auto"/>
        <w:ind w:firstLine="567"/>
        <w:rPr>
          <w:rFonts w:ascii="Times New Roman" w:hAnsi="Times New Roman"/>
          <w:sz w:val="24"/>
          <w:szCs w:val="24"/>
        </w:rPr>
      </w:pPr>
      <w:r>
        <w:rPr>
          <w:rFonts w:ascii="Times New Roman" w:hAnsi="Times New Roman"/>
          <w:sz w:val="24"/>
          <w:szCs w:val="24"/>
          <w:lang w:val="en-GB"/>
        </w:rPr>
        <w:t>3</w:t>
      </w:r>
      <w:r w:rsidR="00D30BA2" w:rsidRPr="00462D13">
        <w:rPr>
          <w:rFonts w:ascii="Times New Roman" w:hAnsi="Times New Roman"/>
          <w:sz w:val="24"/>
          <w:szCs w:val="24"/>
        </w:rPr>
        <w:t xml:space="preserve">  lentelėje pateikiami ekspertų vertinimo duomenys (rangai), </w:t>
      </w:r>
      <w:r w:rsidR="00D30BA2">
        <w:rPr>
          <w:rFonts w:ascii="Times New Roman" w:hAnsi="Times New Roman"/>
          <w:sz w:val="24"/>
          <w:szCs w:val="24"/>
        </w:rPr>
        <w:t>rangų suma</w:t>
      </w:r>
      <w:r w:rsidR="00D30BA2" w:rsidRPr="00462D13">
        <w:rPr>
          <w:rFonts w:ascii="Times New Roman" w:hAnsi="Times New Roman"/>
          <w:sz w:val="24"/>
          <w:szCs w:val="24"/>
        </w:rPr>
        <w:t>, vidurkiai ir nuokrypio kvadratai.</w:t>
      </w:r>
    </w:p>
    <w:p w:rsidR="00D30BA2" w:rsidRDefault="00D30BA2" w:rsidP="00D30BA2">
      <w:pPr>
        <w:spacing w:after="0" w:line="360" w:lineRule="auto"/>
        <w:jc w:val="center"/>
        <w:rPr>
          <w:rFonts w:ascii="Times New Roman" w:hAnsi="Times New Roman"/>
          <w:b/>
          <w:sz w:val="24"/>
          <w:lang w:val="en-GB"/>
        </w:rPr>
      </w:pPr>
    </w:p>
    <w:p w:rsidR="00D30BA2" w:rsidRPr="00462D13" w:rsidRDefault="00977591" w:rsidP="00D30BA2">
      <w:pPr>
        <w:spacing w:after="0" w:line="360" w:lineRule="auto"/>
        <w:jc w:val="center"/>
        <w:rPr>
          <w:rFonts w:ascii="Times New Roman" w:hAnsi="Times New Roman"/>
          <w:b/>
          <w:sz w:val="24"/>
        </w:rPr>
      </w:pPr>
      <w:r>
        <w:rPr>
          <w:rFonts w:ascii="Times New Roman" w:hAnsi="Times New Roman"/>
          <w:b/>
          <w:sz w:val="24"/>
          <w:lang w:val="en-GB"/>
        </w:rPr>
        <w:t>3</w:t>
      </w:r>
      <w:r w:rsidR="00A55E06">
        <w:rPr>
          <w:rFonts w:ascii="Times New Roman" w:hAnsi="Times New Roman"/>
          <w:b/>
          <w:sz w:val="24"/>
          <w:lang w:val="en-GB"/>
        </w:rPr>
        <w:t xml:space="preserve"> </w:t>
      </w:r>
      <w:r w:rsidR="00D30BA2">
        <w:rPr>
          <w:rFonts w:ascii="Times New Roman" w:hAnsi="Times New Roman"/>
          <w:b/>
          <w:sz w:val="24"/>
        </w:rPr>
        <w:t>lent</w:t>
      </w:r>
      <w:r w:rsidR="00B80322">
        <w:rPr>
          <w:rFonts w:ascii="Times New Roman" w:hAnsi="Times New Roman"/>
          <w:b/>
          <w:sz w:val="24"/>
        </w:rPr>
        <w:t>elė.</w:t>
      </w:r>
      <w:r w:rsidR="00D30BA2">
        <w:rPr>
          <w:rFonts w:ascii="Times New Roman" w:hAnsi="Times New Roman"/>
          <w:b/>
          <w:sz w:val="24"/>
        </w:rPr>
        <w:t>Ekspertų vertinimo rezultatai</w:t>
      </w:r>
    </w:p>
    <w:tbl>
      <w:tblPr>
        <w:tblW w:w="100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39"/>
        <w:gridCol w:w="794"/>
        <w:gridCol w:w="561"/>
        <w:gridCol w:w="566"/>
        <w:gridCol w:w="648"/>
        <w:gridCol w:w="616"/>
        <w:gridCol w:w="568"/>
        <w:gridCol w:w="568"/>
        <w:gridCol w:w="616"/>
        <w:gridCol w:w="524"/>
        <w:gridCol w:w="616"/>
        <w:gridCol w:w="616"/>
        <w:gridCol w:w="528"/>
        <w:gridCol w:w="537"/>
        <w:gridCol w:w="616"/>
        <w:gridCol w:w="580"/>
      </w:tblGrid>
      <w:tr w:rsidR="00D30BA2" w:rsidRPr="00B53110" w:rsidTr="007007D8">
        <w:trPr>
          <w:trHeight w:val="417"/>
        </w:trPr>
        <w:tc>
          <w:tcPr>
            <w:tcW w:w="1139" w:type="dxa"/>
            <w:vMerge w:val="restart"/>
            <w:vAlign w:val="center"/>
          </w:tcPr>
          <w:p w:rsidR="00D30BA2" w:rsidRPr="00B80322" w:rsidRDefault="00D30BA2" w:rsidP="00D30BA2">
            <w:pPr>
              <w:spacing w:after="0"/>
              <w:jc w:val="center"/>
              <w:rPr>
                <w:rFonts w:ascii="Times New Roman" w:hAnsi="Times New Roman"/>
                <w:b/>
                <w:sz w:val="20"/>
                <w:szCs w:val="20"/>
              </w:rPr>
            </w:pPr>
            <w:r w:rsidRPr="00B80322">
              <w:rPr>
                <w:rFonts w:ascii="Times New Roman" w:hAnsi="Times New Roman"/>
                <w:b/>
                <w:sz w:val="20"/>
                <w:szCs w:val="20"/>
              </w:rPr>
              <w:t>Eksperto Nr.</w:t>
            </w:r>
          </w:p>
        </w:tc>
        <w:tc>
          <w:tcPr>
            <w:tcW w:w="8954" w:type="dxa"/>
            <w:gridSpan w:val="15"/>
          </w:tcPr>
          <w:p w:rsidR="00D30BA2" w:rsidRPr="00B80322" w:rsidRDefault="00D30BA2" w:rsidP="00D30BA2">
            <w:pPr>
              <w:tabs>
                <w:tab w:val="left" w:pos="1710"/>
              </w:tabs>
              <w:spacing w:after="0"/>
              <w:jc w:val="center"/>
              <w:rPr>
                <w:rFonts w:ascii="Times New Roman" w:hAnsi="Times New Roman"/>
                <w:b/>
                <w:sz w:val="20"/>
                <w:szCs w:val="20"/>
              </w:rPr>
            </w:pPr>
            <w:r w:rsidRPr="00B80322">
              <w:rPr>
                <w:rFonts w:ascii="Times New Roman" w:hAnsi="Times New Roman"/>
                <w:b/>
                <w:sz w:val="20"/>
                <w:szCs w:val="20"/>
              </w:rPr>
              <w:t>Alternatyvos Nr.</w:t>
            </w:r>
          </w:p>
        </w:tc>
      </w:tr>
      <w:tr w:rsidR="00B80322" w:rsidRPr="009268CD" w:rsidTr="007007D8">
        <w:trPr>
          <w:trHeight w:val="416"/>
        </w:trPr>
        <w:tc>
          <w:tcPr>
            <w:tcW w:w="1139" w:type="dxa"/>
            <w:vMerge/>
            <w:vAlign w:val="center"/>
          </w:tcPr>
          <w:p w:rsidR="00D30BA2" w:rsidRPr="00B80322" w:rsidRDefault="00D30BA2" w:rsidP="00D30BA2">
            <w:pPr>
              <w:spacing w:after="0"/>
              <w:rPr>
                <w:rFonts w:ascii="Times New Roman" w:hAnsi="Times New Roman"/>
                <w:b/>
                <w:sz w:val="20"/>
                <w:szCs w:val="20"/>
              </w:rPr>
            </w:pPr>
          </w:p>
        </w:tc>
        <w:tc>
          <w:tcPr>
            <w:tcW w:w="794" w:type="dxa"/>
            <w:vAlign w:val="center"/>
          </w:tcPr>
          <w:p w:rsidR="00D30BA2" w:rsidRPr="00B80322" w:rsidRDefault="00D30BA2" w:rsidP="00D30BA2">
            <w:pPr>
              <w:spacing w:after="0"/>
              <w:jc w:val="center"/>
              <w:rPr>
                <w:rFonts w:ascii="Times New Roman" w:hAnsi="Times New Roman"/>
                <w:sz w:val="20"/>
                <w:szCs w:val="20"/>
                <w:vertAlign w:val="subscript"/>
              </w:rPr>
            </w:pPr>
            <w:r w:rsidRPr="00B80322">
              <w:rPr>
                <w:rFonts w:ascii="Times New Roman" w:hAnsi="Times New Roman"/>
                <w:position w:val="-6"/>
                <w:sz w:val="20"/>
                <w:szCs w:val="20"/>
              </w:rPr>
              <w:t>X</w:t>
            </w:r>
            <w:r w:rsidRPr="00B80322">
              <w:rPr>
                <w:rFonts w:ascii="Times New Roman" w:hAnsi="Times New Roman"/>
                <w:position w:val="-6"/>
                <w:sz w:val="20"/>
                <w:szCs w:val="20"/>
                <w:vertAlign w:val="subscript"/>
              </w:rPr>
              <w:t>1</w:t>
            </w:r>
          </w:p>
        </w:tc>
        <w:tc>
          <w:tcPr>
            <w:tcW w:w="561" w:type="dxa"/>
            <w:vAlign w:val="center"/>
          </w:tcPr>
          <w:p w:rsidR="00D30BA2" w:rsidRPr="00B80322" w:rsidRDefault="00D30BA2" w:rsidP="00D30BA2">
            <w:pPr>
              <w:spacing w:after="0"/>
              <w:jc w:val="center"/>
              <w:rPr>
                <w:rFonts w:ascii="Times New Roman" w:hAnsi="Times New Roman"/>
                <w:sz w:val="20"/>
                <w:szCs w:val="20"/>
              </w:rPr>
            </w:pPr>
            <w:r w:rsidRPr="00B80322">
              <w:rPr>
                <w:rFonts w:ascii="Times New Roman" w:hAnsi="Times New Roman"/>
                <w:sz w:val="20"/>
                <w:szCs w:val="20"/>
              </w:rPr>
              <w:t>X</w:t>
            </w:r>
            <w:r w:rsidRPr="00B80322">
              <w:rPr>
                <w:rFonts w:ascii="Times New Roman" w:hAnsi="Times New Roman"/>
                <w:position w:val="-6"/>
                <w:sz w:val="20"/>
                <w:szCs w:val="20"/>
                <w:vertAlign w:val="subscript"/>
              </w:rPr>
              <w:t>2</w:t>
            </w:r>
          </w:p>
        </w:tc>
        <w:tc>
          <w:tcPr>
            <w:tcW w:w="566" w:type="dxa"/>
            <w:tcBorders>
              <w:right w:val="single" w:sz="8" w:space="0" w:color="000000"/>
            </w:tcBorders>
            <w:vAlign w:val="center"/>
          </w:tcPr>
          <w:p w:rsidR="00D30BA2" w:rsidRPr="00B80322" w:rsidRDefault="00D30BA2" w:rsidP="00D30BA2">
            <w:pPr>
              <w:spacing w:after="0"/>
              <w:jc w:val="center"/>
              <w:rPr>
                <w:rFonts w:ascii="Times New Roman" w:hAnsi="Times New Roman"/>
                <w:sz w:val="20"/>
                <w:szCs w:val="20"/>
                <w:vertAlign w:val="subscript"/>
              </w:rPr>
            </w:pPr>
            <w:r w:rsidRPr="00B80322">
              <w:rPr>
                <w:rFonts w:ascii="Times New Roman" w:hAnsi="Times New Roman"/>
                <w:sz w:val="20"/>
                <w:szCs w:val="20"/>
              </w:rPr>
              <w:t>X</w:t>
            </w:r>
            <w:r w:rsidRPr="00B80322">
              <w:rPr>
                <w:rFonts w:ascii="Times New Roman" w:hAnsi="Times New Roman"/>
                <w:position w:val="-6"/>
                <w:sz w:val="20"/>
                <w:szCs w:val="20"/>
                <w:vertAlign w:val="subscript"/>
              </w:rPr>
              <w:t>3</w:t>
            </w:r>
          </w:p>
        </w:tc>
        <w:tc>
          <w:tcPr>
            <w:tcW w:w="648" w:type="dxa"/>
            <w:tcBorders>
              <w:left w:val="single" w:sz="8" w:space="0" w:color="000000"/>
            </w:tcBorders>
            <w:vAlign w:val="center"/>
          </w:tcPr>
          <w:p w:rsidR="00D30BA2" w:rsidRPr="00B80322" w:rsidRDefault="00D30BA2" w:rsidP="00D30BA2">
            <w:pPr>
              <w:spacing w:after="0"/>
              <w:jc w:val="center"/>
              <w:rPr>
                <w:rFonts w:ascii="Times New Roman" w:hAnsi="Times New Roman"/>
                <w:sz w:val="20"/>
                <w:szCs w:val="20"/>
                <w:vertAlign w:val="subscript"/>
              </w:rPr>
            </w:pPr>
            <w:r w:rsidRPr="00B80322">
              <w:rPr>
                <w:rFonts w:ascii="Times New Roman" w:hAnsi="Times New Roman"/>
                <w:sz w:val="20"/>
                <w:szCs w:val="20"/>
              </w:rPr>
              <w:t>X</w:t>
            </w:r>
            <w:r w:rsidRPr="00B80322">
              <w:rPr>
                <w:rFonts w:ascii="Times New Roman" w:hAnsi="Times New Roman"/>
                <w:position w:val="-6"/>
                <w:sz w:val="20"/>
                <w:szCs w:val="20"/>
                <w:vertAlign w:val="subscript"/>
              </w:rPr>
              <w:t>4</w:t>
            </w:r>
          </w:p>
        </w:tc>
        <w:tc>
          <w:tcPr>
            <w:tcW w:w="616" w:type="dxa"/>
            <w:tcBorders>
              <w:right w:val="single" w:sz="8" w:space="0" w:color="000000"/>
            </w:tcBorders>
            <w:vAlign w:val="center"/>
          </w:tcPr>
          <w:p w:rsidR="00D30BA2" w:rsidRPr="00B80322" w:rsidRDefault="00D30BA2" w:rsidP="00D30BA2">
            <w:pPr>
              <w:spacing w:after="0"/>
              <w:jc w:val="center"/>
              <w:rPr>
                <w:rFonts w:ascii="Times New Roman" w:hAnsi="Times New Roman"/>
                <w:sz w:val="20"/>
                <w:szCs w:val="20"/>
                <w:vertAlign w:val="subscript"/>
              </w:rPr>
            </w:pPr>
            <w:r w:rsidRPr="00B80322">
              <w:rPr>
                <w:rFonts w:ascii="Times New Roman" w:hAnsi="Times New Roman"/>
                <w:sz w:val="20"/>
                <w:szCs w:val="20"/>
              </w:rPr>
              <w:t>X</w:t>
            </w:r>
            <w:r w:rsidRPr="00B80322">
              <w:rPr>
                <w:rFonts w:ascii="Times New Roman" w:hAnsi="Times New Roman"/>
                <w:position w:val="-6"/>
                <w:sz w:val="20"/>
                <w:szCs w:val="20"/>
                <w:vertAlign w:val="subscript"/>
              </w:rPr>
              <w:t>5</w:t>
            </w:r>
          </w:p>
        </w:tc>
        <w:tc>
          <w:tcPr>
            <w:tcW w:w="568" w:type="dxa"/>
            <w:tcBorders>
              <w:left w:val="single" w:sz="8" w:space="0" w:color="000000"/>
            </w:tcBorders>
            <w:vAlign w:val="center"/>
          </w:tcPr>
          <w:p w:rsidR="00D30BA2" w:rsidRPr="00B80322" w:rsidRDefault="00D30BA2" w:rsidP="00D30BA2">
            <w:pPr>
              <w:spacing w:after="0"/>
              <w:jc w:val="center"/>
              <w:rPr>
                <w:rFonts w:ascii="Times New Roman" w:hAnsi="Times New Roman"/>
                <w:sz w:val="20"/>
                <w:szCs w:val="20"/>
                <w:vertAlign w:val="subscript"/>
              </w:rPr>
            </w:pPr>
            <w:r w:rsidRPr="00B80322">
              <w:rPr>
                <w:rFonts w:ascii="Times New Roman" w:hAnsi="Times New Roman"/>
                <w:sz w:val="20"/>
                <w:szCs w:val="20"/>
              </w:rPr>
              <w:t>X</w:t>
            </w:r>
            <w:r w:rsidRPr="00B80322">
              <w:rPr>
                <w:rFonts w:ascii="Times New Roman" w:hAnsi="Times New Roman"/>
                <w:position w:val="-6"/>
                <w:sz w:val="20"/>
                <w:szCs w:val="20"/>
                <w:vertAlign w:val="subscript"/>
              </w:rPr>
              <w:t>6</w:t>
            </w:r>
          </w:p>
        </w:tc>
        <w:tc>
          <w:tcPr>
            <w:tcW w:w="568" w:type="dxa"/>
            <w:vAlign w:val="center"/>
          </w:tcPr>
          <w:p w:rsidR="00D30BA2" w:rsidRPr="00B80322" w:rsidRDefault="00D30BA2" w:rsidP="00D30BA2">
            <w:pPr>
              <w:spacing w:after="0"/>
              <w:jc w:val="center"/>
              <w:rPr>
                <w:rFonts w:ascii="Times New Roman" w:hAnsi="Times New Roman"/>
                <w:sz w:val="20"/>
                <w:szCs w:val="20"/>
                <w:vertAlign w:val="subscript"/>
              </w:rPr>
            </w:pPr>
            <w:r w:rsidRPr="00B80322">
              <w:rPr>
                <w:rFonts w:ascii="Times New Roman" w:hAnsi="Times New Roman"/>
                <w:sz w:val="20"/>
                <w:szCs w:val="20"/>
              </w:rPr>
              <w:t>X</w:t>
            </w:r>
            <w:r w:rsidRPr="00B80322">
              <w:rPr>
                <w:rFonts w:ascii="Times New Roman" w:hAnsi="Times New Roman"/>
                <w:position w:val="-6"/>
                <w:sz w:val="20"/>
                <w:szCs w:val="20"/>
                <w:vertAlign w:val="subscript"/>
              </w:rPr>
              <w:t>7</w:t>
            </w:r>
          </w:p>
        </w:tc>
        <w:tc>
          <w:tcPr>
            <w:tcW w:w="616" w:type="dxa"/>
          </w:tcPr>
          <w:p w:rsidR="00D30BA2" w:rsidRPr="00B80322" w:rsidRDefault="00D30BA2" w:rsidP="00D30BA2">
            <w:pPr>
              <w:spacing w:after="0"/>
              <w:jc w:val="center"/>
              <w:rPr>
                <w:rFonts w:ascii="Times New Roman" w:hAnsi="Times New Roman"/>
                <w:sz w:val="20"/>
                <w:szCs w:val="20"/>
              </w:rPr>
            </w:pPr>
            <w:r w:rsidRPr="00B80322">
              <w:rPr>
                <w:rFonts w:ascii="Times New Roman" w:hAnsi="Times New Roman"/>
                <w:sz w:val="20"/>
                <w:szCs w:val="20"/>
              </w:rPr>
              <w:t>X</w:t>
            </w:r>
            <w:r w:rsidRPr="00B80322">
              <w:rPr>
                <w:rFonts w:ascii="Times New Roman" w:hAnsi="Times New Roman"/>
                <w:position w:val="-6"/>
                <w:sz w:val="20"/>
                <w:szCs w:val="20"/>
                <w:vertAlign w:val="subscript"/>
              </w:rPr>
              <w:t>8</w:t>
            </w:r>
          </w:p>
        </w:tc>
        <w:tc>
          <w:tcPr>
            <w:tcW w:w="524" w:type="dxa"/>
          </w:tcPr>
          <w:p w:rsidR="00D30BA2" w:rsidRPr="00B80322" w:rsidRDefault="00D30BA2" w:rsidP="00D30BA2">
            <w:pPr>
              <w:spacing w:after="0"/>
              <w:jc w:val="center"/>
              <w:rPr>
                <w:rFonts w:ascii="Times New Roman" w:hAnsi="Times New Roman"/>
                <w:sz w:val="20"/>
                <w:szCs w:val="20"/>
              </w:rPr>
            </w:pPr>
            <w:r w:rsidRPr="00B80322">
              <w:rPr>
                <w:rFonts w:ascii="Times New Roman" w:hAnsi="Times New Roman"/>
                <w:sz w:val="20"/>
                <w:szCs w:val="20"/>
              </w:rPr>
              <w:t>X</w:t>
            </w:r>
            <w:r w:rsidRPr="00B80322">
              <w:rPr>
                <w:rFonts w:ascii="Times New Roman" w:hAnsi="Times New Roman"/>
                <w:position w:val="-6"/>
                <w:sz w:val="20"/>
                <w:szCs w:val="20"/>
                <w:vertAlign w:val="subscript"/>
              </w:rPr>
              <w:t>9</w:t>
            </w:r>
          </w:p>
        </w:tc>
        <w:tc>
          <w:tcPr>
            <w:tcW w:w="616" w:type="dxa"/>
          </w:tcPr>
          <w:p w:rsidR="00D30BA2" w:rsidRPr="00B80322" w:rsidRDefault="00D30BA2" w:rsidP="00D30BA2">
            <w:pPr>
              <w:spacing w:after="0"/>
              <w:jc w:val="center"/>
              <w:rPr>
                <w:rFonts w:ascii="Times New Roman" w:hAnsi="Times New Roman"/>
                <w:sz w:val="20"/>
                <w:szCs w:val="20"/>
              </w:rPr>
            </w:pPr>
            <w:r w:rsidRPr="00B80322">
              <w:rPr>
                <w:rFonts w:ascii="Times New Roman" w:hAnsi="Times New Roman"/>
                <w:sz w:val="20"/>
                <w:szCs w:val="20"/>
              </w:rPr>
              <w:t>X</w:t>
            </w:r>
            <w:r w:rsidRPr="00B80322">
              <w:rPr>
                <w:rFonts w:ascii="Times New Roman" w:hAnsi="Times New Roman"/>
                <w:position w:val="-6"/>
                <w:sz w:val="20"/>
                <w:szCs w:val="20"/>
                <w:vertAlign w:val="subscript"/>
              </w:rPr>
              <w:t>10</w:t>
            </w:r>
          </w:p>
        </w:tc>
        <w:tc>
          <w:tcPr>
            <w:tcW w:w="616" w:type="dxa"/>
          </w:tcPr>
          <w:p w:rsidR="00D30BA2" w:rsidRPr="00B80322" w:rsidRDefault="00D30BA2" w:rsidP="00D30BA2">
            <w:pPr>
              <w:spacing w:after="0"/>
              <w:jc w:val="center"/>
              <w:rPr>
                <w:rFonts w:ascii="Times New Roman" w:hAnsi="Times New Roman"/>
                <w:sz w:val="20"/>
                <w:szCs w:val="20"/>
              </w:rPr>
            </w:pPr>
            <w:r w:rsidRPr="00B80322">
              <w:rPr>
                <w:rFonts w:ascii="Times New Roman" w:hAnsi="Times New Roman"/>
                <w:sz w:val="20"/>
                <w:szCs w:val="20"/>
              </w:rPr>
              <w:t>X</w:t>
            </w:r>
            <w:r w:rsidRPr="00B80322">
              <w:rPr>
                <w:rFonts w:ascii="Times New Roman" w:hAnsi="Times New Roman"/>
                <w:position w:val="-6"/>
                <w:sz w:val="20"/>
                <w:szCs w:val="20"/>
                <w:vertAlign w:val="subscript"/>
              </w:rPr>
              <w:t>11</w:t>
            </w:r>
          </w:p>
        </w:tc>
        <w:tc>
          <w:tcPr>
            <w:tcW w:w="528" w:type="dxa"/>
          </w:tcPr>
          <w:p w:rsidR="00D30BA2" w:rsidRPr="00B80322" w:rsidRDefault="00D30BA2" w:rsidP="00D30BA2">
            <w:pPr>
              <w:spacing w:after="0"/>
              <w:jc w:val="center"/>
              <w:rPr>
                <w:rFonts w:ascii="Times New Roman" w:hAnsi="Times New Roman"/>
                <w:sz w:val="20"/>
                <w:szCs w:val="20"/>
              </w:rPr>
            </w:pPr>
            <w:r w:rsidRPr="00B80322">
              <w:rPr>
                <w:rFonts w:ascii="Times New Roman" w:hAnsi="Times New Roman"/>
                <w:sz w:val="20"/>
                <w:szCs w:val="20"/>
              </w:rPr>
              <w:t>X</w:t>
            </w:r>
            <w:r w:rsidRPr="00B80322">
              <w:rPr>
                <w:rFonts w:ascii="Times New Roman" w:hAnsi="Times New Roman"/>
                <w:position w:val="-6"/>
                <w:sz w:val="20"/>
                <w:szCs w:val="20"/>
                <w:vertAlign w:val="subscript"/>
              </w:rPr>
              <w:t>12</w:t>
            </w:r>
          </w:p>
        </w:tc>
        <w:tc>
          <w:tcPr>
            <w:tcW w:w="537" w:type="dxa"/>
          </w:tcPr>
          <w:p w:rsidR="00D30BA2" w:rsidRPr="00B80322" w:rsidRDefault="00D30BA2" w:rsidP="00D30BA2">
            <w:pPr>
              <w:spacing w:after="0"/>
              <w:jc w:val="center"/>
              <w:rPr>
                <w:rFonts w:ascii="Times New Roman" w:hAnsi="Times New Roman"/>
                <w:sz w:val="20"/>
                <w:szCs w:val="20"/>
              </w:rPr>
            </w:pPr>
            <w:r w:rsidRPr="00B80322">
              <w:rPr>
                <w:rFonts w:ascii="Times New Roman" w:hAnsi="Times New Roman"/>
                <w:sz w:val="20"/>
                <w:szCs w:val="20"/>
              </w:rPr>
              <w:t>X</w:t>
            </w:r>
            <w:r w:rsidRPr="00B80322">
              <w:rPr>
                <w:rFonts w:ascii="Times New Roman" w:hAnsi="Times New Roman"/>
                <w:position w:val="-6"/>
                <w:sz w:val="20"/>
                <w:szCs w:val="20"/>
                <w:vertAlign w:val="subscript"/>
              </w:rPr>
              <w:t>13</w:t>
            </w:r>
          </w:p>
        </w:tc>
        <w:tc>
          <w:tcPr>
            <w:tcW w:w="616" w:type="dxa"/>
          </w:tcPr>
          <w:p w:rsidR="00D30BA2" w:rsidRPr="00B80322" w:rsidRDefault="00D30BA2" w:rsidP="00D30BA2">
            <w:pPr>
              <w:spacing w:after="0"/>
              <w:jc w:val="center"/>
              <w:rPr>
                <w:rFonts w:ascii="Times New Roman" w:hAnsi="Times New Roman"/>
                <w:sz w:val="20"/>
                <w:szCs w:val="20"/>
              </w:rPr>
            </w:pPr>
            <w:r w:rsidRPr="00B80322">
              <w:rPr>
                <w:rFonts w:ascii="Times New Roman" w:hAnsi="Times New Roman"/>
                <w:sz w:val="20"/>
                <w:szCs w:val="20"/>
              </w:rPr>
              <w:t>X</w:t>
            </w:r>
            <w:r w:rsidRPr="00B80322">
              <w:rPr>
                <w:rFonts w:ascii="Times New Roman" w:hAnsi="Times New Roman"/>
                <w:position w:val="-6"/>
                <w:sz w:val="20"/>
                <w:szCs w:val="20"/>
                <w:vertAlign w:val="subscript"/>
              </w:rPr>
              <w:t>14</w:t>
            </w:r>
          </w:p>
        </w:tc>
        <w:tc>
          <w:tcPr>
            <w:tcW w:w="580" w:type="dxa"/>
          </w:tcPr>
          <w:p w:rsidR="00D30BA2" w:rsidRPr="00B80322" w:rsidRDefault="00D30BA2" w:rsidP="00D30BA2">
            <w:pPr>
              <w:spacing w:after="0"/>
              <w:jc w:val="center"/>
              <w:rPr>
                <w:rFonts w:ascii="Times New Roman" w:hAnsi="Times New Roman"/>
                <w:sz w:val="20"/>
                <w:szCs w:val="20"/>
              </w:rPr>
            </w:pPr>
            <w:r w:rsidRPr="00B80322">
              <w:rPr>
                <w:rFonts w:ascii="Times New Roman" w:hAnsi="Times New Roman"/>
                <w:sz w:val="20"/>
                <w:szCs w:val="20"/>
              </w:rPr>
              <w:t>X</w:t>
            </w:r>
            <w:r w:rsidRPr="00B80322">
              <w:rPr>
                <w:rFonts w:ascii="Times New Roman" w:hAnsi="Times New Roman"/>
                <w:position w:val="-6"/>
                <w:sz w:val="20"/>
                <w:szCs w:val="20"/>
                <w:vertAlign w:val="subscript"/>
              </w:rPr>
              <w:t>15</w:t>
            </w:r>
          </w:p>
        </w:tc>
      </w:tr>
      <w:tr w:rsidR="00B80322" w:rsidRPr="00610FB2" w:rsidTr="007007D8">
        <w:trPr>
          <w:trHeight w:val="317"/>
        </w:trPr>
        <w:tc>
          <w:tcPr>
            <w:tcW w:w="1139" w:type="dxa"/>
            <w:vAlign w:val="center"/>
          </w:tcPr>
          <w:p w:rsidR="00D30BA2" w:rsidRPr="00B80322" w:rsidRDefault="00D30BA2" w:rsidP="00D30BA2">
            <w:pPr>
              <w:spacing w:after="0"/>
              <w:jc w:val="center"/>
              <w:rPr>
                <w:rFonts w:ascii="Times New Roman" w:hAnsi="Times New Roman"/>
                <w:b/>
                <w:sz w:val="20"/>
                <w:szCs w:val="20"/>
                <w:lang w:val="en-US"/>
              </w:rPr>
            </w:pPr>
            <w:r w:rsidRPr="00B80322">
              <w:rPr>
                <w:rFonts w:ascii="Times New Roman" w:hAnsi="Times New Roman"/>
                <w:b/>
                <w:sz w:val="20"/>
                <w:szCs w:val="20"/>
                <w:lang w:val="en-US"/>
              </w:rPr>
              <w:t>1</w:t>
            </w:r>
          </w:p>
        </w:tc>
        <w:tc>
          <w:tcPr>
            <w:tcW w:w="794" w:type="dxa"/>
            <w:vAlign w:val="center"/>
          </w:tcPr>
          <w:p w:rsidR="00D30BA2" w:rsidRPr="00B80322" w:rsidRDefault="00513A25" w:rsidP="00D30BA2">
            <w:pPr>
              <w:spacing w:after="0"/>
              <w:jc w:val="center"/>
              <w:rPr>
                <w:rFonts w:ascii="Times New Roman" w:hAnsi="Times New Roman"/>
                <w:sz w:val="20"/>
                <w:szCs w:val="20"/>
                <w:lang w:val="en-US"/>
              </w:rPr>
            </w:pPr>
            <w:r w:rsidRPr="00B80322">
              <w:rPr>
                <w:rFonts w:ascii="Times New Roman" w:hAnsi="Times New Roman"/>
                <w:sz w:val="20"/>
                <w:szCs w:val="20"/>
                <w:lang w:val="en-US"/>
              </w:rPr>
              <w:t>1</w:t>
            </w:r>
          </w:p>
        </w:tc>
        <w:tc>
          <w:tcPr>
            <w:tcW w:w="561"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3</w:t>
            </w:r>
          </w:p>
        </w:tc>
        <w:tc>
          <w:tcPr>
            <w:tcW w:w="566" w:type="dxa"/>
            <w:tcBorders>
              <w:right w:val="single" w:sz="8" w:space="0" w:color="000000"/>
            </w:tcBorders>
            <w:vAlign w:val="center"/>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9</w:t>
            </w:r>
          </w:p>
        </w:tc>
        <w:tc>
          <w:tcPr>
            <w:tcW w:w="648" w:type="dxa"/>
            <w:tcBorders>
              <w:left w:val="single" w:sz="8" w:space="0" w:color="000000"/>
            </w:tcBorders>
            <w:vAlign w:val="center"/>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4</w:t>
            </w:r>
          </w:p>
        </w:tc>
        <w:tc>
          <w:tcPr>
            <w:tcW w:w="616" w:type="dxa"/>
            <w:tcBorders>
              <w:right w:val="single" w:sz="8" w:space="0" w:color="000000"/>
            </w:tcBorders>
            <w:vAlign w:val="center"/>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15</w:t>
            </w:r>
          </w:p>
        </w:tc>
        <w:tc>
          <w:tcPr>
            <w:tcW w:w="568" w:type="dxa"/>
            <w:tcBorders>
              <w:left w:val="single" w:sz="8" w:space="0" w:color="000000"/>
            </w:tcBorders>
            <w:vAlign w:val="center"/>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8</w:t>
            </w:r>
          </w:p>
        </w:tc>
        <w:tc>
          <w:tcPr>
            <w:tcW w:w="568" w:type="dxa"/>
            <w:vAlign w:val="center"/>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10</w:t>
            </w:r>
          </w:p>
        </w:tc>
        <w:tc>
          <w:tcPr>
            <w:tcW w:w="616"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2</w:t>
            </w:r>
          </w:p>
        </w:tc>
        <w:tc>
          <w:tcPr>
            <w:tcW w:w="524"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5</w:t>
            </w:r>
          </w:p>
        </w:tc>
        <w:tc>
          <w:tcPr>
            <w:tcW w:w="616"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13</w:t>
            </w:r>
          </w:p>
        </w:tc>
        <w:tc>
          <w:tcPr>
            <w:tcW w:w="616"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14</w:t>
            </w:r>
          </w:p>
        </w:tc>
        <w:tc>
          <w:tcPr>
            <w:tcW w:w="528"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7</w:t>
            </w:r>
          </w:p>
        </w:tc>
        <w:tc>
          <w:tcPr>
            <w:tcW w:w="537"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6</w:t>
            </w:r>
          </w:p>
        </w:tc>
        <w:tc>
          <w:tcPr>
            <w:tcW w:w="616"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11</w:t>
            </w:r>
          </w:p>
        </w:tc>
        <w:tc>
          <w:tcPr>
            <w:tcW w:w="580"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12</w:t>
            </w:r>
          </w:p>
        </w:tc>
      </w:tr>
      <w:tr w:rsidR="00B80322" w:rsidRPr="00610FB2" w:rsidTr="007007D8">
        <w:trPr>
          <w:trHeight w:val="317"/>
        </w:trPr>
        <w:tc>
          <w:tcPr>
            <w:tcW w:w="1139" w:type="dxa"/>
            <w:vAlign w:val="center"/>
          </w:tcPr>
          <w:p w:rsidR="00D30BA2" w:rsidRPr="00B80322" w:rsidRDefault="00D30BA2" w:rsidP="00D30BA2">
            <w:pPr>
              <w:spacing w:after="0"/>
              <w:jc w:val="center"/>
              <w:rPr>
                <w:rFonts w:ascii="Times New Roman" w:hAnsi="Times New Roman"/>
                <w:b/>
                <w:sz w:val="20"/>
                <w:szCs w:val="20"/>
              </w:rPr>
            </w:pPr>
            <w:r w:rsidRPr="00B80322">
              <w:rPr>
                <w:rFonts w:ascii="Times New Roman" w:hAnsi="Times New Roman"/>
                <w:b/>
                <w:sz w:val="20"/>
                <w:szCs w:val="20"/>
              </w:rPr>
              <w:t>2</w:t>
            </w:r>
          </w:p>
        </w:tc>
        <w:tc>
          <w:tcPr>
            <w:tcW w:w="794" w:type="dxa"/>
            <w:vAlign w:val="center"/>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w:t>
            </w:r>
          </w:p>
        </w:tc>
        <w:tc>
          <w:tcPr>
            <w:tcW w:w="561"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6</w:t>
            </w:r>
          </w:p>
        </w:tc>
        <w:tc>
          <w:tcPr>
            <w:tcW w:w="566" w:type="dxa"/>
            <w:tcBorders>
              <w:right w:val="single" w:sz="8" w:space="0" w:color="000000"/>
            </w:tcBorders>
            <w:vAlign w:val="center"/>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5</w:t>
            </w:r>
          </w:p>
        </w:tc>
        <w:tc>
          <w:tcPr>
            <w:tcW w:w="648" w:type="dxa"/>
            <w:tcBorders>
              <w:left w:val="single" w:sz="8" w:space="0" w:color="000000"/>
            </w:tcBorders>
            <w:vAlign w:val="center"/>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2</w:t>
            </w:r>
          </w:p>
        </w:tc>
        <w:tc>
          <w:tcPr>
            <w:tcW w:w="616" w:type="dxa"/>
            <w:tcBorders>
              <w:right w:val="single" w:sz="8" w:space="0" w:color="000000"/>
            </w:tcBorders>
            <w:vAlign w:val="center"/>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10</w:t>
            </w:r>
          </w:p>
        </w:tc>
        <w:tc>
          <w:tcPr>
            <w:tcW w:w="568" w:type="dxa"/>
            <w:tcBorders>
              <w:left w:val="single" w:sz="8" w:space="0" w:color="000000"/>
            </w:tcBorders>
            <w:vAlign w:val="center"/>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11</w:t>
            </w:r>
          </w:p>
        </w:tc>
        <w:tc>
          <w:tcPr>
            <w:tcW w:w="568" w:type="dxa"/>
            <w:vAlign w:val="center"/>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12</w:t>
            </w:r>
          </w:p>
        </w:tc>
        <w:tc>
          <w:tcPr>
            <w:tcW w:w="616"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3</w:t>
            </w:r>
          </w:p>
        </w:tc>
        <w:tc>
          <w:tcPr>
            <w:tcW w:w="524"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4</w:t>
            </w:r>
          </w:p>
        </w:tc>
        <w:tc>
          <w:tcPr>
            <w:tcW w:w="616"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13</w:t>
            </w:r>
          </w:p>
        </w:tc>
        <w:tc>
          <w:tcPr>
            <w:tcW w:w="616"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15</w:t>
            </w:r>
          </w:p>
        </w:tc>
        <w:tc>
          <w:tcPr>
            <w:tcW w:w="528"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9</w:t>
            </w:r>
          </w:p>
        </w:tc>
        <w:tc>
          <w:tcPr>
            <w:tcW w:w="537"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7</w:t>
            </w:r>
          </w:p>
        </w:tc>
        <w:tc>
          <w:tcPr>
            <w:tcW w:w="616"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8</w:t>
            </w:r>
          </w:p>
        </w:tc>
        <w:tc>
          <w:tcPr>
            <w:tcW w:w="580"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14</w:t>
            </w:r>
          </w:p>
        </w:tc>
      </w:tr>
      <w:tr w:rsidR="00B80322" w:rsidRPr="00610FB2" w:rsidTr="007007D8">
        <w:trPr>
          <w:trHeight w:val="303"/>
        </w:trPr>
        <w:tc>
          <w:tcPr>
            <w:tcW w:w="1139" w:type="dxa"/>
            <w:vAlign w:val="center"/>
          </w:tcPr>
          <w:p w:rsidR="00D30BA2" w:rsidRPr="00B80322" w:rsidRDefault="00D30BA2" w:rsidP="00D30BA2">
            <w:pPr>
              <w:spacing w:after="0"/>
              <w:jc w:val="center"/>
              <w:rPr>
                <w:rFonts w:ascii="Times New Roman" w:hAnsi="Times New Roman"/>
                <w:b/>
                <w:sz w:val="20"/>
                <w:szCs w:val="20"/>
              </w:rPr>
            </w:pPr>
            <w:r w:rsidRPr="00B80322">
              <w:rPr>
                <w:rFonts w:ascii="Times New Roman" w:hAnsi="Times New Roman"/>
                <w:b/>
                <w:sz w:val="20"/>
                <w:szCs w:val="20"/>
              </w:rPr>
              <w:t>3</w:t>
            </w:r>
          </w:p>
        </w:tc>
        <w:tc>
          <w:tcPr>
            <w:tcW w:w="794" w:type="dxa"/>
            <w:vAlign w:val="center"/>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w:t>
            </w:r>
          </w:p>
        </w:tc>
        <w:tc>
          <w:tcPr>
            <w:tcW w:w="561"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6</w:t>
            </w:r>
          </w:p>
        </w:tc>
        <w:tc>
          <w:tcPr>
            <w:tcW w:w="566" w:type="dxa"/>
            <w:tcBorders>
              <w:right w:val="single" w:sz="8" w:space="0" w:color="000000"/>
            </w:tcBorders>
            <w:vAlign w:val="center"/>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9</w:t>
            </w:r>
          </w:p>
        </w:tc>
        <w:tc>
          <w:tcPr>
            <w:tcW w:w="648" w:type="dxa"/>
            <w:tcBorders>
              <w:left w:val="single" w:sz="8" w:space="0" w:color="000000"/>
            </w:tcBorders>
            <w:vAlign w:val="center"/>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4</w:t>
            </w:r>
          </w:p>
        </w:tc>
        <w:tc>
          <w:tcPr>
            <w:tcW w:w="616" w:type="dxa"/>
            <w:tcBorders>
              <w:right w:val="single" w:sz="8" w:space="0" w:color="000000"/>
            </w:tcBorders>
            <w:vAlign w:val="center"/>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14</w:t>
            </w:r>
          </w:p>
        </w:tc>
        <w:tc>
          <w:tcPr>
            <w:tcW w:w="568" w:type="dxa"/>
            <w:tcBorders>
              <w:left w:val="single" w:sz="8" w:space="0" w:color="000000"/>
            </w:tcBorders>
            <w:vAlign w:val="center"/>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7</w:t>
            </w:r>
          </w:p>
        </w:tc>
        <w:tc>
          <w:tcPr>
            <w:tcW w:w="568" w:type="dxa"/>
            <w:vAlign w:val="center"/>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10</w:t>
            </w:r>
          </w:p>
        </w:tc>
        <w:tc>
          <w:tcPr>
            <w:tcW w:w="616"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2</w:t>
            </w:r>
          </w:p>
        </w:tc>
        <w:tc>
          <w:tcPr>
            <w:tcW w:w="524"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3</w:t>
            </w:r>
          </w:p>
        </w:tc>
        <w:tc>
          <w:tcPr>
            <w:tcW w:w="616"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12</w:t>
            </w:r>
          </w:p>
        </w:tc>
        <w:tc>
          <w:tcPr>
            <w:tcW w:w="616"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13</w:t>
            </w:r>
          </w:p>
        </w:tc>
        <w:tc>
          <w:tcPr>
            <w:tcW w:w="528"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11</w:t>
            </w:r>
          </w:p>
        </w:tc>
        <w:tc>
          <w:tcPr>
            <w:tcW w:w="537"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5</w:t>
            </w:r>
          </w:p>
        </w:tc>
        <w:tc>
          <w:tcPr>
            <w:tcW w:w="616"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15</w:t>
            </w:r>
          </w:p>
        </w:tc>
        <w:tc>
          <w:tcPr>
            <w:tcW w:w="580"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8</w:t>
            </w:r>
          </w:p>
        </w:tc>
      </w:tr>
      <w:tr w:rsidR="00B80322" w:rsidRPr="00B53110" w:rsidTr="007007D8">
        <w:trPr>
          <w:trHeight w:val="317"/>
        </w:trPr>
        <w:tc>
          <w:tcPr>
            <w:tcW w:w="1139" w:type="dxa"/>
            <w:vAlign w:val="center"/>
          </w:tcPr>
          <w:p w:rsidR="00D30BA2" w:rsidRPr="00B80322" w:rsidRDefault="00D30BA2" w:rsidP="00D30BA2">
            <w:pPr>
              <w:spacing w:after="0"/>
              <w:jc w:val="center"/>
              <w:rPr>
                <w:rFonts w:ascii="Times New Roman" w:hAnsi="Times New Roman"/>
                <w:b/>
                <w:sz w:val="20"/>
                <w:szCs w:val="20"/>
              </w:rPr>
            </w:pPr>
            <w:r w:rsidRPr="00B80322">
              <w:rPr>
                <w:rFonts w:ascii="Times New Roman" w:hAnsi="Times New Roman"/>
                <w:b/>
                <w:sz w:val="20"/>
                <w:szCs w:val="20"/>
              </w:rPr>
              <w:t>4</w:t>
            </w:r>
          </w:p>
        </w:tc>
        <w:tc>
          <w:tcPr>
            <w:tcW w:w="794" w:type="dxa"/>
            <w:vAlign w:val="center"/>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w:t>
            </w:r>
          </w:p>
        </w:tc>
        <w:tc>
          <w:tcPr>
            <w:tcW w:w="561"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4</w:t>
            </w:r>
          </w:p>
        </w:tc>
        <w:tc>
          <w:tcPr>
            <w:tcW w:w="566" w:type="dxa"/>
            <w:tcBorders>
              <w:right w:val="single" w:sz="8" w:space="0" w:color="000000"/>
            </w:tcBorders>
            <w:vAlign w:val="center"/>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6</w:t>
            </w:r>
          </w:p>
        </w:tc>
        <w:tc>
          <w:tcPr>
            <w:tcW w:w="648" w:type="dxa"/>
            <w:tcBorders>
              <w:left w:val="single" w:sz="8" w:space="0" w:color="000000"/>
            </w:tcBorders>
            <w:vAlign w:val="center"/>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3</w:t>
            </w:r>
          </w:p>
        </w:tc>
        <w:tc>
          <w:tcPr>
            <w:tcW w:w="616" w:type="dxa"/>
            <w:tcBorders>
              <w:right w:val="single" w:sz="8" w:space="0" w:color="000000"/>
            </w:tcBorders>
            <w:vAlign w:val="center"/>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15</w:t>
            </w:r>
          </w:p>
        </w:tc>
        <w:tc>
          <w:tcPr>
            <w:tcW w:w="568" w:type="dxa"/>
            <w:tcBorders>
              <w:left w:val="single" w:sz="8" w:space="0" w:color="000000"/>
            </w:tcBorders>
            <w:vAlign w:val="center"/>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9</w:t>
            </w:r>
          </w:p>
        </w:tc>
        <w:tc>
          <w:tcPr>
            <w:tcW w:w="568" w:type="dxa"/>
            <w:vAlign w:val="center"/>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8</w:t>
            </w:r>
          </w:p>
        </w:tc>
        <w:tc>
          <w:tcPr>
            <w:tcW w:w="616"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2</w:t>
            </w:r>
          </w:p>
        </w:tc>
        <w:tc>
          <w:tcPr>
            <w:tcW w:w="524"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5</w:t>
            </w:r>
          </w:p>
        </w:tc>
        <w:tc>
          <w:tcPr>
            <w:tcW w:w="616"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12</w:t>
            </w:r>
          </w:p>
        </w:tc>
        <w:tc>
          <w:tcPr>
            <w:tcW w:w="616"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14</w:t>
            </w:r>
          </w:p>
        </w:tc>
        <w:tc>
          <w:tcPr>
            <w:tcW w:w="528"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10</w:t>
            </w:r>
          </w:p>
        </w:tc>
        <w:tc>
          <w:tcPr>
            <w:tcW w:w="537"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7</w:t>
            </w:r>
          </w:p>
        </w:tc>
        <w:tc>
          <w:tcPr>
            <w:tcW w:w="616"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13</w:t>
            </w:r>
          </w:p>
        </w:tc>
        <w:tc>
          <w:tcPr>
            <w:tcW w:w="580"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11</w:t>
            </w:r>
          </w:p>
        </w:tc>
      </w:tr>
      <w:tr w:rsidR="00B80322" w:rsidRPr="00B53110" w:rsidTr="007007D8">
        <w:trPr>
          <w:trHeight w:val="317"/>
        </w:trPr>
        <w:tc>
          <w:tcPr>
            <w:tcW w:w="1139" w:type="dxa"/>
            <w:vAlign w:val="center"/>
          </w:tcPr>
          <w:p w:rsidR="00D30BA2" w:rsidRPr="00B80322" w:rsidRDefault="00D30BA2" w:rsidP="00D30BA2">
            <w:pPr>
              <w:spacing w:after="0"/>
              <w:jc w:val="center"/>
              <w:rPr>
                <w:rFonts w:ascii="Times New Roman" w:hAnsi="Times New Roman"/>
                <w:b/>
                <w:sz w:val="20"/>
                <w:szCs w:val="20"/>
              </w:rPr>
            </w:pPr>
            <w:r w:rsidRPr="00B80322">
              <w:rPr>
                <w:rFonts w:ascii="Times New Roman" w:hAnsi="Times New Roman"/>
                <w:b/>
                <w:sz w:val="20"/>
                <w:szCs w:val="20"/>
              </w:rPr>
              <w:t>5</w:t>
            </w:r>
          </w:p>
        </w:tc>
        <w:tc>
          <w:tcPr>
            <w:tcW w:w="794" w:type="dxa"/>
            <w:vAlign w:val="center"/>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w:t>
            </w:r>
          </w:p>
        </w:tc>
        <w:tc>
          <w:tcPr>
            <w:tcW w:w="561"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9</w:t>
            </w:r>
          </w:p>
        </w:tc>
        <w:tc>
          <w:tcPr>
            <w:tcW w:w="566" w:type="dxa"/>
            <w:tcBorders>
              <w:right w:val="single" w:sz="8" w:space="0" w:color="000000"/>
            </w:tcBorders>
            <w:vAlign w:val="center"/>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5</w:t>
            </w:r>
          </w:p>
        </w:tc>
        <w:tc>
          <w:tcPr>
            <w:tcW w:w="648" w:type="dxa"/>
            <w:tcBorders>
              <w:left w:val="single" w:sz="8" w:space="0" w:color="000000"/>
            </w:tcBorders>
            <w:vAlign w:val="center"/>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2</w:t>
            </w:r>
          </w:p>
        </w:tc>
        <w:tc>
          <w:tcPr>
            <w:tcW w:w="616" w:type="dxa"/>
            <w:tcBorders>
              <w:right w:val="single" w:sz="8" w:space="0" w:color="000000"/>
            </w:tcBorders>
            <w:vAlign w:val="center"/>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14</w:t>
            </w:r>
          </w:p>
        </w:tc>
        <w:tc>
          <w:tcPr>
            <w:tcW w:w="568" w:type="dxa"/>
            <w:tcBorders>
              <w:left w:val="single" w:sz="8" w:space="0" w:color="000000"/>
            </w:tcBorders>
            <w:vAlign w:val="center"/>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10</w:t>
            </w:r>
          </w:p>
        </w:tc>
        <w:tc>
          <w:tcPr>
            <w:tcW w:w="568" w:type="dxa"/>
            <w:vAlign w:val="center"/>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8</w:t>
            </w:r>
          </w:p>
        </w:tc>
        <w:tc>
          <w:tcPr>
            <w:tcW w:w="616"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3</w:t>
            </w:r>
          </w:p>
        </w:tc>
        <w:tc>
          <w:tcPr>
            <w:tcW w:w="524"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4</w:t>
            </w:r>
          </w:p>
        </w:tc>
        <w:tc>
          <w:tcPr>
            <w:tcW w:w="616"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15</w:t>
            </w:r>
          </w:p>
        </w:tc>
        <w:tc>
          <w:tcPr>
            <w:tcW w:w="616"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11</w:t>
            </w:r>
          </w:p>
        </w:tc>
        <w:tc>
          <w:tcPr>
            <w:tcW w:w="528"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7</w:t>
            </w:r>
          </w:p>
        </w:tc>
        <w:tc>
          <w:tcPr>
            <w:tcW w:w="537"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6</w:t>
            </w:r>
          </w:p>
        </w:tc>
        <w:tc>
          <w:tcPr>
            <w:tcW w:w="616"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13</w:t>
            </w:r>
          </w:p>
        </w:tc>
        <w:tc>
          <w:tcPr>
            <w:tcW w:w="580"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12</w:t>
            </w:r>
          </w:p>
        </w:tc>
      </w:tr>
      <w:tr w:rsidR="00B80322" w:rsidRPr="00E12807" w:rsidTr="007007D8">
        <w:trPr>
          <w:trHeight w:val="214"/>
        </w:trPr>
        <w:tc>
          <w:tcPr>
            <w:tcW w:w="1139" w:type="dxa"/>
            <w:vAlign w:val="center"/>
          </w:tcPr>
          <w:p w:rsidR="00D30BA2" w:rsidRPr="00B80322" w:rsidRDefault="00D30BA2" w:rsidP="00D30BA2">
            <w:pPr>
              <w:spacing w:after="0"/>
              <w:jc w:val="center"/>
              <w:rPr>
                <w:rFonts w:ascii="Times New Roman" w:hAnsi="Times New Roman"/>
                <w:b/>
                <w:sz w:val="20"/>
                <w:szCs w:val="20"/>
              </w:rPr>
            </w:pPr>
            <w:r w:rsidRPr="00B80322">
              <w:rPr>
                <w:rFonts w:ascii="Times New Roman" w:hAnsi="Times New Roman"/>
                <w:b/>
                <w:sz w:val="20"/>
                <w:szCs w:val="20"/>
              </w:rPr>
              <w:t>6</w:t>
            </w:r>
          </w:p>
        </w:tc>
        <w:tc>
          <w:tcPr>
            <w:tcW w:w="794" w:type="dxa"/>
            <w:vAlign w:val="center"/>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w:t>
            </w:r>
          </w:p>
        </w:tc>
        <w:tc>
          <w:tcPr>
            <w:tcW w:w="561" w:type="dxa"/>
            <w:vAlign w:val="center"/>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8</w:t>
            </w:r>
          </w:p>
        </w:tc>
        <w:tc>
          <w:tcPr>
            <w:tcW w:w="566" w:type="dxa"/>
            <w:tcBorders>
              <w:right w:val="single" w:sz="8" w:space="0" w:color="000000"/>
            </w:tcBorders>
            <w:vAlign w:val="center"/>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5</w:t>
            </w:r>
          </w:p>
        </w:tc>
        <w:tc>
          <w:tcPr>
            <w:tcW w:w="648" w:type="dxa"/>
            <w:tcBorders>
              <w:left w:val="single" w:sz="8" w:space="0" w:color="000000"/>
            </w:tcBorders>
            <w:vAlign w:val="center"/>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3</w:t>
            </w:r>
          </w:p>
        </w:tc>
        <w:tc>
          <w:tcPr>
            <w:tcW w:w="616" w:type="dxa"/>
            <w:tcBorders>
              <w:right w:val="single" w:sz="8" w:space="0" w:color="000000"/>
            </w:tcBorders>
            <w:vAlign w:val="center"/>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15</w:t>
            </w:r>
          </w:p>
        </w:tc>
        <w:tc>
          <w:tcPr>
            <w:tcW w:w="568" w:type="dxa"/>
            <w:tcBorders>
              <w:left w:val="single" w:sz="8" w:space="0" w:color="000000"/>
            </w:tcBorders>
            <w:vAlign w:val="center"/>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10</w:t>
            </w:r>
          </w:p>
        </w:tc>
        <w:tc>
          <w:tcPr>
            <w:tcW w:w="568" w:type="dxa"/>
            <w:vAlign w:val="center"/>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12</w:t>
            </w:r>
          </w:p>
        </w:tc>
        <w:tc>
          <w:tcPr>
            <w:tcW w:w="616"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2</w:t>
            </w:r>
          </w:p>
        </w:tc>
        <w:tc>
          <w:tcPr>
            <w:tcW w:w="524"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9</w:t>
            </w:r>
          </w:p>
        </w:tc>
        <w:tc>
          <w:tcPr>
            <w:tcW w:w="616"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11</w:t>
            </w:r>
          </w:p>
        </w:tc>
        <w:tc>
          <w:tcPr>
            <w:tcW w:w="616"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13</w:t>
            </w:r>
          </w:p>
        </w:tc>
        <w:tc>
          <w:tcPr>
            <w:tcW w:w="528"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6</w:t>
            </w:r>
          </w:p>
        </w:tc>
        <w:tc>
          <w:tcPr>
            <w:tcW w:w="537"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4</w:t>
            </w:r>
          </w:p>
        </w:tc>
        <w:tc>
          <w:tcPr>
            <w:tcW w:w="616"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14</w:t>
            </w:r>
          </w:p>
        </w:tc>
        <w:tc>
          <w:tcPr>
            <w:tcW w:w="580"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7</w:t>
            </w:r>
          </w:p>
        </w:tc>
      </w:tr>
      <w:tr w:rsidR="00B80322" w:rsidRPr="00E12807" w:rsidTr="007007D8">
        <w:trPr>
          <w:trHeight w:val="161"/>
        </w:trPr>
        <w:tc>
          <w:tcPr>
            <w:tcW w:w="1139" w:type="dxa"/>
            <w:vAlign w:val="center"/>
          </w:tcPr>
          <w:p w:rsidR="00D30BA2" w:rsidRPr="00B80322" w:rsidRDefault="00D30BA2" w:rsidP="00D30BA2">
            <w:pPr>
              <w:spacing w:after="0"/>
              <w:jc w:val="center"/>
              <w:rPr>
                <w:rFonts w:ascii="Times New Roman" w:hAnsi="Times New Roman"/>
                <w:b/>
                <w:sz w:val="20"/>
                <w:szCs w:val="20"/>
              </w:rPr>
            </w:pPr>
            <w:r w:rsidRPr="00B80322">
              <w:rPr>
                <w:rFonts w:ascii="Times New Roman" w:hAnsi="Times New Roman"/>
                <w:b/>
                <w:sz w:val="20"/>
                <w:szCs w:val="20"/>
              </w:rPr>
              <w:t>7</w:t>
            </w:r>
          </w:p>
        </w:tc>
        <w:tc>
          <w:tcPr>
            <w:tcW w:w="794" w:type="dxa"/>
            <w:vAlign w:val="center"/>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w:t>
            </w:r>
          </w:p>
        </w:tc>
        <w:tc>
          <w:tcPr>
            <w:tcW w:w="561" w:type="dxa"/>
            <w:vAlign w:val="center"/>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6</w:t>
            </w:r>
          </w:p>
        </w:tc>
        <w:tc>
          <w:tcPr>
            <w:tcW w:w="566" w:type="dxa"/>
            <w:tcBorders>
              <w:right w:val="single" w:sz="8" w:space="0" w:color="000000"/>
            </w:tcBorders>
            <w:vAlign w:val="center"/>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4</w:t>
            </w:r>
          </w:p>
        </w:tc>
        <w:tc>
          <w:tcPr>
            <w:tcW w:w="648" w:type="dxa"/>
            <w:tcBorders>
              <w:left w:val="single" w:sz="8" w:space="0" w:color="000000"/>
            </w:tcBorders>
            <w:vAlign w:val="center"/>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3</w:t>
            </w:r>
          </w:p>
        </w:tc>
        <w:tc>
          <w:tcPr>
            <w:tcW w:w="616" w:type="dxa"/>
            <w:tcBorders>
              <w:right w:val="single" w:sz="8" w:space="0" w:color="000000"/>
            </w:tcBorders>
            <w:vAlign w:val="center"/>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15</w:t>
            </w:r>
          </w:p>
        </w:tc>
        <w:tc>
          <w:tcPr>
            <w:tcW w:w="568" w:type="dxa"/>
            <w:tcBorders>
              <w:left w:val="single" w:sz="8" w:space="0" w:color="000000"/>
            </w:tcBorders>
            <w:vAlign w:val="center"/>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10</w:t>
            </w:r>
          </w:p>
        </w:tc>
        <w:tc>
          <w:tcPr>
            <w:tcW w:w="568" w:type="dxa"/>
            <w:vAlign w:val="center"/>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9</w:t>
            </w:r>
          </w:p>
        </w:tc>
        <w:tc>
          <w:tcPr>
            <w:tcW w:w="616"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2</w:t>
            </w:r>
          </w:p>
        </w:tc>
        <w:tc>
          <w:tcPr>
            <w:tcW w:w="524"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7</w:t>
            </w:r>
          </w:p>
        </w:tc>
        <w:tc>
          <w:tcPr>
            <w:tcW w:w="616"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12</w:t>
            </w:r>
          </w:p>
        </w:tc>
        <w:tc>
          <w:tcPr>
            <w:tcW w:w="616"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13</w:t>
            </w:r>
          </w:p>
        </w:tc>
        <w:tc>
          <w:tcPr>
            <w:tcW w:w="528"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8</w:t>
            </w:r>
          </w:p>
        </w:tc>
        <w:tc>
          <w:tcPr>
            <w:tcW w:w="537"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5</w:t>
            </w:r>
          </w:p>
        </w:tc>
        <w:tc>
          <w:tcPr>
            <w:tcW w:w="616" w:type="dxa"/>
          </w:tcPr>
          <w:p w:rsidR="00D30BA2" w:rsidRPr="00B80322" w:rsidRDefault="00513A25" w:rsidP="00513A25">
            <w:pPr>
              <w:spacing w:after="0"/>
              <w:jc w:val="center"/>
              <w:rPr>
                <w:rFonts w:ascii="Times New Roman" w:hAnsi="Times New Roman"/>
                <w:sz w:val="20"/>
                <w:szCs w:val="20"/>
              </w:rPr>
            </w:pPr>
            <w:r w:rsidRPr="00B80322">
              <w:rPr>
                <w:rFonts w:ascii="Times New Roman" w:hAnsi="Times New Roman"/>
                <w:sz w:val="20"/>
                <w:szCs w:val="20"/>
              </w:rPr>
              <w:t>14</w:t>
            </w:r>
          </w:p>
        </w:tc>
        <w:tc>
          <w:tcPr>
            <w:tcW w:w="580"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11</w:t>
            </w:r>
          </w:p>
        </w:tc>
      </w:tr>
      <w:tr w:rsidR="00B80322" w:rsidRPr="00E12807" w:rsidTr="007007D8">
        <w:trPr>
          <w:trHeight w:val="266"/>
        </w:trPr>
        <w:tc>
          <w:tcPr>
            <w:tcW w:w="1139" w:type="dxa"/>
            <w:vAlign w:val="center"/>
          </w:tcPr>
          <w:p w:rsidR="00D30BA2" w:rsidRPr="00B80322" w:rsidRDefault="00D30BA2" w:rsidP="00D30BA2">
            <w:pPr>
              <w:spacing w:after="0"/>
              <w:jc w:val="center"/>
              <w:rPr>
                <w:rFonts w:ascii="Times New Roman" w:hAnsi="Times New Roman"/>
                <w:b/>
                <w:sz w:val="20"/>
                <w:szCs w:val="20"/>
              </w:rPr>
            </w:pPr>
            <w:r w:rsidRPr="00B80322">
              <w:rPr>
                <w:rFonts w:ascii="Times New Roman" w:hAnsi="Times New Roman"/>
                <w:b/>
                <w:sz w:val="20"/>
                <w:szCs w:val="20"/>
              </w:rPr>
              <w:t>8</w:t>
            </w:r>
          </w:p>
        </w:tc>
        <w:tc>
          <w:tcPr>
            <w:tcW w:w="794" w:type="dxa"/>
            <w:vAlign w:val="center"/>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w:t>
            </w:r>
          </w:p>
        </w:tc>
        <w:tc>
          <w:tcPr>
            <w:tcW w:w="561" w:type="dxa"/>
            <w:vAlign w:val="center"/>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4</w:t>
            </w:r>
          </w:p>
        </w:tc>
        <w:tc>
          <w:tcPr>
            <w:tcW w:w="566" w:type="dxa"/>
            <w:tcBorders>
              <w:right w:val="single" w:sz="8" w:space="0" w:color="000000"/>
            </w:tcBorders>
            <w:vAlign w:val="center"/>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7</w:t>
            </w:r>
          </w:p>
        </w:tc>
        <w:tc>
          <w:tcPr>
            <w:tcW w:w="648" w:type="dxa"/>
            <w:tcBorders>
              <w:left w:val="single" w:sz="8" w:space="0" w:color="000000"/>
            </w:tcBorders>
            <w:vAlign w:val="center"/>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3</w:t>
            </w:r>
          </w:p>
        </w:tc>
        <w:tc>
          <w:tcPr>
            <w:tcW w:w="616" w:type="dxa"/>
            <w:tcBorders>
              <w:right w:val="single" w:sz="8" w:space="0" w:color="000000"/>
            </w:tcBorders>
            <w:vAlign w:val="center"/>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15</w:t>
            </w:r>
          </w:p>
        </w:tc>
        <w:tc>
          <w:tcPr>
            <w:tcW w:w="568" w:type="dxa"/>
            <w:tcBorders>
              <w:left w:val="single" w:sz="8" w:space="0" w:color="000000"/>
            </w:tcBorders>
            <w:vAlign w:val="center"/>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12</w:t>
            </w:r>
          </w:p>
        </w:tc>
        <w:tc>
          <w:tcPr>
            <w:tcW w:w="568" w:type="dxa"/>
            <w:vAlign w:val="center"/>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5</w:t>
            </w:r>
          </w:p>
        </w:tc>
        <w:tc>
          <w:tcPr>
            <w:tcW w:w="616"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2</w:t>
            </w:r>
          </w:p>
        </w:tc>
        <w:tc>
          <w:tcPr>
            <w:tcW w:w="524"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8</w:t>
            </w:r>
          </w:p>
        </w:tc>
        <w:tc>
          <w:tcPr>
            <w:tcW w:w="616"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9</w:t>
            </w:r>
          </w:p>
        </w:tc>
        <w:tc>
          <w:tcPr>
            <w:tcW w:w="616"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11</w:t>
            </w:r>
          </w:p>
        </w:tc>
        <w:tc>
          <w:tcPr>
            <w:tcW w:w="528"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14</w:t>
            </w:r>
          </w:p>
        </w:tc>
        <w:tc>
          <w:tcPr>
            <w:tcW w:w="537"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6</w:t>
            </w:r>
          </w:p>
        </w:tc>
        <w:tc>
          <w:tcPr>
            <w:tcW w:w="616"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13</w:t>
            </w:r>
          </w:p>
        </w:tc>
        <w:tc>
          <w:tcPr>
            <w:tcW w:w="580" w:type="dxa"/>
          </w:tcPr>
          <w:p w:rsidR="00D30BA2" w:rsidRPr="00B80322" w:rsidRDefault="00513A25" w:rsidP="00D30BA2">
            <w:pPr>
              <w:spacing w:after="0"/>
              <w:jc w:val="center"/>
              <w:rPr>
                <w:rFonts w:ascii="Times New Roman" w:hAnsi="Times New Roman"/>
                <w:sz w:val="20"/>
                <w:szCs w:val="20"/>
              </w:rPr>
            </w:pPr>
            <w:r w:rsidRPr="00B80322">
              <w:rPr>
                <w:rFonts w:ascii="Times New Roman" w:hAnsi="Times New Roman"/>
                <w:sz w:val="20"/>
                <w:szCs w:val="20"/>
              </w:rPr>
              <w:t>10</w:t>
            </w:r>
          </w:p>
        </w:tc>
      </w:tr>
      <w:tr w:rsidR="00B80322" w:rsidRPr="00513A25" w:rsidTr="007007D8">
        <w:trPr>
          <w:trHeight w:val="635"/>
        </w:trPr>
        <w:tc>
          <w:tcPr>
            <w:tcW w:w="1139" w:type="dxa"/>
            <w:vAlign w:val="center"/>
          </w:tcPr>
          <w:p w:rsidR="00513A25" w:rsidRPr="00B80322" w:rsidRDefault="00513A25" w:rsidP="00D30BA2">
            <w:pPr>
              <w:spacing w:after="0"/>
              <w:rPr>
                <w:rFonts w:ascii="Times New Roman" w:hAnsi="Times New Roman"/>
                <w:b/>
                <w:sz w:val="20"/>
                <w:szCs w:val="20"/>
              </w:rPr>
            </w:pPr>
            <w:r w:rsidRPr="00B80322">
              <w:rPr>
                <w:rFonts w:ascii="Times New Roman" w:hAnsi="Times New Roman"/>
                <w:b/>
                <w:sz w:val="20"/>
                <w:szCs w:val="20"/>
              </w:rPr>
              <w:t>Rangų suma</w:t>
            </w:r>
          </w:p>
          <w:p w:rsidR="00513A25" w:rsidRPr="00B80322" w:rsidRDefault="00513A25" w:rsidP="00D30BA2">
            <w:pPr>
              <w:spacing w:after="0"/>
              <w:rPr>
                <w:rFonts w:ascii="Times New Roman" w:hAnsi="Times New Roman"/>
                <w:b/>
                <w:sz w:val="20"/>
                <w:szCs w:val="20"/>
              </w:rPr>
            </w:pPr>
            <w:r w:rsidRPr="00B80322">
              <w:rPr>
                <w:rFonts w:ascii="Times New Roman" w:hAnsi="Times New Roman"/>
                <w:b/>
                <w:position w:val="-28"/>
                <w:sz w:val="20"/>
                <w:szCs w:val="20"/>
              </w:rPr>
              <w:object w:dxaOrig="60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0pt;height:33.75pt" o:ole="">
                  <v:imagedata r:id="rId20" o:title=""/>
                </v:shape>
                <o:OLEObject Type="Embed" ProgID="Equation.3" ShapeID="_x0000_i1025" DrawAspect="Content" ObjectID="_1448285150" r:id="rId21"/>
              </w:object>
            </w:r>
          </w:p>
        </w:tc>
        <w:tc>
          <w:tcPr>
            <w:tcW w:w="794" w:type="dxa"/>
            <w:vAlign w:val="center"/>
          </w:tcPr>
          <w:p w:rsidR="00513A25" w:rsidRPr="00B80322" w:rsidRDefault="00513A25" w:rsidP="00D30BA2">
            <w:pPr>
              <w:spacing w:after="0"/>
              <w:jc w:val="center"/>
              <w:rPr>
                <w:rFonts w:ascii="Times New Roman" w:hAnsi="Times New Roman"/>
                <w:b/>
                <w:sz w:val="20"/>
                <w:szCs w:val="20"/>
              </w:rPr>
            </w:pPr>
            <w:r w:rsidRPr="00B80322">
              <w:rPr>
                <w:rFonts w:ascii="Times New Roman" w:hAnsi="Times New Roman"/>
                <w:b/>
                <w:sz w:val="20"/>
                <w:szCs w:val="20"/>
              </w:rPr>
              <w:t>8</w:t>
            </w:r>
          </w:p>
        </w:tc>
        <w:tc>
          <w:tcPr>
            <w:tcW w:w="561" w:type="dxa"/>
            <w:vAlign w:val="center"/>
          </w:tcPr>
          <w:p w:rsidR="00513A25" w:rsidRPr="00B80322" w:rsidRDefault="00513A25" w:rsidP="00D30BA2">
            <w:pPr>
              <w:spacing w:after="0"/>
              <w:jc w:val="center"/>
              <w:rPr>
                <w:rFonts w:ascii="Times New Roman" w:hAnsi="Times New Roman"/>
                <w:b/>
                <w:sz w:val="20"/>
                <w:szCs w:val="20"/>
              </w:rPr>
            </w:pPr>
            <w:r w:rsidRPr="00B80322">
              <w:rPr>
                <w:rFonts w:ascii="Times New Roman" w:hAnsi="Times New Roman"/>
                <w:b/>
                <w:sz w:val="20"/>
                <w:szCs w:val="20"/>
              </w:rPr>
              <w:t>46</w:t>
            </w:r>
          </w:p>
        </w:tc>
        <w:tc>
          <w:tcPr>
            <w:tcW w:w="566" w:type="dxa"/>
            <w:tcBorders>
              <w:right w:val="single" w:sz="8" w:space="0" w:color="000000"/>
            </w:tcBorders>
            <w:vAlign w:val="center"/>
          </w:tcPr>
          <w:p w:rsidR="00513A25" w:rsidRPr="00B80322" w:rsidRDefault="00513A25" w:rsidP="00D30BA2">
            <w:pPr>
              <w:spacing w:after="0"/>
              <w:jc w:val="center"/>
              <w:rPr>
                <w:rFonts w:ascii="Times New Roman" w:hAnsi="Times New Roman"/>
                <w:b/>
                <w:sz w:val="20"/>
                <w:szCs w:val="20"/>
              </w:rPr>
            </w:pPr>
            <w:r w:rsidRPr="00B80322">
              <w:rPr>
                <w:rFonts w:ascii="Times New Roman" w:hAnsi="Times New Roman"/>
                <w:b/>
                <w:sz w:val="20"/>
                <w:szCs w:val="20"/>
              </w:rPr>
              <w:t>50</w:t>
            </w:r>
          </w:p>
        </w:tc>
        <w:tc>
          <w:tcPr>
            <w:tcW w:w="648" w:type="dxa"/>
            <w:tcBorders>
              <w:left w:val="single" w:sz="8" w:space="0" w:color="000000"/>
            </w:tcBorders>
            <w:vAlign w:val="center"/>
          </w:tcPr>
          <w:p w:rsidR="00513A25" w:rsidRPr="00B80322" w:rsidRDefault="00513A25" w:rsidP="00D30BA2">
            <w:pPr>
              <w:spacing w:after="0"/>
              <w:jc w:val="center"/>
              <w:rPr>
                <w:rFonts w:ascii="Times New Roman" w:hAnsi="Times New Roman"/>
                <w:b/>
                <w:sz w:val="20"/>
                <w:szCs w:val="20"/>
              </w:rPr>
            </w:pPr>
            <w:r w:rsidRPr="00B80322">
              <w:rPr>
                <w:rFonts w:ascii="Times New Roman" w:hAnsi="Times New Roman"/>
                <w:b/>
                <w:sz w:val="20"/>
                <w:szCs w:val="20"/>
              </w:rPr>
              <w:t>24</w:t>
            </w:r>
          </w:p>
        </w:tc>
        <w:tc>
          <w:tcPr>
            <w:tcW w:w="616" w:type="dxa"/>
            <w:tcBorders>
              <w:right w:val="single" w:sz="8" w:space="0" w:color="000000"/>
            </w:tcBorders>
            <w:vAlign w:val="center"/>
          </w:tcPr>
          <w:p w:rsidR="00513A25" w:rsidRPr="00B80322" w:rsidRDefault="00513A25" w:rsidP="00D30BA2">
            <w:pPr>
              <w:spacing w:after="0"/>
              <w:jc w:val="center"/>
              <w:rPr>
                <w:rFonts w:ascii="Times New Roman" w:hAnsi="Times New Roman"/>
                <w:b/>
                <w:sz w:val="20"/>
                <w:szCs w:val="20"/>
              </w:rPr>
            </w:pPr>
            <w:r w:rsidRPr="00B80322">
              <w:rPr>
                <w:rFonts w:ascii="Times New Roman" w:hAnsi="Times New Roman"/>
                <w:b/>
                <w:sz w:val="20"/>
                <w:szCs w:val="20"/>
              </w:rPr>
              <w:t>113</w:t>
            </w:r>
          </w:p>
        </w:tc>
        <w:tc>
          <w:tcPr>
            <w:tcW w:w="568" w:type="dxa"/>
            <w:tcBorders>
              <w:left w:val="single" w:sz="8" w:space="0" w:color="000000"/>
            </w:tcBorders>
            <w:vAlign w:val="center"/>
          </w:tcPr>
          <w:p w:rsidR="00513A25" w:rsidRPr="00B80322" w:rsidRDefault="00513A25" w:rsidP="00D30BA2">
            <w:pPr>
              <w:spacing w:after="0"/>
              <w:jc w:val="center"/>
              <w:rPr>
                <w:rFonts w:ascii="Times New Roman" w:hAnsi="Times New Roman"/>
                <w:b/>
                <w:sz w:val="20"/>
                <w:szCs w:val="20"/>
              </w:rPr>
            </w:pPr>
            <w:r w:rsidRPr="00B80322">
              <w:rPr>
                <w:rFonts w:ascii="Times New Roman" w:hAnsi="Times New Roman"/>
                <w:b/>
                <w:sz w:val="20"/>
                <w:szCs w:val="20"/>
              </w:rPr>
              <w:t>77</w:t>
            </w:r>
          </w:p>
        </w:tc>
        <w:tc>
          <w:tcPr>
            <w:tcW w:w="568" w:type="dxa"/>
            <w:vAlign w:val="center"/>
          </w:tcPr>
          <w:p w:rsidR="00513A25" w:rsidRPr="00B80322" w:rsidRDefault="00513A25" w:rsidP="00D30BA2">
            <w:pPr>
              <w:spacing w:after="0"/>
              <w:jc w:val="center"/>
              <w:rPr>
                <w:rFonts w:ascii="Times New Roman" w:hAnsi="Times New Roman"/>
                <w:b/>
                <w:sz w:val="20"/>
                <w:szCs w:val="20"/>
              </w:rPr>
            </w:pPr>
            <w:r w:rsidRPr="00B80322">
              <w:rPr>
                <w:rFonts w:ascii="Times New Roman" w:hAnsi="Times New Roman"/>
                <w:b/>
                <w:sz w:val="20"/>
                <w:szCs w:val="20"/>
              </w:rPr>
              <w:t>74</w:t>
            </w:r>
          </w:p>
        </w:tc>
        <w:tc>
          <w:tcPr>
            <w:tcW w:w="616" w:type="dxa"/>
            <w:vAlign w:val="center"/>
          </w:tcPr>
          <w:p w:rsidR="00513A25" w:rsidRPr="00B80322" w:rsidRDefault="00513A25" w:rsidP="00DA0719">
            <w:pPr>
              <w:spacing w:after="0"/>
              <w:jc w:val="center"/>
              <w:rPr>
                <w:rFonts w:ascii="Times New Roman" w:hAnsi="Times New Roman"/>
                <w:b/>
                <w:sz w:val="20"/>
                <w:szCs w:val="20"/>
              </w:rPr>
            </w:pPr>
            <w:r w:rsidRPr="00B80322">
              <w:rPr>
                <w:rFonts w:ascii="Times New Roman" w:hAnsi="Times New Roman"/>
                <w:b/>
                <w:sz w:val="20"/>
                <w:szCs w:val="20"/>
              </w:rPr>
              <w:t>18</w:t>
            </w:r>
          </w:p>
        </w:tc>
        <w:tc>
          <w:tcPr>
            <w:tcW w:w="524" w:type="dxa"/>
            <w:vAlign w:val="center"/>
          </w:tcPr>
          <w:p w:rsidR="00513A25" w:rsidRPr="00B80322" w:rsidRDefault="00513A25" w:rsidP="00DA0719">
            <w:pPr>
              <w:spacing w:after="0"/>
              <w:jc w:val="center"/>
              <w:rPr>
                <w:rFonts w:ascii="Times New Roman" w:hAnsi="Times New Roman"/>
                <w:b/>
                <w:sz w:val="20"/>
                <w:szCs w:val="20"/>
              </w:rPr>
            </w:pPr>
            <w:r w:rsidRPr="00B80322">
              <w:rPr>
                <w:rFonts w:ascii="Times New Roman" w:hAnsi="Times New Roman"/>
                <w:b/>
                <w:sz w:val="20"/>
                <w:szCs w:val="20"/>
              </w:rPr>
              <w:t>45</w:t>
            </w:r>
          </w:p>
        </w:tc>
        <w:tc>
          <w:tcPr>
            <w:tcW w:w="616" w:type="dxa"/>
            <w:vAlign w:val="center"/>
          </w:tcPr>
          <w:p w:rsidR="00513A25" w:rsidRPr="00B80322" w:rsidRDefault="00513A25" w:rsidP="00DA0719">
            <w:pPr>
              <w:spacing w:after="0"/>
              <w:jc w:val="center"/>
              <w:rPr>
                <w:rFonts w:ascii="Times New Roman" w:hAnsi="Times New Roman"/>
                <w:b/>
                <w:sz w:val="20"/>
                <w:szCs w:val="20"/>
              </w:rPr>
            </w:pPr>
            <w:r w:rsidRPr="00B80322">
              <w:rPr>
                <w:rFonts w:ascii="Times New Roman" w:hAnsi="Times New Roman"/>
                <w:b/>
                <w:sz w:val="20"/>
                <w:szCs w:val="20"/>
              </w:rPr>
              <w:t>97</w:t>
            </w:r>
          </w:p>
        </w:tc>
        <w:tc>
          <w:tcPr>
            <w:tcW w:w="616" w:type="dxa"/>
            <w:vAlign w:val="center"/>
          </w:tcPr>
          <w:p w:rsidR="00513A25" w:rsidRPr="00B80322" w:rsidRDefault="00513A25" w:rsidP="00DA0719">
            <w:pPr>
              <w:spacing w:after="0"/>
              <w:jc w:val="center"/>
              <w:rPr>
                <w:rFonts w:ascii="Times New Roman" w:hAnsi="Times New Roman"/>
                <w:b/>
                <w:sz w:val="20"/>
                <w:szCs w:val="20"/>
              </w:rPr>
            </w:pPr>
            <w:r w:rsidRPr="00B80322">
              <w:rPr>
                <w:rFonts w:ascii="Times New Roman" w:hAnsi="Times New Roman"/>
                <w:b/>
                <w:sz w:val="20"/>
                <w:szCs w:val="20"/>
              </w:rPr>
              <w:t>104</w:t>
            </w:r>
          </w:p>
        </w:tc>
        <w:tc>
          <w:tcPr>
            <w:tcW w:w="528" w:type="dxa"/>
            <w:vAlign w:val="center"/>
          </w:tcPr>
          <w:p w:rsidR="00513A25" w:rsidRPr="00B80322" w:rsidRDefault="00513A25" w:rsidP="00DA0719">
            <w:pPr>
              <w:spacing w:after="0"/>
              <w:jc w:val="center"/>
              <w:rPr>
                <w:rFonts w:ascii="Times New Roman" w:hAnsi="Times New Roman"/>
                <w:b/>
                <w:sz w:val="20"/>
                <w:szCs w:val="20"/>
              </w:rPr>
            </w:pPr>
            <w:r w:rsidRPr="00B80322">
              <w:rPr>
                <w:rFonts w:ascii="Times New Roman" w:hAnsi="Times New Roman"/>
                <w:b/>
                <w:sz w:val="20"/>
                <w:szCs w:val="20"/>
              </w:rPr>
              <w:t>72</w:t>
            </w:r>
          </w:p>
        </w:tc>
        <w:tc>
          <w:tcPr>
            <w:tcW w:w="537" w:type="dxa"/>
            <w:vAlign w:val="center"/>
          </w:tcPr>
          <w:p w:rsidR="00513A25" w:rsidRPr="00B80322" w:rsidRDefault="00513A25" w:rsidP="00DA0719">
            <w:pPr>
              <w:spacing w:after="0"/>
              <w:jc w:val="center"/>
              <w:rPr>
                <w:rFonts w:ascii="Times New Roman" w:hAnsi="Times New Roman"/>
                <w:b/>
                <w:sz w:val="20"/>
                <w:szCs w:val="20"/>
              </w:rPr>
            </w:pPr>
            <w:r w:rsidRPr="00B80322">
              <w:rPr>
                <w:rFonts w:ascii="Times New Roman" w:hAnsi="Times New Roman"/>
                <w:b/>
                <w:sz w:val="20"/>
                <w:szCs w:val="20"/>
              </w:rPr>
              <w:t>46</w:t>
            </w:r>
          </w:p>
        </w:tc>
        <w:tc>
          <w:tcPr>
            <w:tcW w:w="616" w:type="dxa"/>
            <w:vAlign w:val="center"/>
          </w:tcPr>
          <w:p w:rsidR="00513A25" w:rsidRPr="00B80322" w:rsidRDefault="00513A25" w:rsidP="00DA0719">
            <w:pPr>
              <w:spacing w:after="0"/>
              <w:jc w:val="center"/>
              <w:rPr>
                <w:rFonts w:ascii="Times New Roman" w:hAnsi="Times New Roman"/>
                <w:b/>
                <w:sz w:val="20"/>
                <w:szCs w:val="20"/>
              </w:rPr>
            </w:pPr>
            <w:r w:rsidRPr="00B80322">
              <w:rPr>
                <w:rFonts w:ascii="Times New Roman" w:hAnsi="Times New Roman"/>
                <w:b/>
                <w:sz w:val="20"/>
                <w:szCs w:val="20"/>
              </w:rPr>
              <w:t>101</w:t>
            </w:r>
          </w:p>
        </w:tc>
        <w:tc>
          <w:tcPr>
            <w:tcW w:w="580" w:type="dxa"/>
            <w:vAlign w:val="center"/>
          </w:tcPr>
          <w:p w:rsidR="00513A25" w:rsidRPr="00B80322" w:rsidRDefault="00513A25" w:rsidP="00DA0719">
            <w:pPr>
              <w:spacing w:after="0"/>
              <w:jc w:val="center"/>
              <w:rPr>
                <w:rFonts w:ascii="Times New Roman" w:hAnsi="Times New Roman"/>
                <w:b/>
                <w:sz w:val="20"/>
                <w:szCs w:val="20"/>
              </w:rPr>
            </w:pPr>
            <w:r w:rsidRPr="00B80322">
              <w:rPr>
                <w:rFonts w:ascii="Times New Roman" w:hAnsi="Times New Roman"/>
                <w:b/>
                <w:sz w:val="20"/>
                <w:szCs w:val="20"/>
              </w:rPr>
              <w:t>85</w:t>
            </w:r>
          </w:p>
        </w:tc>
      </w:tr>
      <w:tr w:rsidR="00B80322" w:rsidRPr="00513A25" w:rsidTr="007007D8">
        <w:trPr>
          <w:trHeight w:val="738"/>
        </w:trPr>
        <w:tc>
          <w:tcPr>
            <w:tcW w:w="1139" w:type="dxa"/>
            <w:vAlign w:val="center"/>
          </w:tcPr>
          <w:p w:rsidR="00513A25" w:rsidRPr="00B80322" w:rsidRDefault="00513A25" w:rsidP="00D30BA2">
            <w:pPr>
              <w:spacing w:after="0"/>
              <w:rPr>
                <w:rFonts w:ascii="Times New Roman" w:hAnsi="Times New Roman"/>
                <w:b/>
                <w:sz w:val="20"/>
                <w:szCs w:val="20"/>
              </w:rPr>
            </w:pPr>
            <w:r w:rsidRPr="00B80322">
              <w:rPr>
                <w:rFonts w:ascii="Times New Roman" w:hAnsi="Times New Roman"/>
                <w:b/>
                <w:sz w:val="20"/>
                <w:szCs w:val="20"/>
              </w:rPr>
              <w:t>Rangų sumų vidurkis α</w:t>
            </w:r>
          </w:p>
        </w:tc>
        <w:tc>
          <w:tcPr>
            <w:tcW w:w="794" w:type="dxa"/>
            <w:vAlign w:val="center"/>
          </w:tcPr>
          <w:p w:rsidR="00513A25" w:rsidRPr="00B80322" w:rsidRDefault="00B80322" w:rsidP="00DA0719">
            <w:pPr>
              <w:spacing w:after="0"/>
              <w:jc w:val="center"/>
              <w:rPr>
                <w:rFonts w:ascii="Times New Roman" w:hAnsi="Times New Roman"/>
                <w:b/>
                <w:sz w:val="20"/>
                <w:szCs w:val="20"/>
              </w:rPr>
            </w:pPr>
            <w:r w:rsidRPr="00B80322">
              <w:rPr>
                <w:rFonts w:ascii="Times New Roman" w:hAnsi="Times New Roman"/>
                <w:b/>
                <w:sz w:val="20"/>
                <w:szCs w:val="20"/>
              </w:rPr>
              <w:t>64</w:t>
            </w:r>
          </w:p>
        </w:tc>
        <w:tc>
          <w:tcPr>
            <w:tcW w:w="561" w:type="dxa"/>
            <w:vAlign w:val="center"/>
          </w:tcPr>
          <w:p w:rsidR="00513A25" w:rsidRPr="00B80322" w:rsidRDefault="00B80322" w:rsidP="00DA0719">
            <w:pPr>
              <w:spacing w:after="0"/>
              <w:jc w:val="center"/>
              <w:rPr>
                <w:rFonts w:ascii="Times New Roman" w:hAnsi="Times New Roman"/>
                <w:b/>
                <w:sz w:val="20"/>
                <w:szCs w:val="20"/>
              </w:rPr>
            </w:pPr>
            <w:r w:rsidRPr="00B80322">
              <w:rPr>
                <w:rFonts w:ascii="Times New Roman" w:hAnsi="Times New Roman"/>
                <w:b/>
                <w:sz w:val="20"/>
                <w:szCs w:val="20"/>
              </w:rPr>
              <w:t>64</w:t>
            </w:r>
          </w:p>
        </w:tc>
        <w:tc>
          <w:tcPr>
            <w:tcW w:w="566" w:type="dxa"/>
            <w:tcBorders>
              <w:right w:val="single" w:sz="8" w:space="0" w:color="000000"/>
            </w:tcBorders>
            <w:vAlign w:val="center"/>
          </w:tcPr>
          <w:p w:rsidR="00513A25" w:rsidRPr="00B80322" w:rsidRDefault="00B80322" w:rsidP="00DA0719">
            <w:pPr>
              <w:spacing w:after="0"/>
              <w:jc w:val="center"/>
              <w:rPr>
                <w:rFonts w:ascii="Times New Roman" w:hAnsi="Times New Roman"/>
                <w:b/>
                <w:sz w:val="20"/>
                <w:szCs w:val="20"/>
              </w:rPr>
            </w:pPr>
            <w:r w:rsidRPr="00B80322">
              <w:rPr>
                <w:rFonts w:ascii="Times New Roman" w:hAnsi="Times New Roman"/>
                <w:b/>
                <w:sz w:val="20"/>
                <w:szCs w:val="20"/>
              </w:rPr>
              <w:t>64</w:t>
            </w:r>
          </w:p>
        </w:tc>
        <w:tc>
          <w:tcPr>
            <w:tcW w:w="648" w:type="dxa"/>
            <w:tcBorders>
              <w:left w:val="single" w:sz="8" w:space="0" w:color="000000"/>
            </w:tcBorders>
            <w:vAlign w:val="center"/>
          </w:tcPr>
          <w:p w:rsidR="00513A25" w:rsidRPr="00B80322" w:rsidRDefault="00B80322" w:rsidP="00DA0719">
            <w:pPr>
              <w:spacing w:after="0"/>
              <w:jc w:val="center"/>
              <w:rPr>
                <w:rFonts w:ascii="Times New Roman" w:hAnsi="Times New Roman"/>
                <w:b/>
                <w:sz w:val="20"/>
                <w:szCs w:val="20"/>
              </w:rPr>
            </w:pPr>
            <w:r w:rsidRPr="00B80322">
              <w:rPr>
                <w:rFonts w:ascii="Times New Roman" w:hAnsi="Times New Roman"/>
                <w:b/>
                <w:sz w:val="20"/>
                <w:szCs w:val="20"/>
              </w:rPr>
              <w:t>64</w:t>
            </w:r>
          </w:p>
        </w:tc>
        <w:tc>
          <w:tcPr>
            <w:tcW w:w="616" w:type="dxa"/>
            <w:tcBorders>
              <w:right w:val="single" w:sz="8" w:space="0" w:color="000000"/>
            </w:tcBorders>
            <w:vAlign w:val="center"/>
          </w:tcPr>
          <w:p w:rsidR="00513A25" w:rsidRPr="00B80322" w:rsidRDefault="00B80322" w:rsidP="00DA0719">
            <w:pPr>
              <w:spacing w:after="0"/>
              <w:jc w:val="center"/>
              <w:rPr>
                <w:rFonts w:ascii="Times New Roman" w:hAnsi="Times New Roman"/>
                <w:b/>
                <w:sz w:val="20"/>
                <w:szCs w:val="20"/>
              </w:rPr>
            </w:pPr>
            <w:r w:rsidRPr="00B80322">
              <w:rPr>
                <w:rFonts w:ascii="Times New Roman" w:hAnsi="Times New Roman"/>
                <w:b/>
                <w:sz w:val="20"/>
                <w:szCs w:val="20"/>
              </w:rPr>
              <w:t>64</w:t>
            </w:r>
          </w:p>
        </w:tc>
        <w:tc>
          <w:tcPr>
            <w:tcW w:w="568" w:type="dxa"/>
            <w:tcBorders>
              <w:left w:val="single" w:sz="8" w:space="0" w:color="000000"/>
            </w:tcBorders>
            <w:vAlign w:val="center"/>
          </w:tcPr>
          <w:p w:rsidR="00513A25" w:rsidRPr="00B80322" w:rsidRDefault="00B80322" w:rsidP="00DA0719">
            <w:pPr>
              <w:spacing w:after="0"/>
              <w:jc w:val="center"/>
              <w:rPr>
                <w:rFonts w:ascii="Times New Roman" w:hAnsi="Times New Roman"/>
                <w:b/>
                <w:sz w:val="20"/>
                <w:szCs w:val="20"/>
              </w:rPr>
            </w:pPr>
            <w:r w:rsidRPr="00B80322">
              <w:rPr>
                <w:rFonts w:ascii="Times New Roman" w:hAnsi="Times New Roman"/>
                <w:b/>
                <w:sz w:val="20"/>
                <w:szCs w:val="20"/>
              </w:rPr>
              <w:t>64</w:t>
            </w:r>
          </w:p>
        </w:tc>
        <w:tc>
          <w:tcPr>
            <w:tcW w:w="568" w:type="dxa"/>
            <w:tcBorders>
              <w:bottom w:val="single" w:sz="4" w:space="0" w:color="auto"/>
            </w:tcBorders>
            <w:vAlign w:val="center"/>
          </w:tcPr>
          <w:p w:rsidR="00513A25" w:rsidRPr="00B80322" w:rsidRDefault="00B80322" w:rsidP="00DA0719">
            <w:pPr>
              <w:spacing w:after="0"/>
              <w:jc w:val="center"/>
              <w:rPr>
                <w:rFonts w:ascii="Times New Roman" w:hAnsi="Times New Roman"/>
                <w:b/>
                <w:sz w:val="20"/>
                <w:szCs w:val="20"/>
              </w:rPr>
            </w:pPr>
            <w:r w:rsidRPr="00B80322">
              <w:rPr>
                <w:rFonts w:ascii="Times New Roman" w:hAnsi="Times New Roman"/>
                <w:b/>
                <w:sz w:val="20"/>
                <w:szCs w:val="20"/>
              </w:rPr>
              <w:t>64</w:t>
            </w:r>
          </w:p>
        </w:tc>
        <w:tc>
          <w:tcPr>
            <w:tcW w:w="616" w:type="dxa"/>
            <w:tcBorders>
              <w:bottom w:val="single" w:sz="4" w:space="0" w:color="auto"/>
            </w:tcBorders>
            <w:vAlign w:val="center"/>
          </w:tcPr>
          <w:p w:rsidR="00513A25" w:rsidRPr="00B80322" w:rsidRDefault="00B80322" w:rsidP="00DA0719">
            <w:pPr>
              <w:spacing w:after="0"/>
              <w:jc w:val="center"/>
              <w:rPr>
                <w:rFonts w:ascii="Times New Roman" w:hAnsi="Times New Roman"/>
                <w:b/>
                <w:sz w:val="20"/>
                <w:szCs w:val="20"/>
              </w:rPr>
            </w:pPr>
            <w:r w:rsidRPr="00B80322">
              <w:rPr>
                <w:rFonts w:ascii="Times New Roman" w:hAnsi="Times New Roman"/>
                <w:b/>
                <w:sz w:val="20"/>
                <w:szCs w:val="20"/>
              </w:rPr>
              <w:t>64</w:t>
            </w:r>
          </w:p>
        </w:tc>
        <w:tc>
          <w:tcPr>
            <w:tcW w:w="524" w:type="dxa"/>
            <w:tcBorders>
              <w:bottom w:val="single" w:sz="4" w:space="0" w:color="auto"/>
            </w:tcBorders>
            <w:vAlign w:val="center"/>
          </w:tcPr>
          <w:p w:rsidR="00513A25" w:rsidRPr="00B80322" w:rsidRDefault="00B80322" w:rsidP="00DA0719">
            <w:pPr>
              <w:spacing w:after="0"/>
              <w:jc w:val="center"/>
              <w:rPr>
                <w:rFonts w:ascii="Times New Roman" w:hAnsi="Times New Roman"/>
                <w:b/>
                <w:sz w:val="20"/>
                <w:szCs w:val="20"/>
              </w:rPr>
            </w:pPr>
            <w:r w:rsidRPr="00B80322">
              <w:rPr>
                <w:rFonts w:ascii="Times New Roman" w:hAnsi="Times New Roman"/>
                <w:b/>
                <w:sz w:val="20"/>
                <w:szCs w:val="20"/>
              </w:rPr>
              <w:t>64</w:t>
            </w:r>
          </w:p>
        </w:tc>
        <w:tc>
          <w:tcPr>
            <w:tcW w:w="616" w:type="dxa"/>
            <w:tcBorders>
              <w:bottom w:val="single" w:sz="4" w:space="0" w:color="auto"/>
            </w:tcBorders>
            <w:vAlign w:val="center"/>
          </w:tcPr>
          <w:p w:rsidR="00513A25" w:rsidRPr="00B80322" w:rsidRDefault="00B80322" w:rsidP="00DA0719">
            <w:pPr>
              <w:spacing w:after="0"/>
              <w:jc w:val="center"/>
              <w:rPr>
                <w:rFonts w:ascii="Times New Roman" w:hAnsi="Times New Roman"/>
                <w:b/>
                <w:sz w:val="20"/>
                <w:szCs w:val="20"/>
              </w:rPr>
            </w:pPr>
            <w:r w:rsidRPr="00B80322">
              <w:rPr>
                <w:rFonts w:ascii="Times New Roman" w:hAnsi="Times New Roman"/>
                <w:b/>
                <w:sz w:val="20"/>
                <w:szCs w:val="20"/>
              </w:rPr>
              <w:t>64</w:t>
            </w:r>
          </w:p>
        </w:tc>
        <w:tc>
          <w:tcPr>
            <w:tcW w:w="616" w:type="dxa"/>
            <w:tcBorders>
              <w:bottom w:val="single" w:sz="4" w:space="0" w:color="auto"/>
            </w:tcBorders>
            <w:vAlign w:val="center"/>
          </w:tcPr>
          <w:p w:rsidR="00513A25" w:rsidRPr="00B80322" w:rsidRDefault="00B80322" w:rsidP="00DA0719">
            <w:pPr>
              <w:spacing w:after="0"/>
              <w:jc w:val="center"/>
              <w:rPr>
                <w:rFonts w:ascii="Times New Roman" w:hAnsi="Times New Roman"/>
                <w:b/>
                <w:sz w:val="20"/>
                <w:szCs w:val="20"/>
              </w:rPr>
            </w:pPr>
            <w:r w:rsidRPr="00B80322">
              <w:rPr>
                <w:rFonts w:ascii="Times New Roman" w:hAnsi="Times New Roman"/>
                <w:b/>
                <w:sz w:val="20"/>
                <w:szCs w:val="20"/>
              </w:rPr>
              <w:t>64</w:t>
            </w:r>
          </w:p>
        </w:tc>
        <w:tc>
          <w:tcPr>
            <w:tcW w:w="528" w:type="dxa"/>
            <w:tcBorders>
              <w:bottom w:val="single" w:sz="4" w:space="0" w:color="auto"/>
            </w:tcBorders>
            <w:vAlign w:val="center"/>
          </w:tcPr>
          <w:p w:rsidR="00513A25" w:rsidRPr="00B80322" w:rsidRDefault="00B80322" w:rsidP="00DA0719">
            <w:pPr>
              <w:spacing w:after="0"/>
              <w:jc w:val="center"/>
              <w:rPr>
                <w:rFonts w:ascii="Times New Roman" w:hAnsi="Times New Roman"/>
                <w:b/>
                <w:sz w:val="20"/>
                <w:szCs w:val="20"/>
              </w:rPr>
            </w:pPr>
            <w:r w:rsidRPr="00B80322">
              <w:rPr>
                <w:rFonts w:ascii="Times New Roman" w:hAnsi="Times New Roman"/>
                <w:b/>
                <w:sz w:val="20"/>
                <w:szCs w:val="20"/>
              </w:rPr>
              <w:t>64</w:t>
            </w:r>
          </w:p>
        </w:tc>
        <w:tc>
          <w:tcPr>
            <w:tcW w:w="537" w:type="dxa"/>
            <w:vAlign w:val="center"/>
          </w:tcPr>
          <w:p w:rsidR="00513A25" w:rsidRPr="00B80322" w:rsidRDefault="00B80322" w:rsidP="00DA0719">
            <w:pPr>
              <w:spacing w:after="0"/>
              <w:jc w:val="center"/>
              <w:rPr>
                <w:rFonts w:ascii="Times New Roman" w:hAnsi="Times New Roman"/>
                <w:b/>
                <w:sz w:val="20"/>
                <w:szCs w:val="20"/>
              </w:rPr>
            </w:pPr>
            <w:r w:rsidRPr="00B80322">
              <w:rPr>
                <w:rFonts w:ascii="Times New Roman" w:hAnsi="Times New Roman"/>
                <w:b/>
                <w:sz w:val="20"/>
                <w:szCs w:val="20"/>
              </w:rPr>
              <w:t>64</w:t>
            </w:r>
          </w:p>
        </w:tc>
        <w:tc>
          <w:tcPr>
            <w:tcW w:w="616" w:type="dxa"/>
            <w:vAlign w:val="center"/>
          </w:tcPr>
          <w:p w:rsidR="00513A25" w:rsidRPr="00B80322" w:rsidRDefault="00B80322" w:rsidP="00DA0719">
            <w:pPr>
              <w:spacing w:after="0"/>
              <w:jc w:val="center"/>
              <w:rPr>
                <w:rFonts w:ascii="Times New Roman" w:hAnsi="Times New Roman"/>
                <w:b/>
                <w:sz w:val="20"/>
                <w:szCs w:val="20"/>
              </w:rPr>
            </w:pPr>
            <w:r w:rsidRPr="00B80322">
              <w:rPr>
                <w:rFonts w:ascii="Times New Roman" w:hAnsi="Times New Roman"/>
                <w:b/>
                <w:sz w:val="20"/>
                <w:szCs w:val="20"/>
              </w:rPr>
              <w:t>64</w:t>
            </w:r>
          </w:p>
        </w:tc>
        <w:tc>
          <w:tcPr>
            <w:tcW w:w="580" w:type="dxa"/>
            <w:vAlign w:val="center"/>
          </w:tcPr>
          <w:p w:rsidR="00513A25" w:rsidRPr="00B80322" w:rsidRDefault="00B80322" w:rsidP="00DA0719">
            <w:pPr>
              <w:spacing w:after="0"/>
              <w:jc w:val="center"/>
              <w:rPr>
                <w:rFonts w:ascii="Times New Roman" w:hAnsi="Times New Roman"/>
                <w:b/>
                <w:sz w:val="20"/>
                <w:szCs w:val="20"/>
              </w:rPr>
            </w:pPr>
            <w:r w:rsidRPr="00B80322">
              <w:rPr>
                <w:rFonts w:ascii="Times New Roman" w:hAnsi="Times New Roman"/>
                <w:b/>
                <w:sz w:val="20"/>
                <w:szCs w:val="20"/>
              </w:rPr>
              <w:t>64</w:t>
            </w:r>
          </w:p>
        </w:tc>
      </w:tr>
      <w:tr w:rsidR="00B80322" w:rsidRPr="00513A25" w:rsidTr="007007D8">
        <w:trPr>
          <w:trHeight w:val="572"/>
        </w:trPr>
        <w:tc>
          <w:tcPr>
            <w:tcW w:w="1139" w:type="dxa"/>
            <w:vAlign w:val="center"/>
          </w:tcPr>
          <w:p w:rsidR="00513A25" w:rsidRPr="00B80322" w:rsidRDefault="00513A25" w:rsidP="00D30BA2">
            <w:pPr>
              <w:spacing w:after="0"/>
              <w:rPr>
                <w:rFonts w:ascii="Times New Roman" w:hAnsi="Times New Roman"/>
                <w:b/>
                <w:sz w:val="20"/>
                <w:szCs w:val="20"/>
              </w:rPr>
            </w:pPr>
            <w:r w:rsidRPr="00B80322">
              <w:rPr>
                <w:rFonts w:ascii="Times New Roman" w:hAnsi="Times New Roman"/>
                <w:b/>
                <w:sz w:val="20"/>
                <w:szCs w:val="20"/>
              </w:rPr>
              <w:t>Nuokrypio kvadratas</w:t>
            </w:r>
          </w:p>
        </w:tc>
        <w:tc>
          <w:tcPr>
            <w:tcW w:w="794" w:type="dxa"/>
            <w:vAlign w:val="center"/>
          </w:tcPr>
          <w:p w:rsidR="00513A25" w:rsidRPr="00B80322" w:rsidRDefault="00B80322" w:rsidP="00DA0719">
            <w:pPr>
              <w:spacing w:after="0"/>
              <w:jc w:val="center"/>
              <w:rPr>
                <w:rFonts w:ascii="Times New Roman" w:hAnsi="Times New Roman"/>
                <w:b/>
                <w:sz w:val="20"/>
                <w:szCs w:val="20"/>
              </w:rPr>
            </w:pPr>
            <w:r w:rsidRPr="00B80322">
              <w:rPr>
                <w:rFonts w:ascii="Times New Roman" w:hAnsi="Times New Roman"/>
                <w:b/>
                <w:sz w:val="20"/>
                <w:szCs w:val="20"/>
              </w:rPr>
              <w:t>3136</w:t>
            </w:r>
          </w:p>
        </w:tc>
        <w:tc>
          <w:tcPr>
            <w:tcW w:w="561" w:type="dxa"/>
            <w:vAlign w:val="center"/>
          </w:tcPr>
          <w:p w:rsidR="00513A25" w:rsidRPr="00B80322" w:rsidRDefault="00B80322" w:rsidP="00DA0719">
            <w:pPr>
              <w:spacing w:after="0"/>
              <w:jc w:val="center"/>
              <w:rPr>
                <w:rFonts w:ascii="Times New Roman" w:hAnsi="Times New Roman"/>
                <w:b/>
                <w:sz w:val="20"/>
                <w:szCs w:val="20"/>
              </w:rPr>
            </w:pPr>
            <w:r w:rsidRPr="00B80322">
              <w:rPr>
                <w:rFonts w:ascii="Times New Roman" w:hAnsi="Times New Roman"/>
                <w:b/>
                <w:sz w:val="20"/>
                <w:szCs w:val="20"/>
              </w:rPr>
              <w:t>324</w:t>
            </w:r>
          </w:p>
        </w:tc>
        <w:tc>
          <w:tcPr>
            <w:tcW w:w="566" w:type="dxa"/>
            <w:tcBorders>
              <w:right w:val="single" w:sz="8" w:space="0" w:color="000000"/>
            </w:tcBorders>
            <w:vAlign w:val="center"/>
          </w:tcPr>
          <w:p w:rsidR="00513A25" w:rsidRPr="00B80322" w:rsidRDefault="00B80322" w:rsidP="00DA0719">
            <w:pPr>
              <w:spacing w:after="0"/>
              <w:jc w:val="center"/>
              <w:rPr>
                <w:rFonts w:ascii="Times New Roman" w:hAnsi="Times New Roman"/>
                <w:b/>
                <w:sz w:val="20"/>
                <w:szCs w:val="20"/>
              </w:rPr>
            </w:pPr>
            <w:r w:rsidRPr="00B80322">
              <w:rPr>
                <w:rFonts w:ascii="Times New Roman" w:hAnsi="Times New Roman"/>
                <w:b/>
                <w:sz w:val="20"/>
                <w:szCs w:val="20"/>
              </w:rPr>
              <w:t>196</w:t>
            </w:r>
          </w:p>
        </w:tc>
        <w:tc>
          <w:tcPr>
            <w:tcW w:w="648" w:type="dxa"/>
            <w:tcBorders>
              <w:left w:val="single" w:sz="8" w:space="0" w:color="000000"/>
            </w:tcBorders>
            <w:vAlign w:val="center"/>
          </w:tcPr>
          <w:p w:rsidR="00513A25" w:rsidRPr="00B80322" w:rsidRDefault="00B80322" w:rsidP="00DA0719">
            <w:pPr>
              <w:spacing w:after="0"/>
              <w:jc w:val="center"/>
              <w:rPr>
                <w:rFonts w:ascii="Times New Roman" w:hAnsi="Times New Roman"/>
                <w:b/>
                <w:sz w:val="20"/>
                <w:szCs w:val="20"/>
              </w:rPr>
            </w:pPr>
            <w:r w:rsidRPr="00B80322">
              <w:rPr>
                <w:rFonts w:ascii="Times New Roman" w:hAnsi="Times New Roman"/>
                <w:b/>
                <w:sz w:val="20"/>
                <w:szCs w:val="20"/>
              </w:rPr>
              <w:t>1600</w:t>
            </w:r>
          </w:p>
        </w:tc>
        <w:tc>
          <w:tcPr>
            <w:tcW w:w="616" w:type="dxa"/>
            <w:tcBorders>
              <w:right w:val="single" w:sz="8" w:space="0" w:color="000000"/>
            </w:tcBorders>
            <w:vAlign w:val="center"/>
          </w:tcPr>
          <w:p w:rsidR="00513A25" w:rsidRPr="00B80322" w:rsidRDefault="00B80322" w:rsidP="00DA0719">
            <w:pPr>
              <w:spacing w:after="0"/>
              <w:jc w:val="center"/>
              <w:rPr>
                <w:rFonts w:ascii="Times New Roman" w:hAnsi="Times New Roman"/>
                <w:b/>
                <w:sz w:val="20"/>
                <w:szCs w:val="20"/>
              </w:rPr>
            </w:pPr>
            <w:r w:rsidRPr="00B80322">
              <w:rPr>
                <w:rFonts w:ascii="Times New Roman" w:hAnsi="Times New Roman"/>
                <w:b/>
                <w:sz w:val="20"/>
                <w:szCs w:val="20"/>
              </w:rPr>
              <w:t>2401</w:t>
            </w:r>
          </w:p>
        </w:tc>
        <w:tc>
          <w:tcPr>
            <w:tcW w:w="568" w:type="dxa"/>
            <w:tcBorders>
              <w:left w:val="single" w:sz="8" w:space="0" w:color="000000"/>
            </w:tcBorders>
            <w:vAlign w:val="center"/>
          </w:tcPr>
          <w:p w:rsidR="00513A25" w:rsidRPr="00B80322" w:rsidRDefault="00B80322" w:rsidP="00DA0719">
            <w:pPr>
              <w:spacing w:after="0"/>
              <w:jc w:val="center"/>
              <w:rPr>
                <w:rFonts w:ascii="Times New Roman" w:hAnsi="Times New Roman"/>
                <w:b/>
                <w:sz w:val="20"/>
                <w:szCs w:val="20"/>
              </w:rPr>
            </w:pPr>
            <w:r w:rsidRPr="00B80322">
              <w:rPr>
                <w:rFonts w:ascii="Times New Roman" w:hAnsi="Times New Roman"/>
                <w:b/>
                <w:sz w:val="20"/>
                <w:szCs w:val="20"/>
              </w:rPr>
              <w:t>169</w:t>
            </w:r>
          </w:p>
        </w:tc>
        <w:tc>
          <w:tcPr>
            <w:tcW w:w="568" w:type="dxa"/>
            <w:tcBorders>
              <w:bottom w:val="single" w:sz="4" w:space="0" w:color="auto"/>
            </w:tcBorders>
            <w:vAlign w:val="center"/>
          </w:tcPr>
          <w:p w:rsidR="00513A25" w:rsidRPr="00B80322" w:rsidRDefault="00B80322" w:rsidP="00DA0719">
            <w:pPr>
              <w:spacing w:after="0"/>
              <w:jc w:val="center"/>
              <w:rPr>
                <w:rFonts w:ascii="Times New Roman" w:hAnsi="Times New Roman"/>
                <w:b/>
                <w:sz w:val="20"/>
                <w:szCs w:val="20"/>
              </w:rPr>
            </w:pPr>
            <w:r w:rsidRPr="00B80322">
              <w:rPr>
                <w:rFonts w:ascii="Times New Roman" w:hAnsi="Times New Roman"/>
                <w:b/>
                <w:sz w:val="20"/>
                <w:szCs w:val="20"/>
              </w:rPr>
              <w:t>100</w:t>
            </w:r>
          </w:p>
        </w:tc>
        <w:tc>
          <w:tcPr>
            <w:tcW w:w="616" w:type="dxa"/>
            <w:tcBorders>
              <w:bottom w:val="single" w:sz="4" w:space="0" w:color="auto"/>
            </w:tcBorders>
            <w:vAlign w:val="center"/>
          </w:tcPr>
          <w:p w:rsidR="00513A25" w:rsidRPr="00B80322" w:rsidRDefault="00B80322" w:rsidP="00DA0719">
            <w:pPr>
              <w:spacing w:after="0"/>
              <w:jc w:val="center"/>
              <w:rPr>
                <w:rFonts w:ascii="Times New Roman" w:hAnsi="Times New Roman"/>
                <w:b/>
                <w:sz w:val="20"/>
                <w:szCs w:val="20"/>
              </w:rPr>
            </w:pPr>
            <w:r w:rsidRPr="00B80322">
              <w:rPr>
                <w:rFonts w:ascii="Times New Roman" w:hAnsi="Times New Roman"/>
                <w:b/>
                <w:sz w:val="20"/>
                <w:szCs w:val="20"/>
              </w:rPr>
              <w:t>2116</w:t>
            </w:r>
          </w:p>
        </w:tc>
        <w:tc>
          <w:tcPr>
            <w:tcW w:w="524" w:type="dxa"/>
            <w:tcBorders>
              <w:bottom w:val="single" w:sz="4" w:space="0" w:color="auto"/>
            </w:tcBorders>
            <w:vAlign w:val="center"/>
          </w:tcPr>
          <w:p w:rsidR="00513A25" w:rsidRPr="00B80322" w:rsidRDefault="00B80322" w:rsidP="00DA0719">
            <w:pPr>
              <w:spacing w:after="0"/>
              <w:jc w:val="center"/>
              <w:rPr>
                <w:rFonts w:ascii="Times New Roman" w:hAnsi="Times New Roman"/>
                <w:b/>
                <w:sz w:val="20"/>
                <w:szCs w:val="20"/>
              </w:rPr>
            </w:pPr>
            <w:r w:rsidRPr="00B80322">
              <w:rPr>
                <w:rFonts w:ascii="Times New Roman" w:hAnsi="Times New Roman"/>
                <w:b/>
                <w:sz w:val="20"/>
                <w:szCs w:val="20"/>
              </w:rPr>
              <w:t>361</w:t>
            </w:r>
          </w:p>
        </w:tc>
        <w:tc>
          <w:tcPr>
            <w:tcW w:w="616" w:type="dxa"/>
            <w:tcBorders>
              <w:bottom w:val="single" w:sz="4" w:space="0" w:color="auto"/>
            </w:tcBorders>
            <w:vAlign w:val="center"/>
          </w:tcPr>
          <w:p w:rsidR="00513A25" w:rsidRPr="00B80322" w:rsidRDefault="00B80322" w:rsidP="00DA0719">
            <w:pPr>
              <w:spacing w:after="0"/>
              <w:jc w:val="center"/>
              <w:rPr>
                <w:rFonts w:ascii="Times New Roman" w:hAnsi="Times New Roman"/>
                <w:b/>
                <w:sz w:val="20"/>
                <w:szCs w:val="20"/>
              </w:rPr>
            </w:pPr>
            <w:r w:rsidRPr="00B80322">
              <w:rPr>
                <w:rFonts w:ascii="Times New Roman" w:hAnsi="Times New Roman"/>
                <w:b/>
                <w:sz w:val="20"/>
                <w:szCs w:val="20"/>
              </w:rPr>
              <w:t>1089</w:t>
            </w:r>
          </w:p>
        </w:tc>
        <w:tc>
          <w:tcPr>
            <w:tcW w:w="616" w:type="dxa"/>
            <w:tcBorders>
              <w:bottom w:val="single" w:sz="4" w:space="0" w:color="auto"/>
            </w:tcBorders>
            <w:vAlign w:val="center"/>
          </w:tcPr>
          <w:p w:rsidR="00513A25" w:rsidRPr="00B80322" w:rsidRDefault="00B80322" w:rsidP="00DA0719">
            <w:pPr>
              <w:spacing w:after="0"/>
              <w:jc w:val="center"/>
              <w:rPr>
                <w:rFonts w:ascii="Times New Roman" w:hAnsi="Times New Roman"/>
                <w:b/>
                <w:sz w:val="20"/>
                <w:szCs w:val="20"/>
              </w:rPr>
            </w:pPr>
            <w:r w:rsidRPr="00B80322">
              <w:rPr>
                <w:rFonts w:ascii="Times New Roman" w:hAnsi="Times New Roman"/>
                <w:b/>
                <w:sz w:val="20"/>
                <w:szCs w:val="20"/>
              </w:rPr>
              <w:t>1600</w:t>
            </w:r>
          </w:p>
        </w:tc>
        <w:tc>
          <w:tcPr>
            <w:tcW w:w="528" w:type="dxa"/>
            <w:tcBorders>
              <w:bottom w:val="single" w:sz="4" w:space="0" w:color="auto"/>
            </w:tcBorders>
            <w:vAlign w:val="center"/>
          </w:tcPr>
          <w:p w:rsidR="00513A25" w:rsidRPr="00B80322" w:rsidRDefault="00B80322" w:rsidP="00DA0719">
            <w:pPr>
              <w:spacing w:after="0"/>
              <w:jc w:val="center"/>
              <w:rPr>
                <w:rFonts w:ascii="Times New Roman" w:hAnsi="Times New Roman"/>
                <w:b/>
                <w:sz w:val="20"/>
                <w:szCs w:val="20"/>
              </w:rPr>
            </w:pPr>
            <w:r>
              <w:rPr>
                <w:rFonts w:ascii="Times New Roman" w:hAnsi="Times New Roman"/>
                <w:b/>
                <w:sz w:val="20"/>
                <w:szCs w:val="20"/>
              </w:rPr>
              <w:t>64</w:t>
            </w:r>
          </w:p>
        </w:tc>
        <w:tc>
          <w:tcPr>
            <w:tcW w:w="537" w:type="dxa"/>
            <w:tcBorders>
              <w:bottom w:val="nil"/>
            </w:tcBorders>
            <w:vAlign w:val="center"/>
          </w:tcPr>
          <w:p w:rsidR="00513A25" w:rsidRPr="00B80322" w:rsidRDefault="00B80322" w:rsidP="00DA0719">
            <w:pPr>
              <w:spacing w:after="0"/>
              <w:jc w:val="center"/>
              <w:rPr>
                <w:rFonts w:ascii="Times New Roman" w:hAnsi="Times New Roman"/>
                <w:b/>
                <w:sz w:val="20"/>
                <w:szCs w:val="20"/>
              </w:rPr>
            </w:pPr>
            <w:r>
              <w:rPr>
                <w:rFonts w:ascii="Times New Roman" w:hAnsi="Times New Roman"/>
                <w:b/>
                <w:sz w:val="20"/>
                <w:szCs w:val="20"/>
              </w:rPr>
              <w:t>324</w:t>
            </w:r>
          </w:p>
        </w:tc>
        <w:tc>
          <w:tcPr>
            <w:tcW w:w="616" w:type="dxa"/>
            <w:tcBorders>
              <w:bottom w:val="nil"/>
            </w:tcBorders>
            <w:vAlign w:val="center"/>
          </w:tcPr>
          <w:p w:rsidR="00513A25" w:rsidRPr="00B80322" w:rsidRDefault="00B80322" w:rsidP="00DA0719">
            <w:pPr>
              <w:spacing w:after="0"/>
              <w:jc w:val="center"/>
              <w:rPr>
                <w:rFonts w:ascii="Times New Roman" w:hAnsi="Times New Roman"/>
                <w:b/>
                <w:sz w:val="20"/>
                <w:szCs w:val="20"/>
              </w:rPr>
            </w:pPr>
            <w:r>
              <w:rPr>
                <w:rFonts w:ascii="Times New Roman" w:hAnsi="Times New Roman"/>
                <w:b/>
                <w:sz w:val="20"/>
                <w:szCs w:val="20"/>
              </w:rPr>
              <w:t>1369</w:t>
            </w:r>
          </w:p>
        </w:tc>
        <w:tc>
          <w:tcPr>
            <w:tcW w:w="580" w:type="dxa"/>
            <w:tcBorders>
              <w:bottom w:val="nil"/>
            </w:tcBorders>
            <w:vAlign w:val="center"/>
          </w:tcPr>
          <w:p w:rsidR="00513A25" w:rsidRPr="00B80322" w:rsidRDefault="00B80322" w:rsidP="00DA0719">
            <w:pPr>
              <w:spacing w:after="0"/>
              <w:jc w:val="center"/>
              <w:rPr>
                <w:rFonts w:ascii="Times New Roman" w:hAnsi="Times New Roman"/>
                <w:b/>
                <w:sz w:val="20"/>
                <w:szCs w:val="20"/>
              </w:rPr>
            </w:pPr>
            <w:r>
              <w:rPr>
                <w:rFonts w:ascii="Times New Roman" w:hAnsi="Times New Roman"/>
                <w:b/>
                <w:sz w:val="20"/>
                <w:szCs w:val="20"/>
              </w:rPr>
              <w:t>441</w:t>
            </w:r>
          </w:p>
        </w:tc>
      </w:tr>
      <w:tr w:rsidR="00E56C3B" w:rsidRPr="00513A25" w:rsidTr="007007D8">
        <w:tblPrEx>
          <w:tblLook w:val="0000" w:firstRow="0" w:lastRow="0" w:firstColumn="0" w:lastColumn="0" w:noHBand="0" w:noVBand="0"/>
        </w:tblPrEx>
        <w:trPr>
          <w:gridBefore w:val="13"/>
          <w:wBefore w:w="8360" w:type="dxa"/>
          <w:trHeight w:val="530"/>
        </w:trPr>
        <w:tc>
          <w:tcPr>
            <w:tcW w:w="1733" w:type="dxa"/>
            <w:gridSpan w:val="3"/>
          </w:tcPr>
          <w:p w:rsidR="00E56C3B" w:rsidRPr="00B80322" w:rsidRDefault="00E56C3B" w:rsidP="00E56C3B">
            <w:pPr>
              <w:spacing w:after="0"/>
              <w:jc w:val="center"/>
              <w:rPr>
                <w:rFonts w:ascii="Times New Roman" w:hAnsi="Times New Roman"/>
                <w:b/>
                <w:color w:val="FF0000"/>
                <w:sz w:val="20"/>
                <w:szCs w:val="20"/>
                <w:lang w:val="ru-RU"/>
              </w:rPr>
            </w:pPr>
            <w:r w:rsidRPr="00B80322">
              <w:rPr>
                <w:rFonts w:ascii="Times New Roman" w:hAnsi="Times New Roman"/>
                <w:b/>
                <w:sz w:val="20"/>
                <w:szCs w:val="20"/>
              </w:rPr>
              <w:t>Suma S</w:t>
            </w:r>
            <w:r w:rsidRPr="00B80322">
              <w:rPr>
                <w:rFonts w:ascii="Times New Roman" w:hAnsi="Times New Roman"/>
                <w:b/>
                <w:position w:val="6"/>
                <w:sz w:val="20"/>
                <w:szCs w:val="20"/>
              </w:rPr>
              <w:t xml:space="preserve">2 </w:t>
            </w:r>
            <w:r w:rsidRPr="00B80322">
              <w:rPr>
                <w:rFonts w:ascii="Times New Roman" w:hAnsi="Times New Roman"/>
                <w:b/>
                <w:sz w:val="20"/>
                <w:szCs w:val="20"/>
              </w:rPr>
              <w:t>=</w:t>
            </w:r>
            <w:r w:rsidR="00B80322">
              <w:rPr>
                <w:rFonts w:ascii="Times New Roman" w:hAnsi="Times New Roman"/>
                <w:b/>
                <w:sz w:val="20"/>
                <w:szCs w:val="20"/>
              </w:rPr>
              <w:t xml:space="preserve"> 15290</w:t>
            </w:r>
          </w:p>
        </w:tc>
      </w:tr>
    </w:tbl>
    <w:p w:rsidR="00D30BA2" w:rsidRPr="00462D13" w:rsidRDefault="00D30BA2" w:rsidP="00D30BA2">
      <w:pPr>
        <w:rPr>
          <w:rFonts w:ascii="Times New Roman" w:hAnsi="Times New Roman"/>
          <w:sz w:val="20"/>
          <w:szCs w:val="20"/>
        </w:rPr>
      </w:pPr>
      <w:r>
        <w:rPr>
          <w:rFonts w:ascii="Times New Roman" w:hAnsi="Times New Roman"/>
          <w:b/>
          <w:sz w:val="20"/>
          <w:szCs w:val="20"/>
        </w:rPr>
        <w:t xml:space="preserve">Šaltinis: </w:t>
      </w:r>
      <w:r>
        <w:rPr>
          <w:rFonts w:ascii="Times New Roman" w:hAnsi="Times New Roman"/>
          <w:sz w:val="20"/>
          <w:szCs w:val="20"/>
        </w:rPr>
        <w:t>Sudaryta autorės</w:t>
      </w:r>
    </w:p>
    <w:p w:rsidR="00DA0719" w:rsidRPr="00B53110" w:rsidRDefault="00DA0719" w:rsidP="00DA0719">
      <w:pPr>
        <w:spacing w:after="0" w:line="360" w:lineRule="auto"/>
        <w:ind w:firstLine="567"/>
        <w:jc w:val="both"/>
        <w:rPr>
          <w:rFonts w:ascii="Times New Roman" w:hAnsi="Times New Roman"/>
          <w:b/>
          <w:sz w:val="24"/>
        </w:rPr>
      </w:pPr>
      <w:r>
        <w:rPr>
          <w:rFonts w:ascii="Times New Roman" w:hAnsi="Times New Roman"/>
          <w:b/>
          <w:sz w:val="24"/>
        </w:rPr>
        <w:t>Kadangi nėra sutampančių rangų, r</w:t>
      </w:r>
      <w:r w:rsidRPr="00B53110">
        <w:rPr>
          <w:rFonts w:ascii="Times New Roman" w:hAnsi="Times New Roman"/>
          <w:b/>
          <w:sz w:val="24"/>
        </w:rPr>
        <w:t>angų sumų vidurkis α yra apskaičiuojamas pagal formulę</w:t>
      </w:r>
      <w:r w:rsidR="000F057D">
        <w:rPr>
          <w:rFonts w:ascii="Times New Roman" w:hAnsi="Times New Roman"/>
          <w:b/>
          <w:sz w:val="24"/>
        </w:rPr>
        <w:t xml:space="preserve"> (Rudzkienė ir kt.</w:t>
      </w:r>
      <w:r w:rsidR="000F057D" w:rsidRPr="000F057D">
        <w:rPr>
          <w:rFonts w:ascii="Times New Roman" w:hAnsi="Times New Roman"/>
          <w:b/>
          <w:sz w:val="24"/>
        </w:rPr>
        <w:t>, 2009)</w:t>
      </w:r>
      <w:r w:rsidRPr="00B53110">
        <w:rPr>
          <w:rFonts w:ascii="Times New Roman" w:hAnsi="Times New Roman"/>
          <w:b/>
          <w:sz w:val="24"/>
        </w:rPr>
        <w:t>:</w:t>
      </w:r>
    </w:p>
    <w:p w:rsidR="00DA0719" w:rsidRPr="00896648" w:rsidRDefault="00DA0719" w:rsidP="00DA0719">
      <w:pPr>
        <w:spacing w:after="0" w:line="360" w:lineRule="auto"/>
        <w:ind w:firstLine="567"/>
        <w:rPr>
          <w:rFonts w:ascii="Times New Roman" w:hAnsi="Times New Roman"/>
          <w:i/>
          <w:sz w:val="24"/>
        </w:rPr>
      </w:pPr>
      <w:r w:rsidRPr="00896648">
        <w:rPr>
          <w:rFonts w:ascii="Times New Roman" w:hAnsi="Times New Roman"/>
          <w:i/>
          <w:sz w:val="24"/>
        </w:rPr>
        <w:t>α =0,5m(k+1)</w:t>
      </w:r>
      <w:r w:rsidRPr="00896648">
        <w:rPr>
          <w:rFonts w:ascii="Times New Roman" w:hAnsi="Times New Roman"/>
          <w:i/>
          <w:sz w:val="24"/>
        </w:rPr>
        <w:tab/>
      </w:r>
    </w:p>
    <w:p w:rsidR="00DA0719" w:rsidRPr="00AC5873" w:rsidRDefault="00DA0719" w:rsidP="00DA0719">
      <w:pPr>
        <w:spacing w:after="0" w:line="360" w:lineRule="auto"/>
        <w:ind w:firstLine="567"/>
        <w:rPr>
          <w:rFonts w:ascii="Times New Roman" w:hAnsi="Times New Roman"/>
          <w:sz w:val="24"/>
        </w:rPr>
      </w:pPr>
      <w:r w:rsidRPr="009268CD">
        <w:rPr>
          <w:rFonts w:ascii="Times New Roman" w:hAnsi="Times New Roman"/>
          <w:position w:val="-6"/>
          <w:sz w:val="24"/>
        </w:rPr>
        <w:object w:dxaOrig="240" w:dyaOrig="220">
          <v:shape id="_x0000_i1026" type="#_x0000_t75" style="width:13.5pt;height:11.25pt" o:ole="">
            <v:imagedata r:id="rId22" o:title=""/>
          </v:shape>
          <o:OLEObject Type="Embed" ProgID="Equation.3" ShapeID="_x0000_i1026" DrawAspect="Content" ObjectID="_1448285151" r:id="rId23"/>
        </w:object>
      </w:r>
      <w:r w:rsidRPr="008426DA">
        <w:rPr>
          <w:rFonts w:ascii="Times New Roman" w:hAnsi="Times New Roman"/>
          <w:i/>
          <w:sz w:val="24"/>
        </w:rPr>
        <w:t>=0,5*</w:t>
      </w:r>
      <w:r w:rsidR="000F057D">
        <w:rPr>
          <w:rFonts w:ascii="Times New Roman" w:hAnsi="Times New Roman"/>
          <w:i/>
          <w:sz w:val="24"/>
        </w:rPr>
        <w:t>8</w:t>
      </w:r>
      <w:r w:rsidRPr="008426DA">
        <w:rPr>
          <w:rFonts w:ascii="Times New Roman" w:hAnsi="Times New Roman"/>
          <w:i/>
          <w:sz w:val="24"/>
        </w:rPr>
        <w:t>(</w:t>
      </w:r>
      <w:r w:rsidR="000F057D">
        <w:rPr>
          <w:rFonts w:ascii="Times New Roman" w:hAnsi="Times New Roman"/>
          <w:i/>
          <w:sz w:val="24"/>
        </w:rPr>
        <w:t>15</w:t>
      </w:r>
      <w:r w:rsidRPr="008426DA">
        <w:rPr>
          <w:rFonts w:ascii="Times New Roman" w:hAnsi="Times New Roman"/>
          <w:i/>
          <w:sz w:val="24"/>
        </w:rPr>
        <w:t>+1)</w:t>
      </w:r>
    </w:p>
    <w:p w:rsidR="00DA0719" w:rsidRPr="005E3967" w:rsidRDefault="00DA0719" w:rsidP="00DA0719">
      <w:pPr>
        <w:spacing w:after="0" w:line="360" w:lineRule="auto"/>
        <w:ind w:firstLine="567"/>
        <w:jc w:val="both"/>
        <w:rPr>
          <w:rFonts w:ascii="Times New Roman" w:hAnsi="Times New Roman"/>
          <w:sz w:val="24"/>
        </w:rPr>
      </w:pPr>
      <w:r w:rsidRPr="007177C5">
        <w:rPr>
          <w:rFonts w:ascii="Times New Roman" w:hAnsi="Times New Roman"/>
          <w:i/>
          <w:position w:val="-6"/>
          <w:sz w:val="24"/>
        </w:rPr>
        <w:object w:dxaOrig="240" w:dyaOrig="220">
          <v:shape id="_x0000_i1027" type="#_x0000_t75" style="width:13.5pt;height:11.25pt" o:ole="">
            <v:imagedata r:id="rId24" o:title=""/>
          </v:shape>
          <o:OLEObject Type="Embed" ProgID="Equation.3" ShapeID="_x0000_i1027" DrawAspect="Content" ObjectID="_1448285152" r:id="rId25"/>
        </w:object>
      </w:r>
      <w:r>
        <w:rPr>
          <w:rFonts w:ascii="Times New Roman" w:hAnsi="Times New Roman"/>
          <w:i/>
          <w:sz w:val="24"/>
        </w:rPr>
        <w:t>=</w:t>
      </w:r>
      <w:r w:rsidR="000F057D">
        <w:rPr>
          <w:rFonts w:ascii="Times New Roman" w:hAnsi="Times New Roman"/>
          <w:i/>
          <w:sz w:val="24"/>
        </w:rPr>
        <w:t>64</w:t>
      </w:r>
      <w:r>
        <w:rPr>
          <w:rFonts w:ascii="Times New Roman" w:hAnsi="Times New Roman"/>
          <w:i/>
          <w:sz w:val="24"/>
        </w:rPr>
        <w:t xml:space="preserve">    čia </w:t>
      </w:r>
      <w:r w:rsidRPr="009268CD">
        <w:rPr>
          <w:rFonts w:ascii="Times New Roman" w:hAnsi="Times New Roman"/>
          <w:sz w:val="24"/>
        </w:rPr>
        <w:t>m-ekspertų skaičius,</w:t>
      </w:r>
      <w:r w:rsidRPr="009268CD">
        <w:rPr>
          <w:rFonts w:ascii="Times New Roman" w:hAnsi="Times New Roman"/>
          <w:sz w:val="24"/>
        </w:rPr>
        <w:tab/>
        <w:t>k – objektų skaičius.</w:t>
      </w:r>
    </w:p>
    <w:p w:rsidR="00DA0719" w:rsidRPr="005F18FD" w:rsidRDefault="00DA0719" w:rsidP="00DA0719">
      <w:pPr>
        <w:spacing w:after="0" w:line="360" w:lineRule="auto"/>
        <w:ind w:firstLine="567"/>
        <w:jc w:val="both"/>
        <w:rPr>
          <w:rFonts w:ascii="Times New Roman" w:hAnsi="Times New Roman"/>
          <w:b/>
          <w:sz w:val="24"/>
          <w:szCs w:val="24"/>
        </w:rPr>
      </w:pPr>
      <w:r w:rsidRPr="005F18FD">
        <w:rPr>
          <w:rFonts w:ascii="Times New Roman" w:hAnsi="Times New Roman"/>
          <w:b/>
          <w:sz w:val="24"/>
          <w:szCs w:val="24"/>
        </w:rPr>
        <w:t>Konkordancijos koeficientas W apskaičiuojamas pagal formulę</w:t>
      </w:r>
      <w:r w:rsidR="000F057D">
        <w:rPr>
          <w:rFonts w:ascii="Times New Roman" w:hAnsi="Times New Roman"/>
          <w:b/>
          <w:sz w:val="24"/>
          <w:szCs w:val="24"/>
        </w:rPr>
        <w:t xml:space="preserve"> (Rudzkienė ir kt., </w:t>
      </w:r>
      <w:r w:rsidR="000F057D">
        <w:rPr>
          <w:rFonts w:ascii="Times New Roman" w:hAnsi="Times New Roman"/>
          <w:b/>
          <w:sz w:val="24"/>
          <w:szCs w:val="24"/>
          <w:lang w:val="en-GB"/>
        </w:rPr>
        <w:t>2009)</w:t>
      </w:r>
      <w:r w:rsidRPr="005F18FD">
        <w:rPr>
          <w:rFonts w:ascii="Times New Roman" w:hAnsi="Times New Roman"/>
          <w:b/>
          <w:sz w:val="24"/>
          <w:szCs w:val="24"/>
        </w:rPr>
        <w:t>:</w:t>
      </w:r>
    </w:p>
    <w:p w:rsidR="00DA0719" w:rsidRDefault="000F057D" w:rsidP="00DA0719">
      <w:pPr>
        <w:spacing w:after="0" w:line="360" w:lineRule="auto"/>
        <w:ind w:firstLine="567"/>
        <w:jc w:val="both"/>
        <w:rPr>
          <w:rFonts w:ascii="Times New Roman" w:hAnsi="Times New Roman"/>
          <w:i/>
          <w:sz w:val="24"/>
          <w:szCs w:val="24"/>
        </w:rPr>
      </w:pPr>
      <w:r w:rsidRPr="000F057D">
        <w:rPr>
          <w:rFonts w:ascii="Times New Roman" w:hAnsi="Times New Roman"/>
          <w:i/>
          <w:position w:val="-30"/>
          <w:sz w:val="24"/>
          <w:szCs w:val="24"/>
        </w:rPr>
        <w:object w:dxaOrig="4000" w:dyaOrig="720">
          <v:shape id="_x0000_i1028" type="#_x0000_t75" style="width:200.25pt;height:36pt" o:ole="">
            <v:imagedata r:id="rId26" o:title=""/>
          </v:shape>
          <o:OLEObject Type="Embed" ProgID="Equation.3" ShapeID="_x0000_i1028" DrawAspect="Content" ObjectID="_1448285153" r:id="rId27"/>
        </w:object>
      </w:r>
    </w:p>
    <w:p w:rsidR="00DA0719" w:rsidRDefault="00DA0719" w:rsidP="00DA0719">
      <w:pPr>
        <w:spacing w:after="0" w:line="360" w:lineRule="auto"/>
        <w:ind w:firstLine="567"/>
        <w:jc w:val="both"/>
        <w:rPr>
          <w:rFonts w:ascii="Times New Roman" w:hAnsi="Times New Roman"/>
          <w:sz w:val="24"/>
        </w:rPr>
      </w:pPr>
      <w:r w:rsidRPr="00BB6701">
        <w:rPr>
          <w:rFonts w:ascii="Times New Roman" w:hAnsi="Times New Roman"/>
          <w:sz w:val="24"/>
        </w:rPr>
        <w:t>Konkordancijos koeficientas W kinta nuo 0 iki</w:t>
      </w:r>
      <w:r>
        <w:rPr>
          <w:rFonts w:ascii="Times New Roman" w:hAnsi="Times New Roman"/>
          <w:sz w:val="24"/>
        </w:rPr>
        <w:t xml:space="preserve"> </w:t>
      </w:r>
      <w:r w:rsidRPr="00BB6701">
        <w:rPr>
          <w:rFonts w:ascii="Times New Roman" w:hAnsi="Times New Roman"/>
          <w:sz w:val="24"/>
        </w:rPr>
        <w:t xml:space="preserve">1 (0&lt;W&lt;1); </w:t>
      </w:r>
      <w:r>
        <w:rPr>
          <w:rFonts w:ascii="Times New Roman" w:hAnsi="Times New Roman"/>
          <w:sz w:val="24"/>
        </w:rPr>
        <w:t xml:space="preserve">kur </w:t>
      </w:r>
      <w:r w:rsidRPr="00BB6701">
        <w:rPr>
          <w:rFonts w:ascii="Times New Roman" w:hAnsi="Times New Roman"/>
          <w:sz w:val="24"/>
        </w:rPr>
        <w:t>0 reiškia visišką nesuderinamumą</w:t>
      </w:r>
      <w:r>
        <w:rPr>
          <w:rFonts w:ascii="Times New Roman" w:hAnsi="Times New Roman"/>
          <w:sz w:val="24"/>
        </w:rPr>
        <w:t>, o</w:t>
      </w:r>
      <w:r w:rsidRPr="00BB6701">
        <w:rPr>
          <w:rFonts w:ascii="Times New Roman" w:hAnsi="Times New Roman"/>
          <w:sz w:val="24"/>
        </w:rPr>
        <w:t xml:space="preserve"> 1 – p</w:t>
      </w:r>
      <w:r>
        <w:rPr>
          <w:rFonts w:ascii="Times New Roman" w:hAnsi="Times New Roman"/>
          <w:sz w:val="24"/>
        </w:rPr>
        <w:t>ilną suderinamumą. Šiuo atveju k</w:t>
      </w:r>
      <w:r w:rsidRPr="00BB6701">
        <w:rPr>
          <w:rFonts w:ascii="Times New Roman" w:hAnsi="Times New Roman"/>
          <w:sz w:val="24"/>
        </w:rPr>
        <w:t xml:space="preserve">onkordancijos koeficientas </w:t>
      </w:r>
      <w:r>
        <w:rPr>
          <w:rFonts w:ascii="Times New Roman" w:hAnsi="Times New Roman"/>
          <w:sz w:val="24"/>
        </w:rPr>
        <w:t>W=0,</w:t>
      </w:r>
      <w:r w:rsidR="000F057D">
        <w:rPr>
          <w:rFonts w:ascii="Times New Roman" w:hAnsi="Times New Roman"/>
          <w:sz w:val="24"/>
        </w:rPr>
        <w:t>85</w:t>
      </w:r>
      <w:r w:rsidRPr="000C3E0B">
        <w:rPr>
          <w:rFonts w:ascii="Times New Roman" w:hAnsi="Times New Roman"/>
          <w:sz w:val="24"/>
        </w:rPr>
        <w:t>, tai reiškia</w:t>
      </w:r>
      <w:r>
        <w:rPr>
          <w:rFonts w:ascii="Times New Roman" w:hAnsi="Times New Roman"/>
          <w:sz w:val="24"/>
        </w:rPr>
        <w:t xml:space="preserve"> </w:t>
      </w:r>
      <w:r w:rsidRPr="0010514A">
        <w:rPr>
          <w:rFonts w:ascii="Times New Roman" w:hAnsi="Times New Roman"/>
          <w:sz w:val="24"/>
        </w:rPr>
        <w:t>pakankamą ekspertų nuomonių suderinamumą.</w:t>
      </w:r>
    </w:p>
    <w:p w:rsidR="000F057D" w:rsidRPr="00896648" w:rsidRDefault="000F057D" w:rsidP="00896648">
      <w:pPr>
        <w:spacing w:after="0" w:line="360" w:lineRule="auto"/>
        <w:ind w:firstLine="567"/>
        <w:jc w:val="both"/>
        <w:rPr>
          <w:rFonts w:ascii="Times New Roman" w:hAnsi="Times New Roman"/>
          <w:iCs/>
          <w:sz w:val="24"/>
          <w:szCs w:val="24"/>
        </w:rPr>
      </w:pPr>
      <w:r>
        <w:rPr>
          <w:rFonts w:ascii="Times New Roman" w:hAnsi="Times New Roman"/>
          <w:iCs/>
          <w:sz w:val="24"/>
          <w:szCs w:val="24"/>
        </w:rPr>
        <w:lastRenderedPageBreak/>
        <w:t xml:space="preserve">Jei apskaičiuota </w:t>
      </w:r>
      <w:r w:rsidRPr="000F057D">
        <w:rPr>
          <w:rFonts w:ascii="Times New Roman" w:hAnsi="Times New Roman"/>
          <w:i/>
          <w:iCs/>
          <w:sz w:val="24"/>
          <w:szCs w:val="24"/>
        </w:rPr>
        <w:t>W*m*(k-1)</w:t>
      </w:r>
      <w:r>
        <w:rPr>
          <w:rFonts w:ascii="Times New Roman" w:hAnsi="Times New Roman"/>
          <w:iCs/>
          <w:sz w:val="24"/>
          <w:szCs w:val="24"/>
        </w:rPr>
        <w:t xml:space="preserve"> reikšmė </w:t>
      </w:r>
      <w:r w:rsidR="00896648">
        <w:rPr>
          <w:rFonts w:ascii="Times New Roman" w:hAnsi="Times New Roman"/>
          <w:iCs/>
          <w:sz w:val="24"/>
          <w:szCs w:val="24"/>
        </w:rPr>
        <w:t xml:space="preserve">esant pasirinktam reikšmingumo lygiui </w:t>
      </w:r>
      <w:r w:rsidR="00896648" w:rsidRPr="00896648">
        <w:rPr>
          <w:rFonts w:ascii="Times New Roman" w:hAnsi="Times New Roman"/>
          <w:i/>
          <w:sz w:val="24"/>
        </w:rPr>
        <w:t>α</w:t>
      </w:r>
      <w:r w:rsidR="00896648">
        <w:rPr>
          <w:rFonts w:ascii="Times New Roman" w:hAnsi="Times New Roman"/>
          <w:i/>
          <w:sz w:val="24"/>
        </w:rPr>
        <w:t xml:space="preserve"> </w:t>
      </w:r>
      <w:r w:rsidR="00896648">
        <w:rPr>
          <w:rFonts w:ascii="Times New Roman" w:hAnsi="Times New Roman"/>
          <w:sz w:val="24"/>
        </w:rPr>
        <w:t xml:space="preserve">ir laisvės laipsnių skaičiui </w:t>
      </w:r>
      <w:r w:rsidR="00896648" w:rsidRPr="00896648">
        <w:rPr>
          <w:rFonts w:ascii="Times New Roman" w:hAnsi="Times New Roman"/>
          <w:i/>
          <w:sz w:val="24"/>
        </w:rPr>
        <w:t>f</w:t>
      </w:r>
      <w:r w:rsidR="00896648">
        <w:rPr>
          <w:rFonts w:ascii="Times New Roman" w:hAnsi="Times New Roman"/>
          <w:sz w:val="24"/>
        </w:rPr>
        <w:t xml:space="preserve"> viršija kritinę ribą </w:t>
      </w:r>
      <w:r w:rsidR="00896648" w:rsidRPr="00896648">
        <w:rPr>
          <w:rFonts w:ascii="Times New Roman" w:hAnsi="Times New Roman"/>
          <w:i/>
          <w:sz w:val="24"/>
        </w:rPr>
        <w:t>χ</w:t>
      </w:r>
      <w:r w:rsidR="00896648" w:rsidRPr="00896648">
        <w:rPr>
          <w:rFonts w:ascii="Times New Roman" w:hAnsi="Times New Roman"/>
          <w:i/>
          <w:sz w:val="24"/>
          <w:vertAlign w:val="subscript"/>
        </w:rPr>
        <w:t>krit</w:t>
      </w:r>
      <w:r w:rsidR="00896648" w:rsidRPr="00896648">
        <w:rPr>
          <w:rFonts w:ascii="Times New Roman" w:hAnsi="Times New Roman"/>
          <w:i/>
          <w:sz w:val="24"/>
          <w:vertAlign w:val="superscript"/>
        </w:rPr>
        <w:t>2</w:t>
      </w:r>
      <w:r w:rsidR="00896648">
        <w:rPr>
          <w:rFonts w:ascii="Times New Roman" w:hAnsi="Times New Roman"/>
          <w:sz w:val="24"/>
        </w:rPr>
        <w:t>, tai hipotezė H</w:t>
      </w:r>
      <w:r w:rsidR="00896648" w:rsidRPr="00896648">
        <w:rPr>
          <w:rFonts w:ascii="Times New Roman" w:hAnsi="Times New Roman"/>
          <w:sz w:val="24"/>
          <w:vertAlign w:val="subscript"/>
        </w:rPr>
        <w:t>0</w:t>
      </w:r>
      <w:r w:rsidR="00896648">
        <w:rPr>
          <w:rFonts w:ascii="Times New Roman" w:hAnsi="Times New Roman"/>
          <w:sz w:val="24"/>
        </w:rPr>
        <w:t xml:space="preserve">, kad ekspertų vertinimai prieštaringi, atmetama (Rudzkienė ir kt., </w:t>
      </w:r>
      <w:r w:rsidR="00896648" w:rsidRPr="00896648">
        <w:rPr>
          <w:rFonts w:ascii="Times New Roman" w:hAnsi="Times New Roman"/>
          <w:sz w:val="24"/>
        </w:rPr>
        <w:t>2009)</w:t>
      </w:r>
      <w:r w:rsidR="00896648">
        <w:rPr>
          <w:rFonts w:ascii="Times New Roman" w:hAnsi="Times New Roman"/>
          <w:sz w:val="24"/>
        </w:rPr>
        <w:t>.</w:t>
      </w:r>
    </w:p>
    <w:p w:rsidR="00DA0719" w:rsidRDefault="008E2F38" w:rsidP="00DA0719">
      <w:pPr>
        <w:spacing w:after="0" w:line="360" w:lineRule="auto"/>
        <w:ind w:firstLine="567"/>
        <w:rPr>
          <w:rFonts w:ascii="Times New Roman" w:hAnsi="Times New Roman"/>
          <w:iCs/>
          <w:sz w:val="24"/>
          <w:szCs w:val="24"/>
        </w:rPr>
      </w:pPr>
      <w:r>
        <w:rPr>
          <w:rFonts w:ascii="Times New Roman" w:hAnsi="Times New Roman"/>
          <w:iCs/>
          <w:noProof/>
          <w:sz w:val="24"/>
          <w:szCs w:val="24"/>
          <w:lang w:eastAsia="lt-LT"/>
        </w:rPr>
        <w:pict>
          <v:shape id="Object 10" o:spid="_x0000_s1027" type="#_x0000_t75" style="position:absolute;left:0;text-align:left;margin-left:319.6pt;margin-top:.2pt;width:103.95pt;height:36pt;z-index:251836416;visibility:visible">
            <v:imagedata r:id="rId28" o:title=""/>
          </v:shape>
          <o:OLEObject Type="Embed" ProgID="Equation.3" ShapeID="Object 10" DrawAspect="Content" ObjectID="_1448285154" r:id="rId29"/>
        </w:pict>
      </w:r>
      <w:r w:rsidR="00DA0719" w:rsidRPr="005E3967">
        <w:rPr>
          <w:rFonts w:ascii="Times New Roman" w:hAnsi="Times New Roman"/>
          <w:iCs/>
          <w:sz w:val="24"/>
          <w:szCs w:val="24"/>
        </w:rPr>
        <w:t>Apskaičiuota</w:t>
      </w:r>
      <w:r w:rsidR="00DA0719">
        <w:rPr>
          <w:rFonts w:ascii="Times New Roman" w:hAnsi="Times New Roman"/>
          <w:i/>
          <w:iCs/>
          <w:sz w:val="24"/>
          <w:szCs w:val="24"/>
        </w:rPr>
        <w:t xml:space="preserve"> </w:t>
      </w:r>
      <w:r w:rsidR="00DA0719" w:rsidRPr="005E3967">
        <w:rPr>
          <w:rFonts w:ascii="Times New Roman" w:hAnsi="Times New Roman"/>
          <w:sz w:val="24"/>
        </w:rPr>
        <w:t>χ</w:t>
      </w:r>
      <w:r w:rsidR="00DA0719" w:rsidRPr="005E3967">
        <w:rPr>
          <w:rFonts w:ascii="Times New Roman" w:hAnsi="Times New Roman"/>
          <w:sz w:val="24"/>
          <w:vertAlign w:val="superscript"/>
        </w:rPr>
        <w:t>2</w:t>
      </w:r>
      <w:r w:rsidR="00DA0719" w:rsidRPr="005E3967">
        <w:rPr>
          <w:rFonts w:ascii="Times New Roman" w:hAnsi="Times New Roman"/>
          <w:iCs/>
          <w:sz w:val="24"/>
          <w:szCs w:val="24"/>
        </w:rPr>
        <w:t>=</w:t>
      </w:r>
      <w:r w:rsidR="00DA0719" w:rsidRPr="00896648">
        <w:rPr>
          <w:rFonts w:ascii="Times New Roman" w:hAnsi="Times New Roman"/>
          <w:i/>
          <w:iCs/>
          <w:sz w:val="24"/>
          <w:szCs w:val="24"/>
        </w:rPr>
        <w:t>W×m×(k-1) =0,</w:t>
      </w:r>
      <w:r w:rsidR="00896648">
        <w:rPr>
          <w:rFonts w:ascii="Times New Roman" w:hAnsi="Times New Roman"/>
          <w:i/>
          <w:iCs/>
          <w:sz w:val="24"/>
          <w:szCs w:val="24"/>
        </w:rPr>
        <w:t>85</w:t>
      </w:r>
      <w:r w:rsidR="00DA0719" w:rsidRPr="00896648">
        <w:rPr>
          <w:rFonts w:ascii="Times New Roman" w:hAnsi="Times New Roman"/>
          <w:i/>
          <w:iCs/>
          <w:sz w:val="24"/>
          <w:szCs w:val="24"/>
        </w:rPr>
        <w:t>*</w:t>
      </w:r>
      <w:r w:rsidR="00896648">
        <w:rPr>
          <w:rFonts w:ascii="Times New Roman" w:hAnsi="Times New Roman"/>
          <w:i/>
          <w:iCs/>
          <w:sz w:val="24"/>
          <w:szCs w:val="24"/>
        </w:rPr>
        <w:t>8</w:t>
      </w:r>
      <w:r w:rsidR="00DA0719" w:rsidRPr="00896648">
        <w:rPr>
          <w:rFonts w:ascii="Times New Roman" w:hAnsi="Times New Roman"/>
          <w:i/>
          <w:iCs/>
          <w:sz w:val="24"/>
          <w:szCs w:val="24"/>
        </w:rPr>
        <w:t>*(</w:t>
      </w:r>
      <w:r w:rsidR="00896648">
        <w:rPr>
          <w:rFonts w:ascii="Times New Roman" w:hAnsi="Times New Roman"/>
          <w:i/>
          <w:iCs/>
          <w:sz w:val="24"/>
          <w:szCs w:val="24"/>
        </w:rPr>
        <w:t>15</w:t>
      </w:r>
      <w:r w:rsidR="00DA0719" w:rsidRPr="00896648">
        <w:rPr>
          <w:rFonts w:ascii="Times New Roman" w:hAnsi="Times New Roman"/>
          <w:i/>
          <w:iCs/>
          <w:sz w:val="24"/>
          <w:szCs w:val="24"/>
        </w:rPr>
        <w:t>-1)=</w:t>
      </w:r>
      <w:r w:rsidR="00896648">
        <w:rPr>
          <w:rFonts w:ascii="Times New Roman" w:hAnsi="Times New Roman"/>
          <w:i/>
          <w:iCs/>
          <w:sz w:val="24"/>
          <w:szCs w:val="24"/>
        </w:rPr>
        <w:t>95,2</w:t>
      </w:r>
      <w:r w:rsidR="00DA0719" w:rsidRPr="00896648">
        <w:rPr>
          <w:rFonts w:ascii="Times New Roman" w:hAnsi="Times New Roman"/>
          <w:i/>
          <w:iCs/>
          <w:sz w:val="24"/>
          <w:szCs w:val="24"/>
        </w:rPr>
        <w:t>&gt;</w:t>
      </w:r>
      <w:r w:rsidR="00770A12">
        <w:rPr>
          <w:rFonts w:ascii="Times New Roman" w:hAnsi="Times New Roman"/>
          <w:i/>
          <w:iCs/>
          <w:sz w:val="24"/>
          <w:szCs w:val="24"/>
        </w:rPr>
        <w:t>23,68</w:t>
      </w:r>
      <w:r w:rsidR="00DA0719" w:rsidRPr="00896648">
        <w:rPr>
          <w:rFonts w:ascii="Times New Roman" w:hAnsi="Times New Roman"/>
          <w:i/>
          <w:iCs/>
          <w:sz w:val="24"/>
          <w:szCs w:val="24"/>
        </w:rPr>
        <w:t xml:space="preserve"> (      </w:t>
      </w:r>
      <w:r w:rsidR="00770A12">
        <w:rPr>
          <w:rFonts w:ascii="Times New Roman" w:hAnsi="Times New Roman"/>
          <w:i/>
          <w:iCs/>
          <w:sz w:val="24"/>
          <w:szCs w:val="24"/>
        </w:rPr>
        <w:t xml:space="preserve">                              </w:t>
      </w:r>
      <w:r w:rsidR="00DA0719" w:rsidRPr="00896648">
        <w:rPr>
          <w:rFonts w:ascii="Times New Roman" w:hAnsi="Times New Roman"/>
          <w:i/>
          <w:iCs/>
          <w:sz w:val="24"/>
          <w:szCs w:val="24"/>
        </w:rPr>
        <w:t xml:space="preserve"> )</w:t>
      </w:r>
      <w:r w:rsidR="00DA0719" w:rsidRPr="005E3967">
        <w:rPr>
          <w:rFonts w:ascii="Times New Roman" w:hAnsi="Times New Roman"/>
          <w:iCs/>
          <w:sz w:val="24"/>
          <w:szCs w:val="24"/>
        </w:rPr>
        <w:t>,  taigi nulinę hipotezę, kad eksper</w:t>
      </w:r>
      <w:r w:rsidR="00DA0719">
        <w:rPr>
          <w:rFonts w:ascii="Times New Roman" w:hAnsi="Times New Roman"/>
          <w:iCs/>
          <w:sz w:val="24"/>
          <w:szCs w:val="24"/>
        </w:rPr>
        <w:t>tų vertinimai prieštaringi,</w:t>
      </w:r>
      <w:r w:rsidR="00DA0719" w:rsidRPr="005E3967">
        <w:rPr>
          <w:rFonts w:ascii="Times New Roman" w:hAnsi="Times New Roman"/>
          <w:iCs/>
          <w:sz w:val="24"/>
          <w:szCs w:val="24"/>
        </w:rPr>
        <w:t xml:space="preserve"> tenka atmesti. </w:t>
      </w:r>
    </w:p>
    <w:p w:rsidR="00770A12" w:rsidRDefault="00770A12" w:rsidP="00DA0719">
      <w:pPr>
        <w:spacing w:after="0" w:line="360" w:lineRule="auto"/>
        <w:ind w:firstLine="567"/>
        <w:jc w:val="both"/>
        <w:rPr>
          <w:rFonts w:ascii="Times New Roman" w:hAnsi="Times New Roman"/>
          <w:iCs/>
          <w:sz w:val="24"/>
          <w:szCs w:val="24"/>
        </w:rPr>
      </w:pPr>
      <w:r>
        <w:rPr>
          <w:rFonts w:ascii="Times New Roman" w:hAnsi="Times New Roman"/>
          <w:iCs/>
          <w:sz w:val="24"/>
          <w:szCs w:val="24"/>
        </w:rPr>
        <w:t xml:space="preserve">Kadangi ekspertų vertinimai neprieštaringi, tyrimo rezultatais galima vadovautis, kuriant įmonės prekinio kredito rizikos įvertinimo metodiką. Atsižvelgdami į ekspertų vertinimą, </w:t>
      </w:r>
      <w:r w:rsidR="00977591">
        <w:rPr>
          <w:rFonts w:ascii="Times New Roman" w:hAnsi="Times New Roman"/>
          <w:iCs/>
          <w:sz w:val="24"/>
          <w:szCs w:val="24"/>
        </w:rPr>
        <w:t>4</w:t>
      </w:r>
      <w:r w:rsidRPr="00770A12">
        <w:rPr>
          <w:rFonts w:ascii="Times New Roman" w:hAnsi="Times New Roman"/>
          <w:iCs/>
          <w:sz w:val="24"/>
          <w:szCs w:val="24"/>
        </w:rPr>
        <w:t xml:space="preserve"> lentel</w:t>
      </w:r>
      <w:r>
        <w:rPr>
          <w:rFonts w:ascii="Times New Roman" w:hAnsi="Times New Roman"/>
          <w:iCs/>
          <w:sz w:val="24"/>
          <w:szCs w:val="24"/>
        </w:rPr>
        <w:t>ėje išdėst</w:t>
      </w:r>
      <w:r w:rsidR="0030498A">
        <w:rPr>
          <w:rFonts w:ascii="Times New Roman" w:hAnsi="Times New Roman"/>
          <w:iCs/>
          <w:sz w:val="24"/>
          <w:szCs w:val="24"/>
        </w:rPr>
        <w:t>ome</w:t>
      </w:r>
      <w:r>
        <w:rPr>
          <w:rFonts w:ascii="Times New Roman" w:hAnsi="Times New Roman"/>
          <w:iCs/>
          <w:sz w:val="24"/>
          <w:szCs w:val="24"/>
        </w:rPr>
        <w:t xml:space="preserve"> veiksnius, nuo kurių priklauso įmonės prekinio kredito rizika, pagal svarbą:</w:t>
      </w:r>
    </w:p>
    <w:p w:rsidR="00770A12" w:rsidRPr="00462D13" w:rsidRDefault="00977591" w:rsidP="00770A12">
      <w:pPr>
        <w:spacing w:after="0" w:line="360" w:lineRule="auto"/>
        <w:jc w:val="center"/>
        <w:rPr>
          <w:rFonts w:ascii="Times New Roman" w:hAnsi="Times New Roman"/>
          <w:b/>
          <w:sz w:val="24"/>
        </w:rPr>
      </w:pPr>
      <w:r>
        <w:rPr>
          <w:rFonts w:ascii="Times New Roman" w:hAnsi="Times New Roman"/>
          <w:b/>
          <w:sz w:val="24"/>
        </w:rPr>
        <w:t>4</w:t>
      </w:r>
      <w:r w:rsidR="00770A12" w:rsidRPr="000376CB">
        <w:rPr>
          <w:rFonts w:ascii="Times New Roman" w:hAnsi="Times New Roman"/>
          <w:b/>
          <w:sz w:val="24"/>
        </w:rPr>
        <w:t xml:space="preserve"> lentelė.</w:t>
      </w:r>
      <w:r w:rsidR="00770A12">
        <w:rPr>
          <w:rFonts w:ascii="Times New Roman" w:hAnsi="Times New Roman"/>
          <w:b/>
          <w:sz w:val="24"/>
        </w:rPr>
        <w:t xml:space="preserve"> </w:t>
      </w:r>
      <w:r w:rsidR="00681093">
        <w:rPr>
          <w:rFonts w:ascii="Times New Roman" w:hAnsi="Times New Roman"/>
          <w:b/>
          <w:sz w:val="24"/>
        </w:rPr>
        <w:t>Svarbiausi prekinio kredito rizikos veiksniai</w:t>
      </w:r>
    </w:p>
    <w:tbl>
      <w:tblPr>
        <w:tblStyle w:val="TableGrid"/>
        <w:tblW w:w="8505" w:type="dxa"/>
        <w:tblInd w:w="534" w:type="dxa"/>
        <w:tblLook w:val="04A0" w:firstRow="1" w:lastRow="0" w:firstColumn="1" w:lastColumn="0" w:noHBand="0" w:noVBand="1"/>
      </w:tblPr>
      <w:tblGrid>
        <w:gridCol w:w="6662"/>
        <w:gridCol w:w="1843"/>
      </w:tblGrid>
      <w:tr w:rsidR="00770A12" w:rsidRPr="00C80095" w:rsidTr="00E55F1D">
        <w:tc>
          <w:tcPr>
            <w:tcW w:w="6662" w:type="dxa"/>
          </w:tcPr>
          <w:p w:rsidR="00770A12" w:rsidRPr="00C80095" w:rsidRDefault="00770A12" w:rsidP="00770A12">
            <w:pPr>
              <w:spacing w:line="360" w:lineRule="auto"/>
              <w:jc w:val="center"/>
              <w:rPr>
                <w:rFonts w:ascii="Times New Roman" w:hAnsi="Times New Roman"/>
                <w:b/>
                <w:sz w:val="24"/>
                <w:szCs w:val="24"/>
              </w:rPr>
            </w:pPr>
            <w:r>
              <w:rPr>
                <w:rFonts w:ascii="Times New Roman" w:hAnsi="Times New Roman"/>
                <w:b/>
                <w:sz w:val="24"/>
                <w:szCs w:val="24"/>
              </w:rPr>
              <w:t>Veiksniai</w:t>
            </w:r>
          </w:p>
        </w:tc>
        <w:tc>
          <w:tcPr>
            <w:tcW w:w="1843" w:type="dxa"/>
          </w:tcPr>
          <w:p w:rsidR="00770A12" w:rsidRDefault="00770A12" w:rsidP="00AE68A6">
            <w:pPr>
              <w:spacing w:line="360" w:lineRule="auto"/>
              <w:jc w:val="both"/>
              <w:rPr>
                <w:rFonts w:ascii="Times New Roman" w:hAnsi="Times New Roman"/>
                <w:b/>
                <w:sz w:val="24"/>
                <w:szCs w:val="24"/>
              </w:rPr>
            </w:pPr>
            <w:r>
              <w:rPr>
                <w:rFonts w:ascii="Times New Roman" w:hAnsi="Times New Roman"/>
                <w:b/>
                <w:sz w:val="24"/>
                <w:szCs w:val="24"/>
              </w:rPr>
              <w:t>Rangų suma</w:t>
            </w:r>
          </w:p>
        </w:tc>
      </w:tr>
      <w:tr w:rsidR="00770A12" w:rsidRPr="00C80095" w:rsidTr="00E55F1D">
        <w:trPr>
          <w:trHeight w:val="358"/>
        </w:trPr>
        <w:tc>
          <w:tcPr>
            <w:tcW w:w="6662" w:type="dxa"/>
          </w:tcPr>
          <w:p w:rsidR="00770A12" w:rsidRPr="00E55F1D" w:rsidRDefault="00770A12" w:rsidP="001D7D3B">
            <w:pPr>
              <w:pStyle w:val="ListParagraph"/>
              <w:numPr>
                <w:ilvl w:val="0"/>
                <w:numId w:val="27"/>
              </w:numPr>
              <w:spacing w:line="360" w:lineRule="auto"/>
              <w:jc w:val="both"/>
              <w:rPr>
                <w:rFonts w:ascii="Times New Roman" w:hAnsi="Times New Roman"/>
                <w:sz w:val="24"/>
                <w:szCs w:val="24"/>
              </w:rPr>
            </w:pPr>
            <w:r w:rsidRPr="00E55F1D">
              <w:rPr>
                <w:rFonts w:ascii="Times New Roman" w:hAnsi="Times New Roman"/>
                <w:sz w:val="24"/>
                <w:szCs w:val="24"/>
              </w:rPr>
              <w:t xml:space="preserve">Įmonės likvidumas ir </w:t>
            </w:r>
            <w:r w:rsidR="00B2590B">
              <w:rPr>
                <w:rFonts w:ascii="Times New Roman" w:hAnsi="Times New Roman"/>
                <w:sz w:val="24"/>
                <w:szCs w:val="24"/>
              </w:rPr>
              <w:t xml:space="preserve">trumpalaikis </w:t>
            </w:r>
            <w:r w:rsidRPr="00E55F1D">
              <w:rPr>
                <w:rFonts w:ascii="Times New Roman" w:hAnsi="Times New Roman"/>
                <w:sz w:val="24"/>
                <w:szCs w:val="24"/>
              </w:rPr>
              <w:t>mokumas</w:t>
            </w:r>
          </w:p>
        </w:tc>
        <w:tc>
          <w:tcPr>
            <w:tcW w:w="1843" w:type="dxa"/>
          </w:tcPr>
          <w:p w:rsidR="00770A12" w:rsidRPr="00C80095" w:rsidRDefault="00681093" w:rsidP="00AE68A6">
            <w:pPr>
              <w:spacing w:line="360" w:lineRule="auto"/>
              <w:jc w:val="both"/>
              <w:rPr>
                <w:rFonts w:ascii="Times New Roman" w:hAnsi="Times New Roman"/>
                <w:sz w:val="24"/>
                <w:szCs w:val="24"/>
              </w:rPr>
            </w:pPr>
            <w:r>
              <w:rPr>
                <w:rFonts w:ascii="Times New Roman" w:hAnsi="Times New Roman"/>
                <w:sz w:val="24"/>
                <w:szCs w:val="24"/>
              </w:rPr>
              <w:t>8</w:t>
            </w:r>
          </w:p>
        </w:tc>
      </w:tr>
      <w:tr w:rsidR="00681093" w:rsidRPr="00C80095" w:rsidTr="00E55F1D">
        <w:tc>
          <w:tcPr>
            <w:tcW w:w="6662" w:type="dxa"/>
          </w:tcPr>
          <w:p w:rsidR="00681093" w:rsidRPr="00E55F1D" w:rsidRDefault="00681093" w:rsidP="001D7D3B">
            <w:pPr>
              <w:pStyle w:val="ListParagraph"/>
              <w:numPr>
                <w:ilvl w:val="0"/>
                <w:numId w:val="27"/>
              </w:numPr>
              <w:spacing w:line="360" w:lineRule="auto"/>
              <w:jc w:val="both"/>
              <w:rPr>
                <w:rFonts w:ascii="Times New Roman" w:hAnsi="Times New Roman"/>
                <w:sz w:val="24"/>
                <w:szCs w:val="24"/>
              </w:rPr>
            </w:pPr>
            <w:r w:rsidRPr="00E55F1D">
              <w:rPr>
                <w:rFonts w:ascii="Times New Roman" w:hAnsi="Times New Roman"/>
                <w:sz w:val="24"/>
                <w:szCs w:val="24"/>
              </w:rPr>
              <w:t>Įmonės pelningumas</w:t>
            </w:r>
          </w:p>
        </w:tc>
        <w:tc>
          <w:tcPr>
            <w:tcW w:w="1843" w:type="dxa"/>
          </w:tcPr>
          <w:p w:rsidR="00681093" w:rsidRPr="00C80095" w:rsidRDefault="00681093" w:rsidP="00AE68A6">
            <w:pPr>
              <w:spacing w:line="360" w:lineRule="auto"/>
              <w:jc w:val="both"/>
              <w:rPr>
                <w:rFonts w:ascii="Times New Roman" w:hAnsi="Times New Roman"/>
                <w:sz w:val="24"/>
                <w:szCs w:val="24"/>
              </w:rPr>
            </w:pPr>
            <w:r>
              <w:rPr>
                <w:rFonts w:ascii="Times New Roman" w:hAnsi="Times New Roman"/>
                <w:sz w:val="24"/>
                <w:szCs w:val="24"/>
              </w:rPr>
              <w:t>18</w:t>
            </w:r>
          </w:p>
        </w:tc>
      </w:tr>
      <w:tr w:rsidR="00681093" w:rsidRPr="00C80095" w:rsidTr="00E55F1D">
        <w:tc>
          <w:tcPr>
            <w:tcW w:w="6662" w:type="dxa"/>
          </w:tcPr>
          <w:p w:rsidR="00681093" w:rsidRPr="00E55F1D" w:rsidRDefault="00681093" w:rsidP="001D7D3B">
            <w:pPr>
              <w:pStyle w:val="ListParagraph"/>
              <w:numPr>
                <w:ilvl w:val="0"/>
                <w:numId w:val="27"/>
              </w:numPr>
              <w:spacing w:line="360" w:lineRule="auto"/>
              <w:jc w:val="both"/>
              <w:rPr>
                <w:rFonts w:ascii="Times New Roman" w:hAnsi="Times New Roman"/>
                <w:sz w:val="24"/>
                <w:szCs w:val="24"/>
              </w:rPr>
            </w:pPr>
            <w:r w:rsidRPr="00E55F1D">
              <w:rPr>
                <w:rFonts w:ascii="Times New Roman" w:hAnsi="Times New Roman"/>
                <w:sz w:val="24"/>
                <w:szCs w:val="24"/>
              </w:rPr>
              <w:t>Įmonės bankrotas</w:t>
            </w:r>
          </w:p>
        </w:tc>
        <w:tc>
          <w:tcPr>
            <w:tcW w:w="1843" w:type="dxa"/>
          </w:tcPr>
          <w:p w:rsidR="00681093" w:rsidRDefault="00681093" w:rsidP="00AE68A6">
            <w:pPr>
              <w:spacing w:line="360" w:lineRule="auto"/>
              <w:jc w:val="both"/>
              <w:rPr>
                <w:rFonts w:ascii="Times New Roman" w:hAnsi="Times New Roman"/>
                <w:sz w:val="24"/>
                <w:szCs w:val="24"/>
              </w:rPr>
            </w:pPr>
            <w:r>
              <w:rPr>
                <w:rFonts w:ascii="Times New Roman" w:hAnsi="Times New Roman"/>
                <w:sz w:val="24"/>
                <w:szCs w:val="24"/>
              </w:rPr>
              <w:t>24</w:t>
            </w:r>
          </w:p>
        </w:tc>
      </w:tr>
      <w:tr w:rsidR="00681093" w:rsidRPr="00C80095" w:rsidTr="00E55F1D">
        <w:tc>
          <w:tcPr>
            <w:tcW w:w="6662" w:type="dxa"/>
          </w:tcPr>
          <w:p w:rsidR="00681093" w:rsidRPr="00E55F1D" w:rsidRDefault="00681093" w:rsidP="001D7D3B">
            <w:pPr>
              <w:pStyle w:val="ListParagraph"/>
              <w:numPr>
                <w:ilvl w:val="0"/>
                <w:numId w:val="27"/>
              </w:numPr>
              <w:spacing w:line="360" w:lineRule="auto"/>
              <w:jc w:val="both"/>
              <w:rPr>
                <w:rFonts w:ascii="Times New Roman" w:hAnsi="Times New Roman"/>
                <w:sz w:val="24"/>
                <w:szCs w:val="24"/>
              </w:rPr>
            </w:pPr>
            <w:r w:rsidRPr="00E55F1D">
              <w:rPr>
                <w:rFonts w:ascii="Times New Roman" w:hAnsi="Times New Roman"/>
                <w:sz w:val="24"/>
                <w:szCs w:val="24"/>
              </w:rPr>
              <w:t>Atsiskaitymų savalaikiškumas</w:t>
            </w:r>
          </w:p>
        </w:tc>
        <w:tc>
          <w:tcPr>
            <w:tcW w:w="1843" w:type="dxa"/>
          </w:tcPr>
          <w:p w:rsidR="00681093" w:rsidRDefault="00681093" w:rsidP="00AE68A6">
            <w:pPr>
              <w:spacing w:line="360" w:lineRule="auto"/>
              <w:jc w:val="both"/>
              <w:rPr>
                <w:rFonts w:ascii="Times New Roman" w:hAnsi="Times New Roman"/>
                <w:sz w:val="24"/>
                <w:szCs w:val="24"/>
              </w:rPr>
            </w:pPr>
            <w:r>
              <w:rPr>
                <w:rFonts w:ascii="Times New Roman" w:hAnsi="Times New Roman"/>
                <w:sz w:val="24"/>
                <w:szCs w:val="24"/>
              </w:rPr>
              <w:t>45</w:t>
            </w:r>
          </w:p>
        </w:tc>
      </w:tr>
      <w:tr w:rsidR="00770A12" w:rsidRPr="00C80095" w:rsidTr="00E55F1D">
        <w:tc>
          <w:tcPr>
            <w:tcW w:w="6662" w:type="dxa"/>
          </w:tcPr>
          <w:p w:rsidR="00770A12" w:rsidRPr="00085355" w:rsidRDefault="00770A12" w:rsidP="001D7D3B">
            <w:pPr>
              <w:pStyle w:val="ListParagraph"/>
              <w:numPr>
                <w:ilvl w:val="0"/>
                <w:numId w:val="27"/>
              </w:numPr>
              <w:spacing w:line="360" w:lineRule="auto"/>
              <w:jc w:val="both"/>
              <w:rPr>
                <w:rFonts w:ascii="Times New Roman" w:hAnsi="Times New Roman"/>
                <w:sz w:val="24"/>
                <w:szCs w:val="24"/>
              </w:rPr>
            </w:pPr>
            <w:r w:rsidRPr="00085355">
              <w:rPr>
                <w:rFonts w:ascii="Times New Roman" w:hAnsi="Times New Roman"/>
                <w:sz w:val="24"/>
                <w:szCs w:val="24"/>
              </w:rPr>
              <w:t>Įmonės reputacija, dalyvavimas atsakovu teismuose</w:t>
            </w:r>
          </w:p>
        </w:tc>
        <w:tc>
          <w:tcPr>
            <w:tcW w:w="1843" w:type="dxa"/>
          </w:tcPr>
          <w:p w:rsidR="00770A12" w:rsidRPr="00C80095" w:rsidRDefault="00681093" w:rsidP="00AE68A6">
            <w:pPr>
              <w:spacing w:line="360" w:lineRule="auto"/>
              <w:jc w:val="both"/>
              <w:rPr>
                <w:rFonts w:ascii="Times New Roman" w:hAnsi="Times New Roman"/>
                <w:sz w:val="24"/>
                <w:szCs w:val="24"/>
              </w:rPr>
            </w:pPr>
            <w:r>
              <w:rPr>
                <w:rFonts w:ascii="Times New Roman" w:hAnsi="Times New Roman"/>
                <w:sz w:val="24"/>
                <w:szCs w:val="24"/>
              </w:rPr>
              <w:t>46</w:t>
            </w:r>
          </w:p>
        </w:tc>
      </w:tr>
      <w:tr w:rsidR="00681093" w:rsidRPr="00C80095" w:rsidTr="00E55F1D">
        <w:tc>
          <w:tcPr>
            <w:tcW w:w="6662" w:type="dxa"/>
          </w:tcPr>
          <w:p w:rsidR="00681093" w:rsidRPr="00085355" w:rsidRDefault="00681093" w:rsidP="001D7D3B">
            <w:pPr>
              <w:pStyle w:val="ListParagraph"/>
              <w:numPr>
                <w:ilvl w:val="0"/>
                <w:numId w:val="27"/>
              </w:numPr>
              <w:spacing w:line="360" w:lineRule="auto"/>
              <w:jc w:val="both"/>
              <w:rPr>
                <w:rFonts w:ascii="Times New Roman" w:hAnsi="Times New Roman"/>
                <w:sz w:val="24"/>
                <w:szCs w:val="24"/>
              </w:rPr>
            </w:pPr>
            <w:r w:rsidRPr="00085355">
              <w:rPr>
                <w:rFonts w:ascii="Times New Roman" w:hAnsi="Times New Roman"/>
                <w:sz w:val="24"/>
                <w:szCs w:val="24"/>
              </w:rPr>
              <w:t>Darbuotojų skaičius ir dinamika</w:t>
            </w:r>
          </w:p>
        </w:tc>
        <w:tc>
          <w:tcPr>
            <w:tcW w:w="1843" w:type="dxa"/>
          </w:tcPr>
          <w:p w:rsidR="00681093" w:rsidRDefault="00681093" w:rsidP="00AE68A6">
            <w:pPr>
              <w:spacing w:line="360" w:lineRule="auto"/>
              <w:jc w:val="both"/>
              <w:rPr>
                <w:rFonts w:ascii="Times New Roman" w:hAnsi="Times New Roman"/>
                <w:sz w:val="24"/>
                <w:szCs w:val="24"/>
              </w:rPr>
            </w:pPr>
            <w:r>
              <w:rPr>
                <w:rFonts w:ascii="Times New Roman" w:hAnsi="Times New Roman"/>
                <w:sz w:val="24"/>
                <w:szCs w:val="24"/>
              </w:rPr>
              <w:t>46</w:t>
            </w:r>
          </w:p>
        </w:tc>
      </w:tr>
      <w:tr w:rsidR="00770A12" w:rsidRPr="00C80095" w:rsidTr="00E55F1D">
        <w:tc>
          <w:tcPr>
            <w:tcW w:w="6662" w:type="dxa"/>
          </w:tcPr>
          <w:p w:rsidR="00770A12" w:rsidRPr="00085355" w:rsidRDefault="00770A12" w:rsidP="001D7D3B">
            <w:pPr>
              <w:pStyle w:val="ListParagraph"/>
              <w:numPr>
                <w:ilvl w:val="0"/>
                <w:numId w:val="27"/>
              </w:numPr>
              <w:spacing w:line="360" w:lineRule="auto"/>
              <w:jc w:val="both"/>
              <w:rPr>
                <w:rFonts w:ascii="Times New Roman" w:hAnsi="Times New Roman"/>
                <w:sz w:val="24"/>
                <w:szCs w:val="24"/>
              </w:rPr>
            </w:pPr>
            <w:r w:rsidRPr="00085355">
              <w:rPr>
                <w:rFonts w:ascii="Times New Roman" w:hAnsi="Times New Roman"/>
                <w:sz w:val="24"/>
                <w:szCs w:val="24"/>
              </w:rPr>
              <w:t>Aktyvios veiklos trukmė</w:t>
            </w:r>
          </w:p>
        </w:tc>
        <w:tc>
          <w:tcPr>
            <w:tcW w:w="1843" w:type="dxa"/>
          </w:tcPr>
          <w:p w:rsidR="00770A12" w:rsidRPr="00C80095" w:rsidRDefault="00681093" w:rsidP="00AE68A6">
            <w:pPr>
              <w:spacing w:line="360" w:lineRule="auto"/>
              <w:jc w:val="both"/>
              <w:rPr>
                <w:rFonts w:ascii="Times New Roman" w:hAnsi="Times New Roman"/>
                <w:sz w:val="24"/>
                <w:szCs w:val="24"/>
              </w:rPr>
            </w:pPr>
            <w:r>
              <w:rPr>
                <w:rFonts w:ascii="Times New Roman" w:hAnsi="Times New Roman"/>
                <w:sz w:val="24"/>
                <w:szCs w:val="24"/>
              </w:rPr>
              <w:t>50</w:t>
            </w:r>
          </w:p>
        </w:tc>
      </w:tr>
      <w:tr w:rsidR="00681093" w:rsidRPr="00C80095" w:rsidTr="00E55F1D">
        <w:tc>
          <w:tcPr>
            <w:tcW w:w="6662" w:type="dxa"/>
          </w:tcPr>
          <w:p w:rsidR="00681093" w:rsidRPr="00085355" w:rsidRDefault="00681093" w:rsidP="001D7D3B">
            <w:pPr>
              <w:pStyle w:val="ListParagraph"/>
              <w:numPr>
                <w:ilvl w:val="0"/>
                <w:numId w:val="27"/>
              </w:numPr>
              <w:spacing w:line="360" w:lineRule="auto"/>
              <w:jc w:val="both"/>
              <w:rPr>
                <w:rFonts w:ascii="Times New Roman" w:hAnsi="Times New Roman"/>
                <w:sz w:val="24"/>
                <w:szCs w:val="24"/>
              </w:rPr>
            </w:pPr>
            <w:r w:rsidRPr="00085355">
              <w:rPr>
                <w:rFonts w:ascii="Times New Roman" w:hAnsi="Times New Roman"/>
                <w:sz w:val="24"/>
                <w:szCs w:val="24"/>
              </w:rPr>
              <w:t>Įmonės kapitalo struktūra</w:t>
            </w:r>
          </w:p>
        </w:tc>
        <w:tc>
          <w:tcPr>
            <w:tcW w:w="1843" w:type="dxa"/>
          </w:tcPr>
          <w:p w:rsidR="00681093" w:rsidRDefault="00681093" w:rsidP="00AE68A6">
            <w:pPr>
              <w:spacing w:line="360" w:lineRule="auto"/>
              <w:jc w:val="both"/>
              <w:rPr>
                <w:rFonts w:ascii="Times New Roman" w:hAnsi="Times New Roman"/>
                <w:sz w:val="24"/>
                <w:szCs w:val="24"/>
              </w:rPr>
            </w:pPr>
            <w:r>
              <w:rPr>
                <w:rFonts w:ascii="Times New Roman" w:hAnsi="Times New Roman"/>
                <w:sz w:val="24"/>
                <w:szCs w:val="24"/>
              </w:rPr>
              <w:t>72</w:t>
            </w:r>
          </w:p>
        </w:tc>
      </w:tr>
      <w:tr w:rsidR="00681093" w:rsidRPr="00C80095" w:rsidTr="00E55F1D">
        <w:tc>
          <w:tcPr>
            <w:tcW w:w="6662" w:type="dxa"/>
          </w:tcPr>
          <w:p w:rsidR="00681093" w:rsidRPr="00085355" w:rsidRDefault="00681093" w:rsidP="001D7D3B">
            <w:pPr>
              <w:pStyle w:val="ListParagraph"/>
              <w:numPr>
                <w:ilvl w:val="0"/>
                <w:numId w:val="27"/>
              </w:numPr>
              <w:spacing w:line="360" w:lineRule="auto"/>
              <w:jc w:val="both"/>
              <w:rPr>
                <w:rFonts w:ascii="Times New Roman" w:hAnsi="Times New Roman"/>
                <w:sz w:val="24"/>
                <w:szCs w:val="24"/>
              </w:rPr>
            </w:pPr>
            <w:r w:rsidRPr="00085355">
              <w:rPr>
                <w:rFonts w:ascii="Times New Roman" w:hAnsi="Times New Roman"/>
                <w:sz w:val="24"/>
                <w:szCs w:val="24"/>
              </w:rPr>
              <w:t>Žemas pirkėjo ūkio sektoriaus pelningumas</w:t>
            </w:r>
          </w:p>
        </w:tc>
        <w:tc>
          <w:tcPr>
            <w:tcW w:w="1843" w:type="dxa"/>
          </w:tcPr>
          <w:p w:rsidR="00681093" w:rsidRDefault="00681093" w:rsidP="00AE68A6">
            <w:pPr>
              <w:spacing w:line="360" w:lineRule="auto"/>
              <w:jc w:val="both"/>
              <w:rPr>
                <w:rFonts w:ascii="Times New Roman" w:hAnsi="Times New Roman"/>
                <w:sz w:val="24"/>
                <w:szCs w:val="24"/>
              </w:rPr>
            </w:pPr>
            <w:r>
              <w:rPr>
                <w:rFonts w:ascii="Times New Roman" w:hAnsi="Times New Roman"/>
                <w:sz w:val="24"/>
                <w:szCs w:val="24"/>
              </w:rPr>
              <w:t>74</w:t>
            </w:r>
          </w:p>
        </w:tc>
      </w:tr>
      <w:tr w:rsidR="00681093" w:rsidRPr="00C80095" w:rsidTr="00E55F1D">
        <w:tc>
          <w:tcPr>
            <w:tcW w:w="6662" w:type="dxa"/>
          </w:tcPr>
          <w:p w:rsidR="00681093" w:rsidRPr="00085355" w:rsidRDefault="00681093" w:rsidP="001D7D3B">
            <w:pPr>
              <w:pStyle w:val="ListParagraph"/>
              <w:numPr>
                <w:ilvl w:val="0"/>
                <w:numId w:val="27"/>
              </w:numPr>
              <w:spacing w:line="360" w:lineRule="auto"/>
              <w:jc w:val="both"/>
              <w:rPr>
                <w:rFonts w:ascii="Times New Roman" w:hAnsi="Times New Roman"/>
                <w:sz w:val="24"/>
                <w:szCs w:val="24"/>
              </w:rPr>
            </w:pPr>
            <w:r w:rsidRPr="00085355">
              <w:rPr>
                <w:rFonts w:ascii="Times New Roman" w:hAnsi="Times New Roman"/>
                <w:sz w:val="24"/>
                <w:szCs w:val="24"/>
              </w:rPr>
              <w:t>Įmonės veiklos efektyvumas</w:t>
            </w:r>
          </w:p>
        </w:tc>
        <w:tc>
          <w:tcPr>
            <w:tcW w:w="1843" w:type="dxa"/>
          </w:tcPr>
          <w:p w:rsidR="00681093" w:rsidRDefault="00681093" w:rsidP="00AE68A6">
            <w:pPr>
              <w:spacing w:line="360" w:lineRule="auto"/>
              <w:jc w:val="both"/>
              <w:rPr>
                <w:rFonts w:ascii="Times New Roman" w:hAnsi="Times New Roman"/>
                <w:sz w:val="24"/>
                <w:szCs w:val="24"/>
              </w:rPr>
            </w:pPr>
            <w:r>
              <w:rPr>
                <w:rFonts w:ascii="Times New Roman" w:hAnsi="Times New Roman"/>
                <w:sz w:val="24"/>
                <w:szCs w:val="24"/>
              </w:rPr>
              <w:t>77</w:t>
            </w:r>
          </w:p>
        </w:tc>
      </w:tr>
      <w:tr w:rsidR="00681093" w:rsidRPr="00C80095" w:rsidTr="00E55F1D">
        <w:tc>
          <w:tcPr>
            <w:tcW w:w="6662" w:type="dxa"/>
          </w:tcPr>
          <w:p w:rsidR="00681093" w:rsidRPr="00085355" w:rsidRDefault="00681093" w:rsidP="001D7D3B">
            <w:pPr>
              <w:pStyle w:val="ListParagraph"/>
              <w:numPr>
                <w:ilvl w:val="0"/>
                <w:numId w:val="27"/>
              </w:numPr>
              <w:spacing w:line="360" w:lineRule="auto"/>
              <w:jc w:val="both"/>
              <w:rPr>
                <w:rFonts w:ascii="Times New Roman" w:hAnsi="Times New Roman"/>
                <w:sz w:val="24"/>
                <w:szCs w:val="24"/>
              </w:rPr>
            </w:pPr>
            <w:r w:rsidRPr="00085355">
              <w:rPr>
                <w:rFonts w:ascii="Times New Roman" w:hAnsi="Times New Roman"/>
                <w:sz w:val="24"/>
                <w:szCs w:val="24"/>
              </w:rPr>
              <w:t>Pinigų srautų valdymas</w:t>
            </w:r>
          </w:p>
        </w:tc>
        <w:tc>
          <w:tcPr>
            <w:tcW w:w="1843" w:type="dxa"/>
          </w:tcPr>
          <w:p w:rsidR="00681093" w:rsidRDefault="00681093" w:rsidP="00AE68A6">
            <w:pPr>
              <w:spacing w:line="360" w:lineRule="auto"/>
              <w:jc w:val="both"/>
              <w:rPr>
                <w:rFonts w:ascii="Times New Roman" w:hAnsi="Times New Roman"/>
                <w:sz w:val="24"/>
                <w:szCs w:val="24"/>
              </w:rPr>
            </w:pPr>
            <w:r>
              <w:rPr>
                <w:rFonts w:ascii="Times New Roman" w:hAnsi="Times New Roman"/>
                <w:sz w:val="24"/>
                <w:szCs w:val="24"/>
              </w:rPr>
              <w:t>85</w:t>
            </w:r>
          </w:p>
        </w:tc>
      </w:tr>
      <w:tr w:rsidR="00E55F1D" w:rsidRPr="00C80095" w:rsidTr="00E55F1D">
        <w:tc>
          <w:tcPr>
            <w:tcW w:w="6662" w:type="dxa"/>
          </w:tcPr>
          <w:p w:rsidR="00E55F1D" w:rsidRPr="00085355" w:rsidRDefault="00E55F1D" w:rsidP="001D7D3B">
            <w:pPr>
              <w:pStyle w:val="ListParagraph"/>
              <w:numPr>
                <w:ilvl w:val="0"/>
                <w:numId w:val="27"/>
              </w:numPr>
              <w:spacing w:line="360" w:lineRule="auto"/>
              <w:jc w:val="both"/>
              <w:rPr>
                <w:rFonts w:ascii="Times New Roman" w:hAnsi="Times New Roman"/>
                <w:sz w:val="24"/>
                <w:szCs w:val="24"/>
              </w:rPr>
            </w:pPr>
            <w:r w:rsidRPr="00085355">
              <w:rPr>
                <w:rFonts w:ascii="Times New Roman" w:hAnsi="Times New Roman"/>
                <w:sz w:val="24"/>
                <w:szCs w:val="24"/>
              </w:rPr>
              <w:t>Įmonės pardavimo pajamų dinamika</w:t>
            </w:r>
          </w:p>
        </w:tc>
        <w:tc>
          <w:tcPr>
            <w:tcW w:w="1843" w:type="dxa"/>
          </w:tcPr>
          <w:p w:rsidR="00E55F1D" w:rsidRDefault="00E55F1D" w:rsidP="00AE68A6">
            <w:pPr>
              <w:spacing w:line="360" w:lineRule="auto"/>
              <w:jc w:val="both"/>
              <w:rPr>
                <w:rFonts w:ascii="Times New Roman" w:hAnsi="Times New Roman"/>
                <w:sz w:val="24"/>
                <w:szCs w:val="24"/>
              </w:rPr>
            </w:pPr>
            <w:r>
              <w:rPr>
                <w:rFonts w:ascii="Times New Roman" w:hAnsi="Times New Roman"/>
                <w:sz w:val="24"/>
                <w:szCs w:val="24"/>
              </w:rPr>
              <w:t>97</w:t>
            </w:r>
          </w:p>
        </w:tc>
      </w:tr>
      <w:tr w:rsidR="00E55F1D" w:rsidRPr="00C80095" w:rsidTr="00E55F1D">
        <w:tc>
          <w:tcPr>
            <w:tcW w:w="6662" w:type="dxa"/>
          </w:tcPr>
          <w:p w:rsidR="00E55F1D" w:rsidRPr="00085355" w:rsidRDefault="00E55F1D" w:rsidP="001D7D3B">
            <w:pPr>
              <w:pStyle w:val="ListParagraph"/>
              <w:numPr>
                <w:ilvl w:val="0"/>
                <w:numId w:val="27"/>
              </w:numPr>
              <w:spacing w:line="360" w:lineRule="auto"/>
              <w:jc w:val="both"/>
              <w:rPr>
                <w:rFonts w:ascii="Times New Roman" w:hAnsi="Times New Roman"/>
                <w:sz w:val="24"/>
                <w:szCs w:val="24"/>
              </w:rPr>
            </w:pPr>
            <w:r w:rsidRPr="00085355">
              <w:rPr>
                <w:rFonts w:ascii="Times New Roman" w:hAnsi="Times New Roman"/>
                <w:sz w:val="24"/>
                <w:szCs w:val="24"/>
              </w:rPr>
              <w:t>Įmonės ilgalaikio turto pokyčiai</w:t>
            </w:r>
          </w:p>
        </w:tc>
        <w:tc>
          <w:tcPr>
            <w:tcW w:w="1843" w:type="dxa"/>
          </w:tcPr>
          <w:p w:rsidR="00E55F1D" w:rsidRDefault="00E55F1D" w:rsidP="00AE68A6">
            <w:pPr>
              <w:spacing w:line="360" w:lineRule="auto"/>
              <w:jc w:val="both"/>
              <w:rPr>
                <w:rFonts w:ascii="Times New Roman" w:hAnsi="Times New Roman"/>
                <w:sz w:val="24"/>
                <w:szCs w:val="24"/>
              </w:rPr>
            </w:pPr>
            <w:r>
              <w:rPr>
                <w:rFonts w:ascii="Times New Roman" w:hAnsi="Times New Roman"/>
                <w:sz w:val="24"/>
                <w:szCs w:val="24"/>
              </w:rPr>
              <w:t>101</w:t>
            </w:r>
          </w:p>
        </w:tc>
      </w:tr>
      <w:tr w:rsidR="00E55F1D" w:rsidRPr="00C80095" w:rsidTr="00E55F1D">
        <w:tc>
          <w:tcPr>
            <w:tcW w:w="6662" w:type="dxa"/>
          </w:tcPr>
          <w:p w:rsidR="00E55F1D" w:rsidRPr="00085355" w:rsidRDefault="00E55F1D" w:rsidP="001D7D3B">
            <w:pPr>
              <w:pStyle w:val="ListParagraph"/>
              <w:numPr>
                <w:ilvl w:val="0"/>
                <w:numId w:val="27"/>
              </w:numPr>
              <w:spacing w:line="360" w:lineRule="auto"/>
              <w:jc w:val="both"/>
              <w:rPr>
                <w:rFonts w:ascii="Times New Roman" w:hAnsi="Times New Roman"/>
                <w:sz w:val="24"/>
                <w:szCs w:val="24"/>
              </w:rPr>
            </w:pPr>
            <w:r w:rsidRPr="00085355">
              <w:rPr>
                <w:rFonts w:ascii="Times New Roman" w:hAnsi="Times New Roman"/>
                <w:sz w:val="24"/>
                <w:szCs w:val="24"/>
              </w:rPr>
              <w:t>Pardavimo pajamų dinamika pirkėjo ūkio sektoriuje</w:t>
            </w:r>
          </w:p>
        </w:tc>
        <w:tc>
          <w:tcPr>
            <w:tcW w:w="1843" w:type="dxa"/>
          </w:tcPr>
          <w:p w:rsidR="00E55F1D" w:rsidRPr="00E55F1D" w:rsidRDefault="00E55F1D" w:rsidP="00AE68A6">
            <w:pPr>
              <w:spacing w:line="360" w:lineRule="auto"/>
              <w:jc w:val="both"/>
              <w:rPr>
                <w:rFonts w:ascii="Times New Roman" w:hAnsi="Times New Roman"/>
                <w:sz w:val="24"/>
                <w:szCs w:val="24"/>
                <w:lang w:val="en-GB"/>
              </w:rPr>
            </w:pPr>
            <w:r>
              <w:rPr>
                <w:rFonts w:ascii="Times New Roman" w:hAnsi="Times New Roman"/>
                <w:sz w:val="24"/>
                <w:szCs w:val="24"/>
              </w:rPr>
              <w:t>10</w:t>
            </w:r>
            <w:r>
              <w:rPr>
                <w:rFonts w:ascii="Times New Roman" w:hAnsi="Times New Roman"/>
                <w:sz w:val="24"/>
                <w:szCs w:val="24"/>
                <w:lang w:val="en-GB"/>
              </w:rPr>
              <w:t>4</w:t>
            </w:r>
          </w:p>
        </w:tc>
      </w:tr>
      <w:tr w:rsidR="00770A12" w:rsidRPr="00C80095" w:rsidTr="00E55F1D">
        <w:tc>
          <w:tcPr>
            <w:tcW w:w="6662" w:type="dxa"/>
          </w:tcPr>
          <w:p w:rsidR="00770A12" w:rsidRPr="00085355" w:rsidRDefault="00770A12" w:rsidP="001D7D3B">
            <w:pPr>
              <w:pStyle w:val="ListParagraph"/>
              <w:numPr>
                <w:ilvl w:val="0"/>
                <w:numId w:val="27"/>
              </w:numPr>
              <w:spacing w:line="360" w:lineRule="auto"/>
              <w:jc w:val="both"/>
              <w:rPr>
                <w:rFonts w:ascii="Times New Roman" w:hAnsi="Times New Roman"/>
                <w:sz w:val="24"/>
                <w:szCs w:val="24"/>
              </w:rPr>
            </w:pPr>
            <w:r w:rsidRPr="00085355">
              <w:rPr>
                <w:rFonts w:ascii="Times New Roman" w:hAnsi="Times New Roman"/>
                <w:sz w:val="24"/>
                <w:szCs w:val="24"/>
              </w:rPr>
              <w:t>Konkurencija pirkėjo ūkio sektoriuje</w:t>
            </w:r>
          </w:p>
        </w:tc>
        <w:tc>
          <w:tcPr>
            <w:tcW w:w="1843" w:type="dxa"/>
          </w:tcPr>
          <w:p w:rsidR="00770A12" w:rsidRDefault="00E55F1D" w:rsidP="00AE68A6">
            <w:pPr>
              <w:spacing w:line="360" w:lineRule="auto"/>
              <w:jc w:val="both"/>
              <w:rPr>
                <w:rFonts w:ascii="Times New Roman" w:hAnsi="Times New Roman"/>
                <w:sz w:val="24"/>
                <w:szCs w:val="24"/>
              </w:rPr>
            </w:pPr>
            <w:r>
              <w:rPr>
                <w:rFonts w:ascii="Times New Roman" w:hAnsi="Times New Roman"/>
                <w:sz w:val="24"/>
                <w:szCs w:val="24"/>
              </w:rPr>
              <w:t>113</w:t>
            </w:r>
          </w:p>
        </w:tc>
      </w:tr>
    </w:tbl>
    <w:p w:rsidR="000C62AD" w:rsidRPr="00462D13" w:rsidRDefault="000C62AD" w:rsidP="000C62AD">
      <w:pPr>
        <w:ind w:firstLine="567"/>
        <w:rPr>
          <w:rFonts w:ascii="Times New Roman" w:hAnsi="Times New Roman"/>
          <w:sz w:val="20"/>
          <w:szCs w:val="20"/>
        </w:rPr>
      </w:pPr>
      <w:r>
        <w:rPr>
          <w:rFonts w:ascii="Times New Roman" w:hAnsi="Times New Roman"/>
          <w:b/>
          <w:sz w:val="20"/>
          <w:szCs w:val="20"/>
        </w:rPr>
        <w:t xml:space="preserve">Šaltinis: </w:t>
      </w:r>
      <w:r>
        <w:rPr>
          <w:rFonts w:ascii="Times New Roman" w:hAnsi="Times New Roman"/>
          <w:sz w:val="20"/>
          <w:szCs w:val="20"/>
        </w:rPr>
        <w:t>Sudaryta autorės pagal ekspertinio vertinimo duomenis</w:t>
      </w:r>
    </w:p>
    <w:p w:rsidR="00977591" w:rsidRDefault="00977591" w:rsidP="00DA0719">
      <w:pPr>
        <w:spacing w:after="0" w:line="360" w:lineRule="auto"/>
        <w:ind w:firstLine="567"/>
        <w:jc w:val="both"/>
        <w:rPr>
          <w:rFonts w:ascii="Times New Roman" w:hAnsi="Times New Roman"/>
          <w:iCs/>
          <w:sz w:val="24"/>
          <w:szCs w:val="24"/>
        </w:rPr>
      </w:pPr>
    </w:p>
    <w:p w:rsidR="00DA0719" w:rsidRPr="005E3967" w:rsidRDefault="00DA0719" w:rsidP="00DA0719">
      <w:pPr>
        <w:spacing w:after="0" w:line="360" w:lineRule="auto"/>
        <w:ind w:firstLine="567"/>
        <w:jc w:val="both"/>
        <w:rPr>
          <w:rFonts w:ascii="Times New Roman" w:hAnsi="Times New Roman"/>
          <w:iCs/>
          <w:sz w:val="24"/>
          <w:szCs w:val="24"/>
        </w:rPr>
      </w:pPr>
      <w:r>
        <w:rPr>
          <w:rFonts w:ascii="Times New Roman" w:hAnsi="Times New Roman"/>
          <w:iCs/>
          <w:sz w:val="24"/>
          <w:szCs w:val="24"/>
        </w:rPr>
        <w:t>Remiantis ekspertų vertinimu</w:t>
      </w:r>
      <w:r w:rsidR="00A52F1D">
        <w:rPr>
          <w:rFonts w:ascii="Times New Roman" w:hAnsi="Times New Roman"/>
          <w:iCs/>
          <w:sz w:val="24"/>
          <w:szCs w:val="24"/>
        </w:rPr>
        <w:t>,</w:t>
      </w:r>
      <w:r>
        <w:rPr>
          <w:rFonts w:ascii="Times New Roman" w:hAnsi="Times New Roman"/>
          <w:iCs/>
          <w:sz w:val="24"/>
          <w:szCs w:val="24"/>
        </w:rPr>
        <w:t xml:space="preserve"> galima teigti, kad reikšmingiausios yra pirma</w:t>
      </w:r>
      <w:r w:rsidR="00E55F1D">
        <w:rPr>
          <w:rFonts w:ascii="Times New Roman" w:hAnsi="Times New Roman"/>
          <w:iCs/>
          <w:sz w:val="24"/>
          <w:szCs w:val="24"/>
        </w:rPr>
        <w:t>,</w:t>
      </w:r>
      <w:r>
        <w:rPr>
          <w:rFonts w:ascii="Times New Roman" w:hAnsi="Times New Roman"/>
          <w:iCs/>
          <w:sz w:val="24"/>
          <w:szCs w:val="24"/>
        </w:rPr>
        <w:t xml:space="preserve"> </w:t>
      </w:r>
      <w:r w:rsidR="00E55F1D">
        <w:rPr>
          <w:rFonts w:ascii="Times New Roman" w:hAnsi="Times New Roman"/>
          <w:iCs/>
          <w:sz w:val="24"/>
          <w:szCs w:val="24"/>
        </w:rPr>
        <w:t xml:space="preserve">aštunta ir ketvirta </w:t>
      </w:r>
      <w:r>
        <w:rPr>
          <w:rFonts w:ascii="Times New Roman" w:hAnsi="Times New Roman"/>
          <w:iCs/>
          <w:sz w:val="24"/>
          <w:szCs w:val="24"/>
        </w:rPr>
        <w:t xml:space="preserve">alternatyvos, o mažiausiai reikšminga </w:t>
      </w:r>
      <w:r w:rsidR="00E55F1D">
        <w:rPr>
          <w:rFonts w:ascii="Times New Roman" w:hAnsi="Times New Roman"/>
          <w:iCs/>
          <w:sz w:val="24"/>
          <w:szCs w:val="24"/>
        </w:rPr>
        <w:t xml:space="preserve">penkta. </w:t>
      </w:r>
      <w:r>
        <w:rPr>
          <w:rFonts w:ascii="Times New Roman" w:hAnsi="Times New Roman"/>
          <w:iCs/>
          <w:sz w:val="24"/>
          <w:szCs w:val="24"/>
        </w:rPr>
        <w:t xml:space="preserve"> Taigi ekspertai patvirtino</w:t>
      </w:r>
      <w:r w:rsidR="00E55F1D">
        <w:rPr>
          <w:rFonts w:ascii="Times New Roman" w:hAnsi="Times New Roman"/>
          <w:iCs/>
          <w:sz w:val="24"/>
          <w:szCs w:val="24"/>
        </w:rPr>
        <w:t xml:space="preserve"> ir </w:t>
      </w:r>
      <w:r>
        <w:rPr>
          <w:rFonts w:ascii="Times New Roman" w:hAnsi="Times New Roman"/>
          <w:iCs/>
          <w:sz w:val="24"/>
          <w:szCs w:val="24"/>
        </w:rPr>
        <w:t>pirmąją iškeltą hipotezę, kad įmonės p</w:t>
      </w:r>
      <w:r w:rsidRPr="00703B10">
        <w:rPr>
          <w:rFonts w:ascii="Times New Roman" w:hAnsi="Times New Roman"/>
          <w:sz w:val="24"/>
          <w:szCs w:val="24"/>
        </w:rPr>
        <w:t>rekinio kredito rizika labia</w:t>
      </w:r>
      <w:r>
        <w:rPr>
          <w:rFonts w:ascii="Times New Roman" w:hAnsi="Times New Roman"/>
          <w:sz w:val="24"/>
          <w:szCs w:val="24"/>
        </w:rPr>
        <w:t>usiai priklauso nuo įmonės pirkėjos finansinių veiksnių</w:t>
      </w:r>
      <w:r w:rsidR="00977591">
        <w:rPr>
          <w:rFonts w:ascii="Times New Roman" w:hAnsi="Times New Roman"/>
          <w:sz w:val="24"/>
          <w:szCs w:val="24"/>
        </w:rPr>
        <w:t xml:space="preserve"> -</w:t>
      </w:r>
      <w:r>
        <w:rPr>
          <w:rFonts w:ascii="Times New Roman" w:hAnsi="Times New Roman"/>
          <w:sz w:val="24"/>
          <w:szCs w:val="24"/>
        </w:rPr>
        <w:t>mokum</w:t>
      </w:r>
      <w:r w:rsidR="00977591">
        <w:rPr>
          <w:rFonts w:ascii="Times New Roman" w:hAnsi="Times New Roman"/>
          <w:sz w:val="24"/>
          <w:szCs w:val="24"/>
        </w:rPr>
        <w:t>o</w:t>
      </w:r>
      <w:r>
        <w:rPr>
          <w:rFonts w:ascii="Times New Roman" w:hAnsi="Times New Roman"/>
          <w:sz w:val="24"/>
          <w:szCs w:val="24"/>
        </w:rPr>
        <w:t xml:space="preserve"> ir pelningum</w:t>
      </w:r>
      <w:r w:rsidR="00977591">
        <w:rPr>
          <w:rFonts w:ascii="Times New Roman" w:hAnsi="Times New Roman"/>
          <w:sz w:val="24"/>
          <w:szCs w:val="24"/>
        </w:rPr>
        <w:t>o</w:t>
      </w:r>
      <w:r>
        <w:rPr>
          <w:rFonts w:ascii="Times New Roman" w:hAnsi="Times New Roman"/>
          <w:sz w:val="24"/>
          <w:szCs w:val="24"/>
        </w:rPr>
        <w:t xml:space="preserve">. </w:t>
      </w:r>
      <w:r w:rsidR="00085355">
        <w:rPr>
          <w:rFonts w:ascii="Times New Roman" w:hAnsi="Times New Roman"/>
          <w:sz w:val="24"/>
          <w:szCs w:val="24"/>
        </w:rPr>
        <w:t xml:space="preserve">Kita vertus, tyrimas atskleidė, kad </w:t>
      </w:r>
      <w:r w:rsidR="00696A6F">
        <w:rPr>
          <w:rFonts w:ascii="Times New Roman" w:hAnsi="Times New Roman"/>
          <w:sz w:val="24"/>
          <w:szCs w:val="24"/>
        </w:rPr>
        <w:t xml:space="preserve">kuriant prekinio kredito rizikos </w:t>
      </w:r>
      <w:r w:rsidR="00FD662B">
        <w:rPr>
          <w:rFonts w:ascii="Times New Roman" w:hAnsi="Times New Roman"/>
          <w:sz w:val="24"/>
          <w:szCs w:val="24"/>
        </w:rPr>
        <w:t xml:space="preserve">įvertinimo metodiką, </w:t>
      </w:r>
      <w:r w:rsidR="00085355">
        <w:rPr>
          <w:rFonts w:ascii="Times New Roman" w:hAnsi="Times New Roman"/>
          <w:sz w:val="24"/>
          <w:szCs w:val="24"/>
        </w:rPr>
        <w:t xml:space="preserve">būtina įvertinti ir nefinansinius veiksnius – įmonės reputaciją, atsiskaitymų savalaikiškumą, aktyvios veiklos trukmę, darbuotojų skaičių ir dinamiką ir pan. </w:t>
      </w:r>
    </w:p>
    <w:p w:rsidR="00AE68A6" w:rsidRDefault="00AE68A6" w:rsidP="00AE68A6">
      <w:pPr>
        <w:pStyle w:val="Heading2"/>
        <w:numPr>
          <w:ilvl w:val="1"/>
          <w:numId w:val="4"/>
        </w:numPr>
        <w:spacing w:after="100" w:afterAutospacing="1"/>
        <w:rPr>
          <w:rFonts w:ascii="Times New Roman" w:hAnsi="Times New Roman" w:cs="Times New Roman"/>
          <w:color w:val="auto"/>
          <w:sz w:val="28"/>
          <w:szCs w:val="28"/>
        </w:rPr>
      </w:pPr>
      <w:bookmarkStart w:id="21" w:name="_Toc374482882"/>
      <w:r>
        <w:rPr>
          <w:rFonts w:ascii="Times New Roman" w:hAnsi="Times New Roman" w:cs="Times New Roman"/>
          <w:color w:val="auto"/>
          <w:sz w:val="28"/>
          <w:szCs w:val="28"/>
        </w:rPr>
        <w:lastRenderedPageBreak/>
        <w:t>Įmonės prekinio kredito rizikos įvertinimo metodika</w:t>
      </w:r>
      <w:bookmarkEnd w:id="21"/>
    </w:p>
    <w:p w:rsidR="00AE68A6" w:rsidRDefault="00AE68A6" w:rsidP="00E167F3">
      <w:pPr>
        <w:spacing w:after="0" w:line="360" w:lineRule="auto"/>
        <w:ind w:firstLine="567"/>
        <w:jc w:val="both"/>
        <w:rPr>
          <w:rFonts w:ascii="Times New Roman" w:hAnsi="Times New Roman"/>
          <w:sz w:val="24"/>
          <w:szCs w:val="24"/>
        </w:rPr>
      </w:pPr>
      <w:r>
        <w:rPr>
          <w:rFonts w:ascii="Times New Roman" w:hAnsi="Times New Roman"/>
          <w:sz w:val="24"/>
          <w:szCs w:val="24"/>
        </w:rPr>
        <w:t xml:space="preserve">Kaip jau buvo minėta, pagrindinis šio magistro </w:t>
      </w:r>
      <w:r w:rsidR="00977591">
        <w:rPr>
          <w:rFonts w:ascii="Times New Roman" w:hAnsi="Times New Roman"/>
          <w:sz w:val="24"/>
          <w:szCs w:val="24"/>
        </w:rPr>
        <w:t xml:space="preserve">baigiamojo </w:t>
      </w:r>
      <w:r>
        <w:rPr>
          <w:rFonts w:ascii="Times New Roman" w:hAnsi="Times New Roman"/>
          <w:sz w:val="24"/>
          <w:szCs w:val="24"/>
        </w:rPr>
        <w:t>darbo tikslas – sukurti įmonės prekinio kredito rizikos įvertinimo metodiką. Ankstesniuose</w:t>
      </w:r>
      <w:r w:rsidR="0083095C">
        <w:rPr>
          <w:rFonts w:ascii="Times New Roman" w:hAnsi="Times New Roman"/>
          <w:sz w:val="24"/>
          <w:szCs w:val="24"/>
        </w:rPr>
        <w:t xml:space="preserve"> poskyriuose</w:t>
      </w:r>
      <w:r>
        <w:rPr>
          <w:rFonts w:ascii="Times New Roman" w:hAnsi="Times New Roman"/>
          <w:sz w:val="24"/>
          <w:szCs w:val="24"/>
        </w:rPr>
        <w:t>, atlikę mokslinės literatūros analizę bei pasitelkę į pagalbą ekspertus, išskyrėme svarbiausius veiksnius, į kuriuos būtina atsižvelgti vertinant pirkėjo nemokumo riziką</w:t>
      </w:r>
      <w:r w:rsidR="00C87DF2">
        <w:rPr>
          <w:rFonts w:ascii="Times New Roman" w:hAnsi="Times New Roman"/>
          <w:sz w:val="24"/>
          <w:szCs w:val="24"/>
        </w:rPr>
        <w:t>. Jais rem</w:t>
      </w:r>
      <w:r w:rsidR="00440F95">
        <w:rPr>
          <w:rFonts w:ascii="Times New Roman" w:hAnsi="Times New Roman"/>
          <w:sz w:val="24"/>
          <w:szCs w:val="24"/>
        </w:rPr>
        <w:t>iamasi</w:t>
      </w:r>
      <w:r w:rsidR="004810C4">
        <w:rPr>
          <w:rFonts w:ascii="Times New Roman" w:hAnsi="Times New Roman"/>
          <w:sz w:val="24"/>
          <w:szCs w:val="24"/>
        </w:rPr>
        <w:t xml:space="preserve"> kur</w:t>
      </w:r>
      <w:r w:rsidR="00440F95">
        <w:rPr>
          <w:rFonts w:ascii="Times New Roman" w:hAnsi="Times New Roman"/>
          <w:sz w:val="24"/>
          <w:szCs w:val="24"/>
        </w:rPr>
        <w:t xml:space="preserve">iant </w:t>
      </w:r>
      <w:r w:rsidR="004810C4">
        <w:rPr>
          <w:rFonts w:ascii="Times New Roman" w:hAnsi="Times New Roman"/>
          <w:sz w:val="24"/>
          <w:szCs w:val="24"/>
        </w:rPr>
        <w:t>į</w:t>
      </w:r>
      <w:r>
        <w:rPr>
          <w:rFonts w:ascii="Times New Roman" w:hAnsi="Times New Roman"/>
          <w:sz w:val="24"/>
          <w:szCs w:val="24"/>
        </w:rPr>
        <w:t xml:space="preserve">monės prekinio kredito rizikos įvertinimo metodiką. </w:t>
      </w:r>
    </w:p>
    <w:p w:rsidR="0027092D" w:rsidRDefault="004810C4" w:rsidP="00E167F3">
      <w:pPr>
        <w:spacing w:after="0" w:line="360" w:lineRule="auto"/>
        <w:ind w:firstLine="567"/>
        <w:jc w:val="both"/>
        <w:rPr>
          <w:rFonts w:ascii="Times New Roman" w:hAnsi="Times New Roman"/>
          <w:sz w:val="24"/>
          <w:szCs w:val="24"/>
        </w:rPr>
      </w:pPr>
      <w:r>
        <w:rPr>
          <w:rFonts w:ascii="Times New Roman" w:hAnsi="Times New Roman"/>
          <w:sz w:val="24"/>
          <w:szCs w:val="24"/>
        </w:rPr>
        <w:t xml:space="preserve">Remiantis  </w:t>
      </w:r>
      <w:r w:rsidRPr="002D1163">
        <w:rPr>
          <w:rFonts w:ascii="Times New Roman" w:hAnsi="Times New Roman"/>
          <w:sz w:val="24"/>
          <w:szCs w:val="24"/>
        </w:rPr>
        <w:t>Прудников</w:t>
      </w:r>
      <w:r>
        <w:rPr>
          <w:rFonts w:ascii="Times New Roman" w:hAnsi="Times New Roman"/>
          <w:sz w:val="24"/>
          <w:szCs w:val="24"/>
        </w:rPr>
        <w:t xml:space="preserve"> (</w:t>
      </w:r>
      <w:r w:rsidRPr="002D1163">
        <w:rPr>
          <w:rFonts w:ascii="Times New Roman" w:hAnsi="Times New Roman"/>
          <w:sz w:val="24"/>
          <w:szCs w:val="24"/>
        </w:rPr>
        <w:t>2011)</w:t>
      </w:r>
      <w:r>
        <w:rPr>
          <w:rFonts w:ascii="Times New Roman" w:hAnsi="Times New Roman"/>
          <w:sz w:val="24"/>
          <w:szCs w:val="24"/>
        </w:rPr>
        <w:t xml:space="preserve"> </w:t>
      </w:r>
      <w:r w:rsidR="001B4251">
        <w:rPr>
          <w:rFonts w:ascii="Times New Roman" w:hAnsi="Times New Roman"/>
          <w:sz w:val="24"/>
          <w:szCs w:val="24"/>
        </w:rPr>
        <w:t xml:space="preserve">bei </w:t>
      </w:r>
      <w:r w:rsidR="001B4251" w:rsidRPr="001B4251">
        <w:rPr>
          <w:rFonts w:ascii="Times New Roman" w:hAnsi="Times New Roman"/>
          <w:sz w:val="24"/>
          <w:szCs w:val="24"/>
        </w:rPr>
        <w:t>Ходарев</w:t>
      </w:r>
      <w:r w:rsidR="001B4251">
        <w:rPr>
          <w:rFonts w:ascii="Times New Roman" w:hAnsi="Times New Roman"/>
          <w:sz w:val="24"/>
          <w:szCs w:val="24"/>
        </w:rPr>
        <w:t xml:space="preserve"> (</w:t>
      </w:r>
      <w:r w:rsidR="001B4251" w:rsidRPr="001B4251">
        <w:rPr>
          <w:rFonts w:ascii="Times New Roman" w:hAnsi="Times New Roman"/>
          <w:sz w:val="24"/>
          <w:szCs w:val="24"/>
        </w:rPr>
        <w:t>2009)</w:t>
      </w:r>
      <w:r w:rsidR="00DE60AC">
        <w:rPr>
          <w:rFonts w:ascii="Times New Roman" w:hAnsi="Times New Roman"/>
          <w:sz w:val="24"/>
          <w:szCs w:val="24"/>
        </w:rPr>
        <w:t xml:space="preserve"> rekomendacijomis, </w:t>
      </w:r>
      <w:r w:rsidR="001B4251" w:rsidRPr="001B4251">
        <w:rPr>
          <w:rFonts w:ascii="Times New Roman" w:hAnsi="Times New Roman"/>
          <w:sz w:val="24"/>
          <w:szCs w:val="24"/>
        </w:rPr>
        <w:t xml:space="preserve"> </w:t>
      </w:r>
      <w:r w:rsidR="001B4251">
        <w:rPr>
          <w:rFonts w:ascii="Times New Roman" w:hAnsi="Times New Roman"/>
          <w:sz w:val="24"/>
          <w:szCs w:val="24"/>
        </w:rPr>
        <w:t xml:space="preserve">kuriant įmonės prekinio kredito rizikos įvertinimo metodiką, </w:t>
      </w:r>
      <w:r w:rsidR="003F37E8">
        <w:rPr>
          <w:rFonts w:ascii="Times New Roman" w:hAnsi="Times New Roman"/>
          <w:sz w:val="24"/>
          <w:szCs w:val="24"/>
        </w:rPr>
        <w:t>išskiriama kelet</w:t>
      </w:r>
      <w:r w:rsidR="001B4251">
        <w:rPr>
          <w:rFonts w:ascii="Times New Roman" w:hAnsi="Times New Roman"/>
          <w:sz w:val="24"/>
          <w:szCs w:val="24"/>
        </w:rPr>
        <w:t>as svarbių taisyklių</w:t>
      </w:r>
      <w:r w:rsidR="00456711">
        <w:rPr>
          <w:rFonts w:ascii="Times New Roman" w:hAnsi="Times New Roman"/>
          <w:sz w:val="24"/>
          <w:szCs w:val="24"/>
        </w:rPr>
        <w:t>. Pagrindinės taisyklės pateikiamos</w:t>
      </w:r>
      <w:r w:rsidR="00E51558">
        <w:rPr>
          <w:rFonts w:ascii="Times New Roman" w:hAnsi="Times New Roman"/>
          <w:sz w:val="24"/>
          <w:szCs w:val="24"/>
        </w:rPr>
        <w:t xml:space="preserve"> 10 paveiksle.</w:t>
      </w:r>
    </w:p>
    <w:p w:rsidR="00E51558" w:rsidRDefault="0014645A" w:rsidP="004810C4">
      <w:pPr>
        <w:spacing w:after="0" w:line="360" w:lineRule="auto"/>
        <w:ind w:firstLine="709"/>
        <w:jc w:val="both"/>
        <w:rPr>
          <w:rFonts w:ascii="Times New Roman" w:hAnsi="Times New Roman"/>
          <w:sz w:val="24"/>
          <w:szCs w:val="24"/>
        </w:rPr>
      </w:pPr>
      <w:r>
        <w:rPr>
          <w:rFonts w:ascii="Times New Roman" w:hAnsi="Times New Roman"/>
          <w:noProof/>
          <w:sz w:val="24"/>
          <w:szCs w:val="24"/>
          <w:lang w:eastAsia="lt-LT"/>
        </w:rPr>
        <mc:AlternateContent>
          <mc:Choice Requires="wpg">
            <w:drawing>
              <wp:anchor distT="0" distB="0" distL="114300" distR="114300" simplePos="0" relativeHeight="251865088" behindDoc="0" locked="0" layoutInCell="1" allowOverlap="1" wp14:anchorId="3B88EAFC" wp14:editId="0EAB950D">
                <wp:simplePos x="0" y="0"/>
                <wp:positionH relativeFrom="column">
                  <wp:posOffset>-20536</wp:posOffset>
                </wp:positionH>
                <wp:positionV relativeFrom="paragraph">
                  <wp:posOffset>27173</wp:posOffset>
                </wp:positionV>
                <wp:extent cx="6253864" cy="3458941"/>
                <wp:effectExtent l="0" t="0" r="13970" b="27305"/>
                <wp:wrapNone/>
                <wp:docPr id="210" name="Group 210"/>
                <wp:cNvGraphicFramePr/>
                <a:graphic xmlns:a="http://schemas.openxmlformats.org/drawingml/2006/main">
                  <a:graphicData uri="http://schemas.microsoft.com/office/word/2010/wordprocessingGroup">
                    <wpg:wgp>
                      <wpg:cNvGrpSpPr/>
                      <wpg:grpSpPr>
                        <a:xfrm>
                          <a:off x="0" y="0"/>
                          <a:ext cx="6253864" cy="3458941"/>
                          <a:chOff x="0" y="0"/>
                          <a:chExt cx="6253864" cy="3458941"/>
                        </a:xfrm>
                      </wpg:grpSpPr>
                      <wps:wsp>
                        <wps:cNvPr id="52" name="Rectangle 52"/>
                        <wps:cNvSpPr/>
                        <wps:spPr>
                          <a:xfrm>
                            <a:off x="1345721" y="1906438"/>
                            <a:ext cx="3639449" cy="491490"/>
                          </a:xfrm>
                          <a:prstGeom prst="rect">
                            <a:avLst/>
                          </a:prstGeom>
                          <a:solidFill>
                            <a:sysClr val="window" lastClr="FFFFFF"/>
                          </a:solidFill>
                          <a:ln w="25400" cap="flat" cmpd="sng" algn="ctr">
                            <a:solidFill>
                              <a:sysClr val="windowText" lastClr="000000"/>
                            </a:solidFill>
                            <a:prstDash val="solid"/>
                          </a:ln>
                          <a:effectLst/>
                        </wps:spPr>
                        <wps:txbx>
                          <w:txbxContent>
                            <w:p w:rsidR="0094442A" w:rsidRPr="00A232ED" w:rsidRDefault="0094442A" w:rsidP="00E62CEE">
                              <w:pPr>
                                <w:jc w:val="center"/>
                                <w:rPr>
                                  <w:rFonts w:ascii="Times New Roman" w:hAnsi="Times New Roman"/>
                                  <w:b/>
                                  <w:sz w:val="24"/>
                                  <w:szCs w:val="24"/>
                                </w:rPr>
                              </w:pPr>
                              <w:r>
                                <w:rPr>
                                  <w:rFonts w:ascii="Times New Roman" w:hAnsi="Times New Roman"/>
                                  <w:b/>
                                  <w:sz w:val="24"/>
                                  <w:szCs w:val="24"/>
                                </w:rPr>
                                <w:t>Iš karto atmetamos įmonės, kurioms kreditas bet kuriuo atveju nebus suteikiamas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 name="Rectangle 53"/>
                        <wps:cNvSpPr/>
                        <wps:spPr>
                          <a:xfrm>
                            <a:off x="43132" y="2587925"/>
                            <a:ext cx="2587625" cy="344805"/>
                          </a:xfrm>
                          <a:prstGeom prst="rect">
                            <a:avLst/>
                          </a:prstGeom>
                          <a:solidFill>
                            <a:sysClr val="window" lastClr="FFFFFF"/>
                          </a:solidFill>
                          <a:ln w="25400" cap="flat" cmpd="sng" algn="ctr">
                            <a:solidFill>
                              <a:sysClr val="windowText" lastClr="000000"/>
                            </a:solidFill>
                            <a:prstDash val="solid"/>
                          </a:ln>
                          <a:effectLst/>
                        </wps:spPr>
                        <wps:txbx>
                          <w:txbxContent>
                            <w:p w:rsidR="0094442A" w:rsidRPr="00E62CEE" w:rsidRDefault="0094442A" w:rsidP="00E62CEE">
                              <w:pPr>
                                <w:jc w:val="center"/>
                                <w:rPr>
                                  <w:rFonts w:ascii="Times New Roman" w:hAnsi="Times New Roman"/>
                                  <w:b/>
                                  <w:sz w:val="24"/>
                                  <w:szCs w:val="24"/>
                                  <w:lang w:val="en-GB"/>
                                </w:rPr>
                              </w:pPr>
                              <w:r>
                                <w:rPr>
                                  <w:rFonts w:ascii="Times New Roman" w:hAnsi="Times New Roman"/>
                                  <w:b/>
                                  <w:sz w:val="24"/>
                                  <w:szCs w:val="24"/>
                                </w:rPr>
                                <w:t xml:space="preserve">Aktyvios veiklos trukmė &lt; </w:t>
                              </w:r>
                              <w:r>
                                <w:rPr>
                                  <w:rFonts w:ascii="Times New Roman" w:hAnsi="Times New Roman"/>
                                  <w:b/>
                                  <w:sz w:val="24"/>
                                  <w:szCs w:val="24"/>
                                  <w:lang w:val="en-GB"/>
                                </w:rPr>
                                <w:t>1 m.</w:t>
                              </w:r>
                            </w:p>
                            <w:p w:rsidR="0094442A" w:rsidRPr="00A232ED" w:rsidRDefault="0094442A" w:rsidP="00E62CEE">
                              <w:pPr>
                                <w:rPr>
                                  <w:rFonts w:ascii="Times New Roman" w:hAnsi="Times New Roman"/>
                                  <w:b/>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 name="Rectangle 54"/>
                        <wps:cNvSpPr/>
                        <wps:spPr>
                          <a:xfrm>
                            <a:off x="3674853" y="2587925"/>
                            <a:ext cx="2579011" cy="344805"/>
                          </a:xfrm>
                          <a:prstGeom prst="rect">
                            <a:avLst/>
                          </a:prstGeom>
                          <a:solidFill>
                            <a:sysClr val="window" lastClr="FFFFFF"/>
                          </a:solidFill>
                          <a:ln w="25400" cap="flat" cmpd="sng" algn="ctr">
                            <a:solidFill>
                              <a:sysClr val="windowText" lastClr="000000"/>
                            </a:solidFill>
                            <a:prstDash val="solid"/>
                          </a:ln>
                          <a:effectLst/>
                        </wps:spPr>
                        <wps:txbx>
                          <w:txbxContent>
                            <w:p w:rsidR="0094442A" w:rsidRPr="00E62CEE" w:rsidRDefault="0094442A" w:rsidP="00E62CEE">
                              <w:pPr>
                                <w:jc w:val="center"/>
                                <w:rPr>
                                  <w:rFonts w:ascii="Times New Roman" w:hAnsi="Times New Roman"/>
                                  <w:b/>
                                  <w:sz w:val="24"/>
                                  <w:szCs w:val="24"/>
                                </w:rPr>
                              </w:pPr>
                              <w:r>
                                <w:rPr>
                                  <w:rFonts w:ascii="Times New Roman" w:hAnsi="Times New Roman"/>
                                  <w:b/>
                                  <w:sz w:val="24"/>
                                  <w:szCs w:val="24"/>
                                </w:rPr>
                                <w:t xml:space="preserve">Bendradarbiavimo trukmė </w:t>
                              </w:r>
                              <w:r>
                                <w:rPr>
                                  <w:rFonts w:ascii="Times New Roman" w:hAnsi="Times New Roman"/>
                                  <w:b/>
                                  <w:sz w:val="24"/>
                                  <w:szCs w:val="24"/>
                                  <w:lang w:val="en-GB"/>
                                </w:rPr>
                                <w:t>&lt;6 m</w:t>
                              </w:r>
                              <w:r>
                                <w:rPr>
                                  <w:rFonts w:ascii="Times New Roman" w:hAnsi="Times New Roman"/>
                                  <w:b/>
                                  <w:sz w:val="24"/>
                                  <w:szCs w:val="24"/>
                                </w:rPr>
                                <w:t>ėn.</w:t>
                              </w:r>
                            </w:p>
                            <w:p w:rsidR="0094442A" w:rsidRPr="00A232ED" w:rsidRDefault="0094442A" w:rsidP="00E62CEE">
                              <w:pPr>
                                <w:rPr>
                                  <w:rFonts w:ascii="Times New Roman" w:hAnsi="Times New Roman"/>
                                  <w:b/>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 name="Rectangle 55"/>
                        <wps:cNvSpPr/>
                        <wps:spPr>
                          <a:xfrm>
                            <a:off x="2078966" y="3114136"/>
                            <a:ext cx="2587625" cy="344805"/>
                          </a:xfrm>
                          <a:prstGeom prst="rect">
                            <a:avLst/>
                          </a:prstGeom>
                          <a:solidFill>
                            <a:sysClr val="window" lastClr="FFFFFF"/>
                          </a:solidFill>
                          <a:ln w="25400" cap="flat" cmpd="sng" algn="ctr">
                            <a:solidFill>
                              <a:sysClr val="windowText" lastClr="000000"/>
                            </a:solidFill>
                            <a:prstDash val="solid"/>
                          </a:ln>
                          <a:effectLst/>
                        </wps:spPr>
                        <wps:txbx>
                          <w:txbxContent>
                            <w:p w:rsidR="0094442A" w:rsidRPr="00E62CEE" w:rsidRDefault="0094442A" w:rsidP="00E62CEE">
                              <w:pPr>
                                <w:jc w:val="center"/>
                                <w:rPr>
                                  <w:rFonts w:ascii="Times New Roman" w:hAnsi="Times New Roman"/>
                                  <w:b/>
                                  <w:sz w:val="24"/>
                                  <w:szCs w:val="24"/>
                                  <w:lang w:val="en-GB"/>
                                </w:rPr>
                              </w:pPr>
                              <w:r>
                                <w:rPr>
                                  <w:rFonts w:ascii="Times New Roman" w:hAnsi="Times New Roman"/>
                                  <w:b/>
                                  <w:sz w:val="24"/>
                                  <w:szCs w:val="24"/>
                                </w:rPr>
                                <w:t>Neigiama kredito istorija</w:t>
                              </w:r>
                            </w:p>
                            <w:p w:rsidR="0094442A" w:rsidRPr="00A232ED" w:rsidRDefault="0094442A" w:rsidP="00E62CEE">
                              <w:pPr>
                                <w:rPr>
                                  <w:rFonts w:ascii="Times New Roman" w:hAnsi="Times New Roman"/>
                                  <w:b/>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1" name="Straight Arrow Connector 201"/>
                        <wps:cNvCnPr/>
                        <wps:spPr>
                          <a:xfrm>
                            <a:off x="3114136" y="396815"/>
                            <a:ext cx="17253" cy="1509623"/>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g:grpSp>
                        <wpg:cNvPr id="209" name="Group 209"/>
                        <wpg:cNvGrpSpPr/>
                        <wpg:grpSpPr>
                          <a:xfrm>
                            <a:off x="0" y="0"/>
                            <a:ext cx="6210684" cy="1750947"/>
                            <a:chOff x="0" y="0"/>
                            <a:chExt cx="6210684" cy="1750947"/>
                          </a:xfrm>
                        </wpg:grpSpPr>
                        <wps:wsp>
                          <wps:cNvPr id="50" name="Rectangle 50"/>
                          <wps:cNvSpPr/>
                          <wps:spPr>
                            <a:xfrm>
                              <a:off x="4330461" y="595223"/>
                              <a:ext cx="1871345" cy="491490"/>
                            </a:xfrm>
                            <a:prstGeom prst="rect">
                              <a:avLst/>
                            </a:prstGeom>
                            <a:solidFill>
                              <a:sysClr val="window" lastClr="FFFFFF"/>
                            </a:solidFill>
                            <a:ln w="25400" cap="flat" cmpd="sng" algn="ctr">
                              <a:solidFill>
                                <a:sysClr val="windowText" lastClr="000000"/>
                              </a:solidFill>
                              <a:prstDash val="solid"/>
                            </a:ln>
                            <a:effectLst/>
                          </wps:spPr>
                          <wps:txbx>
                            <w:txbxContent>
                              <w:p w:rsidR="0094442A" w:rsidRPr="00A232ED" w:rsidRDefault="0094442A" w:rsidP="00A232ED">
                                <w:pPr>
                                  <w:rPr>
                                    <w:rFonts w:ascii="Times New Roman" w:hAnsi="Times New Roman"/>
                                    <w:b/>
                                    <w:sz w:val="24"/>
                                    <w:szCs w:val="24"/>
                                  </w:rPr>
                                </w:pPr>
                                <w:r>
                                  <w:rPr>
                                    <w:rFonts w:ascii="Times New Roman" w:hAnsi="Times New Roman"/>
                                    <w:b/>
                                    <w:sz w:val="24"/>
                                    <w:szCs w:val="24"/>
                                  </w:rPr>
                                  <w:t>Duomenų prieinamumas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 name="Rectangle 51"/>
                          <wps:cNvSpPr/>
                          <wps:spPr>
                            <a:xfrm>
                              <a:off x="3717985" y="1259457"/>
                              <a:ext cx="2492699" cy="491490"/>
                            </a:xfrm>
                            <a:prstGeom prst="rect">
                              <a:avLst/>
                            </a:prstGeom>
                            <a:solidFill>
                              <a:sysClr val="window" lastClr="FFFFFF"/>
                            </a:solidFill>
                            <a:ln w="25400" cap="flat" cmpd="sng" algn="ctr">
                              <a:solidFill>
                                <a:sysClr val="windowText" lastClr="000000"/>
                              </a:solidFill>
                              <a:prstDash val="solid"/>
                            </a:ln>
                            <a:effectLst/>
                          </wps:spPr>
                          <wps:txbx>
                            <w:txbxContent>
                              <w:p w:rsidR="0094442A" w:rsidRPr="00A232ED" w:rsidRDefault="0094442A" w:rsidP="00A232ED">
                                <w:pPr>
                                  <w:rPr>
                                    <w:rFonts w:ascii="Times New Roman" w:hAnsi="Times New Roman"/>
                                    <w:b/>
                                    <w:sz w:val="24"/>
                                    <w:szCs w:val="24"/>
                                  </w:rPr>
                                </w:pPr>
                                <w:r>
                                  <w:rPr>
                                    <w:rFonts w:ascii="Times New Roman" w:hAnsi="Times New Roman"/>
                                    <w:b/>
                                    <w:sz w:val="24"/>
                                    <w:szCs w:val="24"/>
                                  </w:rPr>
                                  <w:t>Skirta Lietuvos rinkai -smulkiam ir vidutiniam verslui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208" name="Group 208"/>
                          <wpg:cNvGrpSpPr/>
                          <wpg:grpSpPr>
                            <a:xfrm>
                              <a:off x="0" y="0"/>
                              <a:ext cx="4985960" cy="1750947"/>
                              <a:chOff x="0" y="0"/>
                              <a:chExt cx="4985960" cy="1750947"/>
                            </a:xfrm>
                          </wpg:grpSpPr>
                          <wps:wsp>
                            <wps:cNvPr id="18" name="Rectangle 18"/>
                            <wps:cNvSpPr/>
                            <wps:spPr>
                              <a:xfrm>
                                <a:off x="1224951" y="0"/>
                                <a:ext cx="3761009" cy="3962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94442A" w:rsidRPr="00E51558" w:rsidRDefault="0094442A" w:rsidP="00A232ED">
                                  <w:pPr>
                                    <w:jc w:val="center"/>
                                    <w:rPr>
                                      <w:rFonts w:ascii="Times New Roman" w:hAnsi="Times New Roman"/>
                                      <w:b/>
                                      <w:sz w:val="24"/>
                                      <w:szCs w:val="24"/>
                                    </w:rPr>
                                  </w:pPr>
                                  <w:r>
                                    <w:rPr>
                                      <w:rFonts w:ascii="Times New Roman" w:hAnsi="Times New Roman"/>
                                      <w:b/>
                                      <w:sz w:val="24"/>
                                      <w:szCs w:val="24"/>
                                    </w:rPr>
                                    <w:t>METODIKOS KŪRIMO TAISYKLĖS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 name="Rectangle 48"/>
                            <wps:cNvSpPr/>
                            <wps:spPr>
                              <a:xfrm>
                                <a:off x="0" y="595223"/>
                                <a:ext cx="1871345" cy="49149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94442A" w:rsidRPr="00A232ED" w:rsidRDefault="0094442A" w:rsidP="00A232ED">
                                  <w:pPr>
                                    <w:rPr>
                                      <w:rFonts w:ascii="Times New Roman" w:hAnsi="Times New Roman"/>
                                      <w:b/>
                                      <w:sz w:val="24"/>
                                      <w:szCs w:val="24"/>
                                    </w:rPr>
                                  </w:pPr>
                                  <w:r w:rsidRPr="00A232ED">
                                    <w:rPr>
                                      <w:rFonts w:ascii="Times New Roman" w:hAnsi="Times New Roman"/>
                                      <w:b/>
                                      <w:sz w:val="24"/>
                                      <w:szCs w:val="24"/>
                                    </w:rPr>
                                    <w:t>M</w:t>
                                  </w:r>
                                  <w:r>
                                    <w:rPr>
                                      <w:rFonts w:ascii="Times New Roman" w:hAnsi="Times New Roman"/>
                                      <w:b/>
                                      <w:sz w:val="24"/>
                                      <w:szCs w:val="24"/>
                                    </w:rPr>
                                    <w:t>e</w:t>
                                  </w:r>
                                  <w:r w:rsidRPr="00A232ED">
                                    <w:rPr>
                                      <w:rFonts w:ascii="Times New Roman" w:hAnsi="Times New Roman"/>
                                      <w:b/>
                                      <w:sz w:val="24"/>
                                      <w:szCs w:val="24"/>
                                    </w:rPr>
                                    <w:t>todikos paprastumas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 name="Rectangle 49"/>
                            <wps:cNvSpPr/>
                            <wps:spPr>
                              <a:xfrm>
                                <a:off x="0" y="1259457"/>
                                <a:ext cx="2484120" cy="491490"/>
                              </a:xfrm>
                              <a:prstGeom prst="rect">
                                <a:avLst/>
                              </a:prstGeom>
                              <a:solidFill>
                                <a:sysClr val="window" lastClr="FFFFFF"/>
                              </a:solidFill>
                              <a:ln w="25400" cap="flat" cmpd="sng" algn="ctr">
                                <a:solidFill>
                                  <a:sysClr val="windowText" lastClr="000000"/>
                                </a:solidFill>
                                <a:prstDash val="solid"/>
                              </a:ln>
                              <a:effectLst/>
                            </wps:spPr>
                            <wps:txbx>
                              <w:txbxContent>
                                <w:p w:rsidR="0094442A" w:rsidRPr="00A232ED" w:rsidRDefault="0094442A" w:rsidP="00E62CEE">
                                  <w:pPr>
                                    <w:rPr>
                                      <w:rFonts w:ascii="Times New Roman" w:hAnsi="Times New Roman"/>
                                      <w:b/>
                                      <w:sz w:val="24"/>
                                      <w:szCs w:val="24"/>
                                    </w:rPr>
                                  </w:pPr>
                                  <w:r>
                                    <w:rPr>
                                      <w:rFonts w:ascii="Times New Roman" w:hAnsi="Times New Roman"/>
                                      <w:b/>
                                      <w:sz w:val="24"/>
                                      <w:szCs w:val="24"/>
                                    </w:rPr>
                                    <w:t>Duomenys kiekybiškai įvertinami , formalizuoti</w:t>
                                  </w:r>
                                </w:p>
                                <w:p w:rsidR="0094442A" w:rsidRPr="00A232ED" w:rsidRDefault="0094442A" w:rsidP="00A232ED">
                                  <w:pPr>
                                    <w:rPr>
                                      <w:rFonts w:ascii="Times New Roman" w:hAnsi="Times New Roman"/>
                                      <w:b/>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 name="Straight Connector 56"/>
                            <wps:cNvCnPr/>
                            <wps:spPr>
                              <a:xfrm>
                                <a:off x="2130725" y="396815"/>
                                <a:ext cx="8627" cy="42327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7" name="Straight Arrow Connector 57"/>
                            <wps:cNvCnPr/>
                            <wps:spPr>
                              <a:xfrm flipH="1">
                                <a:off x="1863306" y="819510"/>
                                <a:ext cx="284888"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89" name="Straight Arrow Connector 189"/>
                            <wps:cNvCnPr/>
                            <wps:spPr>
                              <a:xfrm>
                                <a:off x="2337759" y="396815"/>
                                <a:ext cx="8626" cy="862642"/>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g:grpSp>
                        <wps:wsp>
                          <wps:cNvPr id="202" name="Straight Arrow Connector 202"/>
                          <wps:cNvCnPr/>
                          <wps:spPr>
                            <a:xfrm>
                              <a:off x="3847381" y="396815"/>
                              <a:ext cx="0" cy="86233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03" name="Straight Connector 203"/>
                          <wps:cNvCnPr/>
                          <wps:spPr>
                            <a:xfrm>
                              <a:off x="4063042" y="396815"/>
                              <a:ext cx="0" cy="42269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04" name="Straight Arrow Connector 204"/>
                          <wps:cNvCnPr/>
                          <wps:spPr>
                            <a:xfrm>
                              <a:off x="4063042" y="819510"/>
                              <a:ext cx="267419"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g:grpSp>
                      <wps:wsp>
                        <wps:cNvPr id="205" name="Straight Arrow Connector 205"/>
                        <wps:cNvCnPr/>
                        <wps:spPr>
                          <a:xfrm flipH="1">
                            <a:off x="2130725" y="2398144"/>
                            <a:ext cx="129396" cy="189997"/>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06" name="Straight Arrow Connector 206"/>
                        <wps:cNvCnPr/>
                        <wps:spPr>
                          <a:xfrm>
                            <a:off x="4063042" y="2398144"/>
                            <a:ext cx="207034" cy="189781"/>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07" name="Straight Arrow Connector 207"/>
                        <wps:cNvCnPr/>
                        <wps:spPr>
                          <a:xfrm>
                            <a:off x="3131389" y="2398144"/>
                            <a:ext cx="0" cy="715992"/>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id="Group 210" o:spid="_x0000_s1201" style="position:absolute;left:0;text-align:left;margin-left:-1.6pt;margin-top:2.15pt;width:492.45pt;height:272.35pt;z-index:251865088" coordsize="62538,345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">
                <v:rect id="Rectangle 52" o:spid="_x0000_s1202" style="position:absolute;left:13457;top:19064;width:36394;height:49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ioWMMA&#10;AADbAAAADwAAAGRycy9kb3ducmV2LnhtbESPQYvCMBCF78L+hzALXkRThRW3a5RFEES8WHvZ29CM&#10;abGZlCa29d8bYcHj48373rz1drC16Kj1lWMF81kCgrhwumKjIL/spysQPiBrrB2Tggd52G4+RmtM&#10;tev5TF0WjIgQ9ikqKENoUil9UZJFP3MNcfSurrUYomyN1C32EW5ruUiSpbRYcWwosaFdScUtu9v4&#10;xkTmh0eXyaO54Xdz6vrj5M8oNf4cfn9ABBrC+/g/fdAKvhbw2hIBID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CioWMMAAADbAAAADwAAAAAAAAAAAAAAAACYAgAAZHJzL2Rv&#10;d25yZXYueG1sUEsFBgAAAAAEAAQA9QAAAIgDAAAAAA==&#10;" fillcolor="window" strokecolor="windowText" strokeweight="2pt">
                  <v:textbox>
                    <w:txbxContent>
                      <w:p w:rsidR="0094442A" w:rsidRPr="00A232ED" w:rsidRDefault="0094442A" w:rsidP="00E62CEE">
                        <w:pPr>
                          <w:jc w:val="center"/>
                          <w:rPr>
                            <w:rFonts w:ascii="Times New Roman" w:hAnsi="Times New Roman"/>
                            <w:b/>
                            <w:sz w:val="24"/>
                            <w:szCs w:val="24"/>
                          </w:rPr>
                        </w:pPr>
                        <w:r>
                          <w:rPr>
                            <w:rFonts w:ascii="Times New Roman" w:hAnsi="Times New Roman"/>
                            <w:b/>
                            <w:sz w:val="24"/>
                            <w:szCs w:val="24"/>
                          </w:rPr>
                          <w:t>Iš karto atmetamos įmonės, kurioms kreditas bet kuriuo atveju nebus suteikiamas</w:t>
                        </w:r>
                      </w:p>
                    </w:txbxContent>
                  </v:textbox>
                </v:rect>
                <v:rect id="Rectangle 53" o:spid="_x0000_s1203" style="position:absolute;left:431;top:25879;width:25876;height:34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2QNw8MA&#10;AADbAAAADwAAAGRycy9kb3ducmV2LnhtbESPQYvCMBCF78L+hzALexFNd0XRapRFWBDxYvXibWjG&#10;tNhMShPb+u83guDx8eZ9b95q09tKtNT40rGC73ECgjh3umSj4Hz6G81B+ICssXJMCh7kYbP+GKww&#10;1a7jI7VZMCJC2KeooAihTqX0eUEW/djVxNG7usZiiLIxUjfYRbit5E+SzKTFkmNDgTVtC8pv2d3G&#10;N4byvHu0mdybGy7qQ9vthxej1Ndn/7sEEagP7+NXeqcVTCfw3BIBI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2QNw8MAAADbAAAADwAAAAAAAAAAAAAAAACYAgAAZHJzL2Rv&#10;d25yZXYueG1sUEsFBgAAAAAEAAQA9QAAAIgDAAAAAA==&#10;" fillcolor="window" strokecolor="windowText" strokeweight="2pt">
                  <v:textbox>
                    <w:txbxContent>
                      <w:p w:rsidR="0094442A" w:rsidRPr="00E62CEE" w:rsidRDefault="0094442A" w:rsidP="00E62CEE">
                        <w:pPr>
                          <w:jc w:val="center"/>
                          <w:rPr>
                            <w:rFonts w:ascii="Times New Roman" w:hAnsi="Times New Roman"/>
                            <w:b/>
                            <w:sz w:val="24"/>
                            <w:szCs w:val="24"/>
                            <w:lang w:val="en-GB"/>
                          </w:rPr>
                        </w:pPr>
                        <w:r>
                          <w:rPr>
                            <w:rFonts w:ascii="Times New Roman" w:hAnsi="Times New Roman"/>
                            <w:b/>
                            <w:sz w:val="24"/>
                            <w:szCs w:val="24"/>
                          </w:rPr>
                          <w:t xml:space="preserve">Aktyvios veiklos trukmė &lt; </w:t>
                        </w:r>
                        <w:r>
                          <w:rPr>
                            <w:rFonts w:ascii="Times New Roman" w:hAnsi="Times New Roman"/>
                            <w:b/>
                            <w:sz w:val="24"/>
                            <w:szCs w:val="24"/>
                            <w:lang w:val="en-GB"/>
                          </w:rPr>
                          <w:t>1 m.</w:t>
                        </w:r>
                      </w:p>
                      <w:p w:rsidR="0094442A" w:rsidRPr="00A232ED" w:rsidRDefault="0094442A" w:rsidP="00E62CEE">
                        <w:pPr>
                          <w:rPr>
                            <w:rFonts w:ascii="Times New Roman" w:hAnsi="Times New Roman"/>
                            <w:b/>
                            <w:sz w:val="24"/>
                            <w:szCs w:val="24"/>
                          </w:rPr>
                        </w:pPr>
                      </w:p>
                    </w:txbxContent>
                  </v:textbox>
                </v:rect>
                <v:rect id="Rectangle 54" o:spid="_x0000_s1204" style="position:absolute;left:36748;top:25879;width:25790;height:34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2Vt8MA&#10;AADbAAAADwAAAGRycy9kb3ducmV2LnhtbESPQYvCMBCF78L+hzALexFNd1HRapRFWBDxYvXibWjG&#10;tNhMShPb+u83guDx8eZ9b95q09tKtNT40rGC73ECgjh3umSj4Hz6G81B+ICssXJMCh7kYbP+GKww&#10;1a7jI7VZMCJC2KeooAihTqX0eUEW/djVxNG7usZiiLIxUjfYRbit5E+SzKTFkmNDgTVtC8pv2d3G&#10;N4byvHu0mdybGy7qQ9vthxej1Ndn/7sEEagP7+NXeqcVTCfw3BIBI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I2Vt8MAAADbAAAADwAAAAAAAAAAAAAAAACYAgAAZHJzL2Rv&#10;d25yZXYueG1sUEsFBgAAAAAEAAQA9QAAAIgDAAAAAA==&#10;" fillcolor="window" strokecolor="windowText" strokeweight="2pt">
                  <v:textbox>
                    <w:txbxContent>
                      <w:p w:rsidR="0094442A" w:rsidRPr="00E62CEE" w:rsidRDefault="0094442A" w:rsidP="00E62CEE">
                        <w:pPr>
                          <w:jc w:val="center"/>
                          <w:rPr>
                            <w:rFonts w:ascii="Times New Roman" w:hAnsi="Times New Roman"/>
                            <w:b/>
                            <w:sz w:val="24"/>
                            <w:szCs w:val="24"/>
                          </w:rPr>
                        </w:pPr>
                        <w:r>
                          <w:rPr>
                            <w:rFonts w:ascii="Times New Roman" w:hAnsi="Times New Roman"/>
                            <w:b/>
                            <w:sz w:val="24"/>
                            <w:szCs w:val="24"/>
                          </w:rPr>
                          <w:t xml:space="preserve">Bendradarbiavimo trukmė </w:t>
                        </w:r>
                        <w:r>
                          <w:rPr>
                            <w:rFonts w:ascii="Times New Roman" w:hAnsi="Times New Roman"/>
                            <w:b/>
                            <w:sz w:val="24"/>
                            <w:szCs w:val="24"/>
                            <w:lang w:val="en-GB"/>
                          </w:rPr>
                          <w:t>&lt;6 m</w:t>
                        </w:r>
                        <w:r>
                          <w:rPr>
                            <w:rFonts w:ascii="Times New Roman" w:hAnsi="Times New Roman"/>
                            <w:b/>
                            <w:sz w:val="24"/>
                            <w:szCs w:val="24"/>
                          </w:rPr>
                          <w:t>ėn.</w:t>
                        </w:r>
                      </w:p>
                      <w:p w:rsidR="0094442A" w:rsidRPr="00A232ED" w:rsidRDefault="0094442A" w:rsidP="00E62CEE">
                        <w:pPr>
                          <w:rPr>
                            <w:rFonts w:ascii="Times New Roman" w:hAnsi="Times New Roman"/>
                            <w:b/>
                            <w:sz w:val="24"/>
                            <w:szCs w:val="24"/>
                          </w:rPr>
                        </w:pPr>
                      </w:p>
                    </w:txbxContent>
                  </v:textbox>
                </v:rect>
                <v:rect id="Rectangle 55" o:spid="_x0000_s1205" style="position:absolute;left:20789;top:31141;width:25876;height:34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8EwLMQA&#10;AADbAAAADwAAAGRycy9kb3ducmV2LnhtbESPzWrDMBCE74W8g9hALyaRW3BpnCgmFAIh9FI3l9wW&#10;ayObWCtjKf55+6pQ6HGYnW92dsVkWzFQ7xvHCl7WKQjiyumGjYLL93H1DsIHZI2tY1Iwk4div3ja&#10;Ya7dyF80lMGICGGfo4I6hC6X0lc1WfRr1xFH7+Z6iyHK3kjd4xjhtpWvafomLTYcG2rs6KOm6l4+&#10;bHwjkZfTPJTybO646T6H8ZxcjVLPy+mwBRFoCv/Hf+mTVpBl8LslAkDu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fBMCzEAAAA2wAAAA8AAAAAAAAAAAAAAAAAmAIAAGRycy9k&#10;b3ducmV2LnhtbFBLBQYAAAAABAAEAPUAAACJAwAAAAA=&#10;" fillcolor="window" strokecolor="windowText" strokeweight="2pt">
                  <v:textbox>
                    <w:txbxContent>
                      <w:p w:rsidR="0094442A" w:rsidRPr="00E62CEE" w:rsidRDefault="0094442A" w:rsidP="00E62CEE">
                        <w:pPr>
                          <w:jc w:val="center"/>
                          <w:rPr>
                            <w:rFonts w:ascii="Times New Roman" w:hAnsi="Times New Roman"/>
                            <w:b/>
                            <w:sz w:val="24"/>
                            <w:szCs w:val="24"/>
                            <w:lang w:val="en-GB"/>
                          </w:rPr>
                        </w:pPr>
                        <w:r>
                          <w:rPr>
                            <w:rFonts w:ascii="Times New Roman" w:hAnsi="Times New Roman"/>
                            <w:b/>
                            <w:sz w:val="24"/>
                            <w:szCs w:val="24"/>
                          </w:rPr>
                          <w:t>Neigiama kredito istorija</w:t>
                        </w:r>
                      </w:p>
                      <w:p w:rsidR="0094442A" w:rsidRPr="00A232ED" w:rsidRDefault="0094442A" w:rsidP="00E62CEE">
                        <w:pPr>
                          <w:rPr>
                            <w:rFonts w:ascii="Times New Roman" w:hAnsi="Times New Roman"/>
                            <w:b/>
                            <w:sz w:val="24"/>
                            <w:szCs w:val="24"/>
                          </w:rPr>
                        </w:pPr>
                      </w:p>
                    </w:txbxContent>
                  </v:textbox>
                </v:rect>
                <v:shape id="Straight Arrow Connector 201" o:spid="_x0000_s1206" type="#_x0000_t32" style="position:absolute;left:31141;top:3968;width:172;height:1509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5NeuMEAAADcAAAADwAAAGRycy9kb3ducmV2LnhtbESPT4vCMBTE7wt+h/AEb2tqCyrVKOIq&#10;LN78g+dH82xLm5eSZGv99mZhYY/DzPyGWW8H04qenK8tK5hNExDEhdU1lwpu1+PnEoQPyBpby6Tg&#10;RR62m9HHGnNtn3ym/hJKESHsc1RQhdDlUvqiIoN+ajvi6D2sMxiidKXUDp8RblqZJslcGqw5LlTY&#10;0b6iorn8GAU1Z4HTr+xIp0PjFuW96W12U2oyHnYrEIGG8B/+a39rBWkyg98z8QjIzR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Tk164wQAAANwAAAAPAAAAAAAAAAAAAAAA&#10;AKECAABkcnMvZG93bnJldi54bWxQSwUGAAAAAAQABAD5AAAAjwMAAAAA&#10;" strokecolor="black [3213]">
                  <v:stroke endarrow="open"/>
                </v:shape>
                <v:group id="Group 209" o:spid="_x0000_s1207" style="position:absolute;width:62106;height:17509" coordsize="62106,175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B21K9xgAAANwA&#10;AAAPAAAAAAAAAAAAAAAAAKoCAABkcnMvZG93bnJldi54bWxQSwUGAAAAAAQABAD6AAAAnQMAAAAA&#10;">
                  <v:rect id="Rectangle 50" o:spid="_x0000_s1208" style="position:absolute;left:43304;top:5952;width:18714;height:49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7aTtMMA&#10;AADbAAAADwAAAGRycy9kb3ducmV2LnhtbESPwWrCQBCG7wXfYRnBi+imQkuNriIFQaSXpl68Ddlx&#10;E8zOhuyaxLfvHAo9Dv/833yz3Y++UT11sQ5s4HWZgSIug63ZGbj8HBcfoGJCttgEJgNPirDfTV62&#10;mNsw8Df1RXJKIBxzNFCl1OZax7Iij3EZWmLJbqHzmGTsnLYdDgL3jV5l2bv2WLNcqLClz4rKe/Hw&#10;ojHXl9OzL/TZ3XHdfvXDeX51xsym42EDKtGY/pf/2idr4E3s5RcBgN7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7aTtMMAAADbAAAADwAAAAAAAAAAAAAAAACYAgAAZHJzL2Rv&#10;d25yZXYueG1sUEsFBgAAAAAEAAQA9QAAAIgDAAAAAA==&#10;" fillcolor="window" strokecolor="windowText" strokeweight="2pt">
                    <v:textbox>
                      <w:txbxContent>
                        <w:p w:rsidR="0094442A" w:rsidRPr="00A232ED" w:rsidRDefault="0094442A" w:rsidP="00A232ED">
                          <w:pPr>
                            <w:rPr>
                              <w:rFonts w:ascii="Times New Roman" w:hAnsi="Times New Roman"/>
                              <w:b/>
                              <w:sz w:val="24"/>
                              <w:szCs w:val="24"/>
                            </w:rPr>
                          </w:pPr>
                          <w:r>
                            <w:rPr>
                              <w:rFonts w:ascii="Times New Roman" w:hAnsi="Times New Roman"/>
                              <w:b/>
                              <w:sz w:val="24"/>
                              <w:szCs w:val="24"/>
                            </w:rPr>
                            <w:t>Duomenų prieinamumas</w:t>
                          </w:r>
                        </w:p>
                      </w:txbxContent>
                    </v:textbox>
                  </v:rect>
                  <v:rect id="Rectangle 51" o:spid="_x0000_s1209" style="position:absolute;left:37179;top:12594;width:24927;height:49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o2L8QA&#10;AADbAAAADwAAAGRycy9kb3ducmV2LnhtbESPwWrDMBBE74X8g9hALyaRXUhpnCgmFArB9FI3l9wW&#10;ayObWCtjqbbz91Uh0OMwO2929sVsOzHS4FvHCrJ1CoK4drplo+D8/bF6A+EDssbOMSm4k4fisHja&#10;Y67dxF80VsGICGGfo4ImhD6X0tcNWfRr1xNH7+oGiyHKwUg94BThtpMvafoqLbYcGxrs6b2h+lb9&#10;2PhGIs+n+1jJ0txw23+OU5lcjFLPy/m4AxFoDv/Hj/RJK9hk8LclAkAe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j6Ni/EAAAA2wAAAA8AAAAAAAAAAAAAAAAAmAIAAGRycy9k&#10;b3ducmV2LnhtbFBLBQYAAAAABAAEAPUAAACJAwAAAAA=&#10;" fillcolor="window" strokecolor="windowText" strokeweight="2pt">
                    <v:textbox>
                      <w:txbxContent>
                        <w:p w:rsidR="0094442A" w:rsidRPr="00A232ED" w:rsidRDefault="0094442A" w:rsidP="00A232ED">
                          <w:pPr>
                            <w:rPr>
                              <w:rFonts w:ascii="Times New Roman" w:hAnsi="Times New Roman"/>
                              <w:b/>
                              <w:sz w:val="24"/>
                              <w:szCs w:val="24"/>
                            </w:rPr>
                          </w:pPr>
                          <w:r>
                            <w:rPr>
                              <w:rFonts w:ascii="Times New Roman" w:hAnsi="Times New Roman"/>
                              <w:b/>
                              <w:sz w:val="24"/>
                              <w:szCs w:val="24"/>
                            </w:rPr>
                            <w:t>Skirta Lietuvos rinkai -smulkiam ir vidutiniam verslui</w:t>
                          </w:r>
                        </w:p>
                      </w:txbxContent>
                    </v:textbox>
                  </v:rect>
                  <v:group id="Group 208" o:spid="_x0000_s1210" style="position:absolute;width:49859;height:17509" coordsize="49859,175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G6X9ybCAAAA3AAAAA8A&#10;AAAAAAAAAAAAAAAAqgIAAGRycy9kb3ducmV2LnhtbFBLBQYAAAAABAAEAPoAAACZAwAAAAA=&#10;">
                    <v:rect id="Rectangle 18" o:spid="_x0000_s1211" style="position:absolute;left:12249;width:37610;height:39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5EFMMMA&#10;AADbAAAADwAAAGRycy9kb3ducmV2LnhtbESPQYvCQAyF78L+hyELXmSd6kG0OoosLLs3UQvuMXRi&#10;W9rJ1M6o9d+bg+At4b2892W16V2jbtSFyrOByTgBRZx7W3FhIDv+fM1BhYhssfFMBh4UYLP+GKww&#10;tf7Oe7odYqEkhEOKBsoY21TrkJfkMIx9Syza2XcOo6xdoW2Hdwl3jZ4myUw7rFgaSmzpu6S8Plyd&#10;gX+6/I5okV3COZleT7tRPYnz2pjhZ79dgorUx7f5df1nBV9g5RcZQK+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5EFMMMAAADbAAAADwAAAAAAAAAAAAAAAACYAgAAZHJzL2Rv&#10;d25yZXYueG1sUEsFBgAAAAAEAAQA9QAAAIgDAAAAAA==&#10;" fillcolor="white [3201]" strokecolor="black [3213]" strokeweight="2pt">
                      <v:textbox>
                        <w:txbxContent>
                          <w:p w:rsidR="0094442A" w:rsidRPr="00E51558" w:rsidRDefault="0094442A" w:rsidP="00A232ED">
                            <w:pPr>
                              <w:jc w:val="center"/>
                              <w:rPr>
                                <w:rFonts w:ascii="Times New Roman" w:hAnsi="Times New Roman"/>
                                <w:b/>
                                <w:sz w:val="24"/>
                                <w:szCs w:val="24"/>
                              </w:rPr>
                            </w:pPr>
                            <w:r>
                              <w:rPr>
                                <w:rFonts w:ascii="Times New Roman" w:hAnsi="Times New Roman"/>
                                <w:b/>
                                <w:sz w:val="24"/>
                                <w:szCs w:val="24"/>
                              </w:rPr>
                              <w:t>METODIKOS KŪRIMO TAISYKLĖS</w:t>
                            </w:r>
                          </w:p>
                        </w:txbxContent>
                      </v:textbox>
                    </v:rect>
                    <v:rect id="Rectangle 48" o:spid="_x0000_s1212" style="position:absolute;top:5952;width:18713;height:49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IqLb0A&#10;AADbAAAADwAAAGRycy9kb3ducmV2LnhtbERPSwrCMBDdC94hjOBGNFVEtBpFBNGd+AFdDs3YljaT&#10;2kSttzcLweXj/RerxpTiRbXLLSsYDiIQxInVOacKLudtfwrCeWSNpWVS8CEHq2W7tcBY2zcf6XXy&#10;qQgh7GJUkHlfxVK6JCODbmAr4sDdbW3QB1inUtf4DuGmlKMomkiDOYeGDCvaZJQUp6dRcKPHrkez&#10;y8Pdo9HzeugVQz8tlOp2mvUchKfG/8U/914rGIex4Uv4AXL5B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XCIqLb0AAADbAAAADwAAAAAAAAAAAAAAAACYAgAAZHJzL2Rvd25yZXYu&#10;eG1sUEsFBgAAAAAEAAQA9QAAAIIDAAAAAA==&#10;" fillcolor="white [3201]" strokecolor="black [3213]" strokeweight="2pt">
                      <v:textbox>
                        <w:txbxContent>
                          <w:p w:rsidR="0094442A" w:rsidRPr="00A232ED" w:rsidRDefault="0094442A" w:rsidP="00A232ED">
                            <w:pPr>
                              <w:rPr>
                                <w:rFonts w:ascii="Times New Roman" w:hAnsi="Times New Roman"/>
                                <w:b/>
                                <w:sz w:val="24"/>
                                <w:szCs w:val="24"/>
                              </w:rPr>
                            </w:pPr>
                            <w:r w:rsidRPr="00A232ED">
                              <w:rPr>
                                <w:rFonts w:ascii="Times New Roman" w:hAnsi="Times New Roman"/>
                                <w:b/>
                                <w:sz w:val="24"/>
                                <w:szCs w:val="24"/>
                              </w:rPr>
                              <w:t>M</w:t>
                            </w:r>
                            <w:r>
                              <w:rPr>
                                <w:rFonts w:ascii="Times New Roman" w:hAnsi="Times New Roman"/>
                                <w:b/>
                                <w:sz w:val="24"/>
                                <w:szCs w:val="24"/>
                              </w:rPr>
                              <w:t>e</w:t>
                            </w:r>
                            <w:r w:rsidRPr="00A232ED">
                              <w:rPr>
                                <w:rFonts w:ascii="Times New Roman" w:hAnsi="Times New Roman"/>
                                <w:b/>
                                <w:sz w:val="24"/>
                                <w:szCs w:val="24"/>
                              </w:rPr>
                              <w:t>todikos paprastumas</w:t>
                            </w:r>
                          </w:p>
                        </w:txbxContent>
                      </v:textbox>
                    </v:rect>
                    <v:rect id="Rectangle 49" o:spid="_x0000_s1213" style="position:absolute;top:12594;width:24841;height:49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1Ws9MQA&#10;AADbAAAADwAAAGRycy9kb3ducmV2LnhtbESPzWrDMBCE74W+g9hCLqGRU0pJnMimFAom9BInl94W&#10;ayObWCtjKf55+6hQyHGYnW929vlkWzFQ7xvHCtarBARx5XTDRsH59P26AeEDssbWMSmYyUOePT/t&#10;MdVu5CMNZTAiQtinqKAOoUul9FVNFv3KdcTRu7jeYoiyN1L3OEa4beVbknxIiw3Hhho7+qqpupY3&#10;G99YynMxD6U8mCtuu59hPCx/jVKLl+lzByLQFB7H/+lCK3jfwt+WCACZ3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NVrPTEAAAA2wAAAA8AAAAAAAAAAAAAAAAAmAIAAGRycy9k&#10;b3ducmV2LnhtbFBLBQYAAAAABAAEAPUAAACJAwAAAAA=&#10;" fillcolor="window" strokecolor="windowText" strokeweight="2pt">
                      <v:textbox>
                        <w:txbxContent>
                          <w:p w:rsidR="0094442A" w:rsidRPr="00A232ED" w:rsidRDefault="0094442A" w:rsidP="00E62CEE">
                            <w:pPr>
                              <w:rPr>
                                <w:rFonts w:ascii="Times New Roman" w:hAnsi="Times New Roman"/>
                                <w:b/>
                                <w:sz w:val="24"/>
                                <w:szCs w:val="24"/>
                              </w:rPr>
                            </w:pPr>
                            <w:r>
                              <w:rPr>
                                <w:rFonts w:ascii="Times New Roman" w:hAnsi="Times New Roman"/>
                                <w:b/>
                                <w:sz w:val="24"/>
                                <w:szCs w:val="24"/>
                              </w:rPr>
                              <w:t>Duomenys kiekybiškai įvertinami , formalizuoti</w:t>
                            </w:r>
                          </w:p>
                          <w:p w:rsidR="0094442A" w:rsidRPr="00A232ED" w:rsidRDefault="0094442A" w:rsidP="00A232ED">
                            <w:pPr>
                              <w:rPr>
                                <w:rFonts w:ascii="Times New Roman" w:hAnsi="Times New Roman"/>
                                <w:b/>
                                <w:sz w:val="24"/>
                                <w:szCs w:val="24"/>
                              </w:rPr>
                            </w:pPr>
                          </w:p>
                        </w:txbxContent>
                      </v:textbox>
                    </v:rect>
                    <v:line id="Straight Connector 56" o:spid="_x0000_s1214" style="position:absolute;visibility:visible;mso-wrap-style:square" from="21307,3968" to="21393,82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IQBF8QAAADbAAAADwAAAGRycy9kb3ducmV2LnhtbESPQWvCQBSE7wX/w/KE3upGwUSiqwRB&#10;sPWkben1kX0mabNvw+42Rn+9KxR6HGbmG2a1GUwrenK+saxgOklAEJdWN1wp+HjfvSxA+ICssbVM&#10;Cq7kYbMePa0w1/bCR+pPoRIRwj5HBXUIXS6lL2sy6Ce2I47e2TqDIUpXSe3wEuGmlbMkSaXBhuNC&#10;jR1tayp/Tr9GwaJ8+3ZFVrxO559ddutnh3T3lSn1PB6KJYhAQ/gP/7X3WsE8hceX+APk+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ohAEXxAAAANsAAAAPAAAAAAAAAAAA&#10;AAAAAKECAABkcnMvZG93bnJldi54bWxQSwUGAAAAAAQABAD5AAAAkgMAAAAA&#10;" strokecolor="black [3213]"/>
                    <v:shape id="Straight Arrow Connector 57" o:spid="_x0000_s1215" type="#_x0000_t32" style="position:absolute;left:18633;top:8195;width:2848;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iJIzMEAAADbAAAADwAAAGRycy9kb3ducmV2LnhtbESP3WoCMRCF74W+Q5iCd5qtoJatWZHW&#10;gnf+9QGmm3GT7WayJKlu374RCr08nJ+Ps1oPrhNXCtF6VvA0LUAQ115bbhR8nN8nzyBiQtbYeSYF&#10;PxRhXT2MVlhqf+MjXU+pEXmEY4kKTEp9KWWsDTmMU98TZ+/ig8OUZWikDnjL466Ts6JYSIeWM8Fg&#10;T6+G6q/Tt8vcjW3nb0Fzvf1s7SEY3F86VGr8OGxeQCQa0n/4r73TCuZLuH/JP0BW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CIkjMwQAAANsAAAAPAAAAAAAAAAAAAAAA&#10;AKECAABkcnMvZG93bnJldi54bWxQSwUGAAAAAAQABAD5AAAAjwMAAAAA&#10;" strokecolor="black [3213]">
                      <v:stroke endarrow="open"/>
                    </v:shape>
                    <v:shape id="Straight Arrow Connector 189" o:spid="_x0000_s1216" type="#_x0000_t32" style="position:absolute;left:23377;top:3968;width:86;height:862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xMwmMEAAADcAAAADwAAAGRycy9kb3ducmV2LnhtbERPTWvDMAy9F/YfjAa7tU4TWLOsbhjb&#10;CmO3pqVnEatJSCwH20vTf18PBrvp8T61LWcziImc7ywrWK8SEMS11R03Ck7H/TIH4QOyxsEyKbiR&#10;h3L3sNhioe2VDzRVoRExhH2BCtoQxkJKX7dk0K/sSBy5i3UGQ4SukdrhNYabQaZJ8iwNdhwbWhzp&#10;vaW6r36Mgo6zwOlHtqfvz95tmnM/2eyk1NPj/PYKItAc/sV/7i8d5+cv8PtMvEDu7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bEzCYwQAAANwAAAAPAAAAAAAAAAAAAAAA&#10;AKECAABkcnMvZG93bnJldi54bWxQSwUGAAAAAAQABAD5AAAAjwMAAAAA&#10;" strokecolor="black [3213]">
                      <v:stroke endarrow="open"/>
                    </v:shape>
                  </v:group>
                  <v:shape id="Straight Arrow Connector 202" o:spid="_x0000_s1217" type="#_x0000_t32" style="position:absolute;left:38473;top:3968;width:0;height:862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0HAz8IAAADcAAAADwAAAGRycy9kb3ducmV2LnhtbESPwWrDMBBE74X8g9hAbrUcG9riRAkh&#10;jaH0VtfkvFgb29haGUl13L+vCoUeh5l5w+yPixnFTM73lhVskxQEcWN1z62C+rN8fAHhA7LG0TIp&#10;+CYPx8PqYY+Ftnf+oLkKrYgQ9gUq6EKYCil905FBn9iJOHo36wyGKF0rtcN7hJtRZmn6JA32HBc6&#10;nOjcUTNUX0ZBz3ng7DUv6f0yuOf2Osw2r5XarJfTDkSgJfyH/9pvWkGWZvB7Jh4Befg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0HAz8IAAADcAAAADwAAAAAAAAAAAAAA&#10;AAChAgAAZHJzL2Rvd25yZXYueG1sUEsFBgAAAAAEAAQA+QAAAJADAAAAAA==&#10;" strokecolor="black [3213]">
                    <v:stroke endarrow="open"/>
                  </v:shape>
                  <v:line id="Straight Connector 203" o:spid="_x0000_s1218" style="position:absolute;visibility:visible;mso-wrap-style:square" from="40630,3968" to="40630,81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Nfzc8YAAADcAAAADwAAAGRycy9kb3ducmV2LnhtbESPQWvCQBSE7wX/w/KE3urGlBpJXSUI&#10;Qq0ntaXXR/Y1Sc2+DbvbGPvru4LgcZiZb5jFajCt6Mn5xrKC6SQBQVxa3XCl4OO4eZqD8AFZY2uZ&#10;FFzIw2o5elhgru2Z99QfQiUihH2OCuoQulxKX9Zk0E9sRxy9b+sMhihdJbXDc4SbVqZJMpMGG44L&#10;NXa0rqk8HX6Ngnn5/uOKrNhOXz677K9Pd7PNV6bU43goXkEEGsI9fGu/aQVp8gzXM/EIyO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DX83PGAAAA3AAAAA8AAAAAAAAA&#10;AAAAAAAAoQIAAGRycy9kb3ducmV2LnhtbFBLBQYAAAAABAAEAPkAAACUAwAAAAA=&#10;" strokecolor="black [3213]"/>
                  <v:shape id="Straight Arrow Connector 204" o:spid="_x0000_s1219" type="#_x0000_t32" style="position:absolute;left:40630;top:8195;width:267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T9IMIAAADcAAAADwAAAGRycy9kb3ducmV2LnhtbESPQWvCQBSE7wX/w/IEb3VjUqrEbESs&#10;QumtKp4f2WcSkn0bdrcx/ffdQqHHYWa+YYrdZHoxkvOtZQWrZQKCuLK65VrB9XJ63oDwAVljb5kU&#10;fJOHXTl7KjDX9sGfNJ5DLSKEfY4KmhCGXEpfNWTQL+1AHL27dQZDlK6W2uEjwk0v0yR5lQZbjgsN&#10;DnRoqOrOX0ZBy1ng9C070cexc+v61o02uyq1mE/7LYhAU/gP/7XftYI0eYHfM/EIyPI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T9IMIAAADcAAAADwAAAAAAAAAAAAAA&#10;AAChAgAAZHJzL2Rvd25yZXYueG1sUEsFBgAAAAAEAAQA+QAAAJADAAAAAA==&#10;" strokecolor="black [3213]">
                    <v:stroke endarrow="open"/>
                  </v:shape>
                </v:group>
                <v:shape id="Straight Arrow Connector 205" o:spid="_x0000_s1220" type="#_x0000_t32" style="position:absolute;left:21307;top:23981;width:1294;height:190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aiAd8EAAADcAAAADwAAAGRycy9kb3ducmV2LnhtbESP32rCMBTG74W9QziD3dl0gjI6U5Ft&#10;wu6cugc4a45NuuakJFHr2y+CsMuP78+Pb7kaXS/OFKL1rOC5KEEQN15bbhV8HzbTFxAxIWvsPZOC&#10;K0VY1Q+TJVbaX3hH531qRR7hWKECk9JQSRkbQw5j4Qfi7B19cJiyDK3UAS953PVyVpYL6dByJhgc&#10;6M1Q87s/ucxd227+HjQ3Hz+d/QoGt8celXp6HNevIBKN6T98b39qBbNyDrcz+QjI+g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FqIB3wQAAANwAAAAPAAAAAAAAAAAAAAAA&#10;AKECAABkcnMvZG93bnJldi54bWxQSwUGAAAAAAQABAD5AAAAjwMAAAAA&#10;" strokecolor="black [3213]">
                  <v:stroke endarrow="open"/>
                </v:shape>
                <v:shape id="Straight Arrow Connector 206" o:spid="_x0000_s1221" type="#_x0000_t32" style="position:absolute;left:40630;top:23981;width:2070;height:189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HrGzMIAAADcAAAADwAAAGRycy9kb3ducmV2LnhtbESPwWrDMBBE74X8g9hAbo1cG9LgWjYl&#10;aaD01iTkvFhb29haGUm1nb+vCoUeh5l5wxTVYgYxkfOdZQVP2wQEcW11x42C6+X0uAfhA7LGwTIp&#10;uJOHqlw9FJhrO/MnTefQiAhhn6OCNoQxl9LXLRn0WzsSR+/LOoMhStdI7XCOcDPINEl20mDHcaHF&#10;kQ4t1f352yjoOAucHrMTfbz17rm59ZPNrkpt1svrC4hAS/gP/7XftYI02cHvmXgEZP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HrGzMIAAADcAAAADwAAAAAAAAAAAAAA&#10;AAChAgAAZHJzL2Rvd25yZXYueG1sUEsFBgAAAAAEAAQA+QAAAJADAAAAAA==&#10;" strokecolor="black [3213]">
                  <v:stroke endarrow="open"/>
                </v:shape>
                <v:shape id="Straight Arrow Connector 207" o:spid="_x0000_s1222" type="#_x0000_t32" style="position:absolute;left:31313;top:23981;width:0;height:71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zZjV8IAAADcAAAADwAAAGRycy9kb3ducmV2LnhtbESPwWrDMBBE74X8g9hAbo1cG5rgWjYl&#10;aaD01iTkvFhb29haGUm1nb+vCoUeh5l5wxTVYgYxkfOdZQVP2wQEcW11x42C6+X0uAfhA7LGwTIp&#10;uJOHqlw9FJhrO/MnTefQiAhhn6OCNoQxl9LXLRn0WzsSR+/LOoMhStdI7XCOcDPINEmepcGO40KL&#10;Ix1aqvvzt1HQcRY4PWYn+njr3a659ZPNrkpt1svrC4hAS/gP/7XftYI02cHvmXgEZP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zZjV8IAAADcAAAADwAAAAAAAAAAAAAA&#10;AAChAgAAZHJzL2Rvd25yZXYueG1sUEsFBgAAAAAEAAQA+QAAAJADAAAAAA==&#10;" strokecolor="black [3213]">
                  <v:stroke endarrow="open"/>
                </v:shape>
              </v:group>
            </w:pict>
          </mc:Fallback>
        </mc:AlternateContent>
      </w:r>
    </w:p>
    <w:p w:rsidR="00E51558" w:rsidRDefault="00E51558" w:rsidP="004810C4">
      <w:pPr>
        <w:spacing w:after="0" w:line="360" w:lineRule="auto"/>
        <w:ind w:firstLine="709"/>
        <w:jc w:val="both"/>
        <w:rPr>
          <w:rFonts w:ascii="Times New Roman" w:hAnsi="Times New Roman"/>
          <w:sz w:val="24"/>
          <w:szCs w:val="24"/>
        </w:rPr>
      </w:pPr>
    </w:p>
    <w:p w:rsidR="00E51558" w:rsidRDefault="00E51558" w:rsidP="004810C4">
      <w:pPr>
        <w:spacing w:after="0" w:line="360" w:lineRule="auto"/>
        <w:ind w:firstLine="709"/>
        <w:jc w:val="both"/>
        <w:rPr>
          <w:rFonts w:ascii="Times New Roman" w:hAnsi="Times New Roman"/>
          <w:sz w:val="24"/>
          <w:szCs w:val="24"/>
        </w:rPr>
      </w:pPr>
    </w:p>
    <w:p w:rsidR="00E51558" w:rsidRDefault="00A232ED" w:rsidP="00A232ED">
      <w:pPr>
        <w:tabs>
          <w:tab w:val="left" w:pos="2866"/>
        </w:tabs>
        <w:spacing w:after="0" w:line="360" w:lineRule="auto"/>
        <w:ind w:firstLine="709"/>
        <w:jc w:val="both"/>
        <w:rPr>
          <w:rFonts w:ascii="Times New Roman" w:hAnsi="Times New Roman"/>
          <w:sz w:val="24"/>
          <w:szCs w:val="24"/>
        </w:rPr>
      </w:pPr>
      <w:r>
        <w:rPr>
          <w:rFonts w:ascii="Times New Roman" w:hAnsi="Times New Roman"/>
          <w:sz w:val="24"/>
          <w:szCs w:val="24"/>
        </w:rPr>
        <w:tab/>
      </w:r>
    </w:p>
    <w:p w:rsidR="00E51558" w:rsidRDefault="00E51558" w:rsidP="004810C4">
      <w:pPr>
        <w:spacing w:after="0" w:line="360" w:lineRule="auto"/>
        <w:ind w:firstLine="709"/>
        <w:jc w:val="both"/>
        <w:rPr>
          <w:rFonts w:ascii="Times New Roman" w:hAnsi="Times New Roman"/>
          <w:sz w:val="24"/>
          <w:szCs w:val="24"/>
        </w:rPr>
      </w:pPr>
    </w:p>
    <w:p w:rsidR="00E51558" w:rsidRDefault="00E51558" w:rsidP="004810C4">
      <w:pPr>
        <w:spacing w:after="0" w:line="360" w:lineRule="auto"/>
        <w:ind w:firstLine="709"/>
        <w:jc w:val="both"/>
        <w:rPr>
          <w:rFonts w:ascii="Times New Roman" w:hAnsi="Times New Roman"/>
          <w:sz w:val="24"/>
          <w:szCs w:val="24"/>
        </w:rPr>
      </w:pPr>
    </w:p>
    <w:p w:rsidR="00E51558" w:rsidRDefault="00E51558" w:rsidP="004810C4">
      <w:pPr>
        <w:spacing w:after="0" w:line="360" w:lineRule="auto"/>
        <w:ind w:firstLine="709"/>
        <w:jc w:val="both"/>
        <w:rPr>
          <w:rFonts w:ascii="Times New Roman" w:hAnsi="Times New Roman"/>
          <w:sz w:val="24"/>
          <w:szCs w:val="24"/>
        </w:rPr>
      </w:pPr>
    </w:p>
    <w:p w:rsidR="00E51558" w:rsidRDefault="00E51558" w:rsidP="004810C4">
      <w:pPr>
        <w:spacing w:after="0" w:line="360" w:lineRule="auto"/>
        <w:ind w:firstLine="709"/>
        <w:jc w:val="both"/>
        <w:rPr>
          <w:rFonts w:ascii="Times New Roman" w:hAnsi="Times New Roman"/>
          <w:sz w:val="24"/>
          <w:szCs w:val="24"/>
        </w:rPr>
      </w:pPr>
    </w:p>
    <w:p w:rsidR="00E51558" w:rsidRDefault="00E51558" w:rsidP="004810C4">
      <w:pPr>
        <w:spacing w:after="0" w:line="360" w:lineRule="auto"/>
        <w:ind w:firstLine="709"/>
        <w:jc w:val="both"/>
        <w:rPr>
          <w:rFonts w:ascii="Times New Roman" w:hAnsi="Times New Roman"/>
          <w:sz w:val="24"/>
          <w:szCs w:val="24"/>
        </w:rPr>
      </w:pPr>
    </w:p>
    <w:p w:rsidR="00E51558" w:rsidRDefault="00E51558" w:rsidP="004810C4">
      <w:pPr>
        <w:spacing w:after="0" w:line="360" w:lineRule="auto"/>
        <w:ind w:firstLine="709"/>
        <w:jc w:val="both"/>
        <w:rPr>
          <w:rFonts w:ascii="Times New Roman" w:hAnsi="Times New Roman"/>
          <w:sz w:val="24"/>
          <w:szCs w:val="24"/>
        </w:rPr>
      </w:pPr>
    </w:p>
    <w:p w:rsidR="00A232ED" w:rsidRDefault="00A232ED" w:rsidP="00A232ED">
      <w:pPr>
        <w:pStyle w:val="ListParagraph"/>
        <w:spacing w:after="0" w:line="360" w:lineRule="auto"/>
        <w:ind w:left="1429"/>
        <w:jc w:val="both"/>
        <w:rPr>
          <w:rFonts w:ascii="Times New Roman" w:hAnsi="Times New Roman"/>
          <w:b/>
          <w:sz w:val="24"/>
          <w:szCs w:val="24"/>
        </w:rPr>
      </w:pPr>
    </w:p>
    <w:p w:rsidR="00A232ED" w:rsidRDefault="00A232ED" w:rsidP="00A232ED">
      <w:pPr>
        <w:pStyle w:val="ListParagraph"/>
        <w:spacing w:after="0" w:line="360" w:lineRule="auto"/>
        <w:ind w:left="1429"/>
        <w:jc w:val="both"/>
        <w:rPr>
          <w:rFonts w:ascii="Times New Roman" w:hAnsi="Times New Roman"/>
          <w:b/>
          <w:sz w:val="24"/>
          <w:szCs w:val="24"/>
        </w:rPr>
      </w:pPr>
    </w:p>
    <w:p w:rsidR="00A232ED" w:rsidRDefault="00A232ED" w:rsidP="00A232ED">
      <w:pPr>
        <w:pStyle w:val="ListParagraph"/>
        <w:spacing w:after="0" w:line="360" w:lineRule="auto"/>
        <w:ind w:left="1429"/>
        <w:jc w:val="both"/>
        <w:rPr>
          <w:rFonts w:ascii="Times New Roman" w:hAnsi="Times New Roman"/>
          <w:b/>
          <w:sz w:val="24"/>
          <w:szCs w:val="24"/>
        </w:rPr>
      </w:pPr>
    </w:p>
    <w:p w:rsidR="00E62CEE" w:rsidRDefault="00E62CEE" w:rsidP="00A232ED">
      <w:pPr>
        <w:pStyle w:val="ListParagraph"/>
        <w:spacing w:after="0" w:line="360" w:lineRule="auto"/>
        <w:ind w:left="1429"/>
        <w:jc w:val="both"/>
        <w:rPr>
          <w:rFonts w:ascii="Times New Roman" w:hAnsi="Times New Roman"/>
          <w:b/>
          <w:sz w:val="24"/>
          <w:szCs w:val="24"/>
        </w:rPr>
      </w:pPr>
    </w:p>
    <w:p w:rsidR="0014645A" w:rsidRPr="0014645A" w:rsidRDefault="0014645A" w:rsidP="0014645A">
      <w:pPr>
        <w:tabs>
          <w:tab w:val="left" w:pos="1843"/>
          <w:tab w:val="center" w:pos="8364"/>
          <w:tab w:val="center" w:pos="8647"/>
          <w:tab w:val="center" w:pos="8789"/>
        </w:tabs>
        <w:spacing w:after="0" w:line="360" w:lineRule="auto"/>
        <w:ind w:firstLine="709"/>
        <w:jc w:val="both"/>
        <w:rPr>
          <w:rStyle w:val="normal-h"/>
          <w:rFonts w:ascii="Times New Roman" w:hAnsi="Times New Roman"/>
          <w:color w:val="000000"/>
          <w:sz w:val="20"/>
          <w:szCs w:val="20"/>
        </w:rPr>
      </w:pPr>
      <w:r>
        <w:rPr>
          <w:rStyle w:val="normal-h"/>
          <w:rFonts w:ascii="Times New Roman" w:hAnsi="Times New Roman"/>
          <w:b/>
          <w:color w:val="000000"/>
          <w:sz w:val="20"/>
          <w:szCs w:val="20"/>
        </w:rPr>
        <w:t xml:space="preserve">Šaltinis: </w:t>
      </w:r>
      <w:r>
        <w:rPr>
          <w:rStyle w:val="normal-h"/>
          <w:rFonts w:ascii="Times New Roman" w:hAnsi="Times New Roman"/>
          <w:color w:val="000000"/>
          <w:sz w:val="20"/>
          <w:szCs w:val="20"/>
        </w:rPr>
        <w:t xml:space="preserve">Sudaryta autorės pagal </w:t>
      </w:r>
      <w:r w:rsidRPr="0014645A">
        <w:rPr>
          <w:rFonts w:ascii="Times New Roman" w:hAnsi="Times New Roman"/>
          <w:sz w:val="20"/>
          <w:szCs w:val="20"/>
        </w:rPr>
        <w:t xml:space="preserve">Ходарев (2009), Прудников (2011).  </w:t>
      </w:r>
    </w:p>
    <w:p w:rsidR="0014645A" w:rsidRDefault="0014645A" w:rsidP="0014645A">
      <w:pPr>
        <w:tabs>
          <w:tab w:val="left" w:pos="1843"/>
          <w:tab w:val="center" w:pos="8364"/>
          <w:tab w:val="center" w:pos="8647"/>
          <w:tab w:val="center" w:pos="8789"/>
        </w:tabs>
        <w:spacing w:after="0" w:line="360" w:lineRule="auto"/>
        <w:ind w:firstLine="567"/>
        <w:jc w:val="center"/>
        <w:rPr>
          <w:rStyle w:val="normal-h"/>
          <w:rFonts w:ascii="Times New Roman" w:hAnsi="Times New Roman"/>
          <w:b/>
          <w:color w:val="000000"/>
          <w:sz w:val="24"/>
          <w:szCs w:val="24"/>
        </w:rPr>
      </w:pPr>
      <w:r w:rsidRPr="0014645A">
        <w:rPr>
          <w:rStyle w:val="normal-h"/>
          <w:rFonts w:ascii="Times New Roman" w:hAnsi="Times New Roman"/>
          <w:color w:val="000000"/>
          <w:sz w:val="24"/>
          <w:szCs w:val="24"/>
        </w:rPr>
        <w:t>10</w:t>
      </w:r>
      <w:r>
        <w:rPr>
          <w:rStyle w:val="normal-h"/>
          <w:rFonts w:ascii="Times New Roman" w:hAnsi="Times New Roman"/>
          <w:color w:val="000000"/>
          <w:sz w:val="24"/>
          <w:szCs w:val="24"/>
        </w:rPr>
        <w:t xml:space="preserve"> pav.</w:t>
      </w:r>
      <w:r w:rsidR="00C82D49">
        <w:rPr>
          <w:rStyle w:val="normal-h"/>
          <w:rFonts w:ascii="Times New Roman" w:hAnsi="Times New Roman"/>
          <w:color w:val="000000"/>
          <w:sz w:val="24"/>
          <w:szCs w:val="24"/>
        </w:rPr>
        <w:t xml:space="preserve"> </w:t>
      </w:r>
      <w:r w:rsidR="00C82D49">
        <w:rPr>
          <w:rStyle w:val="normal-h"/>
          <w:rFonts w:ascii="Times New Roman" w:hAnsi="Times New Roman"/>
          <w:b/>
          <w:color w:val="000000"/>
          <w:sz w:val="24"/>
          <w:szCs w:val="24"/>
        </w:rPr>
        <w:t>Prekinio kredito rizikos įvertinimo m</w:t>
      </w:r>
      <w:r>
        <w:rPr>
          <w:rStyle w:val="normal-h"/>
          <w:rFonts w:ascii="Times New Roman" w:hAnsi="Times New Roman"/>
          <w:b/>
          <w:color w:val="000000"/>
          <w:sz w:val="24"/>
          <w:szCs w:val="24"/>
        </w:rPr>
        <w:t>etodikos kūrimo taisyklės</w:t>
      </w:r>
    </w:p>
    <w:p w:rsidR="0043267E" w:rsidRPr="0043267E" w:rsidRDefault="0043267E" w:rsidP="00E167F3">
      <w:pPr>
        <w:spacing w:after="0" w:line="360" w:lineRule="auto"/>
        <w:ind w:left="709" w:hanging="142"/>
        <w:jc w:val="both"/>
        <w:rPr>
          <w:rFonts w:ascii="Times New Roman" w:hAnsi="Times New Roman"/>
          <w:sz w:val="24"/>
          <w:szCs w:val="24"/>
        </w:rPr>
      </w:pPr>
      <w:r>
        <w:rPr>
          <w:rFonts w:ascii="Times New Roman" w:hAnsi="Times New Roman"/>
          <w:sz w:val="24"/>
          <w:szCs w:val="24"/>
        </w:rPr>
        <w:t>Panagrinėsime šias taisykles išsamiau.</w:t>
      </w:r>
    </w:p>
    <w:p w:rsidR="0043267E" w:rsidRPr="0043267E" w:rsidRDefault="0043267E" w:rsidP="00E167F3">
      <w:pPr>
        <w:spacing w:after="0" w:line="360" w:lineRule="auto"/>
        <w:ind w:firstLine="567"/>
        <w:jc w:val="both"/>
        <w:rPr>
          <w:rFonts w:ascii="Times New Roman" w:hAnsi="Times New Roman"/>
          <w:b/>
          <w:sz w:val="24"/>
          <w:szCs w:val="24"/>
        </w:rPr>
      </w:pPr>
      <w:r w:rsidRPr="0043267E">
        <w:rPr>
          <w:rFonts w:ascii="Times New Roman" w:hAnsi="Times New Roman"/>
          <w:b/>
          <w:i/>
          <w:sz w:val="24"/>
          <w:szCs w:val="24"/>
        </w:rPr>
        <w:t>Metodikos paprastumas</w:t>
      </w:r>
      <w:r w:rsidRPr="0043267E">
        <w:rPr>
          <w:rFonts w:ascii="Times New Roman" w:hAnsi="Times New Roman"/>
          <w:i/>
          <w:sz w:val="24"/>
          <w:szCs w:val="24"/>
        </w:rPr>
        <w:t>.</w:t>
      </w:r>
      <w:r w:rsidRPr="0043267E">
        <w:rPr>
          <w:rFonts w:ascii="Times New Roman" w:hAnsi="Times New Roman"/>
          <w:sz w:val="24"/>
          <w:szCs w:val="24"/>
        </w:rPr>
        <w:t xml:space="preserve"> Kuriama metodika turi būti maksimaliai paprasta. Pasak Ходарев (2009), norint įdiegti sudėtingą metodiką, reikia daug laiko, lėšų, papildomų darbuotojų ir pan. Daugeliui įmonių tai neprieinama. Be to, gamybinėms, prekybinėms ar paslaugų įmonėms kredito teikimas nėra pagrindinė veikla, todėl kurti tokias sudėtingas metodikas, kurias taiko bankai</w:t>
      </w:r>
      <w:r w:rsidR="0083095C">
        <w:rPr>
          <w:rFonts w:ascii="Times New Roman" w:hAnsi="Times New Roman"/>
          <w:sz w:val="24"/>
          <w:szCs w:val="24"/>
        </w:rPr>
        <w:t>,</w:t>
      </w:r>
      <w:r w:rsidRPr="0043267E">
        <w:rPr>
          <w:rFonts w:ascii="Times New Roman" w:hAnsi="Times New Roman"/>
          <w:sz w:val="24"/>
          <w:szCs w:val="24"/>
        </w:rPr>
        <w:t xml:space="preserve"> nėra prasmės. Paprasta, nesudėtinga metodika bus aiški tiek patiems darbuotojams, priimantiems kredito suteikimo sprendimus, tiek ir klientui (Прудников, 2011). </w:t>
      </w:r>
    </w:p>
    <w:p w:rsidR="0043267E" w:rsidRDefault="0043267E" w:rsidP="00E167F3">
      <w:pPr>
        <w:spacing w:after="0" w:line="360" w:lineRule="auto"/>
        <w:ind w:firstLine="567"/>
        <w:jc w:val="both"/>
        <w:rPr>
          <w:rFonts w:ascii="Times New Roman" w:hAnsi="Times New Roman"/>
          <w:sz w:val="24"/>
          <w:szCs w:val="24"/>
        </w:rPr>
      </w:pPr>
      <w:r w:rsidRPr="0043267E">
        <w:rPr>
          <w:rFonts w:ascii="Times New Roman" w:hAnsi="Times New Roman"/>
          <w:b/>
          <w:i/>
          <w:sz w:val="24"/>
          <w:szCs w:val="24"/>
        </w:rPr>
        <w:t>Duomenų prieinamumas.</w:t>
      </w:r>
      <w:r w:rsidRPr="0043267E">
        <w:rPr>
          <w:rFonts w:ascii="Times New Roman" w:hAnsi="Times New Roman"/>
          <w:b/>
          <w:sz w:val="24"/>
          <w:szCs w:val="24"/>
        </w:rPr>
        <w:t xml:space="preserve"> </w:t>
      </w:r>
      <w:r w:rsidRPr="0043267E">
        <w:rPr>
          <w:rFonts w:ascii="Times New Roman" w:hAnsi="Times New Roman"/>
          <w:sz w:val="24"/>
          <w:szCs w:val="24"/>
        </w:rPr>
        <w:t xml:space="preserve">Kuriant metodiką, labai svarbu užtikrinti duomenų surinkimą (Ходарев, 2009). Taigi įtraukiami tik tokie rodikliai, kuriems apskaičiuoti ar įvertinti galima nesunkiai gauti duomenis. </w:t>
      </w:r>
    </w:p>
    <w:p w:rsidR="009E1867" w:rsidRDefault="009E1867" w:rsidP="00E167F3">
      <w:pPr>
        <w:spacing w:after="0" w:line="360" w:lineRule="auto"/>
        <w:ind w:firstLine="567"/>
        <w:jc w:val="both"/>
        <w:rPr>
          <w:rFonts w:ascii="Times New Roman" w:hAnsi="Times New Roman"/>
          <w:sz w:val="24"/>
          <w:szCs w:val="24"/>
        </w:rPr>
      </w:pPr>
      <w:r>
        <w:rPr>
          <w:rFonts w:ascii="Times New Roman" w:hAnsi="Times New Roman"/>
          <w:sz w:val="24"/>
          <w:szCs w:val="24"/>
        </w:rPr>
        <w:lastRenderedPageBreak/>
        <w:t xml:space="preserve">Įmonės vertinimas turėtų būti atliekamas pasinaudojant internete prieinamais informacijos šaltiniais. Gana nemažai informacijos galima surasti elektroninėje Juridinių asmenų registro svetainėje. Pasinaudojus VĮ Registrų centro savitarnos sistema galima sužinoti bendrovės įregistravimo datą, informaciją apie vadovų pokyčių dažnumą. Galima patikrinti, ar įmonė laiku teikia metines finansines ataskaitas (tai parodo, ar įmonė tvarkingai tvarko apskaitą, laikosi teisės aktų reikalavimų). Už tam tikrą mokestį galima įsigyti pageidaujamos įmonės finansinių ataskaitų rinkinį ar pavienes ataskaitas. </w:t>
      </w:r>
    </w:p>
    <w:p w:rsidR="009E1867" w:rsidRPr="0043267E" w:rsidRDefault="009E1867" w:rsidP="00E167F3">
      <w:pPr>
        <w:spacing w:after="0" w:line="360" w:lineRule="auto"/>
        <w:ind w:firstLine="567"/>
        <w:jc w:val="both"/>
        <w:rPr>
          <w:rFonts w:ascii="Times New Roman" w:hAnsi="Times New Roman"/>
          <w:b/>
          <w:sz w:val="24"/>
          <w:szCs w:val="24"/>
        </w:rPr>
      </w:pPr>
      <w:r>
        <w:rPr>
          <w:rFonts w:ascii="Times New Roman" w:hAnsi="Times New Roman"/>
          <w:sz w:val="24"/>
          <w:szCs w:val="24"/>
        </w:rPr>
        <w:t>Valstybinės mokesčių inspekcijos (VMI) interneto s</w:t>
      </w:r>
      <w:r w:rsidR="0097550C">
        <w:rPr>
          <w:rFonts w:ascii="Times New Roman" w:hAnsi="Times New Roman"/>
          <w:sz w:val="24"/>
          <w:szCs w:val="24"/>
        </w:rPr>
        <w:t>v</w:t>
      </w:r>
      <w:r>
        <w:rPr>
          <w:rFonts w:ascii="Times New Roman" w:hAnsi="Times New Roman"/>
          <w:sz w:val="24"/>
          <w:szCs w:val="24"/>
        </w:rPr>
        <w:t xml:space="preserve">etainėje </w:t>
      </w:r>
      <w:hyperlink r:id="rId30" w:history="1">
        <w:r w:rsidRPr="00B720E4">
          <w:rPr>
            <w:rStyle w:val="Hyperlink"/>
            <w:rFonts w:ascii="Times New Roman" w:hAnsi="Times New Roman"/>
            <w:sz w:val="24"/>
            <w:szCs w:val="24"/>
          </w:rPr>
          <w:t>www.vmi.lt</w:t>
        </w:r>
      </w:hyperlink>
      <w:r>
        <w:rPr>
          <w:rFonts w:ascii="Times New Roman" w:hAnsi="Times New Roman"/>
          <w:sz w:val="24"/>
          <w:szCs w:val="24"/>
        </w:rPr>
        <w:t xml:space="preserve"> taip pat galima gauti informacijos apie įmonės atsiskaitymo su valstybės biudžetu savalaikiškumą (pateikiami įmonių, laiku teikiančių deklaracijas ir mokančių mokesčius sąrašai</w:t>
      </w:r>
      <w:r w:rsidR="004C2FB5">
        <w:rPr>
          <w:rFonts w:ascii="Times New Roman" w:hAnsi="Times New Roman"/>
          <w:sz w:val="24"/>
          <w:szCs w:val="24"/>
        </w:rPr>
        <w:t>)</w:t>
      </w:r>
      <w:r>
        <w:rPr>
          <w:rFonts w:ascii="Times New Roman" w:hAnsi="Times New Roman"/>
          <w:sz w:val="24"/>
          <w:szCs w:val="24"/>
        </w:rPr>
        <w:t>, sužinoti teisinę formą, įregistravimo datą, įregistravimo į PVM mokėtojų registrą datą,</w:t>
      </w:r>
      <w:r w:rsidR="004C2FB5">
        <w:rPr>
          <w:rFonts w:ascii="Times New Roman" w:hAnsi="Times New Roman"/>
          <w:sz w:val="24"/>
          <w:szCs w:val="24"/>
        </w:rPr>
        <w:t xml:space="preserve"> registracijos adresą. Elektroninėje svetainėje </w:t>
      </w:r>
      <w:hyperlink r:id="rId31" w:history="1">
        <w:r w:rsidR="004C2FB5" w:rsidRPr="00B720E4">
          <w:rPr>
            <w:rStyle w:val="Hyperlink"/>
            <w:rFonts w:ascii="Times New Roman" w:hAnsi="Times New Roman"/>
            <w:sz w:val="24"/>
            <w:szCs w:val="24"/>
          </w:rPr>
          <w:t>www.eteismai.lt</w:t>
        </w:r>
      </w:hyperlink>
      <w:r w:rsidR="004C2FB5">
        <w:rPr>
          <w:rFonts w:ascii="Times New Roman" w:hAnsi="Times New Roman"/>
          <w:sz w:val="24"/>
          <w:szCs w:val="24"/>
        </w:rPr>
        <w:t xml:space="preserve"> galima pasitikrinti, ar įmonė dalyvavo teismo procesuose ir apie bylos baigtį. Be to, internete galima surasti vartotojų skundų ar pagyrimų, kurie atskleidžia prastą/ gerą įmonės reputaciją. Tiesa, reikėtų įvertinti, kad dalis skundų gali būti melagingi.</w:t>
      </w:r>
    </w:p>
    <w:p w:rsidR="0043267E" w:rsidRPr="0043267E" w:rsidRDefault="0043267E" w:rsidP="00E167F3">
      <w:pPr>
        <w:spacing w:after="0" w:line="360" w:lineRule="auto"/>
        <w:ind w:firstLine="567"/>
        <w:jc w:val="both"/>
        <w:rPr>
          <w:rFonts w:ascii="Times New Roman" w:hAnsi="Times New Roman"/>
          <w:b/>
          <w:sz w:val="24"/>
          <w:szCs w:val="24"/>
        </w:rPr>
      </w:pPr>
      <w:r w:rsidRPr="0043267E">
        <w:rPr>
          <w:rFonts w:ascii="Times New Roman" w:hAnsi="Times New Roman"/>
          <w:b/>
          <w:i/>
          <w:sz w:val="24"/>
          <w:szCs w:val="24"/>
        </w:rPr>
        <w:t>Duomenys kiekybiškai įvertinami, formalizuoti.</w:t>
      </w:r>
      <w:r w:rsidRPr="0043267E">
        <w:rPr>
          <w:rFonts w:ascii="Times New Roman" w:hAnsi="Times New Roman"/>
          <w:b/>
          <w:sz w:val="24"/>
          <w:szCs w:val="24"/>
        </w:rPr>
        <w:t xml:space="preserve"> </w:t>
      </w:r>
      <w:r w:rsidRPr="0043267E">
        <w:rPr>
          <w:rFonts w:ascii="Times New Roman" w:hAnsi="Times New Roman"/>
          <w:sz w:val="24"/>
          <w:szCs w:val="24"/>
        </w:rPr>
        <w:t>Pasak Ходарев (2009), tinkamai atlikti kokybinį vertinimą dažniausiai gali tik ekspertai, tuo tarpu kai vertinimą atlieka įmonės darbuotojai, neišvengiama subjektyvių vertinimų. Taigi svarbu atrinkti tokius rodiklius, kurie būtų pagrįsti tiksliais skaičiavimai</w:t>
      </w:r>
      <w:r w:rsidR="0027092D">
        <w:rPr>
          <w:rFonts w:ascii="Times New Roman" w:hAnsi="Times New Roman"/>
          <w:sz w:val="24"/>
          <w:szCs w:val="24"/>
        </w:rPr>
        <w:t>s</w:t>
      </w:r>
      <w:r w:rsidRPr="0043267E">
        <w:rPr>
          <w:rFonts w:ascii="Times New Roman" w:hAnsi="Times New Roman"/>
          <w:sz w:val="24"/>
          <w:szCs w:val="24"/>
        </w:rPr>
        <w:t xml:space="preserve"> arba griežtai formalizuotomis taisyklėmis. </w:t>
      </w:r>
    </w:p>
    <w:p w:rsidR="0027092D" w:rsidRDefault="00B41A6C" w:rsidP="00E167F3">
      <w:pPr>
        <w:spacing w:after="0" w:line="360" w:lineRule="auto"/>
        <w:ind w:firstLine="567"/>
        <w:jc w:val="both"/>
        <w:rPr>
          <w:rFonts w:ascii="Times New Roman" w:hAnsi="Times New Roman"/>
          <w:sz w:val="24"/>
          <w:szCs w:val="24"/>
        </w:rPr>
      </w:pPr>
      <w:r>
        <w:rPr>
          <w:rFonts w:ascii="Times New Roman" w:hAnsi="Times New Roman"/>
          <w:b/>
          <w:i/>
          <w:sz w:val="24"/>
          <w:szCs w:val="24"/>
        </w:rPr>
        <w:t xml:space="preserve">Skirta </w:t>
      </w:r>
      <w:r w:rsidR="0027092D">
        <w:rPr>
          <w:rFonts w:ascii="Times New Roman" w:hAnsi="Times New Roman"/>
          <w:b/>
          <w:i/>
          <w:sz w:val="24"/>
          <w:szCs w:val="24"/>
        </w:rPr>
        <w:t>Lietuvos rinkai -</w:t>
      </w:r>
      <w:r>
        <w:rPr>
          <w:rFonts w:ascii="Times New Roman" w:hAnsi="Times New Roman"/>
          <w:b/>
          <w:i/>
          <w:sz w:val="24"/>
          <w:szCs w:val="24"/>
        </w:rPr>
        <w:t xml:space="preserve">smulkiam ir vidutiniam verslui. </w:t>
      </w:r>
      <w:r w:rsidR="0027092D">
        <w:rPr>
          <w:rFonts w:ascii="Times New Roman" w:hAnsi="Times New Roman"/>
          <w:sz w:val="24"/>
          <w:szCs w:val="24"/>
        </w:rPr>
        <w:t xml:space="preserve">Metodika nėra skirta eksportuotojo prekinio kredito rizikos įvertinimui, nes vertinant užsienio klientą, labai svarbu yra atsižvelgti į užsienio šalies politinę - socialinę bei </w:t>
      </w:r>
      <w:r w:rsidR="004C2FB5">
        <w:rPr>
          <w:rFonts w:ascii="Times New Roman" w:hAnsi="Times New Roman"/>
          <w:sz w:val="24"/>
          <w:szCs w:val="24"/>
        </w:rPr>
        <w:t xml:space="preserve">finansinę - </w:t>
      </w:r>
      <w:r w:rsidR="0027092D">
        <w:rPr>
          <w:rFonts w:ascii="Times New Roman" w:hAnsi="Times New Roman"/>
          <w:sz w:val="24"/>
          <w:szCs w:val="24"/>
        </w:rPr>
        <w:t xml:space="preserve">ekonominę riziką. Taigi tokiu atveju ši metodika turėtų būti praplečiame užsienio šalies bei kliento ūkio sektoriaus išsamesne analize. </w:t>
      </w:r>
    </w:p>
    <w:p w:rsidR="002B1B21" w:rsidRDefault="0027092D" w:rsidP="00E167F3">
      <w:pPr>
        <w:spacing w:after="0" w:line="360" w:lineRule="auto"/>
        <w:ind w:firstLine="567"/>
        <w:jc w:val="both"/>
        <w:rPr>
          <w:rFonts w:ascii="Times New Roman" w:hAnsi="Times New Roman"/>
          <w:sz w:val="24"/>
          <w:szCs w:val="24"/>
        </w:rPr>
      </w:pPr>
      <w:r>
        <w:rPr>
          <w:rFonts w:ascii="Times New Roman" w:hAnsi="Times New Roman"/>
          <w:sz w:val="24"/>
          <w:szCs w:val="24"/>
        </w:rPr>
        <w:t xml:space="preserve">Be to, ši metodika daugiau skirta smulkioms ir vidutinėms įmonėms. </w:t>
      </w:r>
      <w:r w:rsidR="002B1B21">
        <w:rPr>
          <w:rFonts w:ascii="Times New Roman" w:hAnsi="Times New Roman"/>
          <w:sz w:val="24"/>
          <w:szCs w:val="24"/>
        </w:rPr>
        <w:t xml:space="preserve">Pagal LR smulkiojo ir vidutinio verslo plėtros įstatymą, mažoms ir vidutinėms įmonėms priskiriamos </w:t>
      </w:r>
      <w:r w:rsidR="001C0CE6" w:rsidRPr="00150C44">
        <w:rPr>
          <w:rFonts w:ascii="Times New Roman" w:hAnsi="Times New Roman"/>
          <w:i/>
          <w:sz w:val="24"/>
          <w:szCs w:val="24"/>
        </w:rPr>
        <w:t>savarankiškos</w:t>
      </w:r>
      <w:r w:rsidR="001C0CE6">
        <w:rPr>
          <w:rFonts w:ascii="Times New Roman" w:hAnsi="Times New Roman"/>
          <w:sz w:val="24"/>
          <w:szCs w:val="24"/>
        </w:rPr>
        <w:t xml:space="preserve"> </w:t>
      </w:r>
      <w:r w:rsidR="002B1B21">
        <w:rPr>
          <w:rFonts w:ascii="Times New Roman" w:hAnsi="Times New Roman"/>
          <w:sz w:val="24"/>
          <w:szCs w:val="24"/>
        </w:rPr>
        <w:t>įmonės</w:t>
      </w:r>
      <w:r w:rsidR="00763096">
        <w:rPr>
          <w:rFonts w:ascii="Times New Roman" w:hAnsi="Times New Roman"/>
          <w:sz w:val="24"/>
          <w:szCs w:val="24"/>
        </w:rPr>
        <w:t>,</w:t>
      </w:r>
      <w:r w:rsidR="002B1B21">
        <w:rPr>
          <w:rFonts w:ascii="Times New Roman" w:hAnsi="Times New Roman"/>
          <w:sz w:val="24"/>
          <w:szCs w:val="24"/>
        </w:rPr>
        <w:t xml:space="preserve"> atitinkančios tam tikrus kriterijus (ž.r. </w:t>
      </w:r>
      <w:r w:rsidR="00AB7BC6">
        <w:rPr>
          <w:rFonts w:ascii="Times New Roman" w:hAnsi="Times New Roman"/>
          <w:sz w:val="24"/>
          <w:szCs w:val="24"/>
        </w:rPr>
        <w:t>5</w:t>
      </w:r>
      <w:r w:rsidR="002B1B21">
        <w:rPr>
          <w:rFonts w:ascii="Times New Roman" w:hAnsi="Times New Roman"/>
          <w:sz w:val="24"/>
          <w:szCs w:val="24"/>
        </w:rPr>
        <w:t xml:space="preserve"> lentelę).</w:t>
      </w:r>
    </w:p>
    <w:p w:rsidR="000C62AD" w:rsidRPr="00462D13" w:rsidRDefault="00AB7BC6" w:rsidP="000C62AD">
      <w:pPr>
        <w:spacing w:after="0" w:line="360" w:lineRule="auto"/>
        <w:jc w:val="center"/>
        <w:rPr>
          <w:rFonts w:ascii="Times New Roman" w:hAnsi="Times New Roman"/>
          <w:b/>
          <w:sz w:val="24"/>
        </w:rPr>
      </w:pPr>
      <w:r>
        <w:rPr>
          <w:rFonts w:ascii="Times New Roman" w:hAnsi="Times New Roman"/>
          <w:b/>
          <w:sz w:val="24"/>
          <w:lang w:val="en-GB"/>
        </w:rPr>
        <w:t>5</w:t>
      </w:r>
      <w:r w:rsidR="000C62AD">
        <w:rPr>
          <w:rFonts w:ascii="Times New Roman" w:hAnsi="Times New Roman"/>
          <w:b/>
          <w:sz w:val="24"/>
          <w:lang w:val="en-GB"/>
        </w:rPr>
        <w:t xml:space="preserve"> </w:t>
      </w:r>
      <w:r w:rsidR="000C62AD">
        <w:rPr>
          <w:rFonts w:ascii="Times New Roman" w:hAnsi="Times New Roman"/>
          <w:b/>
          <w:sz w:val="24"/>
        </w:rPr>
        <w:t>lentelė.Mažų ir vidutinių įmonių kriterijai</w:t>
      </w:r>
    </w:p>
    <w:tbl>
      <w:tblPr>
        <w:tblStyle w:val="TableGrid"/>
        <w:tblW w:w="0" w:type="auto"/>
        <w:tblLook w:val="04A0" w:firstRow="1" w:lastRow="0" w:firstColumn="1" w:lastColumn="0" w:noHBand="0" w:noVBand="1"/>
      </w:tblPr>
      <w:tblGrid>
        <w:gridCol w:w="2027"/>
        <w:gridCol w:w="2027"/>
        <w:gridCol w:w="3142"/>
        <w:gridCol w:w="2835"/>
      </w:tblGrid>
      <w:tr w:rsidR="002B1B21" w:rsidTr="002B1B21">
        <w:tc>
          <w:tcPr>
            <w:tcW w:w="2027" w:type="dxa"/>
            <w:vMerge w:val="restart"/>
          </w:tcPr>
          <w:p w:rsidR="002B1B21" w:rsidRPr="002B1B21" w:rsidRDefault="002B1B21" w:rsidP="00010B24">
            <w:pPr>
              <w:spacing w:line="360" w:lineRule="auto"/>
              <w:jc w:val="both"/>
              <w:rPr>
                <w:rFonts w:ascii="Times New Roman" w:hAnsi="Times New Roman"/>
                <w:b/>
                <w:sz w:val="24"/>
                <w:szCs w:val="24"/>
              </w:rPr>
            </w:pPr>
            <w:r w:rsidRPr="002B1B21">
              <w:rPr>
                <w:rFonts w:ascii="Times New Roman" w:hAnsi="Times New Roman"/>
                <w:b/>
                <w:sz w:val="24"/>
                <w:szCs w:val="24"/>
              </w:rPr>
              <w:t>Įmonės kategorija</w:t>
            </w:r>
          </w:p>
        </w:tc>
        <w:tc>
          <w:tcPr>
            <w:tcW w:w="2027" w:type="dxa"/>
            <w:vMerge w:val="restart"/>
          </w:tcPr>
          <w:p w:rsidR="002B1B21" w:rsidRPr="002B1B21" w:rsidRDefault="002B1B21" w:rsidP="00010B24">
            <w:pPr>
              <w:spacing w:line="360" w:lineRule="auto"/>
              <w:jc w:val="both"/>
              <w:rPr>
                <w:rFonts w:ascii="Times New Roman" w:hAnsi="Times New Roman"/>
                <w:b/>
                <w:sz w:val="24"/>
                <w:szCs w:val="24"/>
              </w:rPr>
            </w:pPr>
            <w:r>
              <w:rPr>
                <w:rFonts w:ascii="Times New Roman" w:hAnsi="Times New Roman"/>
                <w:b/>
                <w:sz w:val="24"/>
                <w:szCs w:val="24"/>
              </w:rPr>
              <w:t>D</w:t>
            </w:r>
            <w:r w:rsidR="0097550C">
              <w:rPr>
                <w:rFonts w:ascii="Times New Roman" w:hAnsi="Times New Roman"/>
                <w:b/>
                <w:sz w:val="24"/>
                <w:szCs w:val="24"/>
              </w:rPr>
              <w:t>a</w:t>
            </w:r>
            <w:r>
              <w:rPr>
                <w:rFonts w:ascii="Times New Roman" w:hAnsi="Times New Roman"/>
                <w:b/>
                <w:sz w:val="24"/>
                <w:szCs w:val="24"/>
              </w:rPr>
              <w:t>rbuotojų skaičius</w:t>
            </w:r>
            <w:r w:rsidR="000C62AD">
              <w:rPr>
                <w:rFonts w:ascii="Times New Roman" w:hAnsi="Times New Roman"/>
                <w:b/>
                <w:sz w:val="24"/>
                <w:szCs w:val="24"/>
              </w:rPr>
              <w:t>, vnt</w:t>
            </w:r>
          </w:p>
        </w:tc>
        <w:tc>
          <w:tcPr>
            <w:tcW w:w="5977" w:type="dxa"/>
            <w:gridSpan w:val="2"/>
          </w:tcPr>
          <w:p w:rsidR="002B1B21" w:rsidRPr="002B1B21" w:rsidRDefault="002B1B21" w:rsidP="00A95B27">
            <w:pPr>
              <w:spacing w:line="360" w:lineRule="auto"/>
              <w:jc w:val="both"/>
              <w:rPr>
                <w:rFonts w:ascii="Times New Roman" w:hAnsi="Times New Roman"/>
                <w:b/>
                <w:sz w:val="24"/>
                <w:szCs w:val="24"/>
              </w:rPr>
            </w:pPr>
            <w:r w:rsidRPr="002B1B21">
              <w:rPr>
                <w:rFonts w:ascii="Times New Roman" w:hAnsi="Times New Roman"/>
                <w:b/>
                <w:sz w:val="24"/>
                <w:szCs w:val="24"/>
              </w:rPr>
              <w:t xml:space="preserve">Finansiniai </w:t>
            </w:r>
            <w:r w:rsidR="00A95B27">
              <w:rPr>
                <w:rFonts w:ascii="Times New Roman" w:hAnsi="Times New Roman"/>
                <w:b/>
                <w:sz w:val="24"/>
                <w:szCs w:val="24"/>
              </w:rPr>
              <w:t>rodikliai</w:t>
            </w:r>
            <w:r w:rsidRPr="002B1B21">
              <w:rPr>
                <w:rFonts w:ascii="Times New Roman" w:hAnsi="Times New Roman"/>
                <w:b/>
                <w:sz w:val="24"/>
                <w:szCs w:val="24"/>
              </w:rPr>
              <w:t xml:space="preserve"> atitinka </w:t>
            </w:r>
            <w:r w:rsidR="00A52F1D">
              <w:rPr>
                <w:rFonts w:ascii="Times New Roman" w:hAnsi="Times New Roman"/>
                <w:b/>
                <w:sz w:val="24"/>
                <w:szCs w:val="24"/>
              </w:rPr>
              <w:t>nors</w:t>
            </w:r>
            <w:r w:rsidRPr="002B1B21">
              <w:rPr>
                <w:rFonts w:ascii="Times New Roman" w:hAnsi="Times New Roman"/>
                <w:b/>
                <w:sz w:val="24"/>
                <w:szCs w:val="24"/>
              </w:rPr>
              <w:t xml:space="preserve"> vieną sąlyg</w:t>
            </w:r>
            <w:r w:rsidR="00A95B27">
              <w:rPr>
                <w:rFonts w:ascii="Times New Roman" w:hAnsi="Times New Roman"/>
                <w:b/>
                <w:sz w:val="24"/>
                <w:szCs w:val="24"/>
              </w:rPr>
              <w:t>ą</w:t>
            </w:r>
          </w:p>
        </w:tc>
      </w:tr>
      <w:tr w:rsidR="002B1B21" w:rsidTr="002B1B21">
        <w:tc>
          <w:tcPr>
            <w:tcW w:w="2027" w:type="dxa"/>
            <w:vMerge/>
          </w:tcPr>
          <w:p w:rsidR="002B1B21" w:rsidRDefault="002B1B21" w:rsidP="00010B24">
            <w:pPr>
              <w:spacing w:line="360" w:lineRule="auto"/>
              <w:jc w:val="both"/>
              <w:rPr>
                <w:rFonts w:ascii="Times New Roman" w:hAnsi="Times New Roman"/>
                <w:sz w:val="24"/>
                <w:szCs w:val="24"/>
              </w:rPr>
            </w:pPr>
          </w:p>
        </w:tc>
        <w:tc>
          <w:tcPr>
            <w:tcW w:w="2027" w:type="dxa"/>
            <w:vMerge/>
          </w:tcPr>
          <w:p w:rsidR="002B1B21" w:rsidRDefault="002B1B21" w:rsidP="00010B24">
            <w:pPr>
              <w:spacing w:line="360" w:lineRule="auto"/>
              <w:jc w:val="both"/>
              <w:rPr>
                <w:rFonts w:ascii="Times New Roman" w:hAnsi="Times New Roman"/>
                <w:sz w:val="24"/>
                <w:szCs w:val="24"/>
              </w:rPr>
            </w:pPr>
          </w:p>
        </w:tc>
        <w:tc>
          <w:tcPr>
            <w:tcW w:w="3142" w:type="dxa"/>
          </w:tcPr>
          <w:p w:rsidR="002B1B21" w:rsidRPr="002B1B21" w:rsidRDefault="002B1B21" w:rsidP="00010B24">
            <w:pPr>
              <w:spacing w:line="360" w:lineRule="auto"/>
              <w:jc w:val="both"/>
              <w:rPr>
                <w:rFonts w:ascii="Times New Roman" w:hAnsi="Times New Roman"/>
                <w:b/>
                <w:sz w:val="24"/>
                <w:szCs w:val="24"/>
              </w:rPr>
            </w:pPr>
            <w:r>
              <w:rPr>
                <w:rFonts w:ascii="Times New Roman" w:hAnsi="Times New Roman"/>
                <w:b/>
                <w:sz w:val="24"/>
                <w:szCs w:val="24"/>
              </w:rPr>
              <w:t>Metinės pajamos</w:t>
            </w:r>
            <w:r w:rsidR="000C62AD">
              <w:rPr>
                <w:rFonts w:ascii="Times New Roman" w:hAnsi="Times New Roman"/>
                <w:b/>
                <w:sz w:val="24"/>
                <w:szCs w:val="24"/>
              </w:rPr>
              <w:t>, Lt</w:t>
            </w:r>
          </w:p>
        </w:tc>
        <w:tc>
          <w:tcPr>
            <w:tcW w:w="2835" w:type="dxa"/>
          </w:tcPr>
          <w:p w:rsidR="002B1B21" w:rsidRPr="002B1B21" w:rsidRDefault="002B1B21" w:rsidP="00010B24">
            <w:pPr>
              <w:spacing w:line="360" w:lineRule="auto"/>
              <w:jc w:val="both"/>
              <w:rPr>
                <w:rFonts w:ascii="Times New Roman" w:hAnsi="Times New Roman"/>
                <w:b/>
                <w:sz w:val="24"/>
                <w:szCs w:val="24"/>
              </w:rPr>
            </w:pPr>
            <w:r>
              <w:rPr>
                <w:rFonts w:ascii="Times New Roman" w:hAnsi="Times New Roman"/>
                <w:b/>
                <w:sz w:val="24"/>
                <w:szCs w:val="24"/>
              </w:rPr>
              <w:t>Balansinė turto vertė</w:t>
            </w:r>
            <w:r w:rsidR="000C62AD">
              <w:rPr>
                <w:rFonts w:ascii="Times New Roman" w:hAnsi="Times New Roman"/>
                <w:b/>
                <w:sz w:val="24"/>
                <w:szCs w:val="24"/>
              </w:rPr>
              <w:t>, Lt</w:t>
            </w:r>
          </w:p>
        </w:tc>
      </w:tr>
      <w:tr w:rsidR="002B1B21" w:rsidTr="002B1B21">
        <w:tc>
          <w:tcPr>
            <w:tcW w:w="2027" w:type="dxa"/>
          </w:tcPr>
          <w:p w:rsidR="002B1B21" w:rsidRDefault="000C62AD" w:rsidP="00010B24">
            <w:pPr>
              <w:spacing w:line="360" w:lineRule="auto"/>
              <w:jc w:val="both"/>
              <w:rPr>
                <w:rFonts w:ascii="Times New Roman" w:hAnsi="Times New Roman"/>
                <w:sz w:val="24"/>
                <w:szCs w:val="24"/>
              </w:rPr>
            </w:pPr>
            <w:r>
              <w:rPr>
                <w:rFonts w:ascii="Times New Roman" w:hAnsi="Times New Roman"/>
                <w:sz w:val="24"/>
                <w:szCs w:val="24"/>
              </w:rPr>
              <w:t>Vidutinė</w:t>
            </w:r>
          </w:p>
        </w:tc>
        <w:tc>
          <w:tcPr>
            <w:tcW w:w="2027" w:type="dxa"/>
          </w:tcPr>
          <w:p w:rsidR="002B1B21" w:rsidRPr="000C62AD" w:rsidRDefault="000C62AD" w:rsidP="00010B24">
            <w:pPr>
              <w:spacing w:line="360" w:lineRule="auto"/>
              <w:jc w:val="both"/>
              <w:rPr>
                <w:rFonts w:ascii="Times New Roman" w:hAnsi="Times New Roman"/>
                <w:sz w:val="24"/>
                <w:szCs w:val="24"/>
                <w:lang w:val="en-GB"/>
              </w:rPr>
            </w:pPr>
            <w:r>
              <w:rPr>
                <w:rFonts w:ascii="Times New Roman" w:hAnsi="Times New Roman"/>
                <w:sz w:val="24"/>
                <w:szCs w:val="24"/>
                <w:lang w:val="en-GB"/>
              </w:rPr>
              <w:t>&lt;250</w:t>
            </w:r>
          </w:p>
        </w:tc>
        <w:tc>
          <w:tcPr>
            <w:tcW w:w="3142" w:type="dxa"/>
          </w:tcPr>
          <w:p w:rsidR="002B1B21" w:rsidRDefault="000C62AD" w:rsidP="00010B24">
            <w:pPr>
              <w:spacing w:line="360" w:lineRule="auto"/>
              <w:jc w:val="both"/>
              <w:rPr>
                <w:rFonts w:ascii="Times New Roman" w:hAnsi="Times New Roman"/>
                <w:sz w:val="24"/>
                <w:szCs w:val="24"/>
              </w:rPr>
            </w:pPr>
            <w:r>
              <w:rPr>
                <w:rFonts w:ascii="Times New Roman" w:hAnsi="Times New Roman"/>
                <w:sz w:val="24"/>
                <w:szCs w:val="24"/>
              </w:rPr>
              <w:t>≤ 138 mln.</w:t>
            </w:r>
          </w:p>
        </w:tc>
        <w:tc>
          <w:tcPr>
            <w:tcW w:w="2835" w:type="dxa"/>
          </w:tcPr>
          <w:p w:rsidR="002B1B21" w:rsidRDefault="000C62AD" w:rsidP="00010B24">
            <w:pPr>
              <w:spacing w:line="360" w:lineRule="auto"/>
              <w:jc w:val="both"/>
              <w:rPr>
                <w:rFonts w:ascii="Times New Roman" w:hAnsi="Times New Roman"/>
                <w:sz w:val="24"/>
                <w:szCs w:val="24"/>
              </w:rPr>
            </w:pPr>
            <w:r>
              <w:rPr>
                <w:rFonts w:ascii="Times New Roman" w:hAnsi="Times New Roman"/>
                <w:sz w:val="24"/>
                <w:szCs w:val="24"/>
              </w:rPr>
              <w:t>≤ 93 mln.</w:t>
            </w:r>
          </w:p>
        </w:tc>
      </w:tr>
      <w:tr w:rsidR="002B1B21" w:rsidTr="002B1B21">
        <w:tc>
          <w:tcPr>
            <w:tcW w:w="2027" w:type="dxa"/>
          </w:tcPr>
          <w:p w:rsidR="002B1B21" w:rsidRDefault="000C62AD" w:rsidP="00010B24">
            <w:pPr>
              <w:spacing w:line="360" w:lineRule="auto"/>
              <w:jc w:val="both"/>
              <w:rPr>
                <w:rFonts w:ascii="Times New Roman" w:hAnsi="Times New Roman"/>
                <w:sz w:val="24"/>
                <w:szCs w:val="24"/>
              </w:rPr>
            </w:pPr>
            <w:r>
              <w:rPr>
                <w:rFonts w:ascii="Times New Roman" w:hAnsi="Times New Roman"/>
                <w:sz w:val="24"/>
                <w:szCs w:val="24"/>
              </w:rPr>
              <w:t>Maža</w:t>
            </w:r>
          </w:p>
        </w:tc>
        <w:tc>
          <w:tcPr>
            <w:tcW w:w="2027" w:type="dxa"/>
          </w:tcPr>
          <w:p w:rsidR="002B1B21" w:rsidRDefault="000C62AD" w:rsidP="00010B24">
            <w:pPr>
              <w:spacing w:line="360" w:lineRule="auto"/>
              <w:jc w:val="both"/>
              <w:rPr>
                <w:rFonts w:ascii="Times New Roman" w:hAnsi="Times New Roman"/>
                <w:sz w:val="24"/>
                <w:szCs w:val="24"/>
              </w:rPr>
            </w:pPr>
            <w:r>
              <w:rPr>
                <w:rFonts w:ascii="Times New Roman" w:hAnsi="Times New Roman"/>
                <w:sz w:val="24"/>
                <w:szCs w:val="24"/>
              </w:rPr>
              <w:t>&lt;50</w:t>
            </w:r>
          </w:p>
        </w:tc>
        <w:tc>
          <w:tcPr>
            <w:tcW w:w="3142" w:type="dxa"/>
          </w:tcPr>
          <w:p w:rsidR="002B1B21" w:rsidRDefault="000C62AD" w:rsidP="00010B24">
            <w:pPr>
              <w:spacing w:line="360" w:lineRule="auto"/>
              <w:jc w:val="both"/>
              <w:rPr>
                <w:rFonts w:ascii="Times New Roman" w:hAnsi="Times New Roman"/>
                <w:sz w:val="24"/>
                <w:szCs w:val="24"/>
              </w:rPr>
            </w:pPr>
            <w:r>
              <w:rPr>
                <w:rFonts w:ascii="Times New Roman" w:hAnsi="Times New Roman"/>
                <w:sz w:val="24"/>
                <w:szCs w:val="24"/>
              </w:rPr>
              <w:t>≤ 24 mln.</w:t>
            </w:r>
          </w:p>
        </w:tc>
        <w:tc>
          <w:tcPr>
            <w:tcW w:w="2835" w:type="dxa"/>
          </w:tcPr>
          <w:p w:rsidR="002B1B21" w:rsidRDefault="000C62AD" w:rsidP="00010B24">
            <w:pPr>
              <w:spacing w:line="360" w:lineRule="auto"/>
              <w:jc w:val="both"/>
              <w:rPr>
                <w:rFonts w:ascii="Times New Roman" w:hAnsi="Times New Roman"/>
                <w:sz w:val="24"/>
                <w:szCs w:val="24"/>
              </w:rPr>
            </w:pPr>
            <w:r>
              <w:rPr>
                <w:rFonts w:ascii="Times New Roman" w:hAnsi="Times New Roman"/>
                <w:sz w:val="24"/>
                <w:szCs w:val="24"/>
              </w:rPr>
              <w:t>≤ 17 mln.</w:t>
            </w:r>
          </w:p>
        </w:tc>
      </w:tr>
      <w:tr w:rsidR="002B1B21" w:rsidTr="002B1B21">
        <w:tc>
          <w:tcPr>
            <w:tcW w:w="2027" w:type="dxa"/>
          </w:tcPr>
          <w:p w:rsidR="002B1B21" w:rsidRDefault="000C62AD" w:rsidP="00010B24">
            <w:pPr>
              <w:spacing w:line="360" w:lineRule="auto"/>
              <w:jc w:val="both"/>
              <w:rPr>
                <w:rFonts w:ascii="Times New Roman" w:hAnsi="Times New Roman"/>
                <w:sz w:val="24"/>
                <w:szCs w:val="24"/>
              </w:rPr>
            </w:pPr>
            <w:r>
              <w:rPr>
                <w:rFonts w:ascii="Times New Roman" w:hAnsi="Times New Roman"/>
                <w:sz w:val="24"/>
                <w:szCs w:val="24"/>
              </w:rPr>
              <w:t>Labai maža</w:t>
            </w:r>
          </w:p>
        </w:tc>
        <w:tc>
          <w:tcPr>
            <w:tcW w:w="2027" w:type="dxa"/>
          </w:tcPr>
          <w:p w:rsidR="002B1B21" w:rsidRDefault="000C62AD" w:rsidP="00010B24">
            <w:pPr>
              <w:spacing w:line="360" w:lineRule="auto"/>
              <w:jc w:val="both"/>
              <w:rPr>
                <w:rFonts w:ascii="Times New Roman" w:hAnsi="Times New Roman"/>
                <w:sz w:val="24"/>
                <w:szCs w:val="24"/>
              </w:rPr>
            </w:pPr>
            <w:r>
              <w:rPr>
                <w:rFonts w:ascii="Times New Roman" w:hAnsi="Times New Roman"/>
                <w:sz w:val="24"/>
                <w:szCs w:val="24"/>
              </w:rPr>
              <w:t>&lt;10</w:t>
            </w:r>
          </w:p>
        </w:tc>
        <w:tc>
          <w:tcPr>
            <w:tcW w:w="3142" w:type="dxa"/>
          </w:tcPr>
          <w:p w:rsidR="002B1B21" w:rsidRDefault="000C62AD" w:rsidP="00010B24">
            <w:pPr>
              <w:spacing w:line="360" w:lineRule="auto"/>
              <w:jc w:val="both"/>
              <w:rPr>
                <w:rFonts w:ascii="Times New Roman" w:hAnsi="Times New Roman"/>
                <w:sz w:val="24"/>
                <w:szCs w:val="24"/>
              </w:rPr>
            </w:pPr>
            <w:r>
              <w:rPr>
                <w:rFonts w:ascii="Times New Roman" w:hAnsi="Times New Roman"/>
                <w:sz w:val="24"/>
                <w:szCs w:val="24"/>
              </w:rPr>
              <w:t>≤ 7 mln.</w:t>
            </w:r>
          </w:p>
        </w:tc>
        <w:tc>
          <w:tcPr>
            <w:tcW w:w="2835" w:type="dxa"/>
          </w:tcPr>
          <w:p w:rsidR="002B1B21" w:rsidRDefault="000C62AD" w:rsidP="00010B24">
            <w:pPr>
              <w:spacing w:line="360" w:lineRule="auto"/>
              <w:jc w:val="both"/>
              <w:rPr>
                <w:rFonts w:ascii="Times New Roman" w:hAnsi="Times New Roman"/>
                <w:sz w:val="24"/>
                <w:szCs w:val="24"/>
              </w:rPr>
            </w:pPr>
            <w:r>
              <w:rPr>
                <w:rFonts w:ascii="Times New Roman" w:hAnsi="Times New Roman"/>
                <w:sz w:val="24"/>
                <w:szCs w:val="24"/>
              </w:rPr>
              <w:t>≤ 5 mln.</w:t>
            </w:r>
          </w:p>
        </w:tc>
      </w:tr>
    </w:tbl>
    <w:p w:rsidR="000C62AD" w:rsidRPr="00462D13" w:rsidRDefault="000C62AD" w:rsidP="000C62AD">
      <w:pPr>
        <w:rPr>
          <w:rFonts w:ascii="Times New Roman" w:hAnsi="Times New Roman"/>
          <w:sz w:val="20"/>
          <w:szCs w:val="20"/>
        </w:rPr>
      </w:pPr>
      <w:r>
        <w:rPr>
          <w:rFonts w:ascii="Times New Roman" w:hAnsi="Times New Roman"/>
          <w:b/>
          <w:sz w:val="20"/>
          <w:szCs w:val="20"/>
        </w:rPr>
        <w:t xml:space="preserve">Šaltinis: </w:t>
      </w:r>
      <w:r>
        <w:rPr>
          <w:rFonts w:ascii="Times New Roman" w:hAnsi="Times New Roman"/>
          <w:sz w:val="20"/>
          <w:szCs w:val="20"/>
        </w:rPr>
        <w:t>LR Smulkiojo ir vidutinio verslo plėtros įstatymas, galiojanti aktuali redakcija</w:t>
      </w:r>
    </w:p>
    <w:p w:rsidR="00B41A6C" w:rsidRPr="002B1B21" w:rsidRDefault="000C62AD" w:rsidP="00E167F3">
      <w:pPr>
        <w:spacing w:after="0" w:line="360" w:lineRule="auto"/>
        <w:ind w:firstLine="567"/>
        <w:jc w:val="both"/>
        <w:rPr>
          <w:rFonts w:ascii="Times New Roman" w:hAnsi="Times New Roman"/>
          <w:sz w:val="24"/>
          <w:szCs w:val="24"/>
        </w:rPr>
      </w:pPr>
      <w:r>
        <w:rPr>
          <w:rFonts w:ascii="Times New Roman" w:hAnsi="Times New Roman"/>
          <w:sz w:val="24"/>
          <w:szCs w:val="24"/>
        </w:rPr>
        <w:t xml:space="preserve">Nors teigti, kad stambioms įmonėms ši metodika netinkama nereikėtų, tačiau vertėtų prisiminti, kad sutarčių sąlygos su tokiomis įmonėmis paprastai sudaromos individualia tvarka </w:t>
      </w:r>
      <w:r w:rsidRPr="0043267E">
        <w:rPr>
          <w:rFonts w:ascii="Times New Roman" w:hAnsi="Times New Roman"/>
          <w:sz w:val="24"/>
          <w:szCs w:val="24"/>
        </w:rPr>
        <w:t>(Прудников, 2011)</w:t>
      </w:r>
      <w:r>
        <w:rPr>
          <w:rFonts w:ascii="Times New Roman" w:hAnsi="Times New Roman"/>
          <w:sz w:val="24"/>
          <w:szCs w:val="24"/>
        </w:rPr>
        <w:t>.</w:t>
      </w:r>
    </w:p>
    <w:p w:rsidR="00E62CEE" w:rsidRPr="00010B24" w:rsidRDefault="0043267E" w:rsidP="00E167F3">
      <w:pPr>
        <w:spacing w:after="0" w:line="360" w:lineRule="auto"/>
        <w:ind w:firstLine="567"/>
        <w:jc w:val="both"/>
        <w:rPr>
          <w:rFonts w:ascii="Times New Roman" w:hAnsi="Times New Roman"/>
          <w:b/>
          <w:sz w:val="24"/>
          <w:szCs w:val="24"/>
        </w:rPr>
      </w:pPr>
      <w:r w:rsidRPr="00010B24">
        <w:rPr>
          <w:rFonts w:ascii="Times New Roman" w:hAnsi="Times New Roman"/>
          <w:b/>
          <w:i/>
          <w:sz w:val="24"/>
          <w:szCs w:val="24"/>
        </w:rPr>
        <w:lastRenderedPageBreak/>
        <w:t xml:space="preserve">Iš karto atmetamos įmonės, kurioms bet kuriuo atveju kreditas nebus suteikiamas.  </w:t>
      </w:r>
      <w:r w:rsidR="00EF6BF2">
        <w:rPr>
          <w:rFonts w:ascii="Times New Roman" w:hAnsi="Times New Roman"/>
          <w:b/>
          <w:sz w:val="24"/>
          <w:szCs w:val="24"/>
        </w:rPr>
        <w:t>T</w:t>
      </w:r>
      <w:r w:rsidR="00C453F5">
        <w:rPr>
          <w:rFonts w:ascii="Times New Roman" w:hAnsi="Times New Roman"/>
          <w:b/>
          <w:sz w:val="24"/>
          <w:szCs w:val="24"/>
        </w:rPr>
        <w:t>aigi</w:t>
      </w:r>
      <w:r w:rsidR="00EF6BF2">
        <w:rPr>
          <w:rFonts w:ascii="Times New Roman" w:hAnsi="Times New Roman"/>
          <w:b/>
          <w:sz w:val="24"/>
          <w:szCs w:val="24"/>
        </w:rPr>
        <w:t xml:space="preserve"> k</w:t>
      </w:r>
      <w:r w:rsidR="00E62CEE" w:rsidRPr="00010B24">
        <w:rPr>
          <w:rFonts w:ascii="Times New Roman" w:hAnsi="Times New Roman"/>
          <w:b/>
          <w:sz w:val="24"/>
          <w:szCs w:val="24"/>
        </w:rPr>
        <w:t>reditas gali būti suteikiamas tik įmonėms, kurios:</w:t>
      </w:r>
    </w:p>
    <w:p w:rsidR="00010B24" w:rsidRDefault="00E62CEE" w:rsidP="001D7D3B">
      <w:pPr>
        <w:pStyle w:val="ListParagraph"/>
        <w:numPr>
          <w:ilvl w:val="0"/>
          <w:numId w:val="28"/>
        </w:numPr>
        <w:spacing w:after="0" w:line="360" w:lineRule="auto"/>
        <w:jc w:val="both"/>
        <w:rPr>
          <w:rFonts w:ascii="Times New Roman" w:hAnsi="Times New Roman"/>
          <w:b/>
          <w:sz w:val="24"/>
          <w:szCs w:val="24"/>
        </w:rPr>
      </w:pPr>
      <w:r w:rsidRPr="00010B24">
        <w:rPr>
          <w:rFonts w:ascii="Times New Roman" w:hAnsi="Times New Roman"/>
          <w:b/>
          <w:sz w:val="24"/>
          <w:szCs w:val="24"/>
        </w:rPr>
        <w:t xml:space="preserve">Vykdo aktyvią veiklą ne trumpiau kaip </w:t>
      </w:r>
      <w:r w:rsidR="00010B24">
        <w:rPr>
          <w:rFonts w:ascii="Times New Roman" w:hAnsi="Times New Roman"/>
          <w:b/>
          <w:sz w:val="24"/>
          <w:szCs w:val="24"/>
        </w:rPr>
        <w:t xml:space="preserve">1 metus. </w:t>
      </w:r>
      <w:r w:rsidR="00010B24">
        <w:rPr>
          <w:rFonts w:ascii="Times New Roman" w:hAnsi="Times New Roman"/>
          <w:sz w:val="24"/>
          <w:szCs w:val="24"/>
        </w:rPr>
        <w:t>Kaip jau buvo analizuota, n</w:t>
      </w:r>
      <w:r w:rsidR="00010B24">
        <w:rPr>
          <w:rFonts w:ascii="Times New Roman" w:hAnsi="Times New Roman"/>
          <w:color w:val="000000" w:themeColor="text1"/>
          <w:sz w:val="24"/>
          <w:szCs w:val="24"/>
        </w:rPr>
        <w:t xml:space="preserve">aujai įsteigtoms įmonėms reikia laiko pritraukti klientus, surasti tiekėjus, patalpas, įsitvirtinti rinkoje, todėl jos yra gana rizikingos ir suteikti šioms įmonėms prekinį kreditą nerekomenduojama (ž.r. </w:t>
      </w:r>
      <w:r w:rsidR="00010B24" w:rsidRPr="00010B24">
        <w:rPr>
          <w:rFonts w:ascii="Times New Roman" w:hAnsi="Times New Roman"/>
          <w:color w:val="000000" w:themeColor="text1"/>
          <w:sz w:val="24"/>
          <w:szCs w:val="24"/>
        </w:rPr>
        <w:t xml:space="preserve">1.3 </w:t>
      </w:r>
      <w:r w:rsidR="00B41A6C">
        <w:rPr>
          <w:rFonts w:ascii="Times New Roman" w:hAnsi="Times New Roman"/>
          <w:color w:val="000000" w:themeColor="text1"/>
          <w:sz w:val="24"/>
          <w:szCs w:val="24"/>
        </w:rPr>
        <w:t>poskyrį</w:t>
      </w:r>
      <w:r w:rsidR="00010B24">
        <w:rPr>
          <w:rFonts w:ascii="Times New Roman" w:hAnsi="Times New Roman"/>
          <w:color w:val="000000" w:themeColor="text1"/>
          <w:sz w:val="24"/>
          <w:szCs w:val="24"/>
        </w:rPr>
        <w:t>).</w:t>
      </w:r>
    </w:p>
    <w:p w:rsidR="00010B24" w:rsidRDefault="00E62CEE" w:rsidP="001D7D3B">
      <w:pPr>
        <w:pStyle w:val="ListParagraph"/>
        <w:numPr>
          <w:ilvl w:val="0"/>
          <w:numId w:val="28"/>
        </w:numPr>
        <w:spacing w:after="0" w:line="360" w:lineRule="auto"/>
        <w:jc w:val="both"/>
        <w:rPr>
          <w:rFonts w:ascii="Times New Roman" w:hAnsi="Times New Roman"/>
          <w:b/>
          <w:sz w:val="24"/>
          <w:szCs w:val="24"/>
        </w:rPr>
      </w:pPr>
      <w:r w:rsidRPr="00010B24">
        <w:rPr>
          <w:rFonts w:ascii="Times New Roman" w:hAnsi="Times New Roman"/>
          <w:b/>
          <w:sz w:val="24"/>
          <w:szCs w:val="24"/>
        </w:rPr>
        <w:t xml:space="preserve">Bendradarbiauja su įmone ne trumpiau kaip </w:t>
      </w:r>
      <w:r w:rsidRPr="00010B24">
        <w:rPr>
          <w:rFonts w:ascii="Times New Roman" w:hAnsi="Times New Roman"/>
          <w:b/>
          <w:sz w:val="24"/>
          <w:szCs w:val="24"/>
          <w:lang w:val="en-GB"/>
        </w:rPr>
        <w:t>6 m</w:t>
      </w:r>
      <w:r w:rsidRPr="00010B24">
        <w:rPr>
          <w:rFonts w:ascii="Times New Roman" w:hAnsi="Times New Roman"/>
          <w:b/>
          <w:sz w:val="24"/>
          <w:szCs w:val="24"/>
        </w:rPr>
        <w:t>ėnesius</w:t>
      </w:r>
      <w:r w:rsidR="00010B24">
        <w:rPr>
          <w:rFonts w:ascii="Times New Roman" w:hAnsi="Times New Roman"/>
          <w:b/>
          <w:sz w:val="24"/>
          <w:szCs w:val="24"/>
        </w:rPr>
        <w:t xml:space="preserve"> (su tam tikromis išimtimis). </w:t>
      </w:r>
      <w:r w:rsidR="00010B24" w:rsidRPr="0043267E">
        <w:rPr>
          <w:rFonts w:ascii="Times New Roman" w:hAnsi="Times New Roman"/>
          <w:sz w:val="24"/>
          <w:szCs w:val="24"/>
        </w:rPr>
        <w:t>Прудников</w:t>
      </w:r>
      <w:r w:rsidR="00010B24">
        <w:rPr>
          <w:rFonts w:ascii="Times New Roman" w:hAnsi="Times New Roman"/>
          <w:sz w:val="24"/>
          <w:szCs w:val="24"/>
        </w:rPr>
        <w:t xml:space="preserve"> (</w:t>
      </w:r>
      <w:r w:rsidR="00010B24" w:rsidRPr="0043267E">
        <w:rPr>
          <w:rFonts w:ascii="Times New Roman" w:hAnsi="Times New Roman"/>
          <w:sz w:val="24"/>
          <w:szCs w:val="24"/>
        </w:rPr>
        <w:t>2011</w:t>
      </w:r>
      <w:r w:rsidR="00010B24">
        <w:rPr>
          <w:rFonts w:ascii="Times New Roman" w:hAnsi="Times New Roman"/>
          <w:sz w:val="24"/>
          <w:szCs w:val="24"/>
        </w:rPr>
        <w:t>) rekomenduoja nesuteikti kredito naujiems klientams, t.y.</w:t>
      </w:r>
      <w:r w:rsidR="00704C26">
        <w:rPr>
          <w:rFonts w:ascii="Times New Roman" w:hAnsi="Times New Roman"/>
          <w:sz w:val="24"/>
          <w:szCs w:val="24"/>
        </w:rPr>
        <w:t>įmonėms,</w:t>
      </w:r>
      <w:r w:rsidR="00010B24">
        <w:rPr>
          <w:rFonts w:ascii="Times New Roman" w:hAnsi="Times New Roman"/>
          <w:sz w:val="24"/>
          <w:szCs w:val="24"/>
        </w:rPr>
        <w:t xml:space="preserve"> su kuriomis bendradarbiavimo patirtis nesiekia 6 mėn. Tam tikrą laiką </w:t>
      </w:r>
      <w:r w:rsidR="007E66B9">
        <w:rPr>
          <w:rFonts w:ascii="Times New Roman" w:hAnsi="Times New Roman"/>
          <w:sz w:val="24"/>
          <w:szCs w:val="24"/>
        </w:rPr>
        <w:t>dirbdami</w:t>
      </w:r>
      <w:r w:rsidR="00010B24">
        <w:rPr>
          <w:rFonts w:ascii="Times New Roman" w:hAnsi="Times New Roman"/>
          <w:sz w:val="24"/>
          <w:szCs w:val="24"/>
        </w:rPr>
        <w:t xml:space="preserve"> su klientu, suspėsime pažinti</w:t>
      </w:r>
      <w:r w:rsidR="00704C26">
        <w:rPr>
          <w:rFonts w:ascii="Times New Roman" w:hAnsi="Times New Roman"/>
          <w:sz w:val="24"/>
          <w:szCs w:val="24"/>
        </w:rPr>
        <w:t xml:space="preserve"> jo pirkimo įpročius, galėsime įvertinti personalo savybes ir pan. </w:t>
      </w:r>
      <w:r w:rsidR="007E66B9">
        <w:rPr>
          <w:rFonts w:ascii="Times New Roman" w:hAnsi="Times New Roman"/>
          <w:sz w:val="24"/>
          <w:szCs w:val="24"/>
        </w:rPr>
        <w:t>Tačiau</w:t>
      </w:r>
      <w:r w:rsidR="00704C26">
        <w:rPr>
          <w:rFonts w:ascii="Times New Roman" w:hAnsi="Times New Roman"/>
          <w:sz w:val="24"/>
          <w:szCs w:val="24"/>
        </w:rPr>
        <w:t xml:space="preserve">, magistrantės nuomone, šią taisyklę galėsime taikyti tik su tam tikromis išimtimis. Yra tokių veiklos sričių, kuriose įmonių santykiai su klientais yra vienkartiniai – pavyzdžiui, parduodant įrangą ir pan. Tokiu atveju, atsižvelgiant į minėtą taisyklę, prekinis kreditas neturėtų būti suteikiamas nė vienai įmonei. Vis dėlto, kai kuriais atvejais, kai sandoriai įmonei yra labai svarbūs, prekinis kreditas gali būti suteikiamas, prieš tai kruopščiai įvertinus kliento kreditingumą. Tačiau tokiu atveju, magistrantės nuomone, reikėtų prašyti bent dalinio avanso, kad klientui neatsiskaičius, įmonė galėtų padengti </w:t>
      </w:r>
      <w:r w:rsidR="0083095C">
        <w:rPr>
          <w:rFonts w:ascii="Times New Roman" w:hAnsi="Times New Roman"/>
          <w:sz w:val="24"/>
          <w:szCs w:val="24"/>
        </w:rPr>
        <w:t>p</w:t>
      </w:r>
      <w:r w:rsidR="00704C26">
        <w:rPr>
          <w:rFonts w:ascii="Times New Roman" w:hAnsi="Times New Roman"/>
          <w:sz w:val="24"/>
          <w:szCs w:val="24"/>
        </w:rPr>
        <w:t>atirtas išlaidas, atsiskaityti su savo tiekėjais.</w:t>
      </w:r>
    </w:p>
    <w:p w:rsidR="00E62CEE" w:rsidRPr="00C82D49" w:rsidRDefault="00E62CEE" w:rsidP="001D7D3B">
      <w:pPr>
        <w:pStyle w:val="ListParagraph"/>
        <w:numPr>
          <w:ilvl w:val="0"/>
          <w:numId w:val="28"/>
        </w:numPr>
        <w:spacing w:after="0" w:line="360" w:lineRule="auto"/>
        <w:jc w:val="both"/>
        <w:rPr>
          <w:rFonts w:ascii="Times New Roman" w:hAnsi="Times New Roman"/>
          <w:b/>
          <w:sz w:val="24"/>
          <w:szCs w:val="24"/>
        </w:rPr>
      </w:pPr>
      <w:r w:rsidRPr="00010B24">
        <w:rPr>
          <w:rFonts w:ascii="Times New Roman" w:hAnsi="Times New Roman"/>
          <w:b/>
          <w:sz w:val="24"/>
          <w:szCs w:val="24"/>
        </w:rPr>
        <w:t xml:space="preserve">Turi teigiamą kredito istoriją. </w:t>
      </w:r>
      <w:r w:rsidR="00704C26">
        <w:rPr>
          <w:rFonts w:ascii="Times New Roman" w:hAnsi="Times New Roman"/>
          <w:sz w:val="24"/>
          <w:szCs w:val="24"/>
        </w:rPr>
        <w:t>Pridotkienė</w:t>
      </w:r>
      <w:r w:rsidR="00B41A6C">
        <w:rPr>
          <w:rFonts w:ascii="Times New Roman" w:hAnsi="Times New Roman"/>
          <w:sz w:val="24"/>
          <w:szCs w:val="24"/>
        </w:rPr>
        <w:t>s</w:t>
      </w:r>
      <w:r w:rsidR="00704C26">
        <w:rPr>
          <w:rFonts w:ascii="Times New Roman" w:hAnsi="Times New Roman"/>
          <w:sz w:val="24"/>
          <w:szCs w:val="24"/>
        </w:rPr>
        <w:t xml:space="preserve"> ir Pridotk</w:t>
      </w:r>
      <w:r w:rsidR="00B41A6C">
        <w:rPr>
          <w:rFonts w:ascii="Times New Roman" w:hAnsi="Times New Roman"/>
          <w:sz w:val="24"/>
          <w:szCs w:val="24"/>
        </w:rPr>
        <w:t>aus</w:t>
      </w:r>
      <w:r w:rsidR="00704C26">
        <w:rPr>
          <w:rFonts w:ascii="Times New Roman" w:hAnsi="Times New Roman"/>
          <w:sz w:val="24"/>
          <w:szCs w:val="24"/>
        </w:rPr>
        <w:t xml:space="preserve"> (</w:t>
      </w:r>
      <w:r w:rsidR="00704C26" w:rsidRPr="00127C26">
        <w:rPr>
          <w:rFonts w:ascii="Times New Roman" w:hAnsi="Times New Roman"/>
          <w:sz w:val="24"/>
          <w:szCs w:val="24"/>
        </w:rPr>
        <w:t>2012)</w:t>
      </w:r>
      <w:r w:rsidR="00B41A6C">
        <w:rPr>
          <w:rFonts w:ascii="Times New Roman" w:hAnsi="Times New Roman"/>
          <w:sz w:val="24"/>
          <w:szCs w:val="24"/>
        </w:rPr>
        <w:t xml:space="preserve"> bei šio darbo autorės (ž.r. </w:t>
      </w:r>
      <w:r w:rsidR="00B41A6C" w:rsidRPr="00B41A6C">
        <w:rPr>
          <w:rFonts w:ascii="Times New Roman" w:hAnsi="Times New Roman"/>
          <w:sz w:val="24"/>
          <w:szCs w:val="24"/>
        </w:rPr>
        <w:t>2.</w:t>
      </w:r>
      <w:r w:rsidR="00B41A6C">
        <w:rPr>
          <w:rFonts w:ascii="Times New Roman" w:hAnsi="Times New Roman"/>
          <w:sz w:val="24"/>
          <w:szCs w:val="24"/>
        </w:rPr>
        <w:t xml:space="preserve">1 poskyrį)  atlikti ekspertiniai tyrimai atskleidė, kad dauguma ekspertų kaip vieną svarbiausių kriterijų, vertinant kliento prekinio kredito riziką, išskiria atsiskaitymų savalaikiškumą. </w:t>
      </w:r>
      <w:r w:rsidR="00704C26" w:rsidRPr="0043267E">
        <w:rPr>
          <w:rFonts w:ascii="Times New Roman" w:hAnsi="Times New Roman"/>
          <w:sz w:val="24"/>
          <w:szCs w:val="24"/>
        </w:rPr>
        <w:t>Прудников</w:t>
      </w:r>
      <w:r w:rsidR="00704C26">
        <w:rPr>
          <w:rFonts w:ascii="Times New Roman" w:hAnsi="Times New Roman"/>
          <w:sz w:val="24"/>
          <w:szCs w:val="24"/>
        </w:rPr>
        <w:t xml:space="preserve"> (</w:t>
      </w:r>
      <w:r w:rsidR="00704C26" w:rsidRPr="0043267E">
        <w:rPr>
          <w:rFonts w:ascii="Times New Roman" w:hAnsi="Times New Roman"/>
          <w:sz w:val="24"/>
          <w:szCs w:val="24"/>
        </w:rPr>
        <w:t>2011</w:t>
      </w:r>
      <w:r w:rsidR="00704C26">
        <w:rPr>
          <w:rFonts w:ascii="Times New Roman" w:hAnsi="Times New Roman"/>
          <w:sz w:val="24"/>
          <w:szCs w:val="24"/>
        </w:rPr>
        <w:t>)</w:t>
      </w:r>
      <w:r w:rsidR="00B41A6C">
        <w:rPr>
          <w:rFonts w:ascii="Times New Roman" w:hAnsi="Times New Roman"/>
          <w:sz w:val="24"/>
          <w:szCs w:val="24"/>
        </w:rPr>
        <w:t xml:space="preserve"> taip pat rekomenduoja suteikti prekinį kreditą tik įmonėms, turinčioms palankią atsiskaitymų istoriją. Vis dėlto, ši taisyklė gali būti taikoma tik toms įmonėms, su kuriomis jau buvo dirba</w:t>
      </w:r>
      <w:r w:rsidR="00C82D49">
        <w:rPr>
          <w:rFonts w:ascii="Times New Roman" w:hAnsi="Times New Roman"/>
          <w:sz w:val="24"/>
          <w:szCs w:val="24"/>
        </w:rPr>
        <w:t xml:space="preserve">ma atidėto apmokėjimo sąlygomis. </w:t>
      </w:r>
    </w:p>
    <w:p w:rsidR="00C82D49" w:rsidRPr="00C476CF" w:rsidRDefault="006F134F" w:rsidP="00E167F3">
      <w:pPr>
        <w:spacing w:after="0" w:line="360" w:lineRule="auto"/>
        <w:ind w:firstLine="567"/>
        <w:jc w:val="both"/>
        <w:rPr>
          <w:rFonts w:ascii="Times New Roman" w:hAnsi="Times New Roman"/>
          <w:sz w:val="24"/>
          <w:szCs w:val="24"/>
        </w:rPr>
      </w:pPr>
      <w:r>
        <w:rPr>
          <w:rFonts w:ascii="Times New Roman" w:hAnsi="Times New Roman"/>
          <w:sz w:val="24"/>
          <w:szCs w:val="24"/>
        </w:rPr>
        <w:t>Aptarę pagrindines prekinio kredito rizikos įvertinimo metodikos taisykles, perei</w:t>
      </w:r>
      <w:r w:rsidR="003F37E8">
        <w:rPr>
          <w:rFonts w:ascii="Times New Roman" w:hAnsi="Times New Roman"/>
          <w:sz w:val="24"/>
          <w:szCs w:val="24"/>
        </w:rPr>
        <w:t>name</w:t>
      </w:r>
      <w:r>
        <w:rPr>
          <w:rFonts w:ascii="Times New Roman" w:hAnsi="Times New Roman"/>
          <w:sz w:val="24"/>
          <w:szCs w:val="24"/>
        </w:rPr>
        <w:t xml:space="preserve"> prie metodikos kūrimo. Metodikoje atsižvelgiama į </w:t>
      </w:r>
      <w:r w:rsidR="00716708" w:rsidRPr="00716708">
        <w:rPr>
          <w:rFonts w:ascii="Times New Roman" w:hAnsi="Times New Roman"/>
          <w:sz w:val="24"/>
          <w:szCs w:val="24"/>
        </w:rPr>
        <w:t>10 svarbiausi</w:t>
      </w:r>
      <w:r w:rsidR="00716708">
        <w:rPr>
          <w:rFonts w:ascii="Times New Roman" w:hAnsi="Times New Roman"/>
          <w:sz w:val="24"/>
          <w:szCs w:val="24"/>
        </w:rPr>
        <w:t xml:space="preserve">ų </w:t>
      </w:r>
      <w:r>
        <w:rPr>
          <w:rFonts w:ascii="Times New Roman" w:hAnsi="Times New Roman"/>
          <w:sz w:val="24"/>
          <w:szCs w:val="24"/>
        </w:rPr>
        <w:t>ekspertų išskirt</w:t>
      </w:r>
      <w:r w:rsidR="00716708">
        <w:rPr>
          <w:rFonts w:ascii="Times New Roman" w:hAnsi="Times New Roman"/>
          <w:sz w:val="24"/>
          <w:szCs w:val="24"/>
        </w:rPr>
        <w:t xml:space="preserve">ų </w:t>
      </w:r>
      <w:r>
        <w:rPr>
          <w:rFonts w:ascii="Times New Roman" w:hAnsi="Times New Roman"/>
          <w:sz w:val="24"/>
          <w:szCs w:val="24"/>
        </w:rPr>
        <w:t>prekinio kredito rizikos veiksni</w:t>
      </w:r>
      <w:r w:rsidR="00716708">
        <w:rPr>
          <w:rFonts w:ascii="Times New Roman" w:hAnsi="Times New Roman"/>
          <w:sz w:val="24"/>
          <w:szCs w:val="24"/>
        </w:rPr>
        <w:t>ų</w:t>
      </w:r>
      <w:r w:rsidR="00C476CF">
        <w:rPr>
          <w:rFonts w:ascii="Times New Roman" w:hAnsi="Times New Roman"/>
          <w:sz w:val="24"/>
          <w:szCs w:val="24"/>
        </w:rPr>
        <w:t xml:space="preserve"> bei įvertinama </w:t>
      </w:r>
      <w:r w:rsidR="00C476CF" w:rsidRPr="00C476CF">
        <w:rPr>
          <w:rFonts w:ascii="Times New Roman" w:hAnsi="Times New Roman"/>
          <w:sz w:val="24"/>
          <w:szCs w:val="24"/>
        </w:rPr>
        <w:t>12 rodikli</w:t>
      </w:r>
      <w:r w:rsidR="00C476CF">
        <w:rPr>
          <w:rFonts w:ascii="Times New Roman" w:hAnsi="Times New Roman"/>
          <w:sz w:val="24"/>
          <w:szCs w:val="24"/>
        </w:rPr>
        <w:t>ų.</w:t>
      </w:r>
      <w:r>
        <w:rPr>
          <w:rFonts w:ascii="Times New Roman" w:hAnsi="Times New Roman"/>
          <w:sz w:val="24"/>
          <w:szCs w:val="24"/>
        </w:rPr>
        <w:t xml:space="preserve"> Be to, </w:t>
      </w:r>
      <w:r w:rsidR="00613232">
        <w:rPr>
          <w:rFonts w:ascii="Times New Roman" w:hAnsi="Times New Roman"/>
          <w:sz w:val="24"/>
          <w:szCs w:val="24"/>
        </w:rPr>
        <w:t xml:space="preserve">remdamiesi </w:t>
      </w:r>
      <w:r w:rsidR="00613232" w:rsidRPr="0043267E">
        <w:rPr>
          <w:rFonts w:ascii="Times New Roman" w:hAnsi="Times New Roman"/>
          <w:sz w:val="24"/>
          <w:szCs w:val="24"/>
        </w:rPr>
        <w:t>Прудников</w:t>
      </w:r>
      <w:r w:rsidR="00613232">
        <w:rPr>
          <w:rFonts w:ascii="Times New Roman" w:hAnsi="Times New Roman"/>
          <w:sz w:val="24"/>
          <w:szCs w:val="24"/>
        </w:rPr>
        <w:t xml:space="preserve"> (</w:t>
      </w:r>
      <w:r w:rsidR="00613232" w:rsidRPr="0043267E">
        <w:rPr>
          <w:rFonts w:ascii="Times New Roman" w:hAnsi="Times New Roman"/>
          <w:sz w:val="24"/>
          <w:szCs w:val="24"/>
        </w:rPr>
        <w:t>2011</w:t>
      </w:r>
      <w:r w:rsidR="00613232">
        <w:rPr>
          <w:rFonts w:ascii="Times New Roman" w:hAnsi="Times New Roman"/>
          <w:sz w:val="24"/>
          <w:szCs w:val="24"/>
        </w:rPr>
        <w:t>) rekomendacijomis, kliento finansinę būklę, veiklos efektyvumą, kapitalo struktūrą, veiklos trukmę ir kitus veiksnius įvertin</w:t>
      </w:r>
      <w:r w:rsidR="003F37E8">
        <w:rPr>
          <w:rFonts w:ascii="Times New Roman" w:hAnsi="Times New Roman"/>
          <w:sz w:val="24"/>
          <w:szCs w:val="24"/>
        </w:rPr>
        <w:t>ame</w:t>
      </w:r>
      <w:r w:rsidR="00613232">
        <w:rPr>
          <w:rFonts w:ascii="Times New Roman" w:hAnsi="Times New Roman"/>
          <w:sz w:val="24"/>
          <w:szCs w:val="24"/>
        </w:rPr>
        <w:t xml:space="preserve"> balais. Maksimali galima balų suma – </w:t>
      </w:r>
      <w:r w:rsidR="00613232" w:rsidRPr="00FE23EC">
        <w:rPr>
          <w:rFonts w:ascii="Times New Roman" w:hAnsi="Times New Roman"/>
          <w:sz w:val="24"/>
          <w:szCs w:val="24"/>
        </w:rPr>
        <w:t xml:space="preserve">100 </w:t>
      </w:r>
      <w:r w:rsidR="00613232" w:rsidRPr="00613232">
        <w:rPr>
          <w:rFonts w:ascii="Times New Roman" w:hAnsi="Times New Roman"/>
          <w:sz w:val="24"/>
          <w:szCs w:val="24"/>
        </w:rPr>
        <w:t>ba</w:t>
      </w:r>
      <w:r w:rsidR="00613232" w:rsidRPr="00FE23EC">
        <w:rPr>
          <w:rFonts w:ascii="Times New Roman" w:hAnsi="Times New Roman"/>
          <w:sz w:val="24"/>
          <w:szCs w:val="24"/>
        </w:rPr>
        <w:t>l</w:t>
      </w:r>
      <w:r w:rsidR="00613232">
        <w:rPr>
          <w:rFonts w:ascii="Times New Roman" w:hAnsi="Times New Roman"/>
          <w:sz w:val="24"/>
          <w:szCs w:val="24"/>
        </w:rPr>
        <w:t xml:space="preserve">ų. </w:t>
      </w:r>
      <w:r w:rsidR="00C476CF">
        <w:rPr>
          <w:rFonts w:ascii="Times New Roman" w:hAnsi="Times New Roman"/>
          <w:sz w:val="24"/>
          <w:szCs w:val="24"/>
        </w:rPr>
        <w:t>Kiekvienam rodikliui skiriamas maksimalus balų skaičius – 8</w:t>
      </w:r>
      <w:r w:rsidR="00C476CF" w:rsidRPr="00C476CF">
        <w:rPr>
          <w:rFonts w:ascii="Times New Roman" w:hAnsi="Times New Roman"/>
          <w:sz w:val="24"/>
          <w:szCs w:val="24"/>
        </w:rPr>
        <w:t xml:space="preserve">  bal</w:t>
      </w:r>
      <w:r w:rsidR="00C476CF">
        <w:rPr>
          <w:rFonts w:ascii="Times New Roman" w:hAnsi="Times New Roman"/>
          <w:sz w:val="24"/>
          <w:szCs w:val="24"/>
        </w:rPr>
        <w:t>ai</w:t>
      </w:r>
      <w:r w:rsidR="00C476CF" w:rsidRPr="00C476CF">
        <w:rPr>
          <w:rFonts w:ascii="Times New Roman" w:hAnsi="Times New Roman"/>
          <w:sz w:val="24"/>
          <w:szCs w:val="24"/>
        </w:rPr>
        <w:t>, išskyrus einamojo likvidumo bei Altmano Z rodiklius – kadangi šie rodikliai itin svarbūs vertinant kliento mokumą, jiems skiriama po 1</w:t>
      </w:r>
      <w:r w:rsidR="00C476CF">
        <w:rPr>
          <w:rFonts w:ascii="Times New Roman" w:hAnsi="Times New Roman"/>
          <w:sz w:val="24"/>
          <w:szCs w:val="24"/>
        </w:rPr>
        <w:t>0</w:t>
      </w:r>
      <w:r w:rsidR="00C476CF" w:rsidRPr="00C476CF">
        <w:rPr>
          <w:rFonts w:ascii="Times New Roman" w:hAnsi="Times New Roman"/>
          <w:sz w:val="24"/>
          <w:szCs w:val="24"/>
        </w:rPr>
        <w:t xml:space="preserve"> bal</w:t>
      </w:r>
      <w:r w:rsidR="00C476CF">
        <w:rPr>
          <w:rFonts w:ascii="Times New Roman" w:hAnsi="Times New Roman"/>
          <w:sz w:val="24"/>
          <w:szCs w:val="24"/>
        </w:rPr>
        <w:t xml:space="preserve">ų (siekiant, kad bendra balų suma sudarytų </w:t>
      </w:r>
      <w:r w:rsidR="00C476CF" w:rsidRPr="00C476CF">
        <w:rPr>
          <w:rFonts w:ascii="Times New Roman" w:hAnsi="Times New Roman"/>
          <w:sz w:val="24"/>
          <w:szCs w:val="24"/>
        </w:rPr>
        <w:t>100).</w:t>
      </w:r>
    </w:p>
    <w:p w:rsidR="00613232" w:rsidRDefault="00613232" w:rsidP="00E167F3">
      <w:pPr>
        <w:spacing w:after="0" w:line="360" w:lineRule="auto"/>
        <w:ind w:firstLine="567"/>
        <w:jc w:val="both"/>
        <w:rPr>
          <w:rFonts w:ascii="Times New Roman" w:hAnsi="Times New Roman"/>
          <w:sz w:val="24"/>
          <w:szCs w:val="24"/>
        </w:rPr>
      </w:pPr>
      <w:r>
        <w:rPr>
          <w:rFonts w:ascii="Times New Roman" w:hAnsi="Times New Roman"/>
          <w:sz w:val="24"/>
          <w:szCs w:val="24"/>
        </w:rPr>
        <w:t xml:space="preserve">Ekspertų nuomone, svarbiausi veiksniai, kuriuos būtina įvertinti, analizuojant kliento nemokumo riziką, yra kliento </w:t>
      </w:r>
      <w:r w:rsidR="00B2590B">
        <w:rPr>
          <w:rFonts w:ascii="Times New Roman" w:hAnsi="Times New Roman"/>
          <w:sz w:val="24"/>
          <w:szCs w:val="24"/>
        </w:rPr>
        <w:t>likvidumas</w:t>
      </w:r>
      <w:r>
        <w:rPr>
          <w:rFonts w:ascii="Times New Roman" w:hAnsi="Times New Roman"/>
          <w:sz w:val="24"/>
          <w:szCs w:val="24"/>
        </w:rPr>
        <w:t>, pelningumas ir bankroto tikimybė. Todėl šiems veiksniam</w:t>
      </w:r>
      <w:r w:rsidR="00B2590B">
        <w:rPr>
          <w:rFonts w:ascii="Times New Roman" w:hAnsi="Times New Roman"/>
          <w:sz w:val="24"/>
          <w:szCs w:val="24"/>
        </w:rPr>
        <w:t>s</w:t>
      </w:r>
      <w:r>
        <w:rPr>
          <w:rFonts w:ascii="Times New Roman" w:hAnsi="Times New Roman"/>
          <w:sz w:val="24"/>
          <w:szCs w:val="24"/>
        </w:rPr>
        <w:t xml:space="preserve"> skiriamas didžiausias dėmesys. </w:t>
      </w:r>
    </w:p>
    <w:p w:rsidR="00AD14C9" w:rsidRPr="00AD14C9" w:rsidRDefault="009F4EFC" w:rsidP="00E167F3">
      <w:pPr>
        <w:spacing w:after="0" w:line="360" w:lineRule="auto"/>
        <w:ind w:firstLine="567"/>
        <w:jc w:val="both"/>
        <w:rPr>
          <w:rFonts w:ascii="Times New Roman" w:hAnsi="Times New Roman"/>
          <w:sz w:val="24"/>
          <w:szCs w:val="24"/>
        </w:rPr>
      </w:pPr>
      <w:r>
        <w:rPr>
          <w:rFonts w:ascii="Times New Roman" w:hAnsi="Times New Roman"/>
          <w:b/>
          <w:i/>
          <w:sz w:val="24"/>
          <w:szCs w:val="24"/>
        </w:rPr>
        <w:lastRenderedPageBreak/>
        <w:t>Likvidumo ir trumpalaikio m</w:t>
      </w:r>
      <w:r w:rsidR="00613232">
        <w:rPr>
          <w:rFonts w:ascii="Times New Roman" w:hAnsi="Times New Roman"/>
          <w:b/>
          <w:i/>
          <w:sz w:val="24"/>
          <w:szCs w:val="24"/>
        </w:rPr>
        <w:t xml:space="preserve">okumo įvertinimas. </w:t>
      </w:r>
      <w:r w:rsidR="00B2590B">
        <w:rPr>
          <w:rFonts w:ascii="Times New Roman" w:hAnsi="Times New Roman"/>
          <w:sz w:val="24"/>
          <w:szCs w:val="24"/>
        </w:rPr>
        <w:t>Parduodama prekes ar paslaugas skolon, įmonė tikisi greito apmokėjimo. Prekybos skolos paprastai priklauso trumpalaikių įsipareigojimų grupei. Kad padengtų trumpalaikius įsipareigojimus, įmonė turi turėti pakankamai trumpalaikio turto. Pasak Mackevičiaus (</w:t>
      </w:r>
      <w:r w:rsidR="00B2590B" w:rsidRPr="00B2590B">
        <w:rPr>
          <w:rFonts w:ascii="Times New Roman" w:hAnsi="Times New Roman"/>
          <w:sz w:val="24"/>
          <w:szCs w:val="24"/>
        </w:rPr>
        <w:t xml:space="preserve">2009) </w:t>
      </w:r>
      <w:r w:rsidR="00B2590B">
        <w:rPr>
          <w:rFonts w:ascii="Times New Roman" w:hAnsi="Times New Roman"/>
          <w:sz w:val="24"/>
          <w:szCs w:val="24"/>
        </w:rPr>
        <w:t xml:space="preserve">trumpalaikio mokumo rodiklių skaičiavimas ir vertinimas padeda atskleisti įmonės sugebėjimą vykdyti trumpalaikius įsipareigojimus. </w:t>
      </w:r>
      <w:r w:rsidR="00D325F5">
        <w:rPr>
          <w:rFonts w:ascii="Times New Roman" w:hAnsi="Times New Roman"/>
          <w:sz w:val="24"/>
          <w:szCs w:val="24"/>
        </w:rPr>
        <w:t xml:space="preserve">Analizuojant mokslinę literatūrą, susiduriama su tam tikromis problemomis. Pirmiausia, likvidumo arba trumpalaikio mokumo rodikliai vadinami skirtingai. Antra, skiriasi rekomendacijos šių rodiklių vertinimui. </w:t>
      </w:r>
      <w:r w:rsidR="00BE5D0B">
        <w:rPr>
          <w:rFonts w:ascii="Times New Roman" w:hAnsi="Times New Roman"/>
          <w:sz w:val="24"/>
          <w:szCs w:val="24"/>
        </w:rPr>
        <w:t>Dauguma autorių – Mackevičius (</w:t>
      </w:r>
      <w:r w:rsidR="00BE5D0B" w:rsidRPr="00BE5D0B">
        <w:rPr>
          <w:rFonts w:ascii="Times New Roman" w:hAnsi="Times New Roman"/>
          <w:sz w:val="24"/>
          <w:szCs w:val="24"/>
        </w:rPr>
        <w:t>2009)</w:t>
      </w:r>
      <w:r w:rsidR="00BE5D0B">
        <w:rPr>
          <w:rFonts w:ascii="Times New Roman" w:hAnsi="Times New Roman"/>
          <w:sz w:val="24"/>
          <w:szCs w:val="24"/>
        </w:rPr>
        <w:t>,</w:t>
      </w:r>
      <w:r w:rsidR="00BE5D0B" w:rsidRPr="00BE5D0B">
        <w:rPr>
          <w:rFonts w:ascii="Times New Roman" w:hAnsi="Times New Roman"/>
          <w:sz w:val="24"/>
          <w:szCs w:val="24"/>
        </w:rPr>
        <w:t xml:space="preserve"> </w:t>
      </w:r>
      <w:r w:rsidR="00BE5D0B" w:rsidRPr="0043267E">
        <w:rPr>
          <w:rFonts w:ascii="Times New Roman" w:hAnsi="Times New Roman"/>
          <w:sz w:val="24"/>
          <w:szCs w:val="24"/>
        </w:rPr>
        <w:t>Прудников</w:t>
      </w:r>
      <w:r w:rsidR="00BE5D0B">
        <w:rPr>
          <w:rFonts w:ascii="Times New Roman" w:hAnsi="Times New Roman"/>
          <w:sz w:val="24"/>
          <w:szCs w:val="24"/>
        </w:rPr>
        <w:t xml:space="preserve"> (</w:t>
      </w:r>
      <w:r w:rsidR="00BE5D0B" w:rsidRPr="0043267E">
        <w:rPr>
          <w:rFonts w:ascii="Times New Roman" w:hAnsi="Times New Roman"/>
          <w:sz w:val="24"/>
          <w:szCs w:val="24"/>
        </w:rPr>
        <w:t>2011</w:t>
      </w:r>
      <w:r w:rsidR="00BE5D0B">
        <w:rPr>
          <w:rFonts w:ascii="Times New Roman" w:hAnsi="Times New Roman"/>
          <w:sz w:val="24"/>
          <w:szCs w:val="24"/>
        </w:rPr>
        <w:t xml:space="preserve">), </w:t>
      </w:r>
      <w:r w:rsidR="00CB1638" w:rsidRPr="00CB1638">
        <w:rPr>
          <w:rFonts w:ascii="Times New Roman" w:hAnsi="Times New Roman"/>
          <w:sz w:val="24"/>
          <w:szCs w:val="24"/>
        </w:rPr>
        <w:t xml:space="preserve">Порохова </w:t>
      </w:r>
      <w:r w:rsidR="00CB1638">
        <w:rPr>
          <w:rFonts w:ascii="Times New Roman" w:hAnsi="Times New Roman"/>
          <w:sz w:val="24"/>
          <w:szCs w:val="24"/>
        </w:rPr>
        <w:t xml:space="preserve">(2011), </w:t>
      </w:r>
      <w:r w:rsidR="00BE5D0B">
        <w:rPr>
          <w:rFonts w:ascii="Times New Roman" w:hAnsi="Times New Roman"/>
          <w:sz w:val="24"/>
          <w:szCs w:val="24"/>
        </w:rPr>
        <w:t xml:space="preserve"> </w:t>
      </w:r>
      <w:r w:rsidR="00CB1638" w:rsidRPr="00CC3608">
        <w:rPr>
          <w:rFonts w:ascii="Times New Roman" w:hAnsi="Times New Roman"/>
          <w:sz w:val="24"/>
          <w:szCs w:val="24"/>
        </w:rPr>
        <w:t>Костюченко</w:t>
      </w:r>
      <w:r w:rsidR="00CB1638">
        <w:rPr>
          <w:rFonts w:ascii="Times New Roman" w:hAnsi="Times New Roman"/>
          <w:sz w:val="24"/>
          <w:szCs w:val="24"/>
        </w:rPr>
        <w:t xml:space="preserve"> (</w:t>
      </w:r>
      <w:r w:rsidR="00CB1638" w:rsidRPr="00CC3608">
        <w:rPr>
          <w:rFonts w:ascii="Times New Roman" w:hAnsi="Times New Roman"/>
          <w:sz w:val="24"/>
          <w:szCs w:val="24"/>
        </w:rPr>
        <w:t>2010)</w:t>
      </w:r>
      <w:r w:rsidR="00CB1638">
        <w:rPr>
          <w:rFonts w:ascii="Times New Roman" w:hAnsi="Times New Roman"/>
          <w:sz w:val="24"/>
          <w:szCs w:val="24"/>
        </w:rPr>
        <w:t>-</w:t>
      </w:r>
      <w:r w:rsidR="00BE5D0B">
        <w:rPr>
          <w:rFonts w:ascii="Times New Roman" w:hAnsi="Times New Roman"/>
          <w:sz w:val="24"/>
          <w:szCs w:val="24"/>
        </w:rPr>
        <w:t xml:space="preserve">  vertinant kliento trumpalaikį mokumą, rekomenduoja </w:t>
      </w:r>
      <w:r w:rsidR="00CB1638">
        <w:rPr>
          <w:rFonts w:ascii="Times New Roman" w:hAnsi="Times New Roman"/>
          <w:sz w:val="24"/>
          <w:szCs w:val="24"/>
        </w:rPr>
        <w:t xml:space="preserve">skaičiuoti </w:t>
      </w:r>
      <w:r w:rsidR="00CB1638">
        <w:rPr>
          <w:rFonts w:ascii="Times New Roman" w:hAnsi="Times New Roman"/>
          <w:b/>
          <w:i/>
          <w:sz w:val="24"/>
          <w:szCs w:val="24"/>
        </w:rPr>
        <w:t xml:space="preserve">einamojo likvidumo koeficinetą. </w:t>
      </w:r>
      <w:r w:rsidR="00CB1638">
        <w:rPr>
          <w:rFonts w:ascii="Times New Roman" w:hAnsi="Times New Roman"/>
          <w:sz w:val="24"/>
          <w:szCs w:val="24"/>
        </w:rPr>
        <w:t xml:space="preserve">Tačiau, kaip pavaizduota </w:t>
      </w:r>
      <w:r w:rsidR="00AB7BC6">
        <w:rPr>
          <w:rFonts w:ascii="Times New Roman" w:hAnsi="Times New Roman"/>
          <w:sz w:val="24"/>
          <w:szCs w:val="24"/>
        </w:rPr>
        <w:t>6</w:t>
      </w:r>
      <w:r w:rsidR="00CB1638" w:rsidRPr="00CB1638">
        <w:rPr>
          <w:rFonts w:ascii="Times New Roman" w:hAnsi="Times New Roman"/>
          <w:sz w:val="24"/>
          <w:szCs w:val="24"/>
        </w:rPr>
        <w:t xml:space="preserve"> lentel</w:t>
      </w:r>
      <w:r w:rsidR="00CB1638">
        <w:rPr>
          <w:rFonts w:ascii="Times New Roman" w:hAnsi="Times New Roman"/>
          <w:sz w:val="24"/>
          <w:szCs w:val="24"/>
        </w:rPr>
        <w:t>ėje, skirtingi autoriai, skirtingai vadina</w:t>
      </w:r>
      <w:r w:rsidR="00734ABE">
        <w:rPr>
          <w:rFonts w:ascii="Times New Roman" w:hAnsi="Times New Roman"/>
          <w:sz w:val="24"/>
          <w:szCs w:val="24"/>
        </w:rPr>
        <w:t>, skaičiuoja ir vertina</w:t>
      </w:r>
      <w:r w:rsidR="00CB1638">
        <w:rPr>
          <w:rFonts w:ascii="Times New Roman" w:hAnsi="Times New Roman"/>
          <w:sz w:val="24"/>
          <w:szCs w:val="24"/>
        </w:rPr>
        <w:t xml:space="preserve"> šį rodiklį. </w:t>
      </w:r>
    </w:p>
    <w:p w:rsidR="00AD14C9" w:rsidRDefault="00AB7BC6" w:rsidP="00AD14C9">
      <w:pPr>
        <w:spacing w:after="0" w:line="360" w:lineRule="auto"/>
        <w:ind w:firstLine="360"/>
        <w:jc w:val="center"/>
        <w:rPr>
          <w:rFonts w:ascii="Times New Roman" w:hAnsi="Times New Roman"/>
          <w:b/>
          <w:sz w:val="24"/>
          <w:szCs w:val="24"/>
        </w:rPr>
      </w:pPr>
      <w:r>
        <w:rPr>
          <w:rFonts w:ascii="Times New Roman" w:hAnsi="Times New Roman"/>
          <w:b/>
          <w:sz w:val="24"/>
          <w:szCs w:val="24"/>
        </w:rPr>
        <w:t>6</w:t>
      </w:r>
      <w:r w:rsidR="00AD14C9" w:rsidRPr="00AD14C9">
        <w:rPr>
          <w:rFonts w:ascii="Times New Roman" w:hAnsi="Times New Roman"/>
          <w:sz w:val="24"/>
          <w:szCs w:val="24"/>
        </w:rPr>
        <w:t xml:space="preserve"> </w:t>
      </w:r>
      <w:r w:rsidR="00AD14C9" w:rsidRPr="00AD14C9">
        <w:rPr>
          <w:rFonts w:ascii="Times New Roman" w:hAnsi="Times New Roman"/>
          <w:b/>
          <w:sz w:val="24"/>
          <w:szCs w:val="24"/>
        </w:rPr>
        <w:t>lentelė.</w:t>
      </w:r>
      <w:r w:rsidR="00AD14C9" w:rsidRPr="00AD14C9">
        <w:rPr>
          <w:rFonts w:ascii="Times New Roman" w:hAnsi="Times New Roman"/>
          <w:sz w:val="24"/>
          <w:szCs w:val="24"/>
        </w:rPr>
        <w:t xml:space="preserve"> </w:t>
      </w:r>
      <w:r w:rsidR="00CB1638">
        <w:rPr>
          <w:rFonts w:ascii="Times New Roman" w:hAnsi="Times New Roman"/>
          <w:b/>
          <w:sz w:val="24"/>
          <w:szCs w:val="24"/>
        </w:rPr>
        <w:t>Einamojo likvidumo r</w:t>
      </w:r>
      <w:r w:rsidR="00C55167">
        <w:rPr>
          <w:rFonts w:ascii="Times New Roman" w:hAnsi="Times New Roman"/>
          <w:b/>
          <w:sz w:val="24"/>
          <w:szCs w:val="24"/>
        </w:rPr>
        <w:t>o</w:t>
      </w:r>
      <w:r w:rsidR="00CB1638">
        <w:rPr>
          <w:rFonts w:ascii="Times New Roman" w:hAnsi="Times New Roman"/>
          <w:b/>
          <w:sz w:val="24"/>
          <w:szCs w:val="24"/>
        </w:rPr>
        <w:t>diklis</w:t>
      </w:r>
    </w:p>
    <w:tbl>
      <w:tblPr>
        <w:tblStyle w:val="TableGrid"/>
        <w:tblW w:w="0" w:type="auto"/>
        <w:tblLook w:val="04A0" w:firstRow="1" w:lastRow="0" w:firstColumn="1" w:lastColumn="0" w:noHBand="0" w:noVBand="1"/>
      </w:tblPr>
      <w:tblGrid>
        <w:gridCol w:w="2027"/>
        <w:gridCol w:w="2027"/>
        <w:gridCol w:w="1866"/>
        <w:gridCol w:w="2189"/>
        <w:gridCol w:w="1922"/>
      </w:tblGrid>
      <w:tr w:rsidR="00AD14C9" w:rsidTr="007007D8">
        <w:tc>
          <w:tcPr>
            <w:tcW w:w="2027" w:type="dxa"/>
          </w:tcPr>
          <w:p w:rsidR="00AD14C9" w:rsidRDefault="00AD14C9" w:rsidP="00AD14C9">
            <w:pPr>
              <w:spacing w:line="360" w:lineRule="auto"/>
              <w:jc w:val="center"/>
              <w:rPr>
                <w:rFonts w:ascii="Times New Roman" w:hAnsi="Times New Roman"/>
                <w:sz w:val="24"/>
                <w:szCs w:val="24"/>
              </w:rPr>
            </w:pPr>
            <w:r>
              <w:rPr>
                <w:rFonts w:ascii="Times New Roman" w:hAnsi="Times New Roman"/>
                <w:sz w:val="24"/>
                <w:szCs w:val="24"/>
              </w:rPr>
              <w:t>Rodiklis</w:t>
            </w:r>
          </w:p>
        </w:tc>
        <w:tc>
          <w:tcPr>
            <w:tcW w:w="2027" w:type="dxa"/>
          </w:tcPr>
          <w:p w:rsidR="00AD14C9" w:rsidRDefault="00AD14C9" w:rsidP="00AD14C9">
            <w:pPr>
              <w:spacing w:line="360" w:lineRule="auto"/>
              <w:jc w:val="center"/>
              <w:rPr>
                <w:rFonts w:ascii="Times New Roman" w:hAnsi="Times New Roman"/>
                <w:sz w:val="24"/>
                <w:szCs w:val="24"/>
              </w:rPr>
            </w:pPr>
            <w:r>
              <w:rPr>
                <w:rFonts w:ascii="Times New Roman" w:hAnsi="Times New Roman"/>
                <w:sz w:val="24"/>
                <w:szCs w:val="24"/>
              </w:rPr>
              <w:t>Apskaičiavimo formulė</w:t>
            </w:r>
          </w:p>
        </w:tc>
        <w:tc>
          <w:tcPr>
            <w:tcW w:w="1866" w:type="dxa"/>
          </w:tcPr>
          <w:p w:rsidR="00AD14C9" w:rsidRDefault="00AD14C9" w:rsidP="00AD14C9">
            <w:pPr>
              <w:spacing w:line="360" w:lineRule="auto"/>
              <w:jc w:val="center"/>
              <w:rPr>
                <w:rFonts w:ascii="Times New Roman" w:hAnsi="Times New Roman"/>
                <w:sz w:val="24"/>
                <w:szCs w:val="24"/>
              </w:rPr>
            </w:pPr>
            <w:r>
              <w:rPr>
                <w:rFonts w:ascii="Times New Roman" w:hAnsi="Times New Roman"/>
                <w:sz w:val="24"/>
                <w:szCs w:val="24"/>
              </w:rPr>
              <w:t>Autorius</w:t>
            </w:r>
          </w:p>
        </w:tc>
        <w:tc>
          <w:tcPr>
            <w:tcW w:w="2189" w:type="dxa"/>
          </w:tcPr>
          <w:p w:rsidR="00AD14C9" w:rsidRDefault="00AD14C9" w:rsidP="00AD14C9">
            <w:pPr>
              <w:spacing w:line="360" w:lineRule="auto"/>
              <w:jc w:val="center"/>
              <w:rPr>
                <w:rFonts w:ascii="Times New Roman" w:hAnsi="Times New Roman"/>
                <w:sz w:val="24"/>
                <w:szCs w:val="24"/>
              </w:rPr>
            </w:pPr>
            <w:r>
              <w:rPr>
                <w:rFonts w:ascii="Times New Roman" w:hAnsi="Times New Roman"/>
                <w:sz w:val="24"/>
                <w:szCs w:val="24"/>
              </w:rPr>
              <w:t xml:space="preserve">Rodiklio apibūdinimas </w:t>
            </w:r>
          </w:p>
        </w:tc>
        <w:tc>
          <w:tcPr>
            <w:tcW w:w="1922" w:type="dxa"/>
          </w:tcPr>
          <w:p w:rsidR="00AD14C9" w:rsidRDefault="00AD14C9" w:rsidP="00AD14C9">
            <w:pPr>
              <w:spacing w:line="360" w:lineRule="auto"/>
              <w:jc w:val="center"/>
              <w:rPr>
                <w:rFonts w:ascii="Times New Roman" w:hAnsi="Times New Roman"/>
                <w:sz w:val="24"/>
                <w:szCs w:val="24"/>
              </w:rPr>
            </w:pPr>
            <w:r>
              <w:rPr>
                <w:rFonts w:ascii="Times New Roman" w:hAnsi="Times New Roman"/>
                <w:sz w:val="24"/>
                <w:szCs w:val="24"/>
              </w:rPr>
              <w:t>Vertinimo ribos</w:t>
            </w:r>
          </w:p>
        </w:tc>
      </w:tr>
      <w:tr w:rsidR="00AD14C9" w:rsidTr="007007D8">
        <w:tc>
          <w:tcPr>
            <w:tcW w:w="2027" w:type="dxa"/>
          </w:tcPr>
          <w:p w:rsidR="00AD14C9" w:rsidRPr="00AD14C9" w:rsidRDefault="00AD14C9" w:rsidP="008E02F7">
            <w:pPr>
              <w:spacing w:line="360" w:lineRule="auto"/>
              <w:rPr>
                <w:rFonts w:ascii="Times New Roman" w:hAnsi="Times New Roman"/>
                <w:sz w:val="20"/>
                <w:szCs w:val="20"/>
              </w:rPr>
            </w:pPr>
            <w:r w:rsidRPr="00AD14C9">
              <w:rPr>
                <w:rFonts w:ascii="Times New Roman" w:hAnsi="Times New Roman"/>
                <w:sz w:val="20"/>
                <w:szCs w:val="20"/>
              </w:rPr>
              <w:t xml:space="preserve">Bendrojo trumpalaikio mokumo koeficientas </w:t>
            </w:r>
          </w:p>
        </w:tc>
        <w:tc>
          <w:tcPr>
            <w:tcW w:w="2027" w:type="dxa"/>
          </w:tcPr>
          <w:p w:rsidR="00AD14C9" w:rsidRPr="00AD14C9" w:rsidRDefault="00AD14C9" w:rsidP="00785136">
            <w:pPr>
              <w:spacing w:line="360" w:lineRule="auto"/>
              <w:rPr>
                <w:rFonts w:ascii="Times New Roman" w:hAnsi="Times New Roman"/>
                <w:sz w:val="20"/>
                <w:szCs w:val="20"/>
              </w:rPr>
            </w:pPr>
            <w:r>
              <w:rPr>
                <w:rFonts w:ascii="Times New Roman" w:hAnsi="Times New Roman"/>
                <w:sz w:val="20"/>
                <w:szCs w:val="20"/>
              </w:rPr>
              <w:t xml:space="preserve">Trumpalaikis turtas/ </w:t>
            </w:r>
            <w:r w:rsidR="00785136">
              <w:rPr>
                <w:rFonts w:ascii="Times New Roman" w:hAnsi="Times New Roman"/>
                <w:sz w:val="20"/>
                <w:szCs w:val="20"/>
              </w:rPr>
              <w:t>T</w:t>
            </w:r>
            <w:r>
              <w:rPr>
                <w:rFonts w:ascii="Times New Roman" w:hAnsi="Times New Roman"/>
                <w:sz w:val="20"/>
                <w:szCs w:val="20"/>
              </w:rPr>
              <w:t>rumpalaikiai įsipareigojimai</w:t>
            </w:r>
          </w:p>
        </w:tc>
        <w:tc>
          <w:tcPr>
            <w:tcW w:w="1866" w:type="dxa"/>
          </w:tcPr>
          <w:p w:rsidR="00AD14C9" w:rsidRPr="00AD14C9" w:rsidRDefault="00AD14C9" w:rsidP="008E02F7">
            <w:pPr>
              <w:spacing w:line="360" w:lineRule="auto"/>
              <w:rPr>
                <w:rFonts w:ascii="Times New Roman" w:hAnsi="Times New Roman"/>
                <w:sz w:val="20"/>
                <w:szCs w:val="20"/>
                <w:lang w:val="en-GB"/>
              </w:rPr>
            </w:pPr>
            <w:r>
              <w:rPr>
                <w:rFonts w:ascii="Times New Roman" w:hAnsi="Times New Roman"/>
                <w:sz w:val="20"/>
                <w:szCs w:val="20"/>
              </w:rPr>
              <w:t>Mackevičius (</w:t>
            </w:r>
            <w:r>
              <w:rPr>
                <w:rFonts w:ascii="Times New Roman" w:hAnsi="Times New Roman"/>
                <w:sz w:val="20"/>
                <w:szCs w:val="20"/>
                <w:lang w:val="en-GB"/>
              </w:rPr>
              <w:t>2009)</w:t>
            </w:r>
          </w:p>
        </w:tc>
        <w:tc>
          <w:tcPr>
            <w:tcW w:w="2189" w:type="dxa"/>
          </w:tcPr>
          <w:p w:rsidR="00AD14C9" w:rsidRPr="00AD14C9" w:rsidRDefault="00AD14C9" w:rsidP="008E02F7">
            <w:pPr>
              <w:spacing w:line="360" w:lineRule="auto"/>
              <w:rPr>
                <w:rFonts w:ascii="Times New Roman" w:hAnsi="Times New Roman"/>
                <w:sz w:val="20"/>
                <w:szCs w:val="20"/>
              </w:rPr>
            </w:pPr>
            <w:r>
              <w:rPr>
                <w:rFonts w:ascii="Times New Roman" w:hAnsi="Times New Roman"/>
                <w:sz w:val="20"/>
                <w:szCs w:val="20"/>
              </w:rPr>
              <w:t>Parodo įmonės sugebėjimą trumpalaikėmis mokėjimo priemonėmis</w:t>
            </w:r>
            <w:r w:rsidR="00BE5D0B">
              <w:rPr>
                <w:rFonts w:ascii="Times New Roman" w:hAnsi="Times New Roman"/>
                <w:sz w:val="20"/>
                <w:szCs w:val="20"/>
              </w:rPr>
              <w:t xml:space="preserve"> likviduoti trumpalaikius įsipareigojimus</w:t>
            </w:r>
            <w:r>
              <w:rPr>
                <w:rFonts w:ascii="Times New Roman" w:hAnsi="Times New Roman"/>
                <w:sz w:val="20"/>
                <w:szCs w:val="20"/>
              </w:rPr>
              <w:t xml:space="preserve"> </w:t>
            </w:r>
          </w:p>
        </w:tc>
        <w:tc>
          <w:tcPr>
            <w:tcW w:w="1922" w:type="dxa"/>
          </w:tcPr>
          <w:p w:rsidR="00BE5D0B" w:rsidRDefault="00BE5D0B" w:rsidP="008E02F7">
            <w:pPr>
              <w:spacing w:line="360" w:lineRule="auto"/>
              <w:rPr>
                <w:rFonts w:ascii="Times New Roman" w:hAnsi="Times New Roman"/>
                <w:sz w:val="20"/>
                <w:szCs w:val="20"/>
              </w:rPr>
            </w:pPr>
            <w:r>
              <w:rPr>
                <w:rFonts w:ascii="Times New Roman" w:hAnsi="Times New Roman"/>
                <w:sz w:val="20"/>
                <w:szCs w:val="20"/>
              </w:rPr>
              <w:t>L</w:t>
            </w:r>
            <w:r w:rsidR="00A02719">
              <w:rPr>
                <w:rFonts w:ascii="Times New Roman" w:hAnsi="Times New Roman"/>
                <w:sz w:val="20"/>
                <w:szCs w:val="20"/>
              </w:rPr>
              <w:t>.</w:t>
            </w:r>
            <w:r>
              <w:rPr>
                <w:rFonts w:ascii="Times New Roman" w:hAnsi="Times New Roman"/>
                <w:sz w:val="20"/>
                <w:szCs w:val="20"/>
              </w:rPr>
              <w:t xml:space="preserve"> geras &gt;2;</w:t>
            </w:r>
          </w:p>
          <w:p w:rsidR="00BE5D0B" w:rsidRPr="00BE5D0B" w:rsidRDefault="00BE5D0B" w:rsidP="008E02F7">
            <w:pPr>
              <w:spacing w:line="360" w:lineRule="auto"/>
              <w:rPr>
                <w:rFonts w:ascii="Times New Roman" w:hAnsi="Times New Roman"/>
                <w:sz w:val="20"/>
                <w:szCs w:val="20"/>
              </w:rPr>
            </w:pPr>
            <w:r>
              <w:rPr>
                <w:rFonts w:ascii="Times New Roman" w:hAnsi="Times New Roman"/>
                <w:sz w:val="20"/>
                <w:szCs w:val="20"/>
              </w:rPr>
              <w:t xml:space="preserve">vidutinis – tarp </w:t>
            </w:r>
            <w:r>
              <w:rPr>
                <w:rFonts w:ascii="Times New Roman" w:hAnsi="Times New Roman"/>
                <w:sz w:val="20"/>
                <w:szCs w:val="20"/>
                <w:lang w:val="en-GB"/>
              </w:rPr>
              <w:t xml:space="preserve">1 </w:t>
            </w:r>
            <w:r w:rsidRPr="00BE5D0B">
              <w:rPr>
                <w:rFonts w:ascii="Times New Roman" w:hAnsi="Times New Roman"/>
                <w:sz w:val="20"/>
                <w:szCs w:val="20"/>
              </w:rPr>
              <w:t>ir</w:t>
            </w:r>
            <w:r>
              <w:rPr>
                <w:rFonts w:ascii="Times New Roman" w:hAnsi="Times New Roman"/>
                <w:sz w:val="20"/>
                <w:szCs w:val="20"/>
                <w:lang w:val="en-GB"/>
              </w:rPr>
              <w:t xml:space="preserve"> 2;</w:t>
            </w:r>
          </w:p>
          <w:p w:rsidR="00AD14C9" w:rsidRPr="00BE5D0B" w:rsidRDefault="00BE5D0B" w:rsidP="008E02F7">
            <w:pPr>
              <w:spacing w:line="360" w:lineRule="auto"/>
              <w:rPr>
                <w:rFonts w:ascii="Times New Roman" w:hAnsi="Times New Roman"/>
                <w:sz w:val="20"/>
                <w:szCs w:val="20"/>
                <w:lang w:val="en-GB"/>
              </w:rPr>
            </w:pPr>
            <w:r>
              <w:rPr>
                <w:rFonts w:ascii="Times New Roman" w:hAnsi="Times New Roman"/>
                <w:sz w:val="20"/>
                <w:szCs w:val="20"/>
              </w:rPr>
              <w:t xml:space="preserve">žemas </w:t>
            </w:r>
            <w:r>
              <w:rPr>
                <w:rFonts w:ascii="Times New Roman" w:hAnsi="Times New Roman"/>
                <w:sz w:val="20"/>
                <w:szCs w:val="20"/>
                <w:lang w:val="en-GB"/>
              </w:rPr>
              <w:t>&lt; 1.</w:t>
            </w:r>
          </w:p>
        </w:tc>
      </w:tr>
      <w:tr w:rsidR="00AD14C9" w:rsidTr="007007D8">
        <w:tc>
          <w:tcPr>
            <w:tcW w:w="2027" w:type="dxa"/>
          </w:tcPr>
          <w:p w:rsidR="00AD14C9" w:rsidRPr="00AD14C9" w:rsidRDefault="00CB1638" w:rsidP="008E02F7">
            <w:pPr>
              <w:spacing w:line="360" w:lineRule="auto"/>
              <w:rPr>
                <w:rFonts w:ascii="Times New Roman" w:hAnsi="Times New Roman"/>
                <w:sz w:val="20"/>
                <w:szCs w:val="20"/>
              </w:rPr>
            </w:pPr>
            <w:r>
              <w:rPr>
                <w:rFonts w:ascii="Times New Roman" w:hAnsi="Times New Roman"/>
                <w:sz w:val="20"/>
                <w:szCs w:val="20"/>
              </w:rPr>
              <w:t>Einamasis likvidumas (</w:t>
            </w:r>
            <w:r w:rsidRPr="00CB1638">
              <w:rPr>
                <w:rFonts w:ascii="Times New Roman" w:hAnsi="Times New Roman"/>
                <w:sz w:val="20"/>
                <w:szCs w:val="20"/>
              </w:rPr>
              <w:t>коэф</w:t>
            </w:r>
            <w:r w:rsidR="00785136" w:rsidRPr="00CB1638">
              <w:rPr>
                <w:rFonts w:ascii="Times New Roman" w:hAnsi="Times New Roman"/>
                <w:sz w:val="20"/>
                <w:szCs w:val="20"/>
              </w:rPr>
              <w:t>ф</w:t>
            </w:r>
            <w:r w:rsidRPr="00CB1638">
              <w:rPr>
                <w:rFonts w:ascii="Times New Roman" w:hAnsi="Times New Roman"/>
                <w:sz w:val="20"/>
                <w:szCs w:val="20"/>
              </w:rPr>
              <w:t>ициент текущей ликвидности</w:t>
            </w:r>
            <w:r>
              <w:rPr>
                <w:rFonts w:ascii="Times New Roman" w:hAnsi="Times New Roman"/>
                <w:sz w:val="20"/>
                <w:szCs w:val="20"/>
              </w:rPr>
              <w:t>)</w:t>
            </w:r>
          </w:p>
        </w:tc>
        <w:tc>
          <w:tcPr>
            <w:tcW w:w="2027" w:type="dxa"/>
          </w:tcPr>
          <w:p w:rsidR="00AD14C9" w:rsidRPr="00CB1638" w:rsidRDefault="00CB1638" w:rsidP="00785136">
            <w:pPr>
              <w:spacing w:line="360" w:lineRule="auto"/>
              <w:rPr>
                <w:rFonts w:ascii="Times New Roman" w:hAnsi="Times New Roman"/>
                <w:sz w:val="20"/>
                <w:szCs w:val="20"/>
              </w:rPr>
            </w:pPr>
            <w:r>
              <w:rPr>
                <w:rFonts w:ascii="Times New Roman" w:hAnsi="Times New Roman"/>
                <w:sz w:val="20"/>
                <w:szCs w:val="20"/>
              </w:rPr>
              <w:t xml:space="preserve">(Trumpalaikis turtas- pirkėjų skolos, senesnės kaip </w:t>
            </w:r>
            <w:r w:rsidRPr="00CB1638">
              <w:rPr>
                <w:rFonts w:ascii="Times New Roman" w:hAnsi="Times New Roman"/>
                <w:sz w:val="20"/>
                <w:szCs w:val="20"/>
              </w:rPr>
              <w:t>12 m</w:t>
            </w:r>
            <w:r>
              <w:rPr>
                <w:rFonts w:ascii="Times New Roman" w:hAnsi="Times New Roman"/>
                <w:sz w:val="20"/>
                <w:szCs w:val="20"/>
              </w:rPr>
              <w:t xml:space="preserve">ėn.)/ </w:t>
            </w:r>
            <w:r w:rsidR="00785136">
              <w:rPr>
                <w:rFonts w:ascii="Times New Roman" w:hAnsi="Times New Roman"/>
                <w:sz w:val="20"/>
                <w:szCs w:val="20"/>
              </w:rPr>
              <w:t>T</w:t>
            </w:r>
            <w:r>
              <w:rPr>
                <w:rFonts w:ascii="Times New Roman" w:hAnsi="Times New Roman"/>
                <w:sz w:val="20"/>
                <w:szCs w:val="20"/>
              </w:rPr>
              <w:t>rumpalaikiai įsipareigojimai</w:t>
            </w:r>
          </w:p>
        </w:tc>
        <w:tc>
          <w:tcPr>
            <w:tcW w:w="1866" w:type="dxa"/>
          </w:tcPr>
          <w:p w:rsidR="00AD14C9" w:rsidRPr="00CB1638" w:rsidRDefault="00CB1638" w:rsidP="008E02F7">
            <w:pPr>
              <w:spacing w:line="360" w:lineRule="auto"/>
              <w:rPr>
                <w:rFonts w:ascii="Times New Roman" w:hAnsi="Times New Roman"/>
                <w:sz w:val="20"/>
                <w:szCs w:val="20"/>
              </w:rPr>
            </w:pPr>
            <w:r w:rsidRPr="00CB1638">
              <w:rPr>
                <w:rFonts w:ascii="Times New Roman" w:hAnsi="Times New Roman"/>
                <w:sz w:val="20"/>
                <w:szCs w:val="20"/>
              </w:rPr>
              <w:t>Прудников (2011)</w:t>
            </w:r>
          </w:p>
        </w:tc>
        <w:tc>
          <w:tcPr>
            <w:tcW w:w="2189" w:type="dxa"/>
          </w:tcPr>
          <w:p w:rsidR="00AD14C9" w:rsidRPr="00AD14C9" w:rsidRDefault="00A02719" w:rsidP="008E02F7">
            <w:pPr>
              <w:spacing w:line="360" w:lineRule="auto"/>
              <w:rPr>
                <w:rFonts w:ascii="Times New Roman" w:hAnsi="Times New Roman"/>
                <w:sz w:val="20"/>
                <w:szCs w:val="20"/>
              </w:rPr>
            </w:pPr>
            <w:r>
              <w:rPr>
                <w:rFonts w:ascii="Times New Roman" w:hAnsi="Times New Roman"/>
                <w:sz w:val="20"/>
                <w:szCs w:val="20"/>
              </w:rPr>
              <w:t>Parodo</w:t>
            </w:r>
            <w:r w:rsidR="009F138C">
              <w:rPr>
                <w:rFonts w:ascii="Times New Roman" w:hAnsi="Times New Roman"/>
                <w:sz w:val="20"/>
                <w:szCs w:val="20"/>
              </w:rPr>
              <w:t>,</w:t>
            </w:r>
            <w:r>
              <w:rPr>
                <w:rFonts w:ascii="Times New Roman" w:hAnsi="Times New Roman"/>
                <w:sz w:val="20"/>
                <w:szCs w:val="20"/>
              </w:rPr>
              <w:t xml:space="preserve"> ar įmonė turi pakankamai apyvartinių lėšų, kad padengtų trumpalaikius įsipareigojimus</w:t>
            </w:r>
          </w:p>
        </w:tc>
        <w:tc>
          <w:tcPr>
            <w:tcW w:w="1922" w:type="dxa"/>
          </w:tcPr>
          <w:p w:rsidR="00AD14C9" w:rsidRPr="008E02F7" w:rsidRDefault="00A02719" w:rsidP="008E02F7">
            <w:pPr>
              <w:spacing w:line="360" w:lineRule="auto"/>
              <w:rPr>
                <w:rFonts w:ascii="Times New Roman" w:hAnsi="Times New Roman"/>
                <w:sz w:val="20"/>
                <w:szCs w:val="20"/>
              </w:rPr>
            </w:pPr>
            <w:r w:rsidRPr="008E02F7">
              <w:rPr>
                <w:rFonts w:ascii="Times New Roman" w:hAnsi="Times New Roman"/>
                <w:sz w:val="20"/>
                <w:szCs w:val="20"/>
              </w:rPr>
              <w:t>L. geras – tarp 2 ir 3;</w:t>
            </w:r>
          </w:p>
          <w:p w:rsidR="00A02719" w:rsidRPr="008E02F7" w:rsidRDefault="00A02719" w:rsidP="008E02F7">
            <w:pPr>
              <w:spacing w:line="360" w:lineRule="auto"/>
              <w:rPr>
                <w:rFonts w:ascii="Times New Roman" w:hAnsi="Times New Roman"/>
                <w:sz w:val="20"/>
                <w:szCs w:val="20"/>
              </w:rPr>
            </w:pPr>
            <w:r w:rsidRPr="008E02F7">
              <w:rPr>
                <w:rFonts w:ascii="Times New Roman" w:hAnsi="Times New Roman"/>
                <w:sz w:val="20"/>
                <w:szCs w:val="20"/>
              </w:rPr>
              <w:t>vidutinis –tarp 1 ir 2;</w:t>
            </w:r>
          </w:p>
          <w:p w:rsidR="00A02719" w:rsidRPr="008E02F7" w:rsidRDefault="00A02719" w:rsidP="008E02F7">
            <w:pPr>
              <w:spacing w:line="360" w:lineRule="auto"/>
              <w:rPr>
                <w:rFonts w:ascii="Times New Roman" w:hAnsi="Times New Roman"/>
                <w:sz w:val="20"/>
                <w:szCs w:val="20"/>
              </w:rPr>
            </w:pPr>
            <w:r w:rsidRPr="008E02F7">
              <w:rPr>
                <w:rFonts w:ascii="Times New Roman" w:hAnsi="Times New Roman"/>
                <w:sz w:val="20"/>
                <w:szCs w:val="20"/>
              </w:rPr>
              <w:t>žemas - &lt;1</w:t>
            </w:r>
          </w:p>
          <w:p w:rsidR="00A02719" w:rsidRPr="008E02F7" w:rsidRDefault="00A02719" w:rsidP="008E02F7">
            <w:pPr>
              <w:spacing w:line="360" w:lineRule="auto"/>
              <w:rPr>
                <w:rFonts w:ascii="Times New Roman" w:hAnsi="Times New Roman"/>
                <w:sz w:val="20"/>
                <w:szCs w:val="20"/>
              </w:rPr>
            </w:pPr>
          </w:p>
        </w:tc>
      </w:tr>
      <w:tr w:rsidR="008E02F7" w:rsidTr="007007D8">
        <w:tc>
          <w:tcPr>
            <w:tcW w:w="2027" w:type="dxa"/>
          </w:tcPr>
          <w:p w:rsidR="008E02F7" w:rsidRPr="00AD14C9" w:rsidRDefault="008E02F7" w:rsidP="008E02F7">
            <w:pPr>
              <w:spacing w:line="360" w:lineRule="auto"/>
              <w:rPr>
                <w:rFonts w:ascii="Times New Roman" w:hAnsi="Times New Roman"/>
                <w:sz w:val="20"/>
                <w:szCs w:val="20"/>
              </w:rPr>
            </w:pPr>
            <w:r>
              <w:rPr>
                <w:rFonts w:ascii="Times New Roman" w:hAnsi="Times New Roman"/>
                <w:sz w:val="20"/>
                <w:szCs w:val="20"/>
              </w:rPr>
              <w:t>Einamasis likvidumas (</w:t>
            </w:r>
            <w:r w:rsidRPr="00CB1638">
              <w:rPr>
                <w:rFonts w:ascii="Times New Roman" w:hAnsi="Times New Roman"/>
                <w:sz w:val="20"/>
                <w:szCs w:val="20"/>
              </w:rPr>
              <w:t>коэф</w:t>
            </w:r>
            <w:r w:rsidR="00785136" w:rsidRPr="00CB1638">
              <w:rPr>
                <w:rFonts w:ascii="Times New Roman" w:hAnsi="Times New Roman"/>
                <w:sz w:val="20"/>
                <w:szCs w:val="20"/>
              </w:rPr>
              <w:t>ф</w:t>
            </w:r>
            <w:r w:rsidRPr="00CB1638">
              <w:rPr>
                <w:rFonts w:ascii="Times New Roman" w:hAnsi="Times New Roman"/>
                <w:sz w:val="20"/>
                <w:szCs w:val="20"/>
              </w:rPr>
              <w:t>ициент текущей ликвидности</w:t>
            </w:r>
            <w:r>
              <w:rPr>
                <w:rFonts w:ascii="Times New Roman" w:hAnsi="Times New Roman"/>
                <w:sz w:val="20"/>
                <w:szCs w:val="20"/>
              </w:rPr>
              <w:t>)</w:t>
            </w:r>
          </w:p>
        </w:tc>
        <w:tc>
          <w:tcPr>
            <w:tcW w:w="2027" w:type="dxa"/>
          </w:tcPr>
          <w:p w:rsidR="008E02F7" w:rsidRPr="00AD14C9" w:rsidRDefault="008E02F7" w:rsidP="008E02F7">
            <w:pPr>
              <w:spacing w:line="360" w:lineRule="auto"/>
              <w:rPr>
                <w:rFonts w:ascii="Times New Roman" w:hAnsi="Times New Roman"/>
                <w:sz w:val="20"/>
                <w:szCs w:val="20"/>
              </w:rPr>
            </w:pPr>
            <w:r>
              <w:rPr>
                <w:rFonts w:ascii="Times New Roman" w:hAnsi="Times New Roman"/>
                <w:sz w:val="20"/>
                <w:szCs w:val="20"/>
              </w:rPr>
              <w:t>Likvidus turtas/ Trumpalaikiai įsipareigojimai</w:t>
            </w:r>
          </w:p>
        </w:tc>
        <w:tc>
          <w:tcPr>
            <w:tcW w:w="1866" w:type="dxa"/>
          </w:tcPr>
          <w:p w:rsidR="008E02F7" w:rsidRPr="008E02F7" w:rsidRDefault="008E02F7" w:rsidP="008E02F7">
            <w:pPr>
              <w:spacing w:line="360" w:lineRule="auto"/>
              <w:rPr>
                <w:rFonts w:ascii="Times New Roman" w:hAnsi="Times New Roman"/>
                <w:sz w:val="20"/>
                <w:szCs w:val="20"/>
              </w:rPr>
            </w:pPr>
            <w:r w:rsidRPr="008E02F7">
              <w:rPr>
                <w:rFonts w:ascii="Times New Roman" w:hAnsi="Times New Roman"/>
                <w:sz w:val="20"/>
                <w:szCs w:val="20"/>
              </w:rPr>
              <w:t>Порохова (2011)</w:t>
            </w:r>
          </w:p>
        </w:tc>
        <w:tc>
          <w:tcPr>
            <w:tcW w:w="2189" w:type="dxa"/>
          </w:tcPr>
          <w:p w:rsidR="008E02F7" w:rsidRPr="00AD14C9" w:rsidRDefault="008E02F7" w:rsidP="008E02F7">
            <w:pPr>
              <w:spacing w:line="360" w:lineRule="auto"/>
              <w:rPr>
                <w:rFonts w:ascii="Times New Roman" w:hAnsi="Times New Roman"/>
                <w:sz w:val="20"/>
                <w:szCs w:val="20"/>
              </w:rPr>
            </w:pPr>
            <w:r>
              <w:rPr>
                <w:rFonts w:ascii="Times New Roman" w:hAnsi="Times New Roman"/>
                <w:sz w:val="20"/>
                <w:szCs w:val="20"/>
              </w:rPr>
              <w:t>Charakterizuoja įmonės apsirūpinimą apyvartinėmis lėšomis ūkinei veiklai vykdyti bei einamosioms skoloms padengti</w:t>
            </w:r>
          </w:p>
        </w:tc>
        <w:tc>
          <w:tcPr>
            <w:tcW w:w="1922" w:type="dxa"/>
          </w:tcPr>
          <w:p w:rsidR="008E02F7" w:rsidRPr="008E02F7" w:rsidRDefault="008E02F7" w:rsidP="008E02F7">
            <w:pPr>
              <w:spacing w:line="360" w:lineRule="auto"/>
              <w:rPr>
                <w:rFonts w:ascii="Times New Roman" w:hAnsi="Times New Roman"/>
                <w:sz w:val="20"/>
                <w:szCs w:val="20"/>
              </w:rPr>
            </w:pPr>
            <w:r w:rsidRPr="008E02F7">
              <w:rPr>
                <w:rFonts w:ascii="Times New Roman" w:hAnsi="Times New Roman"/>
                <w:sz w:val="20"/>
                <w:szCs w:val="20"/>
              </w:rPr>
              <w:t>Normali reikšmė tarp 1,5 ir 2,5</w:t>
            </w:r>
          </w:p>
        </w:tc>
      </w:tr>
      <w:tr w:rsidR="008E02F7" w:rsidTr="007007D8">
        <w:tc>
          <w:tcPr>
            <w:tcW w:w="2027" w:type="dxa"/>
          </w:tcPr>
          <w:p w:rsidR="008E02F7" w:rsidRPr="008E02F7" w:rsidRDefault="004D1A63" w:rsidP="008E02F7">
            <w:pPr>
              <w:spacing w:line="360" w:lineRule="auto"/>
              <w:rPr>
                <w:rFonts w:ascii="Times New Roman" w:hAnsi="Times New Roman"/>
                <w:sz w:val="20"/>
                <w:szCs w:val="20"/>
              </w:rPr>
            </w:pPr>
            <w:r>
              <w:rPr>
                <w:rFonts w:ascii="Times New Roman" w:hAnsi="Times New Roman"/>
                <w:sz w:val="20"/>
                <w:szCs w:val="20"/>
              </w:rPr>
              <w:t>Bendrojo likvidumo koefcientas (</w:t>
            </w:r>
            <w:r w:rsidRPr="004D1A63">
              <w:rPr>
                <w:rFonts w:ascii="Times New Roman" w:hAnsi="Times New Roman"/>
                <w:sz w:val="20"/>
                <w:szCs w:val="20"/>
              </w:rPr>
              <w:t>общий коэф</w:t>
            </w:r>
            <w:r w:rsidR="00785136" w:rsidRPr="00CB1638">
              <w:rPr>
                <w:rFonts w:ascii="Times New Roman" w:hAnsi="Times New Roman"/>
                <w:sz w:val="20"/>
                <w:szCs w:val="20"/>
              </w:rPr>
              <w:t>ф</w:t>
            </w:r>
            <w:r w:rsidRPr="004D1A63">
              <w:rPr>
                <w:rFonts w:ascii="Times New Roman" w:hAnsi="Times New Roman"/>
                <w:sz w:val="20"/>
                <w:szCs w:val="20"/>
              </w:rPr>
              <w:t>ициент ликвидности</w:t>
            </w:r>
            <w:r>
              <w:rPr>
                <w:rFonts w:ascii="Times New Roman" w:hAnsi="Times New Roman"/>
                <w:sz w:val="20"/>
                <w:szCs w:val="20"/>
              </w:rPr>
              <w:t>)</w:t>
            </w:r>
          </w:p>
        </w:tc>
        <w:tc>
          <w:tcPr>
            <w:tcW w:w="2027" w:type="dxa"/>
          </w:tcPr>
          <w:p w:rsidR="008E02F7" w:rsidRPr="008E02F7" w:rsidRDefault="008E02F7" w:rsidP="008E02F7">
            <w:pPr>
              <w:spacing w:line="360" w:lineRule="auto"/>
              <w:rPr>
                <w:rFonts w:ascii="Times New Roman" w:hAnsi="Times New Roman"/>
                <w:sz w:val="20"/>
                <w:szCs w:val="20"/>
              </w:rPr>
            </w:pPr>
            <w:r>
              <w:rPr>
                <w:rFonts w:ascii="Times New Roman" w:hAnsi="Times New Roman"/>
                <w:sz w:val="20"/>
                <w:szCs w:val="20"/>
              </w:rPr>
              <w:t>Trumpalaikis turtas/ Trumpalaikiai įsipareigojimai</w:t>
            </w:r>
          </w:p>
        </w:tc>
        <w:tc>
          <w:tcPr>
            <w:tcW w:w="1866" w:type="dxa"/>
          </w:tcPr>
          <w:p w:rsidR="008E02F7" w:rsidRPr="008E02F7" w:rsidRDefault="008E02F7" w:rsidP="008E02F7">
            <w:pPr>
              <w:spacing w:line="360" w:lineRule="auto"/>
              <w:rPr>
                <w:rFonts w:ascii="Times New Roman" w:hAnsi="Times New Roman"/>
                <w:sz w:val="20"/>
                <w:szCs w:val="20"/>
              </w:rPr>
            </w:pPr>
            <w:r w:rsidRPr="008E02F7">
              <w:rPr>
                <w:rFonts w:ascii="Times New Roman" w:hAnsi="Times New Roman"/>
                <w:sz w:val="20"/>
                <w:szCs w:val="20"/>
              </w:rPr>
              <w:t>Костюченко (2010)</w:t>
            </w:r>
          </w:p>
        </w:tc>
        <w:tc>
          <w:tcPr>
            <w:tcW w:w="2189" w:type="dxa"/>
          </w:tcPr>
          <w:p w:rsidR="008E02F7" w:rsidRPr="008E02F7" w:rsidRDefault="004D1A63" w:rsidP="008E02F7">
            <w:pPr>
              <w:spacing w:line="360" w:lineRule="auto"/>
              <w:rPr>
                <w:rFonts w:ascii="Times New Roman" w:hAnsi="Times New Roman"/>
                <w:sz w:val="20"/>
                <w:szCs w:val="20"/>
              </w:rPr>
            </w:pPr>
            <w:r>
              <w:rPr>
                <w:rFonts w:ascii="Times New Roman" w:hAnsi="Times New Roman"/>
                <w:sz w:val="20"/>
                <w:szCs w:val="20"/>
              </w:rPr>
              <w:t>Tai trumpalaikio turto ir trumpalaikių įsipareigojimų santykis</w:t>
            </w:r>
          </w:p>
        </w:tc>
        <w:tc>
          <w:tcPr>
            <w:tcW w:w="1922" w:type="dxa"/>
          </w:tcPr>
          <w:p w:rsidR="008E02F7" w:rsidRPr="004D1A63" w:rsidRDefault="004D1A63" w:rsidP="008E02F7">
            <w:pPr>
              <w:spacing w:line="360" w:lineRule="auto"/>
              <w:rPr>
                <w:rFonts w:ascii="Times New Roman" w:hAnsi="Times New Roman"/>
                <w:sz w:val="20"/>
                <w:szCs w:val="20"/>
              </w:rPr>
            </w:pPr>
            <w:r w:rsidRPr="004D1A63">
              <w:rPr>
                <w:rFonts w:ascii="Times New Roman" w:hAnsi="Times New Roman"/>
                <w:sz w:val="20"/>
                <w:szCs w:val="20"/>
              </w:rPr>
              <w:t>Normali reikšmė:</w:t>
            </w:r>
          </w:p>
          <w:p w:rsidR="004D1A63" w:rsidRPr="004D1A63" w:rsidRDefault="004D1A63" w:rsidP="008E02F7">
            <w:pPr>
              <w:spacing w:line="360" w:lineRule="auto"/>
              <w:rPr>
                <w:rFonts w:ascii="Times New Roman" w:hAnsi="Times New Roman"/>
                <w:sz w:val="20"/>
                <w:szCs w:val="20"/>
              </w:rPr>
            </w:pPr>
            <w:r w:rsidRPr="004D1A63">
              <w:rPr>
                <w:rFonts w:ascii="Times New Roman" w:hAnsi="Times New Roman"/>
                <w:sz w:val="20"/>
                <w:szCs w:val="20"/>
              </w:rPr>
              <w:t>Prekyboje –0,25-1,75;</w:t>
            </w:r>
          </w:p>
          <w:p w:rsidR="004D1A63" w:rsidRPr="008E02F7" w:rsidRDefault="007657F9" w:rsidP="007657F9">
            <w:pPr>
              <w:spacing w:line="360" w:lineRule="auto"/>
              <w:rPr>
                <w:rFonts w:ascii="Times New Roman" w:hAnsi="Times New Roman"/>
                <w:sz w:val="20"/>
                <w:szCs w:val="20"/>
              </w:rPr>
            </w:pPr>
            <w:r>
              <w:rPr>
                <w:rFonts w:ascii="Times New Roman" w:hAnsi="Times New Roman"/>
                <w:sz w:val="20"/>
                <w:szCs w:val="20"/>
              </w:rPr>
              <w:t>Pramonėje</w:t>
            </w:r>
            <w:r w:rsidR="004D1A63">
              <w:rPr>
                <w:rFonts w:ascii="Times New Roman" w:hAnsi="Times New Roman"/>
                <w:sz w:val="20"/>
                <w:szCs w:val="20"/>
              </w:rPr>
              <w:t xml:space="preserve"> -0,5-1,5.</w:t>
            </w:r>
          </w:p>
        </w:tc>
      </w:tr>
      <w:tr w:rsidR="008E3C9C" w:rsidTr="007007D8">
        <w:tc>
          <w:tcPr>
            <w:tcW w:w="2027" w:type="dxa"/>
          </w:tcPr>
          <w:p w:rsidR="008E3C9C" w:rsidRDefault="008E3C9C" w:rsidP="008E02F7">
            <w:pPr>
              <w:spacing w:line="360" w:lineRule="auto"/>
              <w:rPr>
                <w:rFonts w:ascii="Times New Roman" w:hAnsi="Times New Roman"/>
                <w:sz w:val="20"/>
                <w:szCs w:val="20"/>
              </w:rPr>
            </w:pPr>
            <w:r>
              <w:rPr>
                <w:rFonts w:ascii="Times New Roman" w:hAnsi="Times New Roman"/>
                <w:sz w:val="20"/>
                <w:szCs w:val="20"/>
              </w:rPr>
              <w:t>Einamojo likvidumo koeficientas (Current ratio)</w:t>
            </w:r>
          </w:p>
        </w:tc>
        <w:tc>
          <w:tcPr>
            <w:tcW w:w="2027" w:type="dxa"/>
          </w:tcPr>
          <w:p w:rsidR="008E3C9C" w:rsidRDefault="008E3C9C" w:rsidP="008E02F7">
            <w:pPr>
              <w:spacing w:line="360" w:lineRule="auto"/>
              <w:rPr>
                <w:rFonts w:ascii="Times New Roman" w:hAnsi="Times New Roman"/>
                <w:sz w:val="20"/>
                <w:szCs w:val="20"/>
              </w:rPr>
            </w:pPr>
            <w:r>
              <w:rPr>
                <w:rFonts w:ascii="Times New Roman" w:hAnsi="Times New Roman"/>
                <w:sz w:val="20"/>
                <w:szCs w:val="20"/>
              </w:rPr>
              <w:t>Trumpalaikis turtas/ Trumpalaikiai įsipareigojimai</w:t>
            </w:r>
          </w:p>
        </w:tc>
        <w:tc>
          <w:tcPr>
            <w:tcW w:w="1866" w:type="dxa"/>
          </w:tcPr>
          <w:p w:rsidR="008E3C9C" w:rsidRPr="008E3C9C" w:rsidRDefault="008E3C9C" w:rsidP="008E02F7">
            <w:pPr>
              <w:spacing w:line="360" w:lineRule="auto"/>
              <w:rPr>
                <w:rFonts w:ascii="Times New Roman" w:hAnsi="Times New Roman"/>
                <w:sz w:val="20"/>
                <w:szCs w:val="20"/>
              </w:rPr>
            </w:pPr>
            <w:r w:rsidRPr="008E3C9C">
              <w:rPr>
                <w:rFonts w:ascii="Times New Roman" w:eastAsiaTheme="minorHAnsi" w:hAnsi="Times New Roman"/>
                <w:sz w:val="20"/>
                <w:szCs w:val="20"/>
              </w:rPr>
              <w:t>NASDAQ OMX Vilnius</w:t>
            </w:r>
            <w:r>
              <w:rPr>
                <w:rFonts w:ascii="Times New Roman" w:eastAsiaTheme="minorHAnsi" w:hAnsi="Times New Roman"/>
                <w:sz w:val="20"/>
                <w:szCs w:val="20"/>
              </w:rPr>
              <w:t xml:space="preserve"> (2010)</w:t>
            </w:r>
          </w:p>
        </w:tc>
        <w:tc>
          <w:tcPr>
            <w:tcW w:w="2189" w:type="dxa"/>
          </w:tcPr>
          <w:p w:rsidR="008E3C9C" w:rsidRPr="008E3C9C" w:rsidRDefault="008E3C9C" w:rsidP="008E3C9C">
            <w:pPr>
              <w:autoSpaceDE w:val="0"/>
              <w:autoSpaceDN w:val="0"/>
              <w:adjustRightInd w:val="0"/>
              <w:spacing w:line="360" w:lineRule="auto"/>
              <w:rPr>
                <w:rFonts w:ascii="Times New Roman" w:eastAsiaTheme="minorHAnsi" w:hAnsi="Times New Roman"/>
                <w:sz w:val="20"/>
                <w:szCs w:val="20"/>
              </w:rPr>
            </w:pPr>
            <w:r w:rsidRPr="008E3C9C">
              <w:rPr>
                <w:rFonts w:ascii="Times New Roman" w:eastAsiaTheme="minorHAnsi" w:hAnsi="Times New Roman"/>
                <w:sz w:val="20"/>
                <w:szCs w:val="20"/>
              </w:rPr>
              <w:t>Parodo įmonės galimybę</w:t>
            </w:r>
          </w:p>
          <w:p w:rsidR="008E3C9C" w:rsidRDefault="008E3C9C" w:rsidP="008E3C9C">
            <w:pPr>
              <w:spacing w:line="360" w:lineRule="auto"/>
              <w:rPr>
                <w:rFonts w:ascii="Times New Roman" w:hAnsi="Times New Roman"/>
                <w:sz w:val="20"/>
                <w:szCs w:val="20"/>
              </w:rPr>
            </w:pPr>
            <w:r w:rsidRPr="008E3C9C">
              <w:rPr>
                <w:rFonts w:ascii="Times New Roman" w:eastAsiaTheme="minorHAnsi" w:hAnsi="Times New Roman"/>
                <w:sz w:val="20"/>
                <w:szCs w:val="20"/>
              </w:rPr>
              <w:t xml:space="preserve">įvykdyti trumpalaikius įsipareigojimus, panaudojus turimą </w:t>
            </w:r>
            <w:r w:rsidRPr="008E3C9C">
              <w:rPr>
                <w:rFonts w:ascii="Times New Roman" w:eastAsiaTheme="minorHAnsi" w:hAnsi="Times New Roman"/>
                <w:sz w:val="20"/>
                <w:szCs w:val="20"/>
              </w:rPr>
              <w:lastRenderedPageBreak/>
              <w:t>trumpalaikį turtą.</w:t>
            </w:r>
          </w:p>
        </w:tc>
        <w:tc>
          <w:tcPr>
            <w:tcW w:w="1922" w:type="dxa"/>
          </w:tcPr>
          <w:p w:rsidR="008E3C9C" w:rsidRPr="008E3C9C" w:rsidRDefault="008E3C9C" w:rsidP="008E02F7">
            <w:pPr>
              <w:spacing w:line="360" w:lineRule="auto"/>
              <w:rPr>
                <w:rFonts w:ascii="Times New Roman" w:hAnsi="Times New Roman"/>
                <w:sz w:val="20"/>
                <w:szCs w:val="20"/>
                <w:lang w:val="en-GB"/>
              </w:rPr>
            </w:pPr>
            <w:r>
              <w:rPr>
                <w:rFonts w:ascii="Times New Roman" w:hAnsi="Times New Roman"/>
                <w:sz w:val="20"/>
                <w:szCs w:val="20"/>
              </w:rPr>
              <w:lastRenderedPageBreak/>
              <w:t xml:space="preserve">Vidutinė rodiklio reikšmė yra apie </w:t>
            </w:r>
            <w:r>
              <w:rPr>
                <w:rFonts w:ascii="Times New Roman" w:hAnsi="Times New Roman"/>
                <w:sz w:val="20"/>
                <w:szCs w:val="20"/>
                <w:lang w:val="en-GB"/>
              </w:rPr>
              <w:t>1,2-2 karto</w:t>
            </w:r>
          </w:p>
        </w:tc>
      </w:tr>
      <w:tr w:rsidR="008E02F7" w:rsidTr="007007D8">
        <w:tc>
          <w:tcPr>
            <w:tcW w:w="2027" w:type="dxa"/>
          </w:tcPr>
          <w:p w:rsidR="008E02F7" w:rsidRPr="008E02F7" w:rsidRDefault="00E30FC8" w:rsidP="008E02F7">
            <w:pPr>
              <w:spacing w:line="360" w:lineRule="auto"/>
              <w:rPr>
                <w:rFonts w:ascii="Times New Roman" w:hAnsi="Times New Roman"/>
                <w:sz w:val="20"/>
                <w:szCs w:val="20"/>
              </w:rPr>
            </w:pPr>
            <w:r>
              <w:rPr>
                <w:rFonts w:ascii="Times New Roman" w:hAnsi="Times New Roman"/>
                <w:sz w:val="20"/>
                <w:szCs w:val="20"/>
              </w:rPr>
              <w:lastRenderedPageBreak/>
              <w:t>Einamasis lividumas (current ratio)</w:t>
            </w:r>
          </w:p>
        </w:tc>
        <w:tc>
          <w:tcPr>
            <w:tcW w:w="2027" w:type="dxa"/>
          </w:tcPr>
          <w:p w:rsidR="008E02F7" w:rsidRPr="008E02F7" w:rsidRDefault="00E30FC8" w:rsidP="008E02F7">
            <w:pPr>
              <w:spacing w:line="360" w:lineRule="auto"/>
              <w:rPr>
                <w:rFonts w:ascii="Times New Roman" w:hAnsi="Times New Roman"/>
                <w:sz w:val="20"/>
                <w:szCs w:val="20"/>
              </w:rPr>
            </w:pPr>
            <w:r>
              <w:rPr>
                <w:rFonts w:ascii="Times New Roman" w:hAnsi="Times New Roman"/>
                <w:sz w:val="20"/>
                <w:szCs w:val="20"/>
              </w:rPr>
              <w:t>Trumpalaikis turtas/ Trumpalaikiai įsipareigojimai</w:t>
            </w:r>
          </w:p>
        </w:tc>
        <w:tc>
          <w:tcPr>
            <w:tcW w:w="1866" w:type="dxa"/>
          </w:tcPr>
          <w:p w:rsidR="008E02F7" w:rsidRPr="008E02F7" w:rsidRDefault="00E30FC8" w:rsidP="008E02F7">
            <w:pPr>
              <w:spacing w:line="360" w:lineRule="auto"/>
              <w:rPr>
                <w:rFonts w:ascii="Times New Roman" w:hAnsi="Times New Roman"/>
                <w:sz w:val="20"/>
                <w:szCs w:val="20"/>
              </w:rPr>
            </w:pPr>
            <w:r>
              <w:rPr>
                <w:rFonts w:ascii="Times New Roman" w:hAnsi="Times New Roman"/>
                <w:sz w:val="20"/>
                <w:szCs w:val="20"/>
              </w:rPr>
              <w:t>FECMA</w:t>
            </w:r>
          </w:p>
        </w:tc>
        <w:tc>
          <w:tcPr>
            <w:tcW w:w="2189" w:type="dxa"/>
          </w:tcPr>
          <w:p w:rsidR="008E02F7" w:rsidRPr="008E02F7" w:rsidRDefault="00E30FC8" w:rsidP="008E02F7">
            <w:pPr>
              <w:spacing w:line="360" w:lineRule="auto"/>
              <w:rPr>
                <w:rFonts w:ascii="Times New Roman" w:hAnsi="Times New Roman"/>
                <w:sz w:val="20"/>
                <w:szCs w:val="20"/>
              </w:rPr>
            </w:pPr>
            <w:r>
              <w:rPr>
                <w:rFonts w:ascii="Times New Roman" w:hAnsi="Times New Roman"/>
                <w:sz w:val="20"/>
                <w:szCs w:val="20"/>
              </w:rPr>
              <w:t>Parodo įmonės sugebėjimą padengti trumpalaikes skolas per trumpą laiką</w:t>
            </w:r>
          </w:p>
        </w:tc>
        <w:tc>
          <w:tcPr>
            <w:tcW w:w="1922" w:type="dxa"/>
          </w:tcPr>
          <w:p w:rsidR="008E02F7" w:rsidRPr="00E30FC8" w:rsidRDefault="00E30FC8" w:rsidP="008E02F7">
            <w:pPr>
              <w:spacing w:line="360" w:lineRule="auto"/>
              <w:rPr>
                <w:rFonts w:ascii="Times New Roman" w:hAnsi="Times New Roman"/>
                <w:sz w:val="20"/>
                <w:szCs w:val="20"/>
              </w:rPr>
            </w:pPr>
            <w:r w:rsidRPr="00E30FC8">
              <w:rPr>
                <w:rFonts w:ascii="Times New Roman" w:hAnsi="Times New Roman"/>
                <w:sz w:val="20"/>
                <w:szCs w:val="20"/>
              </w:rPr>
              <w:t xml:space="preserve">L.gera reikšmė apie 2, </w:t>
            </w:r>
          </w:p>
          <w:p w:rsidR="00E30FC8" w:rsidRPr="00E30FC8" w:rsidRDefault="00E30FC8" w:rsidP="008E02F7">
            <w:pPr>
              <w:spacing w:line="360" w:lineRule="auto"/>
              <w:rPr>
                <w:rFonts w:ascii="Times New Roman" w:hAnsi="Times New Roman"/>
                <w:sz w:val="20"/>
                <w:szCs w:val="20"/>
              </w:rPr>
            </w:pPr>
            <w:r w:rsidRPr="00E30FC8">
              <w:rPr>
                <w:rFonts w:ascii="Times New Roman" w:hAnsi="Times New Roman"/>
                <w:sz w:val="20"/>
                <w:szCs w:val="20"/>
              </w:rPr>
              <w:t>Normali 1-2;</w:t>
            </w:r>
          </w:p>
          <w:p w:rsidR="00E30FC8" w:rsidRPr="00E30FC8" w:rsidRDefault="00E30FC8" w:rsidP="008E02F7">
            <w:pPr>
              <w:spacing w:line="360" w:lineRule="auto"/>
              <w:rPr>
                <w:rFonts w:ascii="Times New Roman" w:hAnsi="Times New Roman"/>
                <w:sz w:val="20"/>
                <w:szCs w:val="20"/>
              </w:rPr>
            </w:pPr>
            <w:r w:rsidRPr="00E30FC8">
              <w:rPr>
                <w:rFonts w:ascii="Times New Roman" w:hAnsi="Times New Roman"/>
                <w:sz w:val="20"/>
                <w:szCs w:val="20"/>
              </w:rPr>
              <w:t>Žema - &lt;1</w:t>
            </w:r>
          </w:p>
        </w:tc>
      </w:tr>
    </w:tbl>
    <w:p w:rsidR="00E30FC8" w:rsidRPr="00462D13" w:rsidRDefault="00E30FC8" w:rsidP="00E30FC8">
      <w:pPr>
        <w:rPr>
          <w:rFonts w:ascii="Times New Roman" w:hAnsi="Times New Roman"/>
          <w:sz w:val="20"/>
          <w:szCs w:val="20"/>
        </w:rPr>
      </w:pPr>
      <w:r>
        <w:rPr>
          <w:rFonts w:ascii="Times New Roman" w:hAnsi="Times New Roman"/>
          <w:b/>
          <w:sz w:val="20"/>
          <w:szCs w:val="20"/>
        </w:rPr>
        <w:t xml:space="preserve">Šaltinis: </w:t>
      </w:r>
      <w:r>
        <w:rPr>
          <w:rFonts w:ascii="Times New Roman" w:hAnsi="Times New Roman"/>
          <w:sz w:val="20"/>
          <w:szCs w:val="20"/>
        </w:rPr>
        <w:t>Sudaryta autorės</w:t>
      </w:r>
    </w:p>
    <w:p w:rsidR="00A72DAE" w:rsidRDefault="00E30FC8" w:rsidP="00417120">
      <w:pPr>
        <w:spacing w:after="0" w:line="360" w:lineRule="auto"/>
        <w:ind w:firstLine="360"/>
        <w:jc w:val="both"/>
        <w:rPr>
          <w:rFonts w:ascii="Times New Roman" w:hAnsi="Times New Roman"/>
          <w:sz w:val="24"/>
          <w:szCs w:val="24"/>
        </w:rPr>
      </w:pPr>
      <w:r>
        <w:rPr>
          <w:rFonts w:ascii="Times New Roman" w:hAnsi="Times New Roman"/>
          <w:sz w:val="24"/>
          <w:szCs w:val="24"/>
        </w:rPr>
        <w:t>Nors dauguma autorių mano, kad gera laikoma šio rodiklio reikšmė &gt;</w:t>
      </w:r>
      <w:r w:rsidRPr="00E30FC8">
        <w:rPr>
          <w:rFonts w:ascii="Times New Roman" w:hAnsi="Times New Roman"/>
          <w:sz w:val="24"/>
          <w:szCs w:val="24"/>
        </w:rPr>
        <w:t>2, ta</w:t>
      </w:r>
      <w:r>
        <w:rPr>
          <w:rFonts w:ascii="Times New Roman" w:hAnsi="Times New Roman"/>
          <w:sz w:val="24"/>
          <w:szCs w:val="24"/>
        </w:rPr>
        <w:t xml:space="preserve">čiau, pavyzdžiui, </w:t>
      </w:r>
      <w:r w:rsidRPr="00E30FC8">
        <w:rPr>
          <w:rFonts w:ascii="Times New Roman" w:hAnsi="Times New Roman"/>
          <w:sz w:val="24"/>
          <w:szCs w:val="24"/>
        </w:rPr>
        <w:t>Костюченко (2010)</w:t>
      </w:r>
      <w:r w:rsidR="00C55167">
        <w:rPr>
          <w:rFonts w:ascii="Times New Roman" w:hAnsi="Times New Roman"/>
          <w:sz w:val="24"/>
          <w:szCs w:val="24"/>
        </w:rPr>
        <w:t xml:space="preserve"> teigia, kad prekyboje leistinos šio rodiklio ribos yra nuo 0,</w:t>
      </w:r>
      <w:r w:rsidR="00C55167" w:rsidRPr="00C55167">
        <w:rPr>
          <w:rFonts w:ascii="Times New Roman" w:hAnsi="Times New Roman"/>
          <w:sz w:val="24"/>
          <w:szCs w:val="24"/>
        </w:rPr>
        <w:t xml:space="preserve">25 iki 1,75. </w:t>
      </w:r>
      <w:r w:rsidR="00C55167">
        <w:rPr>
          <w:rFonts w:ascii="Times New Roman" w:hAnsi="Times New Roman"/>
          <w:sz w:val="24"/>
          <w:szCs w:val="24"/>
        </w:rPr>
        <w:t>Magistrantės nuomone, tokios rodiklio ribos yra per žemos ir egzistuoja didelė tikimybė, kad įmonė nesugebės padengti savo</w:t>
      </w:r>
      <w:r w:rsidR="00A57ED3">
        <w:rPr>
          <w:rFonts w:ascii="Times New Roman" w:hAnsi="Times New Roman"/>
          <w:sz w:val="24"/>
          <w:szCs w:val="24"/>
        </w:rPr>
        <w:t xml:space="preserve"> trumpalaikių</w:t>
      </w:r>
      <w:r w:rsidR="00C55167">
        <w:rPr>
          <w:rFonts w:ascii="Times New Roman" w:hAnsi="Times New Roman"/>
          <w:sz w:val="24"/>
          <w:szCs w:val="24"/>
        </w:rPr>
        <w:t xml:space="preserve"> įsipareigojimų laiku. </w:t>
      </w:r>
      <w:r w:rsidR="00C55167" w:rsidRPr="00C476CF">
        <w:rPr>
          <w:rFonts w:ascii="Times New Roman" w:hAnsi="Times New Roman"/>
          <w:sz w:val="24"/>
          <w:szCs w:val="24"/>
        </w:rPr>
        <w:t>Kuriamoje metodikoje remiamasi daugumos nurodytų autor</w:t>
      </w:r>
      <w:r w:rsidR="0049615A">
        <w:rPr>
          <w:rFonts w:ascii="Times New Roman" w:hAnsi="Times New Roman"/>
          <w:sz w:val="24"/>
          <w:szCs w:val="24"/>
        </w:rPr>
        <w:t>ių</w:t>
      </w:r>
      <w:r w:rsidR="00C55167" w:rsidRPr="00C476CF">
        <w:rPr>
          <w:rFonts w:ascii="Times New Roman" w:hAnsi="Times New Roman"/>
          <w:sz w:val="24"/>
          <w:szCs w:val="24"/>
        </w:rPr>
        <w:t xml:space="preserve"> nuomone: labai geras rodiklis</w:t>
      </w:r>
      <w:r w:rsidR="00C476CF" w:rsidRPr="00C476CF">
        <w:rPr>
          <w:rFonts w:ascii="Times New Roman" w:hAnsi="Times New Roman"/>
          <w:sz w:val="24"/>
          <w:szCs w:val="24"/>
        </w:rPr>
        <w:t xml:space="preserve"> (vertinama 1</w:t>
      </w:r>
      <w:r w:rsidR="00DB06DB">
        <w:rPr>
          <w:rFonts w:ascii="Times New Roman" w:hAnsi="Times New Roman"/>
          <w:sz w:val="24"/>
          <w:szCs w:val="24"/>
        </w:rPr>
        <w:t>0</w:t>
      </w:r>
      <w:r w:rsidR="00C476CF" w:rsidRPr="00C476CF">
        <w:rPr>
          <w:rFonts w:ascii="Times New Roman" w:hAnsi="Times New Roman"/>
          <w:sz w:val="24"/>
          <w:szCs w:val="24"/>
        </w:rPr>
        <w:t xml:space="preserve"> balų) </w:t>
      </w:r>
      <w:r w:rsidR="00C55167" w:rsidRPr="00C476CF">
        <w:rPr>
          <w:rFonts w:ascii="Times New Roman" w:hAnsi="Times New Roman"/>
          <w:sz w:val="24"/>
          <w:szCs w:val="24"/>
        </w:rPr>
        <w:t xml:space="preserve"> &gt;2, vidutinis – tarp 1 ir 2</w:t>
      </w:r>
      <w:r w:rsidR="00A57ED3" w:rsidRPr="00C476CF">
        <w:rPr>
          <w:rFonts w:ascii="Times New Roman" w:hAnsi="Times New Roman"/>
          <w:sz w:val="24"/>
          <w:szCs w:val="24"/>
        </w:rPr>
        <w:t xml:space="preserve"> </w:t>
      </w:r>
      <w:r w:rsidR="00C476CF" w:rsidRPr="00C476CF">
        <w:rPr>
          <w:rFonts w:ascii="Times New Roman" w:hAnsi="Times New Roman"/>
          <w:sz w:val="24"/>
          <w:szCs w:val="24"/>
        </w:rPr>
        <w:t xml:space="preserve"> (</w:t>
      </w:r>
      <w:r w:rsidR="00DB06DB">
        <w:rPr>
          <w:rFonts w:ascii="Times New Roman" w:hAnsi="Times New Roman"/>
          <w:sz w:val="24"/>
          <w:szCs w:val="24"/>
        </w:rPr>
        <w:t>5</w:t>
      </w:r>
      <w:r w:rsidR="00C476CF" w:rsidRPr="00C476CF">
        <w:rPr>
          <w:rFonts w:ascii="Times New Roman" w:hAnsi="Times New Roman"/>
          <w:sz w:val="24"/>
          <w:szCs w:val="24"/>
        </w:rPr>
        <w:t xml:space="preserve"> balai)</w:t>
      </w:r>
      <w:r w:rsidR="00C55167" w:rsidRPr="00C476CF">
        <w:rPr>
          <w:rFonts w:ascii="Times New Roman" w:hAnsi="Times New Roman"/>
          <w:sz w:val="24"/>
          <w:szCs w:val="24"/>
        </w:rPr>
        <w:t>, žemas - &lt;1</w:t>
      </w:r>
      <w:r w:rsidR="00C476CF" w:rsidRPr="00C476CF">
        <w:rPr>
          <w:rFonts w:ascii="Times New Roman" w:hAnsi="Times New Roman"/>
          <w:sz w:val="24"/>
          <w:szCs w:val="24"/>
        </w:rPr>
        <w:t xml:space="preserve"> (skiriama 0 balų)</w:t>
      </w:r>
      <w:r w:rsidR="00C55167" w:rsidRPr="00C476CF">
        <w:rPr>
          <w:rFonts w:ascii="Times New Roman" w:hAnsi="Times New Roman"/>
          <w:sz w:val="24"/>
          <w:szCs w:val="24"/>
        </w:rPr>
        <w:t xml:space="preserve">. </w:t>
      </w:r>
    </w:p>
    <w:p w:rsidR="00417120" w:rsidRDefault="00417120" w:rsidP="00417120">
      <w:pPr>
        <w:spacing w:after="0" w:line="360" w:lineRule="auto"/>
        <w:ind w:firstLine="360"/>
        <w:jc w:val="both"/>
        <w:rPr>
          <w:rFonts w:ascii="Times New Roman" w:hAnsi="Times New Roman"/>
          <w:sz w:val="24"/>
          <w:szCs w:val="24"/>
        </w:rPr>
      </w:pPr>
      <w:r>
        <w:rPr>
          <w:rFonts w:ascii="Times New Roman" w:hAnsi="Times New Roman"/>
          <w:sz w:val="24"/>
          <w:szCs w:val="24"/>
        </w:rPr>
        <w:t>Jei analizuojam</w:t>
      </w:r>
      <w:r w:rsidR="00A72DAE">
        <w:rPr>
          <w:rFonts w:ascii="Times New Roman" w:hAnsi="Times New Roman"/>
          <w:sz w:val="24"/>
          <w:szCs w:val="24"/>
        </w:rPr>
        <w:t>a</w:t>
      </w:r>
      <w:r>
        <w:rPr>
          <w:rFonts w:ascii="Times New Roman" w:hAnsi="Times New Roman"/>
          <w:sz w:val="24"/>
          <w:szCs w:val="24"/>
        </w:rPr>
        <w:t xml:space="preserve"> dviejų </w:t>
      </w:r>
      <w:r w:rsidR="00A72DAE">
        <w:rPr>
          <w:rFonts w:ascii="Times New Roman" w:hAnsi="Times New Roman"/>
          <w:sz w:val="24"/>
          <w:szCs w:val="24"/>
        </w:rPr>
        <w:t>laikotarpių</w:t>
      </w:r>
      <w:r>
        <w:rPr>
          <w:rFonts w:ascii="Times New Roman" w:hAnsi="Times New Roman"/>
          <w:sz w:val="24"/>
          <w:szCs w:val="24"/>
        </w:rPr>
        <w:t xml:space="preserve"> rodikli</w:t>
      </w:r>
      <w:r w:rsidR="00A72DAE">
        <w:rPr>
          <w:rFonts w:ascii="Times New Roman" w:hAnsi="Times New Roman"/>
          <w:sz w:val="24"/>
          <w:szCs w:val="24"/>
        </w:rPr>
        <w:t>o</w:t>
      </w:r>
      <w:r>
        <w:rPr>
          <w:rFonts w:ascii="Times New Roman" w:hAnsi="Times New Roman"/>
          <w:sz w:val="24"/>
          <w:szCs w:val="24"/>
        </w:rPr>
        <w:t xml:space="preserve"> reikšmės</w:t>
      </w:r>
      <w:r w:rsidR="00A72DAE">
        <w:rPr>
          <w:rFonts w:ascii="Times New Roman" w:hAnsi="Times New Roman"/>
          <w:sz w:val="24"/>
          <w:szCs w:val="24"/>
        </w:rPr>
        <w:t>: skiriame maksimalų balų skaičių (</w:t>
      </w:r>
      <w:r w:rsidR="00A72DAE" w:rsidRPr="00A72DAE">
        <w:rPr>
          <w:rFonts w:ascii="Times New Roman" w:hAnsi="Times New Roman"/>
          <w:sz w:val="24"/>
          <w:szCs w:val="24"/>
        </w:rPr>
        <w:t>10 bal</w:t>
      </w:r>
      <w:r w:rsidR="00A72DAE">
        <w:rPr>
          <w:rFonts w:ascii="Times New Roman" w:hAnsi="Times New Roman"/>
          <w:sz w:val="24"/>
          <w:szCs w:val="24"/>
        </w:rPr>
        <w:t>ų), jei abiejų laikotarpių rodiklio reikšmės yra labai geros,</w:t>
      </w:r>
      <w:r>
        <w:rPr>
          <w:rFonts w:ascii="Times New Roman" w:hAnsi="Times New Roman"/>
          <w:sz w:val="24"/>
          <w:szCs w:val="24"/>
        </w:rPr>
        <w:t xml:space="preserve"> </w:t>
      </w:r>
      <w:r w:rsidR="00A72DAE">
        <w:rPr>
          <w:rFonts w:ascii="Times New Roman" w:hAnsi="Times New Roman"/>
          <w:sz w:val="24"/>
          <w:szCs w:val="24"/>
        </w:rPr>
        <w:t>minimalų balų skaičių (0 balų), jei ataskaitinio laikotarpio rodiklio reikšmė patenka į žemo rodiklio reikšmių intervalą i</w:t>
      </w:r>
      <w:r w:rsidR="00A72DAE" w:rsidRPr="00A72DAE">
        <w:rPr>
          <w:rFonts w:ascii="Times New Roman" w:hAnsi="Times New Roman"/>
          <w:sz w:val="24"/>
          <w:szCs w:val="24"/>
        </w:rPr>
        <w:t>r vi</w:t>
      </w:r>
      <w:r w:rsidR="00A72DAE">
        <w:rPr>
          <w:rFonts w:ascii="Times New Roman" w:hAnsi="Times New Roman"/>
          <w:sz w:val="24"/>
          <w:szCs w:val="24"/>
        </w:rPr>
        <w:t>d</w:t>
      </w:r>
      <w:r w:rsidR="00A72DAE" w:rsidRPr="00A72DAE">
        <w:rPr>
          <w:rFonts w:ascii="Times New Roman" w:hAnsi="Times New Roman"/>
          <w:sz w:val="24"/>
          <w:szCs w:val="24"/>
        </w:rPr>
        <w:t>utin</w:t>
      </w:r>
      <w:r w:rsidR="00A72DAE">
        <w:rPr>
          <w:rFonts w:ascii="Times New Roman" w:hAnsi="Times New Roman"/>
          <w:sz w:val="24"/>
          <w:szCs w:val="24"/>
        </w:rPr>
        <w:t>į balų skaičių (</w:t>
      </w:r>
      <w:r w:rsidR="00A72DAE" w:rsidRPr="00A72DAE">
        <w:rPr>
          <w:rFonts w:ascii="Times New Roman" w:hAnsi="Times New Roman"/>
          <w:sz w:val="24"/>
          <w:szCs w:val="24"/>
        </w:rPr>
        <w:t>5 balus</w:t>
      </w:r>
      <w:r w:rsidR="00A72DAE">
        <w:rPr>
          <w:rFonts w:ascii="Times New Roman" w:hAnsi="Times New Roman"/>
          <w:sz w:val="24"/>
          <w:szCs w:val="24"/>
        </w:rPr>
        <w:t>)</w:t>
      </w:r>
      <w:r w:rsidR="00A72DAE" w:rsidRPr="00A72DAE">
        <w:rPr>
          <w:rFonts w:ascii="Times New Roman" w:hAnsi="Times New Roman"/>
          <w:sz w:val="24"/>
          <w:szCs w:val="24"/>
        </w:rPr>
        <w:t xml:space="preserve"> – visais kitais atvejais. </w:t>
      </w:r>
    </w:p>
    <w:p w:rsidR="00B40C53" w:rsidRPr="00734ABE" w:rsidRDefault="006D24E9" w:rsidP="00417120">
      <w:pPr>
        <w:spacing w:after="0" w:line="360" w:lineRule="auto"/>
        <w:ind w:firstLine="709"/>
        <w:jc w:val="both"/>
        <w:rPr>
          <w:rFonts w:ascii="Times New Roman" w:hAnsi="Times New Roman"/>
          <w:sz w:val="24"/>
          <w:szCs w:val="24"/>
        </w:rPr>
      </w:pPr>
      <w:r>
        <w:rPr>
          <w:rFonts w:ascii="Times New Roman" w:hAnsi="Times New Roman"/>
          <w:sz w:val="24"/>
          <w:szCs w:val="24"/>
        </w:rPr>
        <w:t>Pasak Mackevičiaus (</w:t>
      </w:r>
      <w:r>
        <w:rPr>
          <w:rFonts w:ascii="Times New Roman" w:hAnsi="Times New Roman"/>
          <w:sz w:val="24"/>
          <w:szCs w:val="24"/>
          <w:lang w:val="en-GB"/>
        </w:rPr>
        <w:t xml:space="preserve">2009), ne visas </w:t>
      </w:r>
      <w:r>
        <w:rPr>
          <w:rFonts w:ascii="Times New Roman" w:hAnsi="Times New Roman"/>
          <w:sz w:val="24"/>
          <w:szCs w:val="24"/>
        </w:rPr>
        <w:t xml:space="preserve">įmonės trumpalaikis turtas yra vienodai likvidus. Todėl siekiant įvertinti įmonės galimybę greitai atsiskaityti su kreditoriais, labai dažnai yra skaičiuojamas dar vienas rodiklis – </w:t>
      </w:r>
      <w:r w:rsidRPr="006D24E9">
        <w:rPr>
          <w:rFonts w:ascii="Times New Roman" w:hAnsi="Times New Roman"/>
          <w:b/>
          <w:i/>
          <w:sz w:val="24"/>
          <w:szCs w:val="24"/>
        </w:rPr>
        <w:t>greitojo trumpalaikio mokumo koeficientas</w:t>
      </w:r>
      <w:r>
        <w:rPr>
          <w:rFonts w:ascii="Times New Roman" w:hAnsi="Times New Roman"/>
          <w:sz w:val="24"/>
          <w:szCs w:val="24"/>
        </w:rPr>
        <w:t xml:space="preserve"> arba </w:t>
      </w:r>
      <w:r w:rsidRPr="006D24E9">
        <w:rPr>
          <w:rFonts w:ascii="Times New Roman" w:hAnsi="Times New Roman"/>
          <w:b/>
          <w:i/>
          <w:sz w:val="24"/>
          <w:szCs w:val="24"/>
        </w:rPr>
        <w:t>greitasis likvidumas</w:t>
      </w:r>
      <w:r w:rsidR="00734ABE">
        <w:rPr>
          <w:rFonts w:ascii="Times New Roman" w:hAnsi="Times New Roman"/>
          <w:sz w:val="24"/>
          <w:szCs w:val="24"/>
        </w:rPr>
        <w:t xml:space="preserve"> (ž.r. </w:t>
      </w:r>
      <w:r w:rsidR="00AB7BC6">
        <w:rPr>
          <w:rFonts w:ascii="Times New Roman" w:hAnsi="Times New Roman"/>
          <w:sz w:val="24"/>
          <w:szCs w:val="24"/>
        </w:rPr>
        <w:t>7</w:t>
      </w:r>
      <w:r w:rsidR="00734ABE" w:rsidRPr="00734ABE">
        <w:rPr>
          <w:rFonts w:ascii="Times New Roman" w:hAnsi="Times New Roman"/>
          <w:sz w:val="24"/>
          <w:szCs w:val="24"/>
        </w:rPr>
        <w:t xml:space="preserve"> lentel</w:t>
      </w:r>
      <w:r w:rsidR="00734ABE">
        <w:rPr>
          <w:rFonts w:ascii="Times New Roman" w:hAnsi="Times New Roman"/>
          <w:sz w:val="24"/>
          <w:szCs w:val="24"/>
        </w:rPr>
        <w:t>ę).</w:t>
      </w:r>
    </w:p>
    <w:p w:rsidR="00D325F5" w:rsidRPr="00D325F5" w:rsidRDefault="00AB7BC6" w:rsidP="007657F9">
      <w:pPr>
        <w:spacing w:after="0" w:line="360" w:lineRule="auto"/>
        <w:ind w:firstLine="360"/>
        <w:jc w:val="center"/>
        <w:rPr>
          <w:rFonts w:ascii="Times New Roman" w:hAnsi="Times New Roman"/>
          <w:sz w:val="24"/>
          <w:szCs w:val="24"/>
        </w:rPr>
      </w:pPr>
      <w:r>
        <w:rPr>
          <w:rFonts w:ascii="Times New Roman" w:hAnsi="Times New Roman"/>
          <w:b/>
          <w:sz w:val="24"/>
          <w:szCs w:val="24"/>
        </w:rPr>
        <w:t>7</w:t>
      </w:r>
      <w:r w:rsidR="00734ABE" w:rsidRPr="00AD14C9">
        <w:rPr>
          <w:rFonts w:ascii="Times New Roman" w:hAnsi="Times New Roman"/>
          <w:sz w:val="24"/>
          <w:szCs w:val="24"/>
        </w:rPr>
        <w:t xml:space="preserve"> </w:t>
      </w:r>
      <w:r w:rsidR="00734ABE" w:rsidRPr="00AD14C9">
        <w:rPr>
          <w:rFonts w:ascii="Times New Roman" w:hAnsi="Times New Roman"/>
          <w:b/>
          <w:sz w:val="24"/>
          <w:szCs w:val="24"/>
        </w:rPr>
        <w:t>lentelė.</w:t>
      </w:r>
      <w:r w:rsidR="00734ABE" w:rsidRPr="00AD14C9">
        <w:rPr>
          <w:rFonts w:ascii="Times New Roman" w:hAnsi="Times New Roman"/>
          <w:sz w:val="24"/>
          <w:szCs w:val="24"/>
        </w:rPr>
        <w:t xml:space="preserve"> </w:t>
      </w:r>
      <w:r w:rsidR="00734ABE">
        <w:rPr>
          <w:rFonts w:ascii="Times New Roman" w:hAnsi="Times New Roman"/>
          <w:b/>
          <w:sz w:val="24"/>
          <w:szCs w:val="24"/>
        </w:rPr>
        <w:t>Greitojo likvidumo rodiklis</w:t>
      </w:r>
    </w:p>
    <w:tbl>
      <w:tblPr>
        <w:tblStyle w:val="TableGrid"/>
        <w:tblW w:w="0" w:type="auto"/>
        <w:tblLook w:val="04A0" w:firstRow="1" w:lastRow="0" w:firstColumn="1" w:lastColumn="0" w:noHBand="0" w:noVBand="1"/>
      </w:tblPr>
      <w:tblGrid>
        <w:gridCol w:w="1945"/>
        <w:gridCol w:w="2383"/>
        <w:gridCol w:w="1784"/>
        <w:gridCol w:w="2096"/>
        <w:gridCol w:w="1823"/>
      </w:tblGrid>
      <w:tr w:rsidR="007657F9" w:rsidTr="007007D8">
        <w:tc>
          <w:tcPr>
            <w:tcW w:w="1945" w:type="dxa"/>
          </w:tcPr>
          <w:p w:rsidR="00734ABE" w:rsidRDefault="00734ABE" w:rsidP="00FE23EC">
            <w:pPr>
              <w:spacing w:line="360" w:lineRule="auto"/>
              <w:jc w:val="center"/>
              <w:rPr>
                <w:rFonts w:ascii="Times New Roman" w:hAnsi="Times New Roman"/>
                <w:sz w:val="24"/>
                <w:szCs w:val="24"/>
              </w:rPr>
            </w:pPr>
            <w:r>
              <w:rPr>
                <w:rFonts w:ascii="Times New Roman" w:hAnsi="Times New Roman"/>
                <w:sz w:val="24"/>
                <w:szCs w:val="24"/>
              </w:rPr>
              <w:t>Rodiklis</w:t>
            </w:r>
          </w:p>
        </w:tc>
        <w:tc>
          <w:tcPr>
            <w:tcW w:w="2383" w:type="dxa"/>
          </w:tcPr>
          <w:p w:rsidR="00734ABE" w:rsidRDefault="00734ABE" w:rsidP="00FE23EC">
            <w:pPr>
              <w:spacing w:line="360" w:lineRule="auto"/>
              <w:jc w:val="center"/>
              <w:rPr>
                <w:rFonts w:ascii="Times New Roman" w:hAnsi="Times New Roman"/>
                <w:sz w:val="24"/>
                <w:szCs w:val="24"/>
              </w:rPr>
            </w:pPr>
            <w:r>
              <w:rPr>
                <w:rFonts w:ascii="Times New Roman" w:hAnsi="Times New Roman"/>
                <w:sz w:val="24"/>
                <w:szCs w:val="24"/>
              </w:rPr>
              <w:t>Apskaičiavimo formulė</w:t>
            </w:r>
          </w:p>
        </w:tc>
        <w:tc>
          <w:tcPr>
            <w:tcW w:w="1784" w:type="dxa"/>
          </w:tcPr>
          <w:p w:rsidR="00734ABE" w:rsidRDefault="00734ABE" w:rsidP="00FE23EC">
            <w:pPr>
              <w:spacing w:line="360" w:lineRule="auto"/>
              <w:jc w:val="center"/>
              <w:rPr>
                <w:rFonts w:ascii="Times New Roman" w:hAnsi="Times New Roman"/>
                <w:sz w:val="24"/>
                <w:szCs w:val="24"/>
              </w:rPr>
            </w:pPr>
            <w:r>
              <w:rPr>
                <w:rFonts w:ascii="Times New Roman" w:hAnsi="Times New Roman"/>
                <w:sz w:val="24"/>
                <w:szCs w:val="24"/>
              </w:rPr>
              <w:t>Autorius</w:t>
            </w:r>
          </w:p>
        </w:tc>
        <w:tc>
          <w:tcPr>
            <w:tcW w:w="2096" w:type="dxa"/>
          </w:tcPr>
          <w:p w:rsidR="00734ABE" w:rsidRDefault="00734ABE" w:rsidP="00FE23EC">
            <w:pPr>
              <w:spacing w:line="360" w:lineRule="auto"/>
              <w:jc w:val="center"/>
              <w:rPr>
                <w:rFonts w:ascii="Times New Roman" w:hAnsi="Times New Roman"/>
                <w:sz w:val="24"/>
                <w:szCs w:val="24"/>
              </w:rPr>
            </w:pPr>
            <w:r>
              <w:rPr>
                <w:rFonts w:ascii="Times New Roman" w:hAnsi="Times New Roman"/>
                <w:sz w:val="24"/>
                <w:szCs w:val="24"/>
              </w:rPr>
              <w:t xml:space="preserve">Rodiklio apibūdinimas </w:t>
            </w:r>
          </w:p>
        </w:tc>
        <w:tc>
          <w:tcPr>
            <w:tcW w:w="1823" w:type="dxa"/>
          </w:tcPr>
          <w:p w:rsidR="00734ABE" w:rsidRDefault="00734ABE" w:rsidP="00FE23EC">
            <w:pPr>
              <w:spacing w:line="360" w:lineRule="auto"/>
              <w:jc w:val="center"/>
              <w:rPr>
                <w:rFonts w:ascii="Times New Roman" w:hAnsi="Times New Roman"/>
                <w:sz w:val="24"/>
                <w:szCs w:val="24"/>
              </w:rPr>
            </w:pPr>
            <w:r>
              <w:rPr>
                <w:rFonts w:ascii="Times New Roman" w:hAnsi="Times New Roman"/>
                <w:sz w:val="24"/>
                <w:szCs w:val="24"/>
              </w:rPr>
              <w:t>Vertinimo ribos</w:t>
            </w:r>
          </w:p>
        </w:tc>
      </w:tr>
      <w:tr w:rsidR="007657F9" w:rsidTr="007007D8">
        <w:tc>
          <w:tcPr>
            <w:tcW w:w="1945" w:type="dxa"/>
          </w:tcPr>
          <w:p w:rsidR="00734ABE" w:rsidRPr="00AD14C9" w:rsidRDefault="002819F9" w:rsidP="00FE23EC">
            <w:pPr>
              <w:spacing w:line="360" w:lineRule="auto"/>
              <w:rPr>
                <w:rFonts w:ascii="Times New Roman" w:hAnsi="Times New Roman"/>
                <w:sz w:val="20"/>
                <w:szCs w:val="20"/>
              </w:rPr>
            </w:pPr>
            <w:r>
              <w:rPr>
                <w:rFonts w:ascii="Times New Roman" w:hAnsi="Times New Roman"/>
                <w:sz w:val="20"/>
                <w:szCs w:val="20"/>
              </w:rPr>
              <w:t xml:space="preserve">Greitojo </w:t>
            </w:r>
            <w:r w:rsidR="00734ABE" w:rsidRPr="00AD14C9">
              <w:rPr>
                <w:rFonts w:ascii="Times New Roman" w:hAnsi="Times New Roman"/>
                <w:sz w:val="20"/>
                <w:szCs w:val="20"/>
              </w:rPr>
              <w:t xml:space="preserve">trumpalaikio mokumo koeficientas </w:t>
            </w:r>
          </w:p>
        </w:tc>
        <w:tc>
          <w:tcPr>
            <w:tcW w:w="2383" w:type="dxa"/>
          </w:tcPr>
          <w:p w:rsidR="00734ABE" w:rsidRPr="00AD14C9" w:rsidRDefault="00734ABE" w:rsidP="00FE23EC">
            <w:pPr>
              <w:spacing w:line="360" w:lineRule="auto"/>
              <w:rPr>
                <w:rFonts w:ascii="Times New Roman" w:hAnsi="Times New Roman"/>
                <w:sz w:val="20"/>
                <w:szCs w:val="20"/>
              </w:rPr>
            </w:pPr>
            <w:r>
              <w:rPr>
                <w:rFonts w:ascii="Times New Roman" w:hAnsi="Times New Roman"/>
                <w:sz w:val="20"/>
                <w:szCs w:val="20"/>
              </w:rPr>
              <w:t>(Trumpalaikis turtas-Atsargos)</w:t>
            </w:r>
            <w:r w:rsidR="007657F9">
              <w:rPr>
                <w:rFonts w:ascii="Times New Roman" w:hAnsi="Times New Roman"/>
                <w:sz w:val="20"/>
                <w:szCs w:val="20"/>
              </w:rPr>
              <w:t>/ T</w:t>
            </w:r>
            <w:r>
              <w:rPr>
                <w:rFonts w:ascii="Times New Roman" w:hAnsi="Times New Roman"/>
                <w:sz w:val="20"/>
                <w:szCs w:val="20"/>
              </w:rPr>
              <w:t>rumpalaikiai įsipareigojimai</w:t>
            </w:r>
          </w:p>
        </w:tc>
        <w:tc>
          <w:tcPr>
            <w:tcW w:w="1784" w:type="dxa"/>
          </w:tcPr>
          <w:p w:rsidR="00734ABE" w:rsidRDefault="00734ABE" w:rsidP="00FE23EC">
            <w:pPr>
              <w:spacing w:line="360" w:lineRule="auto"/>
              <w:rPr>
                <w:rFonts w:ascii="Times New Roman" w:hAnsi="Times New Roman"/>
                <w:sz w:val="20"/>
                <w:szCs w:val="20"/>
                <w:lang w:val="en-GB"/>
              </w:rPr>
            </w:pPr>
            <w:r>
              <w:rPr>
                <w:rFonts w:ascii="Times New Roman" w:hAnsi="Times New Roman"/>
                <w:sz w:val="20"/>
                <w:szCs w:val="20"/>
              </w:rPr>
              <w:t>Mackevičius (</w:t>
            </w:r>
            <w:r>
              <w:rPr>
                <w:rFonts w:ascii="Times New Roman" w:hAnsi="Times New Roman"/>
                <w:sz w:val="20"/>
                <w:szCs w:val="20"/>
                <w:lang w:val="en-GB"/>
              </w:rPr>
              <w:t>2005)</w:t>
            </w:r>
            <w:r w:rsidR="009F138C">
              <w:rPr>
                <w:rFonts w:ascii="Times New Roman" w:hAnsi="Times New Roman"/>
                <w:sz w:val="20"/>
                <w:szCs w:val="20"/>
                <w:lang w:val="en-GB"/>
              </w:rPr>
              <w:t>;</w:t>
            </w:r>
          </w:p>
          <w:p w:rsidR="00734ABE" w:rsidRPr="00734ABE" w:rsidRDefault="00734ABE" w:rsidP="00FE23EC">
            <w:pPr>
              <w:spacing w:line="360" w:lineRule="auto"/>
              <w:rPr>
                <w:rFonts w:ascii="Times New Roman" w:hAnsi="Times New Roman"/>
                <w:sz w:val="20"/>
                <w:szCs w:val="20"/>
                <w:lang w:val="en-GB"/>
              </w:rPr>
            </w:pPr>
            <w:r>
              <w:rPr>
                <w:rFonts w:ascii="Times New Roman" w:hAnsi="Times New Roman"/>
                <w:sz w:val="20"/>
                <w:szCs w:val="20"/>
              </w:rPr>
              <w:t>Mackevičius (</w:t>
            </w:r>
            <w:r>
              <w:rPr>
                <w:rFonts w:ascii="Times New Roman" w:hAnsi="Times New Roman"/>
                <w:sz w:val="20"/>
                <w:szCs w:val="20"/>
                <w:lang w:val="en-GB"/>
              </w:rPr>
              <w:t>2009)</w:t>
            </w:r>
          </w:p>
          <w:p w:rsidR="00734ABE" w:rsidRPr="00AD14C9" w:rsidRDefault="00734ABE" w:rsidP="00FE23EC">
            <w:pPr>
              <w:spacing w:line="360" w:lineRule="auto"/>
              <w:rPr>
                <w:rFonts w:ascii="Times New Roman" w:hAnsi="Times New Roman"/>
                <w:sz w:val="20"/>
                <w:szCs w:val="20"/>
                <w:lang w:val="en-GB"/>
              </w:rPr>
            </w:pPr>
          </w:p>
        </w:tc>
        <w:tc>
          <w:tcPr>
            <w:tcW w:w="2096" w:type="dxa"/>
          </w:tcPr>
          <w:p w:rsidR="00734ABE" w:rsidRPr="00AD14C9" w:rsidRDefault="00734ABE" w:rsidP="00734ABE">
            <w:pPr>
              <w:spacing w:line="360" w:lineRule="auto"/>
              <w:rPr>
                <w:rFonts w:ascii="Times New Roman" w:hAnsi="Times New Roman"/>
                <w:sz w:val="20"/>
                <w:szCs w:val="20"/>
              </w:rPr>
            </w:pPr>
            <w:r>
              <w:rPr>
                <w:rFonts w:ascii="Times New Roman" w:hAnsi="Times New Roman"/>
                <w:sz w:val="20"/>
                <w:szCs w:val="20"/>
              </w:rPr>
              <w:t>Parodo, ar  įmonė galėtų greitai sumokėti savo trumpalaikius įsipareigojimus, jei iš jos</w:t>
            </w:r>
            <w:r w:rsidR="002819F9">
              <w:rPr>
                <w:rFonts w:ascii="Times New Roman" w:hAnsi="Times New Roman"/>
                <w:sz w:val="20"/>
                <w:szCs w:val="20"/>
              </w:rPr>
              <w:t xml:space="preserve"> to</w:t>
            </w:r>
            <w:r>
              <w:rPr>
                <w:rFonts w:ascii="Times New Roman" w:hAnsi="Times New Roman"/>
                <w:sz w:val="20"/>
                <w:szCs w:val="20"/>
              </w:rPr>
              <w:t xml:space="preserve"> būtų pareikalauta </w:t>
            </w:r>
          </w:p>
        </w:tc>
        <w:tc>
          <w:tcPr>
            <w:tcW w:w="1823" w:type="dxa"/>
          </w:tcPr>
          <w:p w:rsidR="00734ABE" w:rsidRPr="002819F9" w:rsidRDefault="002819F9" w:rsidP="00FE23EC">
            <w:pPr>
              <w:spacing w:line="360" w:lineRule="auto"/>
              <w:rPr>
                <w:rFonts w:ascii="Times New Roman" w:hAnsi="Times New Roman"/>
                <w:sz w:val="20"/>
                <w:szCs w:val="20"/>
              </w:rPr>
            </w:pPr>
            <w:r w:rsidRPr="002819F9">
              <w:rPr>
                <w:rFonts w:ascii="Times New Roman" w:hAnsi="Times New Roman"/>
                <w:sz w:val="20"/>
                <w:szCs w:val="20"/>
              </w:rPr>
              <w:t>Ne mažesnis už 1. Pagal Statistikos departamento metodiką:</w:t>
            </w:r>
          </w:p>
          <w:p w:rsidR="002819F9" w:rsidRPr="002819F9" w:rsidRDefault="002819F9" w:rsidP="00FE23EC">
            <w:pPr>
              <w:spacing w:line="360" w:lineRule="auto"/>
              <w:rPr>
                <w:rFonts w:ascii="Times New Roman" w:hAnsi="Times New Roman"/>
                <w:sz w:val="20"/>
                <w:szCs w:val="20"/>
              </w:rPr>
            </w:pPr>
            <w:r w:rsidRPr="002819F9">
              <w:rPr>
                <w:rFonts w:ascii="Times New Roman" w:hAnsi="Times New Roman"/>
                <w:sz w:val="20"/>
                <w:szCs w:val="20"/>
              </w:rPr>
              <w:t>L.geras -&gt;1;</w:t>
            </w:r>
          </w:p>
          <w:p w:rsidR="002819F9" w:rsidRPr="002819F9" w:rsidRDefault="002819F9" w:rsidP="00FE23EC">
            <w:pPr>
              <w:spacing w:line="360" w:lineRule="auto"/>
              <w:rPr>
                <w:rFonts w:ascii="Times New Roman" w:hAnsi="Times New Roman"/>
                <w:sz w:val="20"/>
                <w:szCs w:val="20"/>
              </w:rPr>
            </w:pPr>
            <w:r w:rsidRPr="002819F9">
              <w:rPr>
                <w:rFonts w:ascii="Times New Roman" w:hAnsi="Times New Roman"/>
                <w:sz w:val="20"/>
                <w:szCs w:val="20"/>
              </w:rPr>
              <w:t>Geras – tarp 0,5 ir 1;</w:t>
            </w:r>
          </w:p>
          <w:p w:rsidR="002819F9" w:rsidRPr="002819F9" w:rsidRDefault="002819F9" w:rsidP="00FE23EC">
            <w:pPr>
              <w:spacing w:line="360" w:lineRule="auto"/>
              <w:rPr>
                <w:rFonts w:ascii="Times New Roman" w:hAnsi="Times New Roman"/>
                <w:sz w:val="20"/>
                <w:szCs w:val="20"/>
              </w:rPr>
            </w:pPr>
            <w:r w:rsidRPr="002819F9">
              <w:rPr>
                <w:rFonts w:ascii="Times New Roman" w:hAnsi="Times New Roman"/>
                <w:sz w:val="20"/>
                <w:szCs w:val="20"/>
              </w:rPr>
              <w:t>Žemas -  &lt;0,5</w:t>
            </w:r>
          </w:p>
        </w:tc>
      </w:tr>
      <w:tr w:rsidR="007657F9" w:rsidTr="007007D8">
        <w:tc>
          <w:tcPr>
            <w:tcW w:w="1945" w:type="dxa"/>
          </w:tcPr>
          <w:p w:rsidR="00734ABE" w:rsidRPr="00AD14C9" w:rsidRDefault="002819F9" w:rsidP="00FE23EC">
            <w:pPr>
              <w:spacing w:line="360" w:lineRule="auto"/>
              <w:rPr>
                <w:rFonts w:ascii="Times New Roman" w:hAnsi="Times New Roman"/>
                <w:sz w:val="20"/>
                <w:szCs w:val="20"/>
              </w:rPr>
            </w:pPr>
            <w:r>
              <w:rPr>
                <w:rFonts w:ascii="Times New Roman" w:hAnsi="Times New Roman"/>
                <w:sz w:val="20"/>
                <w:szCs w:val="20"/>
              </w:rPr>
              <w:t>Greitasis</w:t>
            </w:r>
            <w:r w:rsidR="00734ABE">
              <w:rPr>
                <w:rFonts w:ascii="Times New Roman" w:hAnsi="Times New Roman"/>
                <w:sz w:val="20"/>
                <w:szCs w:val="20"/>
              </w:rPr>
              <w:t xml:space="preserve"> likvidumas (</w:t>
            </w:r>
            <w:r w:rsidR="00734ABE" w:rsidRPr="00CB1638">
              <w:rPr>
                <w:rFonts w:ascii="Times New Roman" w:hAnsi="Times New Roman"/>
                <w:sz w:val="20"/>
                <w:szCs w:val="20"/>
              </w:rPr>
              <w:t>коэф</w:t>
            </w:r>
            <w:r w:rsidR="00785136" w:rsidRPr="00CB1638">
              <w:rPr>
                <w:rFonts w:ascii="Times New Roman" w:hAnsi="Times New Roman"/>
                <w:sz w:val="20"/>
                <w:szCs w:val="20"/>
              </w:rPr>
              <w:t>ф</w:t>
            </w:r>
            <w:r w:rsidR="00734ABE" w:rsidRPr="00CB1638">
              <w:rPr>
                <w:rFonts w:ascii="Times New Roman" w:hAnsi="Times New Roman"/>
                <w:sz w:val="20"/>
                <w:szCs w:val="20"/>
              </w:rPr>
              <w:t xml:space="preserve">ициент </w:t>
            </w:r>
            <w:r w:rsidRPr="002819F9">
              <w:rPr>
                <w:rFonts w:ascii="Times New Roman" w:hAnsi="Times New Roman"/>
                <w:sz w:val="20"/>
                <w:szCs w:val="20"/>
              </w:rPr>
              <w:t>быстрой</w:t>
            </w:r>
            <w:r>
              <w:rPr>
                <w:rFonts w:ascii="Times New Roman" w:hAnsi="Times New Roman"/>
                <w:sz w:val="20"/>
                <w:szCs w:val="20"/>
              </w:rPr>
              <w:t xml:space="preserve"> </w:t>
            </w:r>
            <w:r w:rsidR="00734ABE" w:rsidRPr="00CB1638">
              <w:rPr>
                <w:rFonts w:ascii="Times New Roman" w:hAnsi="Times New Roman"/>
                <w:sz w:val="20"/>
                <w:szCs w:val="20"/>
              </w:rPr>
              <w:t>ликвидности</w:t>
            </w:r>
            <w:r w:rsidR="00734ABE">
              <w:rPr>
                <w:rFonts w:ascii="Times New Roman" w:hAnsi="Times New Roman"/>
                <w:sz w:val="20"/>
                <w:szCs w:val="20"/>
              </w:rPr>
              <w:t>)</w:t>
            </w:r>
          </w:p>
        </w:tc>
        <w:tc>
          <w:tcPr>
            <w:tcW w:w="2383" w:type="dxa"/>
          </w:tcPr>
          <w:p w:rsidR="00734ABE" w:rsidRPr="00CB1638" w:rsidRDefault="00734ABE" w:rsidP="007657F9">
            <w:pPr>
              <w:spacing w:line="360" w:lineRule="auto"/>
              <w:rPr>
                <w:rFonts w:ascii="Times New Roman" w:hAnsi="Times New Roman"/>
                <w:sz w:val="20"/>
                <w:szCs w:val="20"/>
              </w:rPr>
            </w:pPr>
            <w:r>
              <w:rPr>
                <w:rFonts w:ascii="Times New Roman" w:hAnsi="Times New Roman"/>
                <w:sz w:val="20"/>
                <w:szCs w:val="20"/>
              </w:rPr>
              <w:t xml:space="preserve">(Trumpalaikis turtas- </w:t>
            </w:r>
            <w:r w:rsidR="002819F9">
              <w:rPr>
                <w:rFonts w:ascii="Times New Roman" w:hAnsi="Times New Roman"/>
                <w:sz w:val="20"/>
                <w:szCs w:val="20"/>
              </w:rPr>
              <w:t>Atsargos -Gautinas PVM-</w:t>
            </w:r>
            <w:r>
              <w:rPr>
                <w:rFonts w:ascii="Times New Roman" w:hAnsi="Times New Roman"/>
                <w:sz w:val="20"/>
                <w:szCs w:val="20"/>
              </w:rPr>
              <w:t xml:space="preserve">pirkėjų skolos, senesnės kaip </w:t>
            </w:r>
            <w:r w:rsidRPr="00CB1638">
              <w:rPr>
                <w:rFonts w:ascii="Times New Roman" w:hAnsi="Times New Roman"/>
                <w:sz w:val="20"/>
                <w:szCs w:val="20"/>
              </w:rPr>
              <w:t>12 m</w:t>
            </w:r>
            <w:r>
              <w:rPr>
                <w:rFonts w:ascii="Times New Roman" w:hAnsi="Times New Roman"/>
                <w:sz w:val="20"/>
                <w:szCs w:val="20"/>
              </w:rPr>
              <w:t xml:space="preserve">ėn.)/ </w:t>
            </w:r>
            <w:r w:rsidR="007657F9">
              <w:rPr>
                <w:rFonts w:ascii="Times New Roman" w:hAnsi="Times New Roman"/>
                <w:sz w:val="20"/>
                <w:szCs w:val="20"/>
              </w:rPr>
              <w:t>T</w:t>
            </w:r>
            <w:r>
              <w:rPr>
                <w:rFonts w:ascii="Times New Roman" w:hAnsi="Times New Roman"/>
                <w:sz w:val="20"/>
                <w:szCs w:val="20"/>
              </w:rPr>
              <w:t>rumpalaikiai įsipareigojimai</w:t>
            </w:r>
          </w:p>
        </w:tc>
        <w:tc>
          <w:tcPr>
            <w:tcW w:w="1784" w:type="dxa"/>
          </w:tcPr>
          <w:p w:rsidR="00734ABE" w:rsidRPr="00CB1638" w:rsidRDefault="00734ABE" w:rsidP="00FE23EC">
            <w:pPr>
              <w:spacing w:line="360" w:lineRule="auto"/>
              <w:rPr>
                <w:rFonts w:ascii="Times New Roman" w:hAnsi="Times New Roman"/>
                <w:sz w:val="20"/>
                <w:szCs w:val="20"/>
              </w:rPr>
            </w:pPr>
            <w:r w:rsidRPr="00CB1638">
              <w:rPr>
                <w:rFonts w:ascii="Times New Roman" w:hAnsi="Times New Roman"/>
                <w:sz w:val="20"/>
                <w:szCs w:val="20"/>
              </w:rPr>
              <w:t>Прудников (2011)</w:t>
            </w:r>
          </w:p>
        </w:tc>
        <w:tc>
          <w:tcPr>
            <w:tcW w:w="2096" w:type="dxa"/>
          </w:tcPr>
          <w:p w:rsidR="00734ABE" w:rsidRPr="00AD14C9" w:rsidRDefault="00734ABE" w:rsidP="002819F9">
            <w:pPr>
              <w:spacing w:line="360" w:lineRule="auto"/>
              <w:rPr>
                <w:rFonts w:ascii="Times New Roman" w:hAnsi="Times New Roman"/>
                <w:sz w:val="20"/>
                <w:szCs w:val="20"/>
              </w:rPr>
            </w:pPr>
            <w:r>
              <w:rPr>
                <w:rFonts w:ascii="Times New Roman" w:hAnsi="Times New Roman"/>
                <w:sz w:val="20"/>
                <w:szCs w:val="20"/>
              </w:rPr>
              <w:t xml:space="preserve">Parodo įmonė </w:t>
            </w:r>
            <w:r w:rsidR="002819F9">
              <w:rPr>
                <w:rFonts w:ascii="Times New Roman" w:hAnsi="Times New Roman"/>
                <w:sz w:val="20"/>
                <w:szCs w:val="20"/>
              </w:rPr>
              <w:t xml:space="preserve">gebėjmą greitai padengti </w:t>
            </w:r>
            <w:r>
              <w:rPr>
                <w:rFonts w:ascii="Times New Roman" w:hAnsi="Times New Roman"/>
                <w:sz w:val="20"/>
                <w:szCs w:val="20"/>
              </w:rPr>
              <w:t xml:space="preserve"> trumpalaikius įsipareigojimus</w:t>
            </w:r>
          </w:p>
        </w:tc>
        <w:tc>
          <w:tcPr>
            <w:tcW w:w="1823" w:type="dxa"/>
          </w:tcPr>
          <w:p w:rsidR="00734ABE" w:rsidRPr="008E02F7" w:rsidRDefault="00734ABE" w:rsidP="00FE23EC">
            <w:pPr>
              <w:spacing w:line="360" w:lineRule="auto"/>
              <w:rPr>
                <w:rFonts w:ascii="Times New Roman" w:hAnsi="Times New Roman"/>
                <w:sz w:val="20"/>
                <w:szCs w:val="20"/>
              </w:rPr>
            </w:pPr>
            <w:r w:rsidRPr="008E02F7">
              <w:rPr>
                <w:rFonts w:ascii="Times New Roman" w:hAnsi="Times New Roman"/>
                <w:sz w:val="20"/>
                <w:szCs w:val="20"/>
              </w:rPr>
              <w:t xml:space="preserve">L. geras – </w:t>
            </w:r>
            <w:r w:rsidR="002819F9">
              <w:rPr>
                <w:rFonts w:ascii="Times New Roman" w:hAnsi="Times New Roman"/>
                <w:sz w:val="20"/>
                <w:szCs w:val="20"/>
              </w:rPr>
              <w:t>&gt;0,</w:t>
            </w:r>
            <w:r w:rsidR="002819F9">
              <w:rPr>
                <w:rFonts w:ascii="Times New Roman" w:hAnsi="Times New Roman"/>
                <w:sz w:val="20"/>
                <w:szCs w:val="20"/>
                <w:lang w:val="en-GB"/>
              </w:rPr>
              <w:t>6</w:t>
            </w:r>
            <w:r w:rsidRPr="008E02F7">
              <w:rPr>
                <w:rFonts w:ascii="Times New Roman" w:hAnsi="Times New Roman"/>
                <w:sz w:val="20"/>
                <w:szCs w:val="20"/>
              </w:rPr>
              <w:t>;</w:t>
            </w:r>
          </w:p>
          <w:p w:rsidR="00734ABE" w:rsidRPr="008E02F7" w:rsidRDefault="00734ABE" w:rsidP="00FE23EC">
            <w:pPr>
              <w:spacing w:line="360" w:lineRule="auto"/>
              <w:rPr>
                <w:rFonts w:ascii="Times New Roman" w:hAnsi="Times New Roman"/>
                <w:sz w:val="20"/>
                <w:szCs w:val="20"/>
              </w:rPr>
            </w:pPr>
            <w:r w:rsidRPr="008E02F7">
              <w:rPr>
                <w:rFonts w:ascii="Times New Roman" w:hAnsi="Times New Roman"/>
                <w:sz w:val="20"/>
                <w:szCs w:val="20"/>
              </w:rPr>
              <w:t xml:space="preserve">vidutinis –tarp </w:t>
            </w:r>
            <w:r w:rsidR="002819F9">
              <w:rPr>
                <w:rFonts w:ascii="Times New Roman" w:hAnsi="Times New Roman"/>
                <w:sz w:val="20"/>
                <w:szCs w:val="20"/>
              </w:rPr>
              <w:t>0,2</w:t>
            </w:r>
            <w:r w:rsidRPr="008E02F7">
              <w:rPr>
                <w:rFonts w:ascii="Times New Roman" w:hAnsi="Times New Roman"/>
                <w:sz w:val="20"/>
                <w:szCs w:val="20"/>
              </w:rPr>
              <w:t xml:space="preserve"> ir </w:t>
            </w:r>
            <w:r w:rsidR="002819F9">
              <w:rPr>
                <w:rFonts w:ascii="Times New Roman" w:hAnsi="Times New Roman"/>
                <w:sz w:val="20"/>
                <w:szCs w:val="20"/>
              </w:rPr>
              <w:t>0,6</w:t>
            </w:r>
            <w:r w:rsidRPr="008E02F7">
              <w:rPr>
                <w:rFonts w:ascii="Times New Roman" w:hAnsi="Times New Roman"/>
                <w:sz w:val="20"/>
                <w:szCs w:val="20"/>
              </w:rPr>
              <w:t>;</w:t>
            </w:r>
          </w:p>
          <w:p w:rsidR="00734ABE" w:rsidRPr="008E02F7" w:rsidRDefault="00734ABE" w:rsidP="00FE23EC">
            <w:pPr>
              <w:spacing w:line="360" w:lineRule="auto"/>
              <w:rPr>
                <w:rFonts w:ascii="Times New Roman" w:hAnsi="Times New Roman"/>
                <w:sz w:val="20"/>
                <w:szCs w:val="20"/>
              </w:rPr>
            </w:pPr>
            <w:r w:rsidRPr="008E02F7">
              <w:rPr>
                <w:rFonts w:ascii="Times New Roman" w:hAnsi="Times New Roman"/>
                <w:sz w:val="20"/>
                <w:szCs w:val="20"/>
              </w:rPr>
              <w:t>žemas - &lt;</w:t>
            </w:r>
            <w:r w:rsidR="002819F9">
              <w:rPr>
                <w:rFonts w:ascii="Times New Roman" w:hAnsi="Times New Roman"/>
                <w:sz w:val="20"/>
                <w:szCs w:val="20"/>
              </w:rPr>
              <w:t>0,2</w:t>
            </w:r>
          </w:p>
          <w:p w:rsidR="00734ABE" w:rsidRPr="008E02F7" w:rsidRDefault="00734ABE" w:rsidP="00FE23EC">
            <w:pPr>
              <w:spacing w:line="360" w:lineRule="auto"/>
              <w:rPr>
                <w:rFonts w:ascii="Times New Roman" w:hAnsi="Times New Roman"/>
                <w:sz w:val="20"/>
                <w:szCs w:val="20"/>
              </w:rPr>
            </w:pPr>
          </w:p>
        </w:tc>
      </w:tr>
      <w:tr w:rsidR="007657F9" w:rsidTr="007007D8">
        <w:tc>
          <w:tcPr>
            <w:tcW w:w="1945" w:type="dxa"/>
          </w:tcPr>
          <w:p w:rsidR="00734ABE" w:rsidRPr="008E02F7" w:rsidRDefault="002819F9" w:rsidP="00785136">
            <w:pPr>
              <w:spacing w:line="360" w:lineRule="auto"/>
              <w:rPr>
                <w:rFonts w:ascii="Times New Roman" w:hAnsi="Times New Roman"/>
                <w:sz w:val="20"/>
                <w:szCs w:val="20"/>
              </w:rPr>
            </w:pPr>
            <w:r>
              <w:rPr>
                <w:rFonts w:ascii="Times New Roman" w:hAnsi="Times New Roman"/>
                <w:sz w:val="20"/>
                <w:szCs w:val="20"/>
              </w:rPr>
              <w:t>Einamojo</w:t>
            </w:r>
            <w:r w:rsidR="00734ABE">
              <w:rPr>
                <w:rFonts w:ascii="Times New Roman" w:hAnsi="Times New Roman"/>
                <w:sz w:val="20"/>
                <w:szCs w:val="20"/>
              </w:rPr>
              <w:t xml:space="preserve"> likvidumo koefcientas </w:t>
            </w:r>
            <w:r w:rsidR="00785136">
              <w:rPr>
                <w:rFonts w:ascii="Times New Roman" w:hAnsi="Times New Roman"/>
                <w:sz w:val="20"/>
                <w:szCs w:val="20"/>
              </w:rPr>
              <w:lastRenderedPageBreak/>
              <w:t>(</w:t>
            </w:r>
            <w:r w:rsidR="00785136" w:rsidRPr="00CB1638">
              <w:rPr>
                <w:rFonts w:ascii="Times New Roman" w:hAnsi="Times New Roman"/>
                <w:sz w:val="20"/>
                <w:szCs w:val="20"/>
              </w:rPr>
              <w:t>коэффициент текущей ликвидности</w:t>
            </w:r>
            <w:r w:rsidR="00785136">
              <w:rPr>
                <w:rFonts w:ascii="Times New Roman" w:hAnsi="Times New Roman"/>
                <w:sz w:val="20"/>
                <w:szCs w:val="20"/>
              </w:rPr>
              <w:t>)</w:t>
            </w:r>
          </w:p>
        </w:tc>
        <w:tc>
          <w:tcPr>
            <w:tcW w:w="2383" w:type="dxa"/>
          </w:tcPr>
          <w:p w:rsidR="00734ABE" w:rsidRPr="008E02F7" w:rsidRDefault="007657F9" w:rsidP="00FE23EC">
            <w:pPr>
              <w:spacing w:line="360" w:lineRule="auto"/>
              <w:rPr>
                <w:rFonts w:ascii="Times New Roman" w:hAnsi="Times New Roman"/>
                <w:sz w:val="20"/>
                <w:szCs w:val="20"/>
              </w:rPr>
            </w:pPr>
            <w:r>
              <w:rPr>
                <w:rFonts w:ascii="Times New Roman" w:hAnsi="Times New Roman"/>
                <w:sz w:val="20"/>
                <w:szCs w:val="20"/>
              </w:rPr>
              <w:lastRenderedPageBreak/>
              <w:t>(Pinigai+Pirkėjų skolos</w:t>
            </w:r>
            <w:r>
              <w:rPr>
                <w:rFonts w:ascii="Times New Roman" w:hAnsi="Times New Roman"/>
                <w:sz w:val="20"/>
                <w:szCs w:val="20"/>
                <w:lang w:val="en-GB"/>
              </w:rPr>
              <w:t>+</w:t>
            </w:r>
            <w:r w:rsidRPr="007657F9">
              <w:rPr>
                <w:rFonts w:ascii="Times New Roman" w:hAnsi="Times New Roman"/>
                <w:sz w:val="20"/>
                <w:szCs w:val="20"/>
              </w:rPr>
              <w:t xml:space="preserve">Trumpalaikės </w:t>
            </w:r>
            <w:r w:rsidRPr="007657F9">
              <w:rPr>
                <w:rFonts w:ascii="Times New Roman" w:hAnsi="Times New Roman"/>
                <w:sz w:val="20"/>
                <w:szCs w:val="20"/>
              </w:rPr>
              <w:lastRenderedPageBreak/>
              <w:t>investicijos)</w:t>
            </w:r>
            <w:r>
              <w:rPr>
                <w:rFonts w:ascii="Times New Roman" w:hAnsi="Times New Roman"/>
                <w:sz w:val="20"/>
                <w:szCs w:val="20"/>
              </w:rPr>
              <w:t>/</w:t>
            </w:r>
            <w:r w:rsidR="00734ABE">
              <w:rPr>
                <w:rFonts w:ascii="Times New Roman" w:hAnsi="Times New Roman"/>
                <w:sz w:val="20"/>
                <w:szCs w:val="20"/>
              </w:rPr>
              <w:t>Trumpalaikiai įsipareigojimai</w:t>
            </w:r>
          </w:p>
        </w:tc>
        <w:tc>
          <w:tcPr>
            <w:tcW w:w="1784" w:type="dxa"/>
          </w:tcPr>
          <w:p w:rsidR="00734ABE" w:rsidRPr="008E02F7" w:rsidRDefault="00734ABE" w:rsidP="00FE23EC">
            <w:pPr>
              <w:spacing w:line="360" w:lineRule="auto"/>
              <w:rPr>
                <w:rFonts w:ascii="Times New Roman" w:hAnsi="Times New Roman"/>
                <w:sz w:val="20"/>
                <w:szCs w:val="20"/>
              </w:rPr>
            </w:pPr>
            <w:r w:rsidRPr="008E02F7">
              <w:rPr>
                <w:rFonts w:ascii="Times New Roman" w:hAnsi="Times New Roman"/>
                <w:sz w:val="20"/>
                <w:szCs w:val="20"/>
              </w:rPr>
              <w:lastRenderedPageBreak/>
              <w:t>Костюченко (2010)</w:t>
            </w:r>
          </w:p>
        </w:tc>
        <w:tc>
          <w:tcPr>
            <w:tcW w:w="2096" w:type="dxa"/>
          </w:tcPr>
          <w:p w:rsidR="00734ABE" w:rsidRPr="008E02F7" w:rsidRDefault="007657F9" w:rsidP="007657F9">
            <w:pPr>
              <w:spacing w:line="360" w:lineRule="auto"/>
              <w:rPr>
                <w:rFonts w:ascii="Times New Roman" w:hAnsi="Times New Roman"/>
                <w:sz w:val="20"/>
                <w:szCs w:val="20"/>
              </w:rPr>
            </w:pPr>
            <w:r>
              <w:rPr>
                <w:rFonts w:ascii="Times New Roman" w:hAnsi="Times New Roman"/>
                <w:sz w:val="20"/>
                <w:szCs w:val="20"/>
              </w:rPr>
              <w:t>Tai</w:t>
            </w:r>
            <w:r w:rsidRPr="007657F9">
              <w:rPr>
                <w:rFonts w:ascii="Times New Roman" w:hAnsi="Times New Roman"/>
                <w:sz w:val="20"/>
                <w:szCs w:val="20"/>
              </w:rPr>
              <w:t xml:space="preserve"> </w:t>
            </w:r>
            <w:r>
              <w:rPr>
                <w:rFonts w:ascii="Times New Roman" w:hAnsi="Times New Roman"/>
                <w:sz w:val="20"/>
                <w:szCs w:val="20"/>
              </w:rPr>
              <w:t xml:space="preserve">įmonės pinigų, pirkėjų skolų bei </w:t>
            </w:r>
            <w:r>
              <w:rPr>
                <w:rFonts w:ascii="Times New Roman" w:hAnsi="Times New Roman"/>
                <w:sz w:val="20"/>
                <w:szCs w:val="20"/>
              </w:rPr>
              <w:lastRenderedPageBreak/>
              <w:t xml:space="preserve">trumpalaikių investicijų ir </w:t>
            </w:r>
            <w:r w:rsidR="00734ABE">
              <w:rPr>
                <w:rFonts w:ascii="Times New Roman" w:hAnsi="Times New Roman"/>
                <w:sz w:val="20"/>
                <w:szCs w:val="20"/>
              </w:rPr>
              <w:t>trumpalaikių įsipareigojimų santykis</w:t>
            </w:r>
          </w:p>
        </w:tc>
        <w:tc>
          <w:tcPr>
            <w:tcW w:w="1823" w:type="dxa"/>
          </w:tcPr>
          <w:p w:rsidR="00734ABE" w:rsidRPr="004D1A63" w:rsidRDefault="00734ABE" w:rsidP="00FE23EC">
            <w:pPr>
              <w:spacing w:line="360" w:lineRule="auto"/>
              <w:rPr>
                <w:rFonts w:ascii="Times New Roman" w:hAnsi="Times New Roman"/>
                <w:sz w:val="20"/>
                <w:szCs w:val="20"/>
              </w:rPr>
            </w:pPr>
            <w:r w:rsidRPr="004D1A63">
              <w:rPr>
                <w:rFonts w:ascii="Times New Roman" w:hAnsi="Times New Roman"/>
                <w:sz w:val="20"/>
                <w:szCs w:val="20"/>
              </w:rPr>
              <w:lastRenderedPageBreak/>
              <w:t>Normali reikšmė:</w:t>
            </w:r>
          </w:p>
          <w:p w:rsidR="00734ABE" w:rsidRPr="004D1A63" w:rsidRDefault="00734ABE" w:rsidP="00FE23EC">
            <w:pPr>
              <w:spacing w:line="360" w:lineRule="auto"/>
              <w:rPr>
                <w:rFonts w:ascii="Times New Roman" w:hAnsi="Times New Roman"/>
                <w:sz w:val="20"/>
                <w:szCs w:val="20"/>
              </w:rPr>
            </w:pPr>
            <w:r w:rsidRPr="004D1A63">
              <w:rPr>
                <w:rFonts w:ascii="Times New Roman" w:hAnsi="Times New Roman"/>
                <w:sz w:val="20"/>
                <w:szCs w:val="20"/>
              </w:rPr>
              <w:t>Prekyboje –0,</w:t>
            </w:r>
            <w:r w:rsidR="007657F9">
              <w:rPr>
                <w:rFonts w:ascii="Times New Roman" w:hAnsi="Times New Roman"/>
                <w:sz w:val="20"/>
                <w:szCs w:val="20"/>
                <w:lang w:val="en-GB"/>
              </w:rPr>
              <w:t>1</w:t>
            </w:r>
            <w:r w:rsidRPr="004D1A63">
              <w:rPr>
                <w:rFonts w:ascii="Times New Roman" w:hAnsi="Times New Roman"/>
                <w:sz w:val="20"/>
                <w:szCs w:val="20"/>
              </w:rPr>
              <w:t>-</w:t>
            </w:r>
            <w:r w:rsidR="007657F9">
              <w:rPr>
                <w:rFonts w:ascii="Times New Roman" w:hAnsi="Times New Roman"/>
                <w:sz w:val="20"/>
                <w:szCs w:val="20"/>
              </w:rPr>
              <w:t>0</w:t>
            </w:r>
            <w:r w:rsidR="009F138C">
              <w:rPr>
                <w:rFonts w:ascii="Times New Roman" w:hAnsi="Times New Roman"/>
                <w:sz w:val="20"/>
                <w:szCs w:val="20"/>
              </w:rPr>
              <w:t>,</w:t>
            </w:r>
            <w:r w:rsidR="007657F9">
              <w:rPr>
                <w:rFonts w:ascii="Times New Roman" w:hAnsi="Times New Roman"/>
                <w:sz w:val="20"/>
                <w:szCs w:val="20"/>
              </w:rPr>
              <w:t>9</w:t>
            </w:r>
            <w:r w:rsidRPr="004D1A63">
              <w:rPr>
                <w:rFonts w:ascii="Times New Roman" w:hAnsi="Times New Roman"/>
                <w:sz w:val="20"/>
                <w:szCs w:val="20"/>
              </w:rPr>
              <w:t>;</w:t>
            </w:r>
          </w:p>
          <w:p w:rsidR="00734ABE" w:rsidRPr="008E02F7" w:rsidRDefault="007657F9" w:rsidP="007657F9">
            <w:pPr>
              <w:spacing w:line="360" w:lineRule="auto"/>
              <w:rPr>
                <w:rFonts w:ascii="Times New Roman" w:hAnsi="Times New Roman"/>
                <w:sz w:val="20"/>
                <w:szCs w:val="20"/>
              </w:rPr>
            </w:pPr>
            <w:r>
              <w:rPr>
                <w:rFonts w:ascii="Times New Roman" w:hAnsi="Times New Roman"/>
                <w:sz w:val="20"/>
                <w:szCs w:val="20"/>
              </w:rPr>
              <w:lastRenderedPageBreak/>
              <w:t>Pramonėje</w:t>
            </w:r>
            <w:r w:rsidR="00734ABE">
              <w:rPr>
                <w:rFonts w:ascii="Times New Roman" w:hAnsi="Times New Roman"/>
                <w:sz w:val="20"/>
                <w:szCs w:val="20"/>
              </w:rPr>
              <w:t xml:space="preserve"> -0,</w:t>
            </w:r>
            <w:r>
              <w:rPr>
                <w:rFonts w:ascii="Times New Roman" w:hAnsi="Times New Roman"/>
                <w:sz w:val="20"/>
                <w:szCs w:val="20"/>
              </w:rPr>
              <w:t>2</w:t>
            </w:r>
            <w:r w:rsidR="00734ABE">
              <w:rPr>
                <w:rFonts w:ascii="Times New Roman" w:hAnsi="Times New Roman"/>
                <w:sz w:val="20"/>
                <w:szCs w:val="20"/>
              </w:rPr>
              <w:t>-1,</w:t>
            </w:r>
            <w:r>
              <w:rPr>
                <w:rFonts w:ascii="Times New Roman" w:hAnsi="Times New Roman"/>
                <w:sz w:val="20"/>
                <w:szCs w:val="20"/>
              </w:rPr>
              <w:t>3</w:t>
            </w:r>
            <w:r w:rsidR="00734ABE">
              <w:rPr>
                <w:rFonts w:ascii="Times New Roman" w:hAnsi="Times New Roman"/>
                <w:sz w:val="20"/>
                <w:szCs w:val="20"/>
              </w:rPr>
              <w:t>.</w:t>
            </w:r>
          </w:p>
        </w:tc>
      </w:tr>
      <w:tr w:rsidR="007657F9" w:rsidTr="007007D8">
        <w:tc>
          <w:tcPr>
            <w:tcW w:w="1945" w:type="dxa"/>
          </w:tcPr>
          <w:p w:rsidR="00734ABE" w:rsidRDefault="00A52F1D" w:rsidP="00A52F1D">
            <w:pPr>
              <w:spacing w:line="360" w:lineRule="auto"/>
              <w:rPr>
                <w:rFonts w:ascii="Times New Roman" w:hAnsi="Times New Roman"/>
                <w:sz w:val="20"/>
                <w:szCs w:val="20"/>
              </w:rPr>
            </w:pPr>
            <w:r>
              <w:rPr>
                <w:rFonts w:ascii="Times New Roman" w:hAnsi="Times New Roman"/>
                <w:sz w:val="20"/>
                <w:szCs w:val="20"/>
              </w:rPr>
              <w:lastRenderedPageBreak/>
              <w:t>Kritinio</w:t>
            </w:r>
            <w:r w:rsidR="00734ABE">
              <w:rPr>
                <w:rFonts w:ascii="Times New Roman" w:hAnsi="Times New Roman"/>
                <w:sz w:val="20"/>
                <w:szCs w:val="20"/>
              </w:rPr>
              <w:t xml:space="preserve"> likvidumo koeficientas (</w:t>
            </w:r>
            <w:r>
              <w:rPr>
                <w:rFonts w:ascii="Times New Roman" w:hAnsi="Times New Roman"/>
                <w:sz w:val="20"/>
                <w:szCs w:val="20"/>
              </w:rPr>
              <w:t>Acid test</w:t>
            </w:r>
            <w:r w:rsidR="00734ABE">
              <w:rPr>
                <w:rFonts w:ascii="Times New Roman" w:hAnsi="Times New Roman"/>
                <w:sz w:val="20"/>
                <w:szCs w:val="20"/>
              </w:rPr>
              <w:t>)</w:t>
            </w:r>
          </w:p>
        </w:tc>
        <w:tc>
          <w:tcPr>
            <w:tcW w:w="2383" w:type="dxa"/>
          </w:tcPr>
          <w:p w:rsidR="00734ABE" w:rsidRDefault="007657F9" w:rsidP="00FE23EC">
            <w:pPr>
              <w:spacing w:line="360" w:lineRule="auto"/>
              <w:rPr>
                <w:rFonts w:ascii="Times New Roman" w:hAnsi="Times New Roman"/>
                <w:sz w:val="20"/>
                <w:szCs w:val="20"/>
              </w:rPr>
            </w:pPr>
            <w:r>
              <w:rPr>
                <w:rFonts w:ascii="Times New Roman" w:hAnsi="Times New Roman"/>
                <w:sz w:val="20"/>
                <w:szCs w:val="20"/>
              </w:rPr>
              <w:t>(</w:t>
            </w:r>
            <w:r w:rsidR="00734ABE">
              <w:rPr>
                <w:rFonts w:ascii="Times New Roman" w:hAnsi="Times New Roman"/>
                <w:sz w:val="20"/>
                <w:szCs w:val="20"/>
              </w:rPr>
              <w:t>Trumpalaikis turtas</w:t>
            </w:r>
            <w:r>
              <w:rPr>
                <w:rFonts w:ascii="Times New Roman" w:hAnsi="Times New Roman"/>
                <w:sz w:val="20"/>
                <w:szCs w:val="20"/>
              </w:rPr>
              <w:t>-Atsargos)</w:t>
            </w:r>
            <w:r w:rsidR="00734ABE">
              <w:rPr>
                <w:rFonts w:ascii="Times New Roman" w:hAnsi="Times New Roman"/>
                <w:sz w:val="20"/>
                <w:szCs w:val="20"/>
              </w:rPr>
              <w:t>/ Trumpalaikiai įsipareigojimai</w:t>
            </w:r>
          </w:p>
        </w:tc>
        <w:tc>
          <w:tcPr>
            <w:tcW w:w="1784" w:type="dxa"/>
          </w:tcPr>
          <w:p w:rsidR="00734ABE" w:rsidRPr="008E3C9C" w:rsidRDefault="00734ABE" w:rsidP="00FE23EC">
            <w:pPr>
              <w:spacing w:line="360" w:lineRule="auto"/>
              <w:rPr>
                <w:rFonts w:ascii="Times New Roman" w:hAnsi="Times New Roman"/>
                <w:sz w:val="20"/>
                <w:szCs w:val="20"/>
              </w:rPr>
            </w:pPr>
            <w:r w:rsidRPr="008E3C9C">
              <w:rPr>
                <w:rFonts w:ascii="Times New Roman" w:eastAsiaTheme="minorHAnsi" w:hAnsi="Times New Roman"/>
                <w:sz w:val="20"/>
                <w:szCs w:val="20"/>
              </w:rPr>
              <w:t>NASDAQ OMX Vilnius</w:t>
            </w:r>
            <w:r>
              <w:rPr>
                <w:rFonts w:ascii="Times New Roman" w:eastAsiaTheme="minorHAnsi" w:hAnsi="Times New Roman"/>
                <w:sz w:val="20"/>
                <w:szCs w:val="20"/>
              </w:rPr>
              <w:t xml:space="preserve"> (2010)</w:t>
            </w:r>
          </w:p>
        </w:tc>
        <w:tc>
          <w:tcPr>
            <w:tcW w:w="2096" w:type="dxa"/>
          </w:tcPr>
          <w:p w:rsidR="007657F9" w:rsidRPr="007657F9" w:rsidRDefault="007657F9" w:rsidP="007657F9">
            <w:pPr>
              <w:autoSpaceDE w:val="0"/>
              <w:autoSpaceDN w:val="0"/>
              <w:adjustRightInd w:val="0"/>
              <w:spacing w:line="360" w:lineRule="auto"/>
              <w:rPr>
                <w:rFonts w:ascii="Times New Roman" w:eastAsiaTheme="minorHAnsi" w:hAnsi="Times New Roman"/>
                <w:sz w:val="20"/>
                <w:szCs w:val="20"/>
              </w:rPr>
            </w:pPr>
            <w:r w:rsidRPr="007657F9">
              <w:rPr>
                <w:rFonts w:ascii="Times New Roman" w:eastAsiaTheme="minorHAnsi" w:hAnsi="Times New Roman"/>
                <w:sz w:val="20"/>
                <w:szCs w:val="20"/>
              </w:rPr>
              <w:t>Kritinio likvidumo koeficientas yra griežtesnis įmonės likvidumo lygio įvertinimas, nes</w:t>
            </w:r>
          </w:p>
          <w:p w:rsidR="00734ABE" w:rsidRPr="007657F9" w:rsidRDefault="007657F9" w:rsidP="007657F9">
            <w:pPr>
              <w:spacing w:line="360" w:lineRule="auto"/>
              <w:rPr>
                <w:rFonts w:ascii="Times New Roman" w:hAnsi="Times New Roman"/>
                <w:sz w:val="20"/>
                <w:szCs w:val="20"/>
              </w:rPr>
            </w:pPr>
            <w:r w:rsidRPr="007657F9">
              <w:rPr>
                <w:rFonts w:ascii="Times New Roman" w:eastAsiaTheme="minorHAnsi" w:hAnsi="Times New Roman"/>
                <w:sz w:val="20"/>
                <w:szCs w:val="20"/>
              </w:rPr>
              <w:t>apskaičiuojant šį rodiklį daroma prielaida, kad atsargos nėra likvidžios.</w:t>
            </w:r>
          </w:p>
        </w:tc>
        <w:tc>
          <w:tcPr>
            <w:tcW w:w="1823" w:type="dxa"/>
          </w:tcPr>
          <w:p w:rsidR="00734ABE" w:rsidRPr="008E3C9C" w:rsidRDefault="00734ABE" w:rsidP="00C604AB">
            <w:pPr>
              <w:spacing w:line="360" w:lineRule="auto"/>
              <w:rPr>
                <w:rFonts w:ascii="Times New Roman" w:hAnsi="Times New Roman"/>
                <w:sz w:val="20"/>
                <w:szCs w:val="20"/>
                <w:lang w:val="en-GB"/>
              </w:rPr>
            </w:pPr>
            <w:r>
              <w:rPr>
                <w:rFonts w:ascii="Times New Roman" w:hAnsi="Times New Roman"/>
                <w:sz w:val="20"/>
                <w:szCs w:val="20"/>
              </w:rPr>
              <w:t xml:space="preserve">Vidutinė rodiklio reikšmė yra apie </w:t>
            </w:r>
            <w:r>
              <w:rPr>
                <w:rFonts w:ascii="Times New Roman" w:hAnsi="Times New Roman"/>
                <w:sz w:val="20"/>
                <w:szCs w:val="20"/>
                <w:lang w:val="en-GB"/>
              </w:rPr>
              <w:t>1</w:t>
            </w:r>
          </w:p>
        </w:tc>
      </w:tr>
    </w:tbl>
    <w:p w:rsidR="00C604AB" w:rsidRPr="00462D13" w:rsidRDefault="00C604AB" w:rsidP="00C604AB">
      <w:pPr>
        <w:rPr>
          <w:rFonts w:ascii="Times New Roman" w:hAnsi="Times New Roman"/>
          <w:sz w:val="20"/>
          <w:szCs w:val="20"/>
        </w:rPr>
      </w:pPr>
      <w:r>
        <w:rPr>
          <w:rFonts w:ascii="Times New Roman" w:hAnsi="Times New Roman"/>
          <w:b/>
          <w:sz w:val="20"/>
          <w:szCs w:val="20"/>
        </w:rPr>
        <w:t xml:space="preserve">Šaltinis: </w:t>
      </w:r>
      <w:r>
        <w:rPr>
          <w:rFonts w:ascii="Times New Roman" w:hAnsi="Times New Roman"/>
          <w:sz w:val="20"/>
          <w:szCs w:val="20"/>
        </w:rPr>
        <w:t>Sudaryta autorės</w:t>
      </w:r>
    </w:p>
    <w:p w:rsidR="00A72DAE" w:rsidRDefault="00C604AB" w:rsidP="00417120">
      <w:pPr>
        <w:spacing w:after="0" w:line="360" w:lineRule="auto"/>
        <w:ind w:firstLine="360"/>
        <w:jc w:val="both"/>
        <w:rPr>
          <w:rFonts w:ascii="Times New Roman" w:hAnsi="Times New Roman"/>
          <w:sz w:val="24"/>
          <w:szCs w:val="24"/>
        </w:rPr>
      </w:pPr>
      <w:r>
        <w:rPr>
          <w:rFonts w:ascii="Times New Roman" w:hAnsi="Times New Roman"/>
          <w:sz w:val="24"/>
          <w:szCs w:val="24"/>
        </w:rPr>
        <w:t xml:space="preserve">Kaip matome </w:t>
      </w:r>
      <w:r w:rsidR="00AB7BC6">
        <w:rPr>
          <w:rFonts w:ascii="Times New Roman" w:hAnsi="Times New Roman"/>
          <w:sz w:val="24"/>
          <w:szCs w:val="24"/>
        </w:rPr>
        <w:t>7</w:t>
      </w:r>
      <w:r w:rsidRPr="00C604AB">
        <w:rPr>
          <w:rFonts w:ascii="Times New Roman" w:hAnsi="Times New Roman"/>
          <w:sz w:val="24"/>
          <w:szCs w:val="24"/>
        </w:rPr>
        <w:t xml:space="preserve"> lentel</w:t>
      </w:r>
      <w:r>
        <w:rPr>
          <w:rFonts w:ascii="Times New Roman" w:hAnsi="Times New Roman"/>
          <w:sz w:val="24"/>
          <w:szCs w:val="24"/>
        </w:rPr>
        <w:t>ėje, autorių nuomonės dėl šio rodiklio vertinimo dar labiau išsiskiria: rodiklio vertinimo ribos svyruoja nuo 0,</w:t>
      </w:r>
      <w:r w:rsidRPr="00C604AB">
        <w:rPr>
          <w:rFonts w:ascii="Times New Roman" w:hAnsi="Times New Roman"/>
          <w:sz w:val="24"/>
          <w:szCs w:val="24"/>
        </w:rPr>
        <w:t xml:space="preserve">1 iki </w:t>
      </w:r>
      <w:r w:rsidR="00BE3AAC">
        <w:rPr>
          <w:rFonts w:ascii="Times New Roman" w:hAnsi="Times New Roman"/>
          <w:sz w:val="24"/>
          <w:szCs w:val="24"/>
        </w:rPr>
        <w:t>1,3</w:t>
      </w:r>
      <w:r w:rsidR="00417120">
        <w:rPr>
          <w:rFonts w:ascii="Times New Roman" w:hAnsi="Times New Roman"/>
          <w:sz w:val="24"/>
          <w:szCs w:val="24"/>
        </w:rPr>
        <w:t>,</w:t>
      </w:r>
      <w:r w:rsidR="00BE3AAC">
        <w:rPr>
          <w:rFonts w:ascii="Times New Roman" w:hAnsi="Times New Roman"/>
          <w:sz w:val="24"/>
          <w:szCs w:val="24"/>
        </w:rPr>
        <w:t xml:space="preserve"> priklausomai nuo ūkio sektoriaus, kuriame veikia įmonė. </w:t>
      </w:r>
      <w:r>
        <w:rPr>
          <w:rFonts w:ascii="Times New Roman" w:hAnsi="Times New Roman"/>
          <w:sz w:val="24"/>
          <w:szCs w:val="24"/>
        </w:rPr>
        <w:t xml:space="preserve"> Vis dėlto, kadangi vertinimas atliekamas siekiant nustatyti kliento galimybes greitai padengti įsiskolinimą (nes prekinis kreditas suteikiamas trumpam laikotarpiui), </w:t>
      </w:r>
      <w:r w:rsidR="007E66B9">
        <w:rPr>
          <w:rFonts w:ascii="Times New Roman" w:hAnsi="Times New Roman"/>
          <w:sz w:val="24"/>
          <w:szCs w:val="24"/>
        </w:rPr>
        <w:t>vadovau</w:t>
      </w:r>
      <w:r w:rsidR="003D110B">
        <w:rPr>
          <w:rFonts w:ascii="Times New Roman" w:hAnsi="Times New Roman"/>
          <w:sz w:val="24"/>
          <w:szCs w:val="24"/>
        </w:rPr>
        <w:t>jamės</w:t>
      </w:r>
      <w:r>
        <w:rPr>
          <w:rFonts w:ascii="Times New Roman" w:hAnsi="Times New Roman"/>
          <w:sz w:val="24"/>
          <w:szCs w:val="24"/>
        </w:rPr>
        <w:t xml:space="preserve"> Statistikos departamento (Mackevičius, </w:t>
      </w:r>
      <w:r w:rsidRPr="00C604AB">
        <w:rPr>
          <w:rFonts w:ascii="Times New Roman" w:hAnsi="Times New Roman"/>
          <w:sz w:val="24"/>
          <w:szCs w:val="24"/>
        </w:rPr>
        <w:t>2009) rekom</w:t>
      </w:r>
      <w:r w:rsidR="00BE3AAC">
        <w:rPr>
          <w:rFonts w:ascii="Times New Roman" w:hAnsi="Times New Roman"/>
          <w:sz w:val="24"/>
          <w:szCs w:val="24"/>
        </w:rPr>
        <w:t>e</w:t>
      </w:r>
      <w:r w:rsidRPr="00C604AB">
        <w:rPr>
          <w:rFonts w:ascii="Times New Roman" w:hAnsi="Times New Roman"/>
          <w:sz w:val="24"/>
          <w:szCs w:val="24"/>
        </w:rPr>
        <w:t>nduojam</w:t>
      </w:r>
      <w:r w:rsidR="007E66B9">
        <w:rPr>
          <w:rFonts w:ascii="Times New Roman" w:hAnsi="Times New Roman"/>
          <w:sz w:val="24"/>
          <w:szCs w:val="24"/>
        </w:rPr>
        <w:t>omis</w:t>
      </w:r>
      <w:r>
        <w:rPr>
          <w:rFonts w:ascii="Times New Roman" w:hAnsi="Times New Roman"/>
          <w:sz w:val="24"/>
          <w:szCs w:val="24"/>
        </w:rPr>
        <w:t xml:space="preserve"> </w:t>
      </w:r>
      <w:r w:rsidR="00FE23EC">
        <w:rPr>
          <w:rFonts w:ascii="Times New Roman" w:hAnsi="Times New Roman"/>
          <w:sz w:val="24"/>
          <w:szCs w:val="24"/>
        </w:rPr>
        <w:t>griežtesn</w:t>
      </w:r>
      <w:r w:rsidR="007E66B9">
        <w:rPr>
          <w:rFonts w:ascii="Times New Roman" w:hAnsi="Times New Roman"/>
          <w:sz w:val="24"/>
          <w:szCs w:val="24"/>
        </w:rPr>
        <w:t>ėmis</w:t>
      </w:r>
      <w:r w:rsidR="00FE23EC">
        <w:rPr>
          <w:rFonts w:ascii="Times New Roman" w:hAnsi="Times New Roman"/>
          <w:sz w:val="24"/>
          <w:szCs w:val="24"/>
        </w:rPr>
        <w:t xml:space="preserve"> </w:t>
      </w:r>
      <w:r>
        <w:rPr>
          <w:rFonts w:ascii="Times New Roman" w:hAnsi="Times New Roman"/>
          <w:sz w:val="24"/>
          <w:szCs w:val="24"/>
        </w:rPr>
        <w:t>rodiklio vertinimo rib</w:t>
      </w:r>
      <w:r w:rsidR="007E66B9">
        <w:rPr>
          <w:rFonts w:ascii="Times New Roman" w:hAnsi="Times New Roman"/>
          <w:sz w:val="24"/>
          <w:szCs w:val="24"/>
        </w:rPr>
        <w:t>omis</w:t>
      </w:r>
      <w:r>
        <w:rPr>
          <w:rFonts w:ascii="Times New Roman" w:hAnsi="Times New Roman"/>
          <w:sz w:val="24"/>
          <w:szCs w:val="24"/>
        </w:rPr>
        <w:t xml:space="preserve"> – labai geras rodiklis</w:t>
      </w:r>
      <w:r w:rsidR="00DB06DB">
        <w:rPr>
          <w:rFonts w:ascii="Times New Roman" w:hAnsi="Times New Roman"/>
          <w:sz w:val="24"/>
          <w:szCs w:val="24"/>
        </w:rPr>
        <w:t xml:space="preserve"> (skiriama 8 balai)</w:t>
      </w:r>
      <w:r>
        <w:rPr>
          <w:rFonts w:ascii="Times New Roman" w:hAnsi="Times New Roman"/>
          <w:sz w:val="24"/>
          <w:szCs w:val="24"/>
        </w:rPr>
        <w:t xml:space="preserve"> - &gt;</w:t>
      </w:r>
      <w:r w:rsidRPr="00C604AB">
        <w:rPr>
          <w:rFonts w:ascii="Times New Roman" w:hAnsi="Times New Roman"/>
          <w:sz w:val="24"/>
          <w:szCs w:val="24"/>
        </w:rPr>
        <w:t>1, vidutinis</w:t>
      </w:r>
      <w:r w:rsidR="00DB06DB">
        <w:rPr>
          <w:rFonts w:ascii="Times New Roman" w:hAnsi="Times New Roman"/>
          <w:sz w:val="24"/>
          <w:szCs w:val="24"/>
        </w:rPr>
        <w:t xml:space="preserve"> (4 balai)</w:t>
      </w:r>
      <w:r w:rsidRPr="00C604AB">
        <w:rPr>
          <w:rFonts w:ascii="Times New Roman" w:hAnsi="Times New Roman"/>
          <w:sz w:val="24"/>
          <w:szCs w:val="24"/>
        </w:rPr>
        <w:t xml:space="preserve"> – tarp </w:t>
      </w:r>
      <w:r w:rsidR="00BE3AAC">
        <w:rPr>
          <w:rFonts w:ascii="Times New Roman" w:hAnsi="Times New Roman"/>
          <w:sz w:val="24"/>
          <w:szCs w:val="24"/>
        </w:rPr>
        <w:t>0,5 ir 1, žemas</w:t>
      </w:r>
      <w:r w:rsidR="00DB06DB">
        <w:rPr>
          <w:rFonts w:ascii="Times New Roman" w:hAnsi="Times New Roman"/>
          <w:sz w:val="24"/>
          <w:szCs w:val="24"/>
        </w:rPr>
        <w:t xml:space="preserve"> (0 balų)</w:t>
      </w:r>
      <w:r w:rsidR="00BE3AAC">
        <w:rPr>
          <w:rFonts w:ascii="Times New Roman" w:hAnsi="Times New Roman"/>
          <w:sz w:val="24"/>
          <w:szCs w:val="24"/>
        </w:rPr>
        <w:t xml:space="preserve"> - &lt;0,</w:t>
      </w:r>
      <w:r w:rsidR="00BE3AAC" w:rsidRPr="00BE3AAC">
        <w:rPr>
          <w:rFonts w:ascii="Times New Roman" w:hAnsi="Times New Roman"/>
          <w:sz w:val="24"/>
          <w:szCs w:val="24"/>
        </w:rPr>
        <w:t xml:space="preserve">5. </w:t>
      </w:r>
      <w:r w:rsidR="00FE23EC">
        <w:rPr>
          <w:rFonts w:ascii="Times New Roman" w:hAnsi="Times New Roman"/>
          <w:sz w:val="24"/>
          <w:szCs w:val="24"/>
        </w:rPr>
        <w:t>Be to</w:t>
      </w:r>
      <w:r w:rsidR="00BE3AAC">
        <w:rPr>
          <w:rFonts w:ascii="Times New Roman" w:hAnsi="Times New Roman"/>
          <w:sz w:val="24"/>
          <w:szCs w:val="24"/>
        </w:rPr>
        <w:t xml:space="preserve">, </w:t>
      </w:r>
      <w:r w:rsidR="00FE23EC">
        <w:rPr>
          <w:rFonts w:ascii="Times New Roman" w:hAnsi="Times New Roman"/>
          <w:sz w:val="24"/>
          <w:szCs w:val="24"/>
        </w:rPr>
        <w:t xml:space="preserve">lyginti įmonės mokumo rodiklius su </w:t>
      </w:r>
      <w:r w:rsidR="00BE3AAC">
        <w:rPr>
          <w:rFonts w:ascii="Times New Roman" w:hAnsi="Times New Roman"/>
          <w:sz w:val="24"/>
          <w:szCs w:val="24"/>
        </w:rPr>
        <w:t>vidutini</w:t>
      </w:r>
      <w:r w:rsidR="00FE23EC">
        <w:rPr>
          <w:rFonts w:ascii="Times New Roman" w:hAnsi="Times New Roman"/>
          <w:sz w:val="24"/>
          <w:szCs w:val="24"/>
        </w:rPr>
        <w:t>ais</w:t>
      </w:r>
      <w:r w:rsidR="00BE3AAC">
        <w:rPr>
          <w:rFonts w:ascii="Times New Roman" w:hAnsi="Times New Roman"/>
          <w:sz w:val="24"/>
          <w:szCs w:val="24"/>
        </w:rPr>
        <w:t xml:space="preserve"> ūkio sektoriaus įmonių trumpalaiki</w:t>
      </w:r>
      <w:r w:rsidR="00FE23EC">
        <w:rPr>
          <w:rFonts w:ascii="Times New Roman" w:hAnsi="Times New Roman"/>
          <w:sz w:val="24"/>
          <w:szCs w:val="24"/>
        </w:rPr>
        <w:t>o</w:t>
      </w:r>
      <w:r w:rsidR="00BE3AAC">
        <w:rPr>
          <w:rFonts w:ascii="Times New Roman" w:hAnsi="Times New Roman"/>
          <w:sz w:val="24"/>
          <w:szCs w:val="24"/>
        </w:rPr>
        <w:t xml:space="preserve"> mokum</w:t>
      </w:r>
      <w:r w:rsidR="00FE23EC">
        <w:rPr>
          <w:rFonts w:ascii="Times New Roman" w:hAnsi="Times New Roman"/>
          <w:sz w:val="24"/>
          <w:szCs w:val="24"/>
        </w:rPr>
        <w:t>o rodikliais nėra prasmės, nes siekiama ne palyginti įmonės mokumą su kitų įmonių atitinkamai</w:t>
      </w:r>
      <w:r w:rsidR="003F37E8">
        <w:rPr>
          <w:rFonts w:ascii="Times New Roman" w:hAnsi="Times New Roman"/>
          <w:sz w:val="24"/>
          <w:szCs w:val="24"/>
        </w:rPr>
        <w:t>s</w:t>
      </w:r>
      <w:r w:rsidR="00FE23EC">
        <w:rPr>
          <w:rFonts w:ascii="Times New Roman" w:hAnsi="Times New Roman"/>
          <w:sz w:val="24"/>
          <w:szCs w:val="24"/>
        </w:rPr>
        <w:t xml:space="preserve"> rodikliais, o įvertinti jos galimybę greitai padengti įsiskolinimą. </w:t>
      </w:r>
      <w:r w:rsidR="0049615A">
        <w:rPr>
          <w:rFonts w:ascii="Times New Roman" w:hAnsi="Times New Roman"/>
          <w:sz w:val="24"/>
          <w:szCs w:val="24"/>
        </w:rPr>
        <w:t xml:space="preserve">Tokia papildoma analizė galėtų būti atliekama tik tuo atveju, kai abejojama, kokį balą rodikliui suteikti. </w:t>
      </w:r>
    </w:p>
    <w:p w:rsidR="00A72DAE" w:rsidRDefault="00A72DAE" w:rsidP="0049615A">
      <w:pPr>
        <w:spacing w:after="0" w:line="360" w:lineRule="auto"/>
        <w:ind w:firstLine="709"/>
        <w:jc w:val="both"/>
        <w:rPr>
          <w:rFonts w:ascii="Times New Roman" w:hAnsi="Times New Roman"/>
          <w:sz w:val="24"/>
          <w:szCs w:val="24"/>
        </w:rPr>
      </w:pPr>
      <w:r>
        <w:rPr>
          <w:rFonts w:ascii="Times New Roman" w:hAnsi="Times New Roman"/>
          <w:sz w:val="24"/>
          <w:szCs w:val="24"/>
        </w:rPr>
        <w:t>Jei analizuojama dviejų laikotarpių rodiklio reikšmės: skiriame maksimalų balų skaičių (8</w:t>
      </w:r>
      <w:r w:rsidRPr="00A72DAE">
        <w:rPr>
          <w:rFonts w:ascii="Times New Roman" w:hAnsi="Times New Roman"/>
          <w:sz w:val="24"/>
          <w:szCs w:val="24"/>
        </w:rPr>
        <w:t xml:space="preserve"> bal</w:t>
      </w:r>
      <w:r>
        <w:rPr>
          <w:rFonts w:ascii="Times New Roman" w:hAnsi="Times New Roman"/>
          <w:sz w:val="24"/>
          <w:szCs w:val="24"/>
        </w:rPr>
        <w:t>us), jei abiejų laikotarpių rodiklio reikšmės yra labai geros, minimalų balų skaičių (0 balų), jei ataskaitinio laikotarpio rodiklio reikšmė patenka į žemo rodiklio reikšmių intervalą i</w:t>
      </w:r>
      <w:r w:rsidRPr="00A72DAE">
        <w:rPr>
          <w:rFonts w:ascii="Times New Roman" w:hAnsi="Times New Roman"/>
          <w:sz w:val="24"/>
          <w:szCs w:val="24"/>
        </w:rPr>
        <w:t>r vi</w:t>
      </w:r>
      <w:r>
        <w:rPr>
          <w:rFonts w:ascii="Times New Roman" w:hAnsi="Times New Roman"/>
          <w:sz w:val="24"/>
          <w:szCs w:val="24"/>
        </w:rPr>
        <w:t>d</w:t>
      </w:r>
      <w:r w:rsidRPr="00A72DAE">
        <w:rPr>
          <w:rFonts w:ascii="Times New Roman" w:hAnsi="Times New Roman"/>
          <w:sz w:val="24"/>
          <w:szCs w:val="24"/>
        </w:rPr>
        <w:t>utin</w:t>
      </w:r>
      <w:r>
        <w:rPr>
          <w:rFonts w:ascii="Times New Roman" w:hAnsi="Times New Roman"/>
          <w:sz w:val="24"/>
          <w:szCs w:val="24"/>
        </w:rPr>
        <w:t>į balų skaičių (</w:t>
      </w:r>
      <w:r w:rsidR="00714E3F" w:rsidRPr="00714E3F">
        <w:rPr>
          <w:rFonts w:ascii="Times New Roman" w:hAnsi="Times New Roman"/>
          <w:sz w:val="24"/>
          <w:szCs w:val="24"/>
        </w:rPr>
        <w:t>4</w:t>
      </w:r>
      <w:r w:rsidRPr="00A72DAE">
        <w:rPr>
          <w:rFonts w:ascii="Times New Roman" w:hAnsi="Times New Roman"/>
          <w:sz w:val="24"/>
          <w:szCs w:val="24"/>
        </w:rPr>
        <w:t xml:space="preserve"> balus</w:t>
      </w:r>
      <w:r>
        <w:rPr>
          <w:rFonts w:ascii="Times New Roman" w:hAnsi="Times New Roman"/>
          <w:sz w:val="24"/>
          <w:szCs w:val="24"/>
        </w:rPr>
        <w:t>)</w:t>
      </w:r>
      <w:r w:rsidRPr="00A72DAE">
        <w:rPr>
          <w:rFonts w:ascii="Times New Roman" w:hAnsi="Times New Roman"/>
          <w:sz w:val="24"/>
          <w:szCs w:val="24"/>
        </w:rPr>
        <w:t xml:space="preserve"> – visais kitais atvejais. </w:t>
      </w:r>
    </w:p>
    <w:p w:rsidR="00D30BA2" w:rsidRDefault="00F01D35" w:rsidP="0079188F">
      <w:pPr>
        <w:spacing w:after="0" w:line="360" w:lineRule="auto"/>
        <w:ind w:firstLine="567"/>
        <w:jc w:val="both"/>
        <w:rPr>
          <w:rFonts w:ascii="Times New Roman" w:hAnsi="Times New Roman"/>
          <w:sz w:val="24"/>
          <w:szCs w:val="24"/>
        </w:rPr>
      </w:pPr>
      <w:r>
        <w:rPr>
          <w:rFonts w:ascii="Times New Roman" w:hAnsi="Times New Roman"/>
          <w:sz w:val="24"/>
          <w:szCs w:val="24"/>
        </w:rPr>
        <w:t xml:space="preserve">Vertinant įmonės trumpalaikį mokumą, gali būti skaičiuojama ir daugiau rodiklių: </w:t>
      </w:r>
      <w:r w:rsidR="002104DA">
        <w:rPr>
          <w:rFonts w:ascii="Times New Roman" w:hAnsi="Times New Roman"/>
          <w:sz w:val="24"/>
          <w:szCs w:val="24"/>
        </w:rPr>
        <w:t>a</w:t>
      </w:r>
      <w:r>
        <w:rPr>
          <w:rFonts w:ascii="Times New Roman" w:hAnsi="Times New Roman"/>
          <w:sz w:val="24"/>
          <w:szCs w:val="24"/>
        </w:rPr>
        <w:t xml:space="preserve">bsoliutus likvidumas, </w:t>
      </w:r>
      <w:r w:rsidR="002104DA">
        <w:rPr>
          <w:rFonts w:ascii="Times New Roman" w:hAnsi="Times New Roman"/>
          <w:sz w:val="24"/>
          <w:szCs w:val="24"/>
        </w:rPr>
        <w:t xml:space="preserve">labai greito mokumo koeficientas, </w:t>
      </w:r>
      <w:r>
        <w:rPr>
          <w:rFonts w:ascii="Times New Roman" w:hAnsi="Times New Roman"/>
          <w:sz w:val="24"/>
          <w:szCs w:val="24"/>
        </w:rPr>
        <w:t xml:space="preserve">apyvartinis kapitalas, </w:t>
      </w:r>
      <w:r w:rsidR="002104DA">
        <w:rPr>
          <w:rFonts w:ascii="Times New Roman" w:hAnsi="Times New Roman"/>
          <w:sz w:val="24"/>
          <w:szCs w:val="24"/>
        </w:rPr>
        <w:t>trumpalaikio įsiskolinimo koeficientas, apyvartinio kapitalo manevringumo koeficientas ir kt. (Mackevičius (</w:t>
      </w:r>
      <w:r w:rsidR="002104DA" w:rsidRPr="002104DA">
        <w:rPr>
          <w:rFonts w:ascii="Times New Roman" w:hAnsi="Times New Roman"/>
          <w:sz w:val="24"/>
          <w:szCs w:val="24"/>
        </w:rPr>
        <w:t>200</w:t>
      </w:r>
      <w:r w:rsidR="003D469F">
        <w:rPr>
          <w:rFonts w:ascii="Times New Roman" w:hAnsi="Times New Roman"/>
          <w:sz w:val="24"/>
          <w:szCs w:val="24"/>
        </w:rPr>
        <w:t>5</w:t>
      </w:r>
      <w:r w:rsidR="002104DA" w:rsidRPr="002104DA">
        <w:rPr>
          <w:rFonts w:ascii="Times New Roman" w:hAnsi="Times New Roman"/>
          <w:sz w:val="24"/>
          <w:szCs w:val="24"/>
        </w:rPr>
        <w:t xml:space="preserve">), Mackevičius (2009), </w:t>
      </w:r>
      <w:r w:rsidR="002104DA" w:rsidRPr="00CC3608">
        <w:rPr>
          <w:rFonts w:ascii="Times New Roman" w:hAnsi="Times New Roman"/>
          <w:sz w:val="24"/>
          <w:szCs w:val="24"/>
        </w:rPr>
        <w:t>Костюченко</w:t>
      </w:r>
      <w:r w:rsidR="002104DA">
        <w:rPr>
          <w:rFonts w:ascii="Times New Roman" w:hAnsi="Times New Roman"/>
          <w:sz w:val="24"/>
          <w:szCs w:val="24"/>
        </w:rPr>
        <w:t xml:space="preserve"> (</w:t>
      </w:r>
      <w:r w:rsidR="002104DA" w:rsidRPr="00CC3608">
        <w:rPr>
          <w:rFonts w:ascii="Times New Roman" w:hAnsi="Times New Roman"/>
          <w:sz w:val="24"/>
          <w:szCs w:val="24"/>
        </w:rPr>
        <w:t>2010)</w:t>
      </w:r>
      <w:r w:rsidR="002104DA">
        <w:rPr>
          <w:rFonts w:ascii="Times New Roman" w:hAnsi="Times New Roman"/>
          <w:sz w:val="24"/>
          <w:szCs w:val="24"/>
        </w:rPr>
        <w:t>). Tačiau šie rodikliai į kuriamą metodiką ne</w:t>
      </w:r>
      <w:r w:rsidR="003D110B">
        <w:rPr>
          <w:rFonts w:ascii="Times New Roman" w:hAnsi="Times New Roman"/>
          <w:sz w:val="24"/>
          <w:szCs w:val="24"/>
        </w:rPr>
        <w:t>į</w:t>
      </w:r>
      <w:r w:rsidR="002104DA">
        <w:rPr>
          <w:rFonts w:ascii="Times New Roman" w:hAnsi="Times New Roman"/>
          <w:sz w:val="24"/>
          <w:szCs w:val="24"/>
        </w:rPr>
        <w:t xml:space="preserve">traukiami, siekiant nepaversti kuriamos metodikos per daug sudėtinga. Kaip teigia Mileris ir Boguslauskas (2010), tiek per didelė rodiklių gausa, tiek ir per mažas jų kiekis gali iškreipti tikruosius rizikos mastus. </w:t>
      </w:r>
    </w:p>
    <w:p w:rsidR="00DB06DB" w:rsidRDefault="008712E9" w:rsidP="0079188F">
      <w:pPr>
        <w:spacing w:after="0" w:line="360" w:lineRule="auto"/>
        <w:ind w:firstLine="567"/>
        <w:jc w:val="both"/>
        <w:rPr>
          <w:rFonts w:ascii="Times New Roman" w:hAnsi="Times New Roman"/>
          <w:sz w:val="24"/>
          <w:szCs w:val="24"/>
        </w:rPr>
      </w:pPr>
      <w:r>
        <w:rPr>
          <w:rFonts w:ascii="Times New Roman" w:hAnsi="Times New Roman"/>
          <w:b/>
          <w:i/>
          <w:sz w:val="24"/>
          <w:szCs w:val="24"/>
        </w:rPr>
        <w:t xml:space="preserve">Pelningumo rodiklių įvertinimas. </w:t>
      </w:r>
      <w:r w:rsidR="00754291">
        <w:rPr>
          <w:rFonts w:ascii="Times New Roman" w:hAnsi="Times New Roman"/>
          <w:sz w:val="24"/>
          <w:szCs w:val="24"/>
        </w:rPr>
        <w:t>Įmonės gebėjimas atsiskaityti su klientais labai priklauso nuo jos veiklos rezultatų, t.y. veiklos pelningum</w:t>
      </w:r>
      <w:r w:rsidR="00C61354">
        <w:rPr>
          <w:rFonts w:ascii="Times New Roman" w:hAnsi="Times New Roman"/>
          <w:sz w:val="24"/>
          <w:szCs w:val="24"/>
        </w:rPr>
        <w:t>o</w:t>
      </w:r>
      <w:r w:rsidR="00754291">
        <w:rPr>
          <w:rFonts w:ascii="Times New Roman" w:hAnsi="Times New Roman"/>
          <w:sz w:val="24"/>
          <w:szCs w:val="24"/>
        </w:rPr>
        <w:t xml:space="preserve">. </w:t>
      </w:r>
      <w:r w:rsidR="00C61354">
        <w:rPr>
          <w:rFonts w:ascii="Times New Roman" w:hAnsi="Times New Roman"/>
          <w:sz w:val="24"/>
          <w:szCs w:val="24"/>
        </w:rPr>
        <w:t xml:space="preserve">Jeigu įmonės veikla yra nepelninga, labai tikėtina, kad anksčiau ar vėliau įmonė ims stigti lėšų atsiskaityti su kreditoriais. Ekspertinis tyrimas atskleidė, kad </w:t>
      </w:r>
      <w:r w:rsidR="00C61354">
        <w:rPr>
          <w:rFonts w:ascii="Times New Roman" w:hAnsi="Times New Roman"/>
          <w:sz w:val="24"/>
          <w:szCs w:val="24"/>
        </w:rPr>
        <w:lastRenderedPageBreak/>
        <w:t xml:space="preserve">vertinant įmonės nemokumo riziką, svarbu analizuoti tiek pačios įmonės, tiek ir ūkio sektoriaus, kuriame ji veikia, pelningumą. </w:t>
      </w:r>
      <w:r w:rsidR="00FE23EC">
        <w:rPr>
          <w:rFonts w:ascii="Times New Roman" w:hAnsi="Times New Roman"/>
          <w:sz w:val="24"/>
          <w:szCs w:val="24"/>
        </w:rPr>
        <w:t xml:space="preserve">Pasak </w:t>
      </w:r>
      <w:r w:rsidR="003D469F">
        <w:rPr>
          <w:rFonts w:ascii="Times New Roman" w:hAnsi="Times New Roman"/>
          <w:sz w:val="24"/>
          <w:szCs w:val="24"/>
        </w:rPr>
        <w:t>Mackeviči</w:t>
      </w:r>
      <w:r w:rsidR="00FE23EC">
        <w:rPr>
          <w:rFonts w:ascii="Times New Roman" w:hAnsi="Times New Roman"/>
          <w:sz w:val="24"/>
          <w:szCs w:val="24"/>
        </w:rPr>
        <w:t>aus</w:t>
      </w:r>
      <w:r w:rsidR="003D469F">
        <w:rPr>
          <w:rFonts w:ascii="Times New Roman" w:hAnsi="Times New Roman"/>
          <w:sz w:val="24"/>
          <w:szCs w:val="24"/>
        </w:rPr>
        <w:t xml:space="preserve"> (</w:t>
      </w:r>
      <w:r w:rsidR="003D469F" w:rsidRPr="00FE23EC">
        <w:rPr>
          <w:rFonts w:ascii="Times New Roman" w:hAnsi="Times New Roman"/>
          <w:sz w:val="24"/>
          <w:szCs w:val="24"/>
        </w:rPr>
        <w:t>2005)</w:t>
      </w:r>
      <w:r w:rsidR="00FE23EC" w:rsidRPr="00FE23EC">
        <w:rPr>
          <w:rFonts w:ascii="Times New Roman" w:hAnsi="Times New Roman"/>
          <w:sz w:val="24"/>
          <w:szCs w:val="24"/>
        </w:rPr>
        <w:t xml:space="preserve">, </w:t>
      </w:r>
      <w:r w:rsidR="00FE23EC">
        <w:rPr>
          <w:rFonts w:ascii="Times New Roman" w:hAnsi="Times New Roman"/>
          <w:sz w:val="24"/>
          <w:szCs w:val="24"/>
        </w:rPr>
        <w:t>norint įvertinti įmonės pelningumą, nepakanka analizuoti absoliutinius pelno rodikli</w:t>
      </w:r>
      <w:r w:rsidR="00780928">
        <w:rPr>
          <w:rFonts w:ascii="Times New Roman" w:hAnsi="Times New Roman"/>
          <w:sz w:val="24"/>
          <w:szCs w:val="24"/>
        </w:rPr>
        <w:t>u</w:t>
      </w:r>
      <w:r w:rsidR="00FE23EC">
        <w:rPr>
          <w:rFonts w:ascii="Times New Roman" w:hAnsi="Times New Roman"/>
          <w:sz w:val="24"/>
          <w:szCs w:val="24"/>
        </w:rPr>
        <w:t>s, ir, remiantis šia analize, priimti sprendimus. Autorius rekomenduoja apskaičiuoti santykinius pelningumo rodikliais bei juos lyginti su kitų įmonių ar vidutiniais ūkio sektoriaus pelningumo rodikliais, analizuoti rodiklių dinamiką. Jis išskiria tris pelningumo rodiklių grupes: pardavimų pelningum</w:t>
      </w:r>
      <w:r w:rsidR="00C26556">
        <w:rPr>
          <w:rFonts w:ascii="Times New Roman" w:hAnsi="Times New Roman"/>
          <w:sz w:val="24"/>
          <w:szCs w:val="24"/>
        </w:rPr>
        <w:t>o</w:t>
      </w:r>
      <w:r w:rsidR="00FE23EC">
        <w:rPr>
          <w:rFonts w:ascii="Times New Roman" w:hAnsi="Times New Roman"/>
          <w:sz w:val="24"/>
          <w:szCs w:val="24"/>
        </w:rPr>
        <w:t>, turto panaudojimo pelningum</w:t>
      </w:r>
      <w:r w:rsidR="00C26556">
        <w:rPr>
          <w:rFonts w:ascii="Times New Roman" w:hAnsi="Times New Roman"/>
          <w:sz w:val="24"/>
          <w:szCs w:val="24"/>
        </w:rPr>
        <w:t>o</w:t>
      </w:r>
      <w:r w:rsidR="00EF7950">
        <w:rPr>
          <w:rFonts w:ascii="Times New Roman" w:hAnsi="Times New Roman"/>
          <w:sz w:val="24"/>
          <w:szCs w:val="24"/>
        </w:rPr>
        <w:t xml:space="preserve"> ir kapitalo pelningum</w:t>
      </w:r>
      <w:r w:rsidR="00C26556">
        <w:rPr>
          <w:rFonts w:ascii="Times New Roman" w:hAnsi="Times New Roman"/>
          <w:sz w:val="24"/>
          <w:szCs w:val="24"/>
        </w:rPr>
        <w:t>o</w:t>
      </w:r>
      <w:r w:rsidR="00EF7950">
        <w:rPr>
          <w:rFonts w:ascii="Times New Roman" w:hAnsi="Times New Roman"/>
          <w:sz w:val="24"/>
          <w:szCs w:val="24"/>
        </w:rPr>
        <w:t xml:space="preserve">. Be to, kiekvienai iš šių grupių priskiriama po keletą rodiklių (Mackevičius, </w:t>
      </w:r>
      <w:r w:rsidR="00EF7950" w:rsidRPr="00EF7950">
        <w:rPr>
          <w:rFonts w:ascii="Times New Roman" w:hAnsi="Times New Roman"/>
          <w:sz w:val="24"/>
          <w:szCs w:val="24"/>
        </w:rPr>
        <w:t xml:space="preserve">2005). </w:t>
      </w:r>
      <w:r w:rsidR="00EF7950">
        <w:rPr>
          <w:rFonts w:ascii="Times New Roman" w:hAnsi="Times New Roman"/>
          <w:sz w:val="24"/>
          <w:szCs w:val="24"/>
        </w:rPr>
        <w:t xml:space="preserve">Kapitalo pelningumu labiausiai domisi kapitalo savininkai bei investuotojai, nes šie rodikliai parodo investicijų pelningumą, jų naudojimo efektyvumą bei galimybę gauti dividendų  </w:t>
      </w:r>
      <w:r w:rsidR="005601D7">
        <w:rPr>
          <w:rFonts w:ascii="Times New Roman" w:hAnsi="Times New Roman"/>
          <w:sz w:val="24"/>
          <w:szCs w:val="24"/>
        </w:rPr>
        <w:t>(Mackevičius (2005),</w:t>
      </w:r>
      <w:r w:rsidR="005601D7" w:rsidRPr="005601D7">
        <w:rPr>
          <w:rFonts w:ascii="Times New Roman" w:eastAsiaTheme="minorHAnsi" w:hAnsi="Times New Roman"/>
          <w:sz w:val="20"/>
          <w:szCs w:val="20"/>
        </w:rPr>
        <w:t xml:space="preserve"> </w:t>
      </w:r>
      <w:r w:rsidR="005601D7" w:rsidRPr="005601D7">
        <w:rPr>
          <w:rFonts w:ascii="Times New Roman" w:eastAsiaTheme="minorHAnsi" w:hAnsi="Times New Roman"/>
          <w:sz w:val="24"/>
          <w:szCs w:val="24"/>
        </w:rPr>
        <w:t>NASDAQ OMX Vilnius (2010</w:t>
      </w:r>
      <w:r w:rsidR="005601D7">
        <w:rPr>
          <w:rFonts w:ascii="Times New Roman" w:hAnsi="Times New Roman"/>
          <w:sz w:val="24"/>
          <w:szCs w:val="24"/>
        </w:rPr>
        <w:t xml:space="preserve">)).  Turto pelningumo </w:t>
      </w:r>
      <w:r w:rsidR="00EF7950">
        <w:rPr>
          <w:rFonts w:ascii="Times New Roman" w:hAnsi="Times New Roman"/>
          <w:sz w:val="24"/>
          <w:szCs w:val="24"/>
        </w:rPr>
        <w:t xml:space="preserve">rodikliai </w:t>
      </w:r>
      <w:r w:rsidR="005601D7">
        <w:rPr>
          <w:rFonts w:ascii="Times New Roman" w:hAnsi="Times New Roman"/>
          <w:sz w:val="24"/>
          <w:szCs w:val="24"/>
        </w:rPr>
        <w:t xml:space="preserve">parodo įmonės ilgalaikio ir trumpalaikio turto </w:t>
      </w:r>
      <w:r w:rsidR="00780928">
        <w:rPr>
          <w:rFonts w:ascii="Times New Roman" w:hAnsi="Times New Roman"/>
          <w:sz w:val="24"/>
          <w:szCs w:val="24"/>
        </w:rPr>
        <w:t>pa</w:t>
      </w:r>
      <w:r w:rsidR="005601D7">
        <w:rPr>
          <w:rFonts w:ascii="Times New Roman" w:hAnsi="Times New Roman"/>
          <w:sz w:val="24"/>
          <w:szCs w:val="24"/>
        </w:rPr>
        <w:t xml:space="preserve">naudojimo efektyvumą, vadovų gebėjimą valdyti ir kontroliuoti turtą (Mackevičius, </w:t>
      </w:r>
      <w:r w:rsidR="005601D7" w:rsidRPr="005601D7">
        <w:rPr>
          <w:rFonts w:ascii="Times New Roman" w:hAnsi="Times New Roman"/>
          <w:sz w:val="24"/>
          <w:szCs w:val="24"/>
        </w:rPr>
        <w:t xml:space="preserve">2005). </w:t>
      </w:r>
      <w:r w:rsidR="005601D7">
        <w:rPr>
          <w:rFonts w:ascii="Times New Roman" w:hAnsi="Times New Roman"/>
          <w:sz w:val="24"/>
          <w:szCs w:val="24"/>
        </w:rPr>
        <w:t xml:space="preserve">Magistrantės nuomone, įmonės tiekėjams kapitalo </w:t>
      </w:r>
      <w:r w:rsidR="00C26556">
        <w:rPr>
          <w:rFonts w:ascii="Times New Roman" w:hAnsi="Times New Roman"/>
          <w:sz w:val="24"/>
          <w:szCs w:val="24"/>
        </w:rPr>
        <w:t>bei</w:t>
      </w:r>
      <w:r w:rsidR="005601D7">
        <w:rPr>
          <w:rFonts w:ascii="Times New Roman" w:hAnsi="Times New Roman"/>
          <w:sz w:val="24"/>
          <w:szCs w:val="24"/>
        </w:rPr>
        <w:t xml:space="preserve"> turto pelningumas nėra tiek svarbus, kiek investuotojams, vadovams ar ilgalaikiams kreditoriams. Žymiai svarbiau yra pardavimų pelningumas – pasak Mackevičiaus</w:t>
      </w:r>
      <w:r w:rsidR="00780928">
        <w:rPr>
          <w:rFonts w:ascii="Times New Roman" w:hAnsi="Times New Roman"/>
          <w:sz w:val="24"/>
          <w:szCs w:val="24"/>
        </w:rPr>
        <w:t xml:space="preserve"> ir kt. </w:t>
      </w:r>
      <w:r w:rsidR="005601D7">
        <w:rPr>
          <w:rFonts w:ascii="Times New Roman" w:hAnsi="Times New Roman"/>
          <w:sz w:val="24"/>
          <w:szCs w:val="24"/>
        </w:rPr>
        <w:t xml:space="preserve"> (</w:t>
      </w:r>
      <w:r w:rsidR="005601D7" w:rsidRPr="005601D7">
        <w:rPr>
          <w:rFonts w:ascii="Times New Roman" w:hAnsi="Times New Roman"/>
          <w:sz w:val="24"/>
          <w:szCs w:val="24"/>
        </w:rPr>
        <w:t>200</w:t>
      </w:r>
      <w:r w:rsidR="00780928" w:rsidRPr="00780928">
        <w:rPr>
          <w:rFonts w:ascii="Times New Roman" w:hAnsi="Times New Roman"/>
          <w:sz w:val="24"/>
          <w:szCs w:val="24"/>
        </w:rPr>
        <w:t>8</w:t>
      </w:r>
      <w:r w:rsidR="005601D7" w:rsidRPr="005601D7">
        <w:rPr>
          <w:rFonts w:ascii="Times New Roman" w:hAnsi="Times New Roman"/>
          <w:sz w:val="24"/>
          <w:szCs w:val="24"/>
        </w:rPr>
        <w:t>)</w:t>
      </w:r>
      <w:r w:rsidR="00A52F1D">
        <w:rPr>
          <w:rFonts w:ascii="Times New Roman" w:hAnsi="Times New Roman"/>
          <w:sz w:val="24"/>
          <w:szCs w:val="24"/>
        </w:rPr>
        <w:t>,</w:t>
      </w:r>
      <w:r w:rsidR="005601D7" w:rsidRPr="005601D7">
        <w:rPr>
          <w:rFonts w:ascii="Times New Roman" w:hAnsi="Times New Roman"/>
          <w:sz w:val="24"/>
          <w:szCs w:val="24"/>
        </w:rPr>
        <w:t xml:space="preserve"> </w:t>
      </w:r>
      <w:r w:rsidR="005601D7">
        <w:rPr>
          <w:rFonts w:ascii="Times New Roman" w:hAnsi="Times New Roman"/>
          <w:sz w:val="24"/>
          <w:szCs w:val="24"/>
        </w:rPr>
        <w:t xml:space="preserve">ši rodiklių grupė domina </w:t>
      </w:r>
      <w:r w:rsidR="00780928">
        <w:rPr>
          <w:rFonts w:ascii="Times New Roman" w:hAnsi="Times New Roman"/>
          <w:sz w:val="24"/>
          <w:szCs w:val="24"/>
        </w:rPr>
        <w:t xml:space="preserve">tiek vidaus (vadovus, darbuotojus), tiek ir išorės (investuotojus, kreditorius, tiekėjus, bankus ir kt.) informacijos vartotojus. </w:t>
      </w:r>
    </w:p>
    <w:p w:rsidR="002104DA" w:rsidRDefault="00894C15" w:rsidP="0079188F">
      <w:pPr>
        <w:spacing w:after="0" w:line="360" w:lineRule="auto"/>
        <w:ind w:firstLine="567"/>
        <w:jc w:val="both"/>
        <w:rPr>
          <w:rFonts w:ascii="Times New Roman" w:hAnsi="Times New Roman"/>
          <w:sz w:val="24"/>
          <w:szCs w:val="24"/>
        </w:rPr>
      </w:pPr>
      <w:r>
        <w:rPr>
          <w:rFonts w:ascii="Times New Roman" w:hAnsi="Times New Roman"/>
          <w:sz w:val="24"/>
          <w:szCs w:val="24"/>
        </w:rPr>
        <w:t xml:space="preserve">Praktikoje gali būti skaičiuojami įvairūs pardavimų pelningumo rodikliai: bendrasis pelningumas, </w:t>
      </w:r>
      <w:r w:rsidR="00780928">
        <w:rPr>
          <w:rFonts w:ascii="Times New Roman" w:hAnsi="Times New Roman"/>
          <w:sz w:val="24"/>
          <w:szCs w:val="24"/>
        </w:rPr>
        <w:t>grynasis pelningumas,</w:t>
      </w:r>
      <w:r w:rsidR="003819F0">
        <w:rPr>
          <w:rFonts w:ascii="Times New Roman" w:hAnsi="Times New Roman"/>
          <w:sz w:val="24"/>
          <w:szCs w:val="24"/>
        </w:rPr>
        <w:t xml:space="preserve"> </w:t>
      </w:r>
      <w:r>
        <w:rPr>
          <w:rFonts w:ascii="Times New Roman" w:hAnsi="Times New Roman"/>
          <w:sz w:val="24"/>
          <w:szCs w:val="24"/>
        </w:rPr>
        <w:t>veiklos pelningumas, veiklos pelningumas prieš palūkanas, mokesčius ir nusidėvėjimą</w:t>
      </w:r>
      <w:r w:rsidR="005E081E">
        <w:rPr>
          <w:rFonts w:ascii="Times New Roman" w:hAnsi="Times New Roman"/>
          <w:sz w:val="24"/>
          <w:szCs w:val="24"/>
        </w:rPr>
        <w:t xml:space="preserve"> (EBITDA pelningumas)</w:t>
      </w:r>
      <w:r>
        <w:rPr>
          <w:rFonts w:ascii="Times New Roman" w:hAnsi="Times New Roman"/>
          <w:sz w:val="24"/>
          <w:szCs w:val="24"/>
        </w:rPr>
        <w:t>, antkainis nuo įsigijimo savikainos, antkainis nuo tipinės veiklos sąnaudų (kartais vad. pelningumu), berrio rodiklis, veiklos rentabilumas, įprastinės veiklos pelningumas ir kt. (Mackevičius (2005),</w:t>
      </w:r>
      <w:r w:rsidR="0088278E">
        <w:rPr>
          <w:rFonts w:ascii="Times New Roman" w:hAnsi="Times New Roman"/>
          <w:sz w:val="24"/>
          <w:szCs w:val="24"/>
        </w:rPr>
        <w:t xml:space="preserve"> Mackevičius ir kt. (</w:t>
      </w:r>
      <w:r w:rsidR="0088278E" w:rsidRPr="0088278E">
        <w:rPr>
          <w:rFonts w:ascii="Times New Roman" w:hAnsi="Times New Roman"/>
          <w:sz w:val="24"/>
          <w:szCs w:val="24"/>
        </w:rPr>
        <w:t>2008), Mackevi</w:t>
      </w:r>
      <w:r w:rsidR="0088278E">
        <w:rPr>
          <w:rFonts w:ascii="Times New Roman" w:hAnsi="Times New Roman"/>
          <w:sz w:val="24"/>
          <w:szCs w:val="24"/>
        </w:rPr>
        <w:t>čius ir Valkauskas (</w:t>
      </w:r>
      <w:r w:rsidR="0088278E" w:rsidRPr="0088278E">
        <w:rPr>
          <w:rFonts w:ascii="Times New Roman" w:hAnsi="Times New Roman"/>
          <w:sz w:val="24"/>
          <w:szCs w:val="24"/>
        </w:rPr>
        <w:t>2010</w:t>
      </w:r>
      <w:r w:rsidR="0088278E">
        <w:rPr>
          <w:rFonts w:ascii="Times New Roman" w:hAnsi="Times New Roman"/>
          <w:sz w:val="24"/>
          <w:szCs w:val="24"/>
        </w:rPr>
        <w:t>),</w:t>
      </w:r>
      <w:r>
        <w:rPr>
          <w:rFonts w:ascii="Times New Roman" w:hAnsi="Times New Roman"/>
          <w:sz w:val="24"/>
          <w:szCs w:val="24"/>
        </w:rPr>
        <w:t xml:space="preserve"> Liaubienė ir Martirosianienė (</w:t>
      </w:r>
      <w:r w:rsidRPr="005E081E">
        <w:rPr>
          <w:rFonts w:ascii="Times New Roman" w:hAnsi="Times New Roman"/>
          <w:sz w:val="24"/>
          <w:szCs w:val="24"/>
        </w:rPr>
        <w:t xml:space="preserve">2008), </w:t>
      </w:r>
      <w:r>
        <w:rPr>
          <w:rFonts w:ascii="Times New Roman" w:hAnsi="Times New Roman"/>
          <w:sz w:val="24"/>
          <w:szCs w:val="24"/>
        </w:rPr>
        <w:t xml:space="preserve"> </w:t>
      </w:r>
      <w:r w:rsidRPr="005601D7">
        <w:rPr>
          <w:rFonts w:ascii="Times New Roman" w:eastAsiaTheme="minorHAnsi" w:hAnsi="Times New Roman"/>
          <w:sz w:val="24"/>
          <w:szCs w:val="24"/>
        </w:rPr>
        <w:t>NASDAQ OMX Vilnius (2010</w:t>
      </w:r>
      <w:r>
        <w:rPr>
          <w:rFonts w:ascii="Times New Roman" w:hAnsi="Times New Roman"/>
          <w:sz w:val="24"/>
          <w:szCs w:val="24"/>
        </w:rPr>
        <w:t>)</w:t>
      </w:r>
      <w:r w:rsidR="005E081E">
        <w:rPr>
          <w:rFonts w:ascii="Times New Roman" w:hAnsi="Times New Roman"/>
          <w:sz w:val="24"/>
          <w:szCs w:val="24"/>
        </w:rPr>
        <w:t xml:space="preserve"> ir kt.).</w:t>
      </w:r>
      <w:r w:rsidR="00FC7AFB">
        <w:rPr>
          <w:rFonts w:ascii="Times New Roman" w:hAnsi="Times New Roman"/>
          <w:sz w:val="24"/>
          <w:szCs w:val="24"/>
        </w:rPr>
        <w:t xml:space="preserve"> Šių rodiklių skaičiavimo formulės, turinys bei vertinimo ribos pateikiamos </w:t>
      </w:r>
      <w:r w:rsidR="005E081E">
        <w:rPr>
          <w:rFonts w:ascii="Times New Roman" w:hAnsi="Times New Roman"/>
          <w:sz w:val="24"/>
          <w:szCs w:val="24"/>
        </w:rPr>
        <w:t xml:space="preserve"> </w:t>
      </w:r>
      <w:r w:rsidR="00FC7AFB" w:rsidRPr="00FC7AFB">
        <w:rPr>
          <w:rFonts w:ascii="Times New Roman" w:hAnsi="Times New Roman"/>
          <w:sz w:val="24"/>
          <w:szCs w:val="24"/>
        </w:rPr>
        <w:t xml:space="preserve">4 </w:t>
      </w:r>
      <w:r w:rsidR="00FC7AFB">
        <w:rPr>
          <w:rFonts w:ascii="Times New Roman" w:hAnsi="Times New Roman"/>
          <w:sz w:val="24"/>
          <w:szCs w:val="24"/>
        </w:rPr>
        <w:t>priede.</w:t>
      </w:r>
      <w:r w:rsidR="00D22045">
        <w:rPr>
          <w:rFonts w:ascii="Times New Roman" w:hAnsi="Times New Roman"/>
          <w:sz w:val="24"/>
          <w:szCs w:val="24"/>
        </w:rPr>
        <w:t xml:space="preserve"> Mackevičiaus (2005) pateikiamos rodiklių vertinimo ribos atitinka LR Statistikos departamento rekomenduojamas rodiklių vertinimo ribas, todėl atskirai LR Statistikos departamento vertinimo metodika šiame darbe nepateikiama.</w:t>
      </w:r>
      <w:r w:rsidR="00FC7AFB">
        <w:rPr>
          <w:rFonts w:ascii="Times New Roman" w:hAnsi="Times New Roman"/>
          <w:sz w:val="24"/>
          <w:szCs w:val="24"/>
        </w:rPr>
        <w:t xml:space="preserve"> </w:t>
      </w:r>
      <w:r w:rsidR="005E081E">
        <w:rPr>
          <w:rFonts w:ascii="Times New Roman" w:hAnsi="Times New Roman"/>
          <w:sz w:val="24"/>
          <w:szCs w:val="24"/>
        </w:rPr>
        <w:t xml:space="preserve">Kadangi rodiklių yra gana nemažai ir visus juos įtraukti į kuriamą metodiką nėra prasminga (jų skaičiavimas atimtų daug laiko, metodika taptų sudėtinga, o ir jos </w:t>
      </w:r>
      <w:r w:rsidR="00A72DAE">
        <w:rPr>
          <w:rFonts w:ascii="Times New Roman" w:hAnsi="Times New Roman"/>
          <w:sz w:val="24"/>
          <w:szCs w:val="24"/>
        </w:rPr>
        <w:t xml:space="preserve">pagrindinis </w:t>
      </w:r>
      <w:r w:rsidR="005E081E">
        <w:rPr>
          <w:rFonts w:ascii="Times New Roman" w:hAnsi="Times New Roman"/>
          <w:sz w:val="24"/>
          <w:szCs w:val="24"/>
        </w:rPr>
        <w:t xml:space="preserve">tikslas nėra įmonės pelningumo įvertinimas), pabandysime išskirti </w:t>
      </w:r>
      <w:r w:rsidR="0088278E">
        <w:rPr>
          <w:rFonts w:ascii="Times New Roman" w:hAnsi="Times New Roman"/>
          <w:sz w:val="24"/>
          <w:szCs w:val="24"/>
        </w:rPr>
        <w:t xml:space="preserve">svarbiausius </w:t>
      </w:r>
      <w:r w:rsidR="005E081E">
        <w:rPr>
          <w:rFonts w:ascii="Times New Roman" w:hAnsi="Times New Roman"/>
          <w:sz w:val="24"/>
          <w:szCs w:val="24"/>
        </w:rPr>
        <w:t>pardavimo pelningumo rodiklius, kuriuos analizuosime vertindami tiek ūkio sektoriaus pelningumą, tiek ir įmonės pel</w:t>
      </w:r>
      <w:r w:rsidR="0088278E">
        <w:rPr>
          <w:rFonts w:ascii="Times New Roman" w:hAnsi="Times New Roman"/>
          <w:sz w:val="24"/>
          <w:szCs w:val="24"/>
        </w:rPr>
        <w:t>ningumą – bendrąjį pelningumą ir grynąjį pelningumą. Šiems rodikliams, pasak Mackevičiaus ir kt. (</w:t>
      </w:r>
      <w:r w:rsidR="0088278E" w:rsidRPr="0088278E">
        <w:rPr>
          <w:rFonts w:ascii="Times New Roman" w:hAnsi="Times New Roman"/>
          <w:sz w:val="24"/>
          <w:szCs w:val="24"/>
        </w:rPr>
        <w:t xml:space="preserve">2008), </w:t>
      </w:r>
      <w:r w:rsidR="0088278E">
        <w:rPr>
          <w:rFonts w:ascii="Times New Roman" w:hAnsi="Times New Roman"/>
          <w:sz w:val="24"/>
          <w:szCs w:val="24"/>
        </w:rPr>
        <w:t xml:space="preserve">ekonomikos literatūroje ir praktikoje skiriamas didžiausias dėmesys. </w:t>
      </w:r>
    </w:p>
    <w:p w:rsidR="00F7644F" w:rsidRDefault="00F7644F" w:rsidP="0079188F">
      <w:pPr>
        <w:spacing w:after="0" w:line="360" w:lineRule="auto"/>
        <w:ind w:firstLine="567"/>
        <w:jc w:val="both"/>
        <w:rPr>
          <w:rFonts w:ascii="Times New Roman" w:hAnsi="Times New Roman"/>
          <w:sz w:val="24"/>
          <w:szCs w:val="24"/>
        </w:rPr>
      </w:pPr>
      <w:r>
        <w:rPr>
          <w:rFonts w:ascii="Times New Roman" w:hAnsi="Times New Roman"/>
          <w:sz w:val="24"/>
          <w:szCs w:val="24"/>
        </w:rPr>
        <w:t>Vertindami ūkio sektoriaus, kuriame veikia vertinama įmonė, pelningumą, atsižvelg</w:t>
      </w:r>
      <w:r w:rsidR="003D110B">
        <w:rPr>
          <w:rFonts w:ascii="Times New Roman" w:hAnsi="Times New Roman"/>
          <w:sz w:val="24"/>
          <w:szCs w:val="24"/>
        </w:rPr>
        <w:t>iame</w:t>
      </w:r>
      <w:r>
        <w:rPr>
          <w:rFonts w:ascii="Times New Roman" w:hAnsi="Times New Roman"/>
          <w:sz w:val="24"/>
          <w:szCs w:val="24"/>
        </w:rPr>
        <w:t xml:space="preserve"> į </w:t>
      </w:r>
      <w:r w:rsidRPr="00F7644F">
        <w:rPr>
          <w:rFonts w:ascii="Times New Roman" w:hAnsi="Times New Roman"/>
          <w:sz w:val="24"/>
          <w:szCs w:val="24"/>
        </w:rPr>
        <w:t xml:space="preserve">4 </w:t>
      </w:r>
      <w:r>
        <w:rPr>
          <w:rFonts w:ascii="Times New Roman" w:hAnsi="Times New Roman"/>
          <w:sz w:val="24"/>
          <w:szCs w:val="24"/>
        </w:rPr>
        <w:t xml:space="preserve">priede autorių pateikiamas </w:t>
      </w:r>
      <w:r w:rsidR="000D0109">
        <w:rPr>
          <w:rFonts w:ascii="Times New Roman" w:hAnsi="Times New Roman"/>
          <w:sz w:val="24"/>
          <w:szCs w:val="24"/>
        </w:rPr>
        <w:t>rodiklių ribas: skir</w:t>
      </w:r>
      <w:r w:rsidR="003D110B">
        <w:rPr>
          <w:rFonts w:ascii="Times New Roman" w:hAnsi="Times New Roman"/>
          <w:sz w:val="24"/>
          <w:szCs w:val="24"/>
        </w:rPr>
        <w:t>ia</w:t>
      </w:r>
      <w:r w:rsidR="000D0109">
        <w:rPr>
          <w:rFonts w:ascii="Times New Roman" w:hAnsi="Times New Roman"/>
          <w:sz w:val="24"/>
          <w:szCs w:val="24"/>
        </w:rPr>
        <w:t>me maksimalų balų skaičių (</w:t>
      </w:r>
      <w:r w:rsidR="00DB06DB">
        <w:rPr>
          <w:rFonts w:ascii="Times New Roman" w:hAnsi="Times New Roman"/>
          <w:sz w:val="24"/>
          <w:szCs w:val="24"/>
        </w:rPr>
        <w:t>8</w:t>
      </w:r>
      <w:r w:rsidR="000D0109" w:rsidRPr="000D0109">
        <w:rPr>
          <w:rFonts w:ascii="Times New Roman" w:hAnsi="Times New Roman"/>
          <w:sz w:val="24"/>
          <w:szCs w:val="24"/>
        </w:rPr>
        <w:t xml:space="preserve"> bal</w:t>
      </w:r>
      <w:r w:rsidR="00DB06DB">
        <w:rPr>
          <w:rFonts w:ascii="Times New Roman" w:hAnsi="Times New Roman"/>
          <w:sz w:val="24"/>
          <w:szCs w:val="24"/>
        </w:rPr>
        <w:t>us</w:t>
      </w:r>
      <w:r w:rsidR="000D0109">
        <w:rPr>
          <w:rFonts w:ascii="Times New Roman" w:hAnsi="Times New Roman"/>
          <w:sz w:val="24"/>
          <w:szCs w:val="24"/>
        </w:rPr>
        <w:t xml:space="preserve">), jei abu pelningumo rodikliai ataskaitiniame periode patenka į </w:t>
      </w:r>
      <w:r>
        <w:rPr>
          <w:rFonts w:ascii="Times New Roman" w:hAnsi="Times New Roman"/>
          <w:sz w:val="24"/>
          <w:szCs w:val="24"/>
        </w:rPr>
        <w:t xml:space="preserve"> </w:t>
      </w:r>
      <w:r w:rsidR="000D0109">
        <w:rPr>
          <w:rFonts w:ascii="Times New Roman" w:hAnsi="Times New Roman"/>
          <w:sz w:val="24"/>
          <w:szCs w:val="24"/>
        </w:rPr>
        <w:t>labai gerų rodiklių ribas (bendrasis pelningumas &gt;</w:t>
      </w:r>
      <w:r w:rsidR="000D0109" w:rsidRPr="000D0109">
        <w:rPr>
          <w:rFonts w:ascii="Times New Roman" w:hAnsi="Times New Roman"/>
          <w:sz w:val="24"/>
          <w:szCs w:val="24"/>
        </w:rPr>
        <w:t xml:space="preserve">35%, grynasis pelningumas &gt; 25%), </w:t>
      </w:r>
      <w:r w:rsidR="000D0109">
        <w:rPr>
          <w:rFonts w:ascii="Times New Roman" w:hAnsi="Times New Roman"/>
          <w:sz w:val="24"/>
          <w:szCs w:val="24"/>
        </w:rPr>
        <w:t xml:space="preserve">0 balų - jei bent vienas rodiklis ataskaitiniame </w:t>
      </w:r>
      <w:r w:rsidR="000D0109">
        <w:rPr>
          <w:rFonts w:ascii="Times New Roman" w:hAnsi="Times New Roman"/>
          <w:sz w:val="24"/>
          <w:szCs w:val="24"/>
        </w:rPr>
        <w:lastRenderedPageBreak/>
        <w:t>periode patenka į nepatenkinamų rodiklių ribas</w:t>
      </w:r>
      <w:r w:rsidR="00DB06DB">
        <w:rPr>
          <w:rFonts w:ascii="Times New Roman" w:hAnsi="Times New Roman"/>
          <w:sz w:val="24"/>
          <w:szCs w:val="24"/>
        </w:rPr>
        <w:t xml:space="preserve"> </w:t>
      </w:r>
      <w:r w:rsidR="000D0109">
        <w:rPr>
          <w:rFonts w:ascii="Times New Roman" w:hAnsi="Times New Roman"/>
          <w:sz w:val="24"/>
          <w:szCs w:val="24"/>
        </w:rPr>
        <w:t>(bendrasis pelningumas &lt;</w:t>
      </w:r>
      <w:r w:rsidR="000D0109" w:rsidRPr="000D0109">
        <w:rPr>
          <w:rFonts w:ascii="Times New Roman" w:hAnsi="Times New Roman"/>
          <w:sz w:val="24"/>
          <w:szCs w:val="24"/>
        </w:rPr>
        <w:t xml:space="preserve">7%, </w:t>
      </w:r>
      <w:r w:rsidR="000D0109">
        <w:rPr>
          <w:rFonts w:ascii="Times New Roman" w:hAnsi="Times New Roman"/>
          <w:sz w:val="24"/>
          <w:szCs w:val="24"/>
        </w:rPr>
        <w:t>grynasis- &lt;5%)</w:t>
      </w:r>
      <w:r w:rsidR="00DB06DB">
        <w:rPr>
          <w:rFonts w:ascii="Times New Roman" w:hAnsi="Times New Roman"/>
          <w:sz w:val="24"/>
          <w:szCs w:val="24"/>
        </w:rPr>
        <w:t xml:space="preserve"> </w:t>
      </w:r>
      <w:r w:rsidR="000D0109">
        <w:rPr>
          <w:rFonts w:ascii="Times New Roman" w:hAnsi="Times New Roman"/>
          <w:sz w:val="24"/>
          <w:szCs w:val="24"/>
        </w:rPr>
        <w:t>ir vidutinį balų skaičių (</w:t>
      </w:r>
      <w:r w:rsidR="00DB06DB">
        <w:rPr>
          <w:rFonts w:ascii="Times New Roman" w:hAnsi="Times New Roman"/>
          <w:sz w:val="24"/>
          <w:szCs w:val="24"/>
        </w:rPr>
        <w:t>4</w:t>
      </w:r>
      <w:r w:rsidR="000D0109" w:rsidRPr="000D0109">
        <w:rPr>
          <w:rFonts w:ascii="Times New Roman" w:hAnsi="Times New Roman"/>
          <w:sz w:val="24"/>
          <w:szCs w:val="24"/>
        </w:rPr>
        <w:t xml:space="preserve"> balus) – visais kitais atvejais. </w:t>
      </w:r>
    </w:p>
    <w:p w:rsidR="00080476" w:rsidRDefault="00080476" w:rsidP="0079188F">
      <w:pPr>
        <w:spacing w:after="0" w:line="360" w:lineRule="auto"/>
        <w:ind w:firstLine="567"/>
        <w:jc w:val="both"/>
        <w:rPr>
          <w:rFonts w:ascii="Times New Roman" w:hAnsi="Times New Roman"/>
          <w:sz w:val="24"/>
          <w:szCs w:val="24"/>
        </w:rPr>
      </w:pPr>
      <w:r>
        <w:rPr>
          <w:rFonts w:ascii="Times New Roman" w:hAnsi="Times New Roman"/>
          <w:sz w:val="24"/>
          <w:szCs w:val="24"/>
        </w:rPr>
        <w:t>Vertindami įmonės pelningumą, jos bendrojo ir grynojo pelningumo rodiklius lygin</w:t>
      </w:r>
      <w:r w:rsidR="003D110B">
        <w:rPr>
          <w:rFonts w:ascii="Times New Roman" w:hAnsi="Times New Roman"/>
          <w:sz w:val="24"/>
          <w:szCs w:val="24"/>
        </w:rPr>
        <w:t>ame</w:t>
      </w:r>
      <w:r>
        <w:rPr>
          <w:rFonts w:ascii="Times New Roman" w:hAnsi="Times New Roman"/>
          <w:sz w:val="24"/>
          <w:szCs w:val="24"/>
        </w:rPr>
        <w:t xml:space="preserve"> su vidutiniais ūkio sektoriaus rodikliais. Jei </w:t>
      </w:r>
      <w:r w:rsidR="00B077C4">
        <w:rPr>
          <w:rFonts w:ascii="Times New Roman" w:hAnsi="Times New Roman"/>
          <w:sz w:val="24"/>
          <w:szCs w:val="24"/>
        </w:rPr>
        <w:t>praėjusio ir a</w:t>
      </w:r>
      <w:r>
        <w:rPr>
          <w:rFonts w:ascii="Times New Roman" w:hAnsi="Times New Roman"/>
          <w:sz w:val="24"/>
          <w:szCs w:val="24"/>
        </w:rPr>
        <w:t>taskaitinio laikotarpio rodiklis</w:t>
      </w:r>
      <w:r w:rsidR="00DB06DB">
        <w:rPr>
          <w:rFonts w:ascii="Times New Roman" w:hAnsi="Times New Roman"/>
          <w:sz w:val="24"/>
          <w:szCs w:val="24"/>
        </w:rPr>
        <w:t xml:space="preserve"> didesnis už </w:t>
      </w:r>
      <w:r>
        <w:rPr>
          <w:rFonts w:ascii="Times New Roman" w:hAnsi="Times New Roman"/>
          <w:sz w:val="24"/>
          <w:szCs w:val="24"/>
        </w:rPr>
        <w:t>vidutinį ūkio sektoriaus, skir</w:t>
      </w:r>
      <w:r w:rsidR="003D110B">
        <w:rPr>
          <w:rFonts w:ascii="Times New Roman" w:hAnsi="Times New Roman"/>
          <w:sz w:val="24"/>
          <w:szCs w:val="24"/>
        </w:rPr>
        <w:t>iame</w:t>
      </w:r>
      <w:r>
        <w:rPr>
          <w:rFonts w:ascii="Times New Roman" w:hAnsi="Times New Roman"/>
          <w:sz w:val="24"/>
          <w:szCs w:val="24"/>
        </w:rPr>
        <w:t xml:space="preserve"> maksimalų balų skaičių (</w:t>
      </w:r>
      <w:r w:rsidR="00DB06DB">
        <w:rPr>
          <w:rFonts w:ascii="Times New Roman" w:hAnsi="Times New Roman"/>
          <w:sz w:val="24"/>
          <w:szCs w:val="24"/>
        </w:rPr>
        <w:t>8</w:t>
      </w:r>
      <w:r w:rsidR="0033409C">
        <w:rPr>
          <w:rFonts w:ascii="Times New Roman" w:hAnsi="Times New Roman"/>
          <w:sz w:val="24"/>
          <w:szCs w:val="24"/>
        </w:rPr>
        <w:t xml:space="preserve"> bal</w:t>
      </w:r>
      <w:r w:rsidR="00DB06DB">
        <w:rPr>
          <w:rFonts w:ascii="Times New Roman" w:hAnsi="Times New Roman"/>
          <w:sz w:val="24"/>
          <w:szCs w:val="24"/>
        </w:rPr>
        <w:t>ai</w:t>
      </w:r>
      <w:r w:rsidR="0033409C">
        <w:rPr>
          <w:rFonts w:ascii="Times New Roman" w:hAnsi="Times New Roman"/>
          <w:sz w:val="24"/>
          <w:szCs w:val="24"/>
        </w:rPr>
        <w:t>), jei praėjusiame laikotarpyje rodiklis buvo žemesnis, o ataskaitiniame didesnis – vidutinį balų skaičių (</w:t>
      </w:r>
      <w:r w:rsidR="00DB06DB">
        <w:rPr>
          <w:rFonts w:ascii="Times New Roman" w:hAnsi="Times New Roman"/>
          <w:sz w:val="24"/>
          <w:szCs w:val="24"/>
        </w:rPr>
        <w:t>4</w:t>
      </w:r>
      <w:r w:rsidR="0033409C" w:rsidRPr="0033409C">
        <w:rPr>
          <w:rFonts w:ascii="Times New Roman" w:hAnsi="Times New Roman"/>
          <w:sz w:val="24"/>
          <w:szCs w:val="24"/>
        </w:rPr>
        <w:t xml:space="preserve"> balus), jei </w:t>
      </w:r>
      <w:r w:rsidR="0033409C">
        <w:rPr>
          <w:rFonts w:ascii="Times New Roman" w:hAnsi="Times New Roman"/>
          <w:sz w:val="24"/>
          <w:szCs w:val="24"/>
        </w:rPr>
        <w:t xml:space="preserve">ataskaitiniame laikotarpyje rodiklis mažesnis už ūkio sektoriaus arba yra neigiamas – 0 balų. </w:t>
      </w:r>
    </w:p>
    <w:p w:rsidR="00F612AB" w:rsidRDefault="003F6E5E" w:rsidP="0079188F">
      <w:pPr>
        <w:spacing w:after="0" w:line="360" w:lineRule="auto"/>
        <w:ind w:firstLine="567"/>
        <w:jc w:val="both"/>
        <w:rPr>
          <w:rFonts w:ascii="Times New Roman" w:hAnsi="Times New Roman"/>
          <w:sz w:val="24"/>
          <w:szCs w:val="24"/>
        </w:rPr>
      </w:pPr>
      <w:r>
        <w:rPr>
          <w:rFonts w:ascii="Times New Roman" w:hAnsi="Times New Roman"/>
          <w:b/>
          <w:i/>
          <w:sz w:val="24"/>
          <w:szCs w:val="24"/>
        </w:rPr>
        <w:t xml:space="preserve">Bankroto tikimybės įvertinimas. </w:t>
      </w:r>
      <w:r w:rsidR="00AA0D4D">
        <w:rPr>
          <w:rFonts w:ascii="Times New Roman" w:hAnsi="Times New Roman"/>
          <w:sz w:val="24"/>
          <w:szCs w:val="24"/>
        </w:rPr>
        <w:t>Vienas svarbiausių veiksnių, galinčių nulemti įmonės prekinio kredito riziką, yra pirkėjo bankrotas. Pasak Mackevičiaus ir Silvanavičiūtės (</w:t>
      </w:r>
      <w:r w:rsidR="00AA0D4D" w:rsidRPr="00382378">
        <w:rPr>
          <w:rFonts w:ascii="Times New Roman" w:hAnsi="Times New Roman"/>
          <w:sz w:val="24"/>
          <w:szCs w:val="24"/>
        </w:rPr>
        <w:t>2006)</w:t>
      </w:r>
      <w:r w:rsidR="009F138C">
        <w:rPr>
          <w:rFonts w:ascii="Times New Roman" w:hAnsi="Times New Roman"/>
          <w:sz w:val="24"/>
          <w:szCs w:val="24"/>
        </w:rPr>
        <w:t>,</w:t>
      </w:r>
      <w:r w:rsidR="00AA0D4D" w:rsidRPr="00382378">
        <w:rPr>
          <w:rFonts w:ascii="Times New Roman" w:hAnsi="Times New Roman"/>
          <w:sz w:val="24"/>
          <w:szCs w:val="24"/>
        </w:rPr>
        <w:t xml:space="preserve"> </w:t>
      </w:r>
      <w:r w:rsidR="00AA0D4D">
        <w:rPr>
          <w:rFonts w:ascii="Times New Roman" w:hAnsi="Times New Roman"/>
          <w:sz w:val="24"/>
          <w:szCs w:val="24"/>
        </w:rPr>
        <w:t xml:space="preserve">santykiniai </w:t>
      </w:r>
      <w:r w:rsidR="00382378">
        <w:rPr>
          <w:rFonts w:ascii="Times New Roman" w:hAnsi="Times New Roman"/>
          <w:sz w:val="24"/>
          <w:szCs w:val="24"/>
        </w:rPr>
        <w:t xml:space="preserve">finansiniai rodikliai gali būti puikiai pritaikyti įmonės bankrotui prognozuoti, apjungiant juos į tam tikrus bankroto prognozavimo modelius. Populiariausius mokslinėje literatūroje pasitaikančius modelius autoriai suskirstė į </w:t>
      </w:r>
      <w:r w:rsidR="00382378">
        <w:rPr>
          <w:rFonts w:ascii="Times New Roman" w:hAnsi="Times New Roman"/>
          <w:sz w:val="24"/>
          <w:szCs w:val="24"/>
          <w:lang w:val="en-GB"/>
        </w:rPr>
        <w:t xml:space="preserve">2 </w:t>
      </w:r>
      <w:r w:rsidR="00382378" w:rsidRPr="00382378">
        <w:rPr>
          <w:rFonts w:ascii="Times New Roman" w:hAnsi="Times New Roman"/>
          <w:sz w:val="24"/>
          <w:szCs w:val="24"/>
        </w:rPr>
        <w:t>grupes: klasikinius stat</w:t>
      </w:r>
      <w:r w:rsidR="00382378">
        <w:rPr>
          <w:rFonts w:ascii="Times New Roman" w:hAnsi="Times New Roman"/>
          <w:sz w:val="24"/>
          <w:szCs w:val="24"/>
        </w:rPr>
        <w:t xml:space="preserve">istinius ir dirbtinio intelekto (ž.r. </w:t>
      </w:r>
      <w:r w:rsidR="00382378" w:rsidRPr="00382378">
        <w:rPr>
          <w:rFonts w:ascii="Times New Roman" w:hAnsi="Times New Roman"/>
          <w:sz w:val="24"/>
          <w:szCs w:val="24"/>
        </w:rPr>
        <w:t xml:space="preserve">11 pav.). </w:t>
      </w:r>
    </w:p>
    <w:p w:rsidR="00F612AB" w:rsidRDefault="00F612AB" w:rsidP="00F612AB">
      <w:pPr>
        <w:spacing w:after="0" w:line="360" w:lineRule="auto"/>
        <w:ind w:firstLine="709"/>
        <w:rPr>
          <w:rFonts w:ascii="Times New Roman" w:hAnsi="Times New Roman"/>
          <w:sz w:val="24"/>
          <w:szCs w:val="24"/>
        </w:rPr>
      </w:pPr>
    </w:p>
    <w:p w:rsidR="00186613" w:rsidRDefault="00186613" w:rsidP="00F612AB">
      <w:pPr>
        <w:spacing w:after="0" w:line="360" w:lineRule="auto"/>
        <w:ind w:firstLine="709"/>
        <w:rPr>
          <w:rFonts w:ascii="Times New Roman" w:hAnsi="Times New Roman"/>
          <w:noProof/>
          <w:sz w:val="24"/>
          <w:szCs w:val="24"/>
          <w:lang w:eastAsia="lt-LT"/>
        </w:rPr>
      </w:pPr>
      <w:r>
        <w:rPr>
          <w:rFonts w:ascii="Times New Roman" w:hAnsi="Times New Roman"/>
          <w:noProof/>
          <w:sz w:val="24"/>
          <w:szCs w:val="24"/>
          <w:lang w:eastAsia="lt-LT"/>
        </w:rPr>
        <w:drawing>
          <wp:inline distT="0" distB="0" distL="0" distR="0" wp14:anchorId="6781BC7B" wp14:editId="7728B3B1">
            <wp:extent cx="5193102" cy="2872596"/>
            <wp:effectExtent l="0" t="0" r="7620" b="4445"/>
            <wp:docPr id="68637" name="Picture 68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195810" cy="2874094"/>
                    </a:xfrm>
                    <a:prstGeom prst="rect">
                      <a:avLst/>
                    </a:prstGeom>
                    <a:noFill/>
                  </pic:spPr>
                </pic:pic>
              </a:graphicData>
            </a:graphic>
          </wp:inline>
        </w:drawing>
      </w:r>
    </w:p>
    <w:p w:rsidR="00186613" w:rsidRPr="0014645A" w:rsidRDefault="00186613" w:rsidP="00186613">
      <w:pPr>
        <w:tabs>
          <w:tab w:val="left" w:pos="1843"/>
          <w:tab w:val="center" w:pos="8364"/>
          <w:tab w:val="center" w:pos="8647"/>
          <w:tab w:val="center" w:pos="8789"/>
        </w:tabs>
        <w:spacing w:after="0" w:line="360" w:lineRule="auto"/>
        <w:ind w:firstLine="709"/>
        <w:jc w:val="both"/>
        <w:rPr>
          <w:rStyle w:val="normal-h"/>
          <w:rFonts w:ascii="Times New Roman" w:hAnsi="Times New Roman"/>
          <w:color w:val="000000"/>
          <w:sz w:val="20"/>
          <w:szCs w:val="20"/>
        </w:rPr>
      </w:pPr>
      <w:r>
        <w:rPr>
          <w:rStyle w:val="normal-h"/>
          <w:rFonts w:ascii="Times New Roman" w:hAnsi="Times New Roman"/>
          <w:b/>
          <w:color w:val="000000"/>
          <w:sz w:val="20"/>
          <w:szCs w:val="20"/>
        </w:rPr>
        <w:t xml:space="preserve">Šaltinis: </w:t>
      </w:r>
      <w:r w:rsidR="008B33ED">
        <w:rPr>
          <w:rStyle w:val="normal-h"/>
          <w:rFonts w:ascii="Times New Roman" w:hAnsi="Times New Roman"/>
          <w:color w:val="000000"/>
          <w:sz w:val="20"/>
          <w:szCs w:val="20"/>
        </w:rPr>
        <w:t>Mackevičius</w:t>
      </w:r>
      <w:r w:rsidR="00013140">
        <w:rPr>
          <w:rStyle w:val="normal-h"/>
          <w:rFonts w:ascii="Times New Roman" w:hAnsi="Times New Roman"/>
          <w:color w:val="000000"/>
          <w:sz w:val="20"/>
          <w:szCs w:val="20"/>
        </w:rPr>
        <w:t>,</w:t>
      </w:r>
      <w:r w:rsidR="008B33ED">
        <w:rPr>
          <w:rStyle w:val="normal-h"/>
          <w:rFonts w:ascii="Times New Roman" w:hAnsi="Times New Roman"/>
          <w:color w:val="000000"/>
          <w:sz w:val="20"/>
          <w:szCs w:val="20"/>
        </w:rPr>
        <w:t xml:space="preserve"> Silvanavičiūtė</w:t>
      </w:r>
      <w:r>
        <w:rPr>
          <w:rStyle w:val="normal-h"/>
          <w:rFonts w:ascii="Times New Roman" w:hAnsi="Times New Roman"/>
          <w:color w:val="000000"/>
          <w:sz w:val="20"/>
          <w:szCs w:val="20"/>
        </w:rPr>
        <w:t xml:space="preserve">, </w:t>
      </w:r>
      <w:r w:rsidRPr="008B33ED">
        <w:rPr>
          <w:rStyle w:val="normal-h"/>
          <w:rFonts w:ascii="Times New Roman" w:hAnsi="Times New Roman"/>
          <w:color w:val="000000"/>
          <w:sz w:val="20"/>
          <w:szCs w:val="20"/>
        </w:rPr>
        <w:t>200</w:t>
      </w:r>
      <w:r w:rsidR="008B33ED">
        <w:rPr>
          <w:rStyle w:val="normal-h"/>
          <w:rFonts w:ascii="Times New Roman" w:hAnsi="Times New Roman"/>
          <w:color w:val="000000"/>
          <w:sz w:val="20"/>
          <w:szCs w:val="20"/>
          <w:lang w:val="en-GB"/>
        </w:rPr>
        <w:t>6</w:t>
      </w:r>
      <w:r w:rsidRPr="008B33ED">
        <w:rPr>
          <w:rStyle w:val="normal-h"/>
          <w:rFonts w:ascii="Times New Roman" w:hAnsi="Times New Roman"/>
          <w:color w:val="000000"/>
          <w:sz w:val="20"/>
          <w:szCs w:val="20"/>
        </w:rPr>
        <w:t>, p.</w:t>
      </w:r>
      <w:r w:rsidR="008B33ED">
        <w:rPr>
          <w:rStyle w:val="normal-h"/>
          <w:rFonts w:ascii="Times New Roman" w:hAnsi="Times New Roman"/>
          <w:color w:val="000000"/>
          <w:sz w:val="20"/>
          <w:szCs w:val="20"/>
        </w:rPr>
        <w:t>195</w:t>
      </w:r>
    </w:p>
    <w:p w:rsidR="00186613" w:rsidRDefault="00186613" w:rsidP="00186613">
      <w:pPr>
        <w:tabs>
          <w:tab w:val="left" w:pos="1843"/>
          <w:tab w:val="center" w:pos="8364"/>
          <w:tab w:val="center" w:pos="8647"/>
          <w:tab w:val="center" w:pos="8789"/>
        </w:tabs>
        <w:spacing w:after="0" w:line="360" w:lineRule="auto"/>
        <w:ind w:firstLine="567"/>
        <w:jc w:val="center"/>
        <w:rPr>
          <w:rStyle w:val="normal-h"/>
          <w:rFonts w:ascii="Times New Roman" w:hAnsi="Times New Roman"/>
          <w:b/>
          <w:color w:val="000000"/>
          <w:sz w:val="24"/>
          <w:szCs w:val="24"/>
        </w:rPr>
      </w:pPr>
      <w:r w:rsidRPr="0014645A">
        <w:rPr>
          <w:rStyle w:val="normal-h"/>
          <w:rFonts w:ascii="Times New Roman" w:hAnsi="Times New Roman"/>
          <w:color w:val="000000"/>
          <w:sz w:val="24"/>
          <w:szCs w:val="24"/>
        </w:rPr>
        <w:t>1</w:t>
      </w:r>
      <w:r w:rsidRPr="008B33ED">
        <w:rPr>
          <w:rStyle w:val="normal-h"/>
          <w:rFonts w:ascii="Times New Roman" w:hAnsi="Times New Roman"/>
          <w:color w:val="000000"/>
          <w:sz w:val="24"/>
          <w:szCs w:val="24"/>
        </w:rPr>
        <w:t>1</w:t>
      </w:r>
      <w:r>
        <w:rPr>
          <w:rStyle w:val="normal-h"/>
          <w:rFonts w:ascii="Times New Roman" w:hAnsi="Times New Roman"/>
          <w:color w:val="000000"/>
          <w:sz w:val="24"/>
          <w:szCs w:val="24"/>
        </w:rPr>
        <w:t xml:space="preserve"> pav. </w:t>
      </w:r>
      <w:r>
        <w:rPr>
          <w:rStyle w:val="normal-h"/>
          <w:rFonts w:ascii="Times New Roman" w:hAnsi="Times New Roman"/>
          <w:b/>
          <w:color w:val="000000"/>
          <w:sz w:val="24"/>
          <w:szCs w:val="24"/>
        </w:rPr>
        <w:t xml:space="preserve">Bankroto prognozavimo </w:t>
      </w:r>
      <w:r w:rsidR="008B33ED">
        <w:rPr>
          <w:rStyle w:val="normal-h"/>
          <w:rFonts w:ascii="Times New Roman" w:hAnsi="Times New Roman"/>
          <w:b/>
          <w:color w:val="000000"/>
          <w:sz w:val="24"/>
          <w:szCs w:val="24"/>
        </w:rPr>
        <w:t>modelių klasifikacija</w:t>
      </w:r>
    </w:p>
    <w:p w:rsidR="00186613" w:rsidRDefault="00186613" w:rsidP="00F612AB">
      <w:pPr>
        <w:spacing w:after="0" w:line="360" w:lineRule="auto"/>
        <w:ind w:firstLine="709"/>
        <w:rPr>
          <w:rFonts w:ascii="Times New Roman" w:hAnsi="Times New Roman"/>
          <w:noProof/>
          <w:sz w:val="24"/>
          <w:szCs w:val="24"/>
          <w:lang w:eastAsia="lt-LT"/>
        </w:rPr>
      </w:pPr>
    </w:p>
    <w:p w:rsidR="003F6E5E" w:rsidRDefault="008B33ED" w:rsidP="0079188F">
      <w:pPr>
        <w:spacing w:after="0" w:line="360" w:lineRule="auto"/>
        <w:ind w:firstLine="567"/>
        <w:jc w:val="both"/>
        <w:rPr>
          <w:rFonts w:ascii="Times New Roman" w:hAnsi="Times New Roman"/>
          <w:sz w:val="24"/>
          <w:szCs w:val="24"/>
        </w:rPr>
      </w:pPr>
      <w:r>
        <w:rPr>
          <w:rFonts w:ascii="Times New Roman" w:hAnsi="Times New Roman"/>
          <w:sz w:val="24"/>
          <w:szCs w:val="24"/>
        </w:rPr>
        <w:t>Mackevičius ir Silvanavičiūtė  (</w:t>
      </w:r>
      <w:r w:rsidRPr="008B33ED">
        <w:rPr>
          <w:rFonts w:ascii="Times New Roman" w:hAnsi="Times New Roman"/>
          <w:sz w:val="24"/>
          <w:szCs w:val="24"/>
        </w:rPr>
        <w:t xml:space="preserve">2006) </w:t>
      </w:r>
      <w:r>
        <w:rPr>
          <w:rFonts w:ascii="Times New Roman" w:hAnsi="Times New Roman"/>
          <w:sz w:val="24"/>
          <w:szCs w:val="24"/>
        </w:rPr>
        <w:t xml:space="preserve">atliko tyrimą, siekdami išsiaiškinti klasikinių bankroto prognozavimo modelių tinkamumą Lietuvos rinkai. Tyrimo metu buvo skaičiuojamos keturių </w:t>
      </w:r>
      <w:r w:rsidR="00595975">
        <w:rPr>
          <w:rFonts w:ascii="Times New Roman" w:hAnsi="Times New Roman"/>
          <w:sz w:val="24"/>
          <w:szCs w:val="24"/>
        </w:rPr>
        <w:t>stambių</w:t>
      </w:r>
      <w:r w:rsidR="002E67CE">
        <w:rPr>
          <w:rFonts w:ascii="Times New Roman" w:hAnsi="Times New Roman"/>
          <w:sz w:val="24"/>
          <w:szCs w:val="24"/>
        </w:rPr>
        <w:t>jų</w:t>
      </w:r>
      <w:r w:rsidR="00595975">
        <w:rPr>
          <w:rFonts w:ascii="Times New Roman" w:hAnsi="Times New Roman"/>
          <w:sz w:val="24"/>
          <w:szCs w:val="24"/>
        </w:rPr>
        <w:t xml:space="preserve"> Lietuvos </w:t>
      </w:r>
      <w:r>
        <w:rPr>
          <w:rFonts w:ascii="Times New Roman" w:hAnsi="Times New Roman"/>
          <w:sz w:val="24"/>
          <w:szCs w:val="24"/>
        </w:rPr>
        <w:t>įmonių</w:t>
      </w:r>
      <w:r w:rsidR="002E67CE">
        <w:rPr>
          <w:rFonts w:ascii="Times New Roman" w:hAnsi="Times New Roman"/>
          <w:sz w:val="24"/>
          <w:szCs w:val="24"/>
        </w:rPr>
        <w:t xml:space="preserve"> (Ekrano, Vilniaus Vingio, Alytaus tekstilės, Utenos trikotažo) </w:t>
      </w:r>
      <w:r>
        <w:rPr>
          <w:rFonts w:ascii="Times New Roman" w:hAnsi="Times New Roman"/>
          <w:sz w:val="24"/>
          <w:szCs w:val="24"/>
        </w:rPr>
        <w:t xml:space="preserve"> bankroto tikimybės. </w:t>
      </w:r>
      <w:r w:rsidR="00595975">
        <w:rPr>
          <w:rFonts w:ascii="Times New Roman" w:hAnsi="Times New Roman"/>
          <w:sz w:val="24"/>
          <w:szCs w:val="24"/>
        </w:rPr>
        <w:t xml:space="preserve">Tyrimo metu buvo įrodyta, kad Lietuvos įmonių bankrotui prognozuoti tinkamiausi yra tiesinės diskriminantinės analizės modeliai – Altman, Springate ir Tafler bei Tisshaw. </w:t>
      </w:r>
    </w:p>
    <w:p w:rsidR="00595975" w:rsidRDefault="00595975" w:rsidP="0079188F">
      <w:pPr>
        <w:spacing w:after="0" w:line="360" w:lineRule="auto"/>
        <w:ind w:firstLine="567"/>
        <w:jc w:val="both"/>
        <w:rPr>
          <w:rFonts w:ascii="Times New Roman" w:hAnsi="Times New Roman"/>
          <w:sz w:val="24"/>
          <w:szCs w:val="24"/>
        </w:rPr>
      </w:pPr>
      <w:r>
        <w:rPr>
          <w:rFonts w:ascii="Times New Roman" w:hAnsi="Times New Roman"/>
          <w:sz w:val="24"/>
          <w:szCs w:val="24"/>
        </w:rPr>
        <w:t xml:space="preserve">Didžiausią praktinę reikšmę turi E.Altman Z modelis (Mackevičius (2005), </w:t>
      </w:r>
      <w:r w:rsidRPr="001B4251">
        <w:rPr>
          <w:rFonts w:ascii="Times New Roman" w:hAnsi="Times New Roman"/>
          <w:sz w:val="24"/>
          <w:szCs w:val="24"/>
        </w:rPr>
        <w:t>Ходарев</w:t>
      </w:r>
      <w:r>
        <w:rPr>
          <w:rFonts w:ascii="Times New Roman" w:hAnsi="Times New Roman"/>
          <w:sz w:val="24"/>
          <w:szCs w:val="24"/>
        </w:rPr>
        <w:t xml:space="preserve"> (</w:t>
      </w:r>
      <w:r w:rsidRPr="001B4251">
        <w:rPr>
          <w:rFonts w:ascii="Times New Roman" w:hAnsi="Times New Roman"/>
          <w:sz w:val="24"/>
          <w:szCs w:val="24"/>
        </w:rPr>
        <w:t>2009)</w:t>
      </w:r>
      <w:r>
        <w:rPr>
          <w:rFonts w:ascii="Times New Roman" w:hAnsi="Times New Roman"/>
          <w:sz w:val="24"/>
          <w:szCs w:val="24"/>
        </w:rPr>
        <w:t xml:space="preserve">, </w:t>
      </w:r>
      <w:r w:rsidR="002E67CE">
        <w:rPr>
          <w:rFonts w:ascii="Times New Roman" w:hAnsi="Times New Roman"/>
          <w:sz w:val="24"/>
          <w:szCs w:val="24"/>
        </w:rPr>
        <w:t>Nacionalinė verslo administratorių asociacija (</w:t>
      </w:r>
      <w:r w:rsidR="002E67CE" w:rsidRPr="002E67CE">
        <w:rPr>
          <w:rFonts w:ascii="Times New Roman" w:hAnsi="Times New Roman"/>
          <w:sz w:val="24"/>
          <w:szCs w:val="24"/>
        </w:rPr>
        <w:t>2006)</w:t>
      </w:r>
      <w:r w:rsidR="002E67CE">
        <w:rPr>
          <w:rFonts w:ascii="Times New Roman" w:hAnsi="Times New Roman"/>
          <w:sz w:val="24"/>
          <w:szCs w:val="24"/>
        </w:rPr>
        <w:t xml:space="preserve">). Todėl jis ir bus įtraukiamas į kuriamą metodiką. </w:t>
      </w:r>
    </w:p>
    <w:p w:rsidR="002E67CE" w:rsidRDefault="002E67CE" w:rsidP="0079188F">
      <w:pPr>
        <w:spacing w:after="0" w:line="360" w:lineRule="auto"/>
        <w:ind w:firstLine="567"/>
        <w:jc w:val="both"/>
        <w:rPr>
          <w:rFonts w:ascii="Times New Roman" w:hAnsi="Times New Roman"/>
          <w:sz w:val="24"/>
          <w:szCs w:val="24"/>
        </w:rPr>
      </w:pPr>
      <w:r>
        <w:rPr>
          <w:rFonts w:ascii="Times New Roman" w:hAnsi="Times New Roman"/>
          <w:sz w:val="24"/>
          <w:szCs w:val="24"/>
        </w:rPr>
        <w:t>Mokslinėje literatūroje išskiriama keletas Altman Z modeli</w:t>
      </w:r>
      <w:r w:rsidR="005F5E1C">
        <w:rPr>
          <w:rFonts w:ascii="Times New Roman" w:hAnsi="Times New Roman"/>
          <w:sz w:val="24"/>
          <w:szCs w:val="24"/>
        </w:rPr>
        <w:t>o</w:t>
      </w:r>
      <w:r>
        <w:rPr>
          <w:rFonts w:ascii="Times New Roman" w:hAnsi="Times New Roman"/>
          <w:sz w:val="24"/>
          <w:szCs w:val="24"/>
        </w:rPr>
        <w:t xml:space="preserve"> modifikacijų:</w:t>
      </w:r>
    </w:p>
    <w:p w:rsidR="002E67CE" w:rsidRDefault="002E67CE" w:rsidP="001D7D3B">
      <w:pPr>
        <w:pStyle w:val="ListParagraph"/>
        <w:numPr>
          <w:ilvl w:val="0"/>
          <w:numId w:val="29"/>
        </w:numPr>
        <w:spacing w:after="0" w:line="360" w:lineRule="auto"/>
        <w:jc w:val="both"/>
        <w:rPr>
          <w:rFonts w:ascii="Times New Roman" w:hAnsi="Times New Roman"/>
          <w:sz w:val="24"/>
          <w:szCs w:val="24"/>
        </w:rPr>
      </w:pPr>
      <w:r w:rsidRPr="002E67CE">
        <w:rPr>
          <w:rFonts w:ascii="Times New Roman" w:hAnsi="Times New Roman"/>
          <w:sz w:val="24"/>
          <w:szCs w:val="24"/>
        </w:rPr>
        <w:lastRenderedPageBreak/>
        <w:t>modelis, skirtas įmonių, kurių akcijo</w:t>
      </w:r>
      <w:r w:rsidR="00D475D5">
        <w:rPr>
          <w:rFonts w:ascii="Times New Roman" w:hAnsi="Times New Roman"/>
          <w:sz w:val="24"/>
          <w:szCs w:val="24"/>
        </w:rPr>
        <w:t>mi</w:t>
      </w:r>
      <w:r w:rsidRPr="002E67CE">
        <w:rPr>
          <w:rFonts w:ascii="Times New Roman" w:hAnsi="Times New Roman"/>
          <w:sz w:val="24"/>
          <w:szCs w:val="24"/>
        </w:rPr>
        <w:t xml:space="preserve">s </w:t>
      </w:r>
      <w:r w:rsidR="00D475D5">
        <w:rPr>
          <w:rFonts w:ascii="Times New Roman" w:hAnsi="Times New Roman"/>
          <w:sz w:val="24"/>
          <w:szCs w:val="24"/>
        </w:rPr>
        <w:t>prekiaujama viešai</w:t>
      </w:r>
      <w:r w:rsidRPr="002E67CE">
        <w:rPr>
          <w:rFonts w:ascii="Times New Roman" w:hAnsi="Times New Roman"/>
          <w:sz w:val="24"/>
          <w:szCs w:val="24"/>
        </w:rPr>
        <w:t>, bankroto tikimybei įvertinti;</w:t>
      </w:r>
    </w:p>
    <w:p w:rsidR="002E67CE" w:rsidRDefault="002E67CE" w:rsidP="001D7D3B">
      <w:pPr>
        <w:pStyle w:val="ListParagraph"/>
        <w:numPr>
          <w:ilvl w:val="0"/>
          <w:numId w:val="29"/>
        </w:numPr>
        <w:spacing w:after="0" w:line="360" w:lineRule="auto"/>
        <w:jc w:val="both"/>
        <w:rPr>
          <w:rFonts w:ascii="Times New Roman" w:hAnsi="Times New Roman"/>
          <w:sz w:val="24"/>
          <w:szCs w:val="24"/>
        </w:rPr>
      </w:pPr>
      <w:r>
        <w:rPr>
          <w:rFonts w:ascii="Times New Roman" w:hAnsi="Times New Roman"/>
          <w:sz w:val="24"/>
          <w:szCs w:val="24"/>
        </w:rPr>
        <w:t xml:space="preserve">modelis, skirtas </w:t>
      </w:r>
      <w:r w:rsidR="00FA518C">
        <w:rPr>
          <w:rFonts w:ascii="Times New Roman" w:hAnsi="Times New Roman"/>
          <w:sz w:val="24"/>
          <w:szCs w:val="24"/>
        </w:rPr>
        <w:t xml:space="preserve">gamybinėms </w:t>
      </w:r>
      <w:r>
        <w:rPr>
          <w:rFonts w:ascii="Times New Roman" w:hAnsi="Times New Roman"/>
          <w:sz w:val="24"/>
          <w:szCs w:val="24"/>
        </w:rPr>
        <w:t>įmonėms, kurių akcijos nekotiruojamos vertybinių popierių biržoje;</w:t>
      </w:r>
    </w:p>
    <w:p w:rsidR="002E67CE" w:rsidRDefault="002E67CE" w:rsidP="001D7D3B">
      <w:pPr>
        <w:pStyle w:val="ListParagraph"/>
        <w:numPr>
          <w:ilvl w:val="0"/>
          <w:numId w:val="29"/>
        </w:numPr>
        <w:spacing w:after="0" w:line="360" w:lineRule="auto"/>
        <w:jc w:val="both"/>
        <w:rPr>
          <w:rFonts w:ascii="Times New Roman" w:hAnsi="Times New Roman"/>
          <w:sz w:val="24"/>
          <w:szCs w:val="24"/>
        </w:rPr>
      </w:pPr>
      <w:r>
        <w:rPr>
          <w:rFonts w:ascii="Times New Roman" w:hAnsi="Times New Roman"/>
          <w:sz w:val="24"/>
          <w:szCs w:val="24"/>
        </w:rPr>
        <w:t xml:space="preserve">modelis, skirtas </w:t>
      </w:r>
      <w:r w:rsidR="00B0110A">
        <w:rPr>
          <w:rFonts w:ascii="Times New Roman" w:hAnsi="Times New Roman"/>
          <w:sz w:val="24"/>
          <w:szCs w:val="24"/>
        </w:rPr>
        <w:t>negamybinių</w:t>
      </w:r>
      <w:r>
        <w:rPr>
          <w:rFonts w:ascii="Times New Roman" w:hAnsi="Times New Roman"/>
          <w:sz w:val="24"/>
          <w:szCs w:val="24"/>
        </w:rPr>
        <w:t xml:space="preserve"> įmonių bankroto tikimybei įvertinti. </w:t>
      </w:r>
    </w:p>
    <w:p w:rsidR="00FA518C" w:rsidRDefault="002E67CE" w:rsidP="0079188F">
      <w:pPr>
        <w:spacing w:after="0" w:line="360" w:lineRule="auto"/>
        <w:ind w:firstLine="567"/>
        <w:jc w:val="both"/>
        <w:rPr>
          <w:rFonts w:ascii="Times New Roman" w:hAnsi="Times New Roman"/>
          <w:sz w:val="24"/>
          <w:szCs w:val="24"/>
        </w:rPr>
      </w:pPr>
      <w:r>
        <w:rPr>
          <w:rFonts w:ascii="Times New Roman" w:hAnsi="Times New Roman"/>
          <w:sz w:val="24"/>
          <w:szCs w:val="24"/>
        </w:rPr>
        <w:t>Kadangi kuriama metodika daugiau skirta smulkių ir vidutinių įmonių prekinio kredito rizikai įvertinti, o jų akcijos paprastai vertybinių popierių biržoje nekotiruojamos, į kuriamą metodiką įtrauks</w:t>
      </w:r>
      <w:r w:rsidR="003D110B">
        <w:rPr>
          <w:rFonts w:ascii="Times New Roman" w:hAnsi="Times New Roman"/>
          <w:sz w:val="24"/>
          <w:szCs w:val="24"/>
        </w:rPr>
        <w:t>iame</w:t>
      </w:r>
      <w:r>
        <w:rPr>
          <w:rFonts w:ascii="Times New Roman" w:hAnsi="Times New Roman"/>
          <w:sz w:val="24"/>
          <w:szCs w:val="24"/>
        </w:rPr>
        <w:t xml:space="preserve"> Z model</w:t>
      </w:r>
      <w:r w:rsidR="00FA518C">
        <w:rPr>
          <w:rFonts w:ascii="Times New Roman" w:hAnsi="Times New Roman"/>
          <w:sz w:val="24"/>
          <w:szCs w:val="24"/>
        </w:rPr>
        <w:t>ius</w:t>
      </w:r>
      <w:r w:rsidR="00C3216D">
        <w:rPr>
          <w:rFonts w:ascii="Times New Roman" w:hAnsi="Times New Roman"/>
          <w:sz w:val="24"/>
          <w:szCs w:val="24"/>
        </w:rPr>
        <w:t>, skirt</w:t>
      </w:r>
      <w:r w:rsidR="00FA518C">
        <w:rPr>
          <w:rFonts w:ascii="Times New Roman" w:hAnsi="Times New Roman"/>
          <w:sz w:val="24"/>
          <w:szCs w:val="24"/>
        </w:rPr>
        <w:t>us</w:t>
      </w:r>
      <w:r w:rsidR="00C3216D">
        <w:rPr>
          <w:rFonts w:ascii="Times New Roman" w:hAnsi="Times New Roman"/>
          <w:sz w:val="24"/>
          <w:szCs w:val="24"/>
        </w:rPr>
        <w:t xml:space="preserve"> įmonėms, kurių akcijos nekotiruojamos vertybinių popierių biržoje.</w:t>
      </w:r>
    </w:p>
    <w:p w:rsidR="002E67CE" w:rsidRPr="00C91ED9" w:rsidRDefault="00C3216D" w:rsidP="0079188F">
      <w:pPr>
        <w:spacing w:after="0" w:line="360" w:lineRule="auto"/>
        <w:ind w:firstLine="567"/>
        <w:jc w:val="both"/>
        <w:rPr>
          <w:rFonts w:ascii="Times New Roman" w:hAnsi="Times New Roman"/>
          <w:sz w:val="24"/>
          <w:szCs w:val="24"/>
        </w:rPr>
      </w:pPr>
      <w:r>
        <w:rPr>
          <w:rFonts w:ascii="Times New Roman" w:hAnsi="Times New Roman"/>
          <w:sz w:val="24"/>
          <w:szCs w:val="24"/>
        </w:rPr>
        <w:t>Pagal modelį</w:t>
      </w:r>
      <w:r w:rsidR="00FA518C">
        <w:rPr>
          <w:rFonts w:ascii="Times New Roman" w:hAnsi="Times New Roman"/>
          <w:sz w:val="24"/>
          <w:szCs w:val="24"/>
        </w:rPr>
        <w:t>, skirtą gamybinėms įmonėms,</w:t>
      </w:r>
      <w:r>
        <w:rPr>
          <w:rFonts w:ascii="Times New Roman" w:hAnsi="Times New Roman"/>
          <w:sz w:val="24"/>
          <w:szCs w:val="24"/>
        </w:rPr>
        <w:t xml:space="preserve"> Z re</w:t>
      </w:r>
      <w:r w:rsidR="00013140">
        <w:rPr>
          <w:rFonts w:ascii="Times New Roman" w:hAnsi="Times New Roman"/>
          <w:sz w:val="24"/>
          <w:szCs w:val="24"/>
        </w:rPr>
        <w:t>i</w:t>
      </w:r>
      <w:r>
        <w:rPr>
          <w:rFonts w:ascii="Times New Roman" w:hAnsi="Times New Roman"/>
          <w:sz w:val="24"/>
          <w:szCs w:val="24"/>
        </w:rPr>
        <w:t xml:space="preserve">kšmė apskaičiuojama (Altman, </w:t>
      </w:r>
      <w:r w:rsidRPr="00C91ED9">
        <w:rPr>
          <w:rFonts w:ascii="Times New Roman" w:hAnsi="Times New Roman"/>
          <w:sz w:val="24"/>
          <w:szCs w:val="24"/>
        </w:rPr>
        <w:t>2001):</w:t>
      </w:r>
    </w:p>
    <w:p w:rsidR="00DB06DB" w:rsidRPr="0033409C" w:rsidRDefault="00C3216D" w:rsidP="00C91ED9">
      <w:pPr>
        <w:spacing w:after="0" w:line="360" w:lineRule="auto"/>
        <w:jc w:val="center"/>
        <w:rPr>
          <w:rFonts w:ascii="Times New Roman" w:hAnsi="Times New Roman"/>
          <w:sz w:val="24"/>
          <w:szCs w:val="24"/>
        </w:rPr>
      </w:pPr>
      <w:r>
        <w:rPr>
          <w:rFonts w:ascii="Times New Roman" w:hAnsi="Times New Roman"/>
          <w:sz w:val="24"/>
          <w:szCs w:val="24"/>
        </w:rPr>
        <w:t>Z</w:t>
      </w:r>
      <w:r w:rsidR="00400CC4">
        <w:rPr>
          <w:rFonts w:ascii="Times New Roman" w:hAnsi="Times New Roman"/>
          <w:sz w:val="24"/>
          <w:szCs w:val="24"/>
          <w:vertAlign w:val="subscript"/>
        </w:rPr>
        <w:t>1</w:t>
      </w:r>
      <w:r>
        <w:rPr>
          <w:rFonts w:ascii="Times New Roman" w:hAnsi="Times New Roman"/>
          <w:sz w:val="24"/>
          <w:szCs w:val="24"/>
        </w:rPr>
        <w:t>=0,717X</w:t>
      </w:r>
      <w:r w:rsidRPr="00C91ED9">
        <w:rPr>
          <w:rFonts w:ascii="Times New Roman" w:hAnsi="Times New Roman"/>
          <w:sz w:val="24"/>
          <w:szCs w:val="24"/>
          <w:vertAlign w:val="subscript"/>
        </w:rPr>
        <w:t>1</w:t>
      </w:r>
      <w:r w:rsidR="00C91ED9">
        <w:rPr>
          <w:rFonts w:ascii="Times New Roman" w:hAnsi="Times New Roman"/>
          <w:sz w:val="24"/>
          <w:szCs w:val="24"/>
        </w:rPr>
        <w:t>+0,847X</w:t>
      </w:r>
      <w:r w:rsidR="00C91ED9" w:rsidRPr="00C91ED9">
        <w:rPr>
          <w:rFonts w:ascii="Times New Roman" w:hAnsi="Times New Roman"/>
          <w:sz w:val="24"/>
          <w:szCs w:val="24"/>
          <w:vertAlign w:val="subscript"/>
        </w:rPr>
        <w:t>2</w:t>
      </w:r>
      <w:r w:rsidR="00C91ED9">
        <w:rPr>
          <w:rFonts w:ascii="Times New Roman" w:hAnsi="Times New Roman"/>
          <w:sz w:val="24"/>
          <w:szCs w:val="24"/>
        </w:rPr>
        <w:t>+3,107X</w:t>
      </w:r>
      <w:r w:rsidR="00C91ED9" w:rsidRPr="00C91ED9">
        <w:rPr>
          <w:rFonts w:ascii="Times New Roman" w:hAnsi="Times New Roman"/>
          <w:sz w:val="24"/>
          <w:szCs w:val="24"/>
          <w:vertAlign w:val="subscript"/>
        </w:rPr>
        <w:t>3</w:t>
      </w:r>
      <w:r w:rsidR="00C91ED9">
        <w:rPr>
          <w:rFonts w:ascii="Times New Roman" w:hAnsi="Times New Roman"/>
          <w:sz w:val="24"/>
          <w:szCs w:val="24"/>
        </w:rPr>
        <w:t>+0,420X</w:t>
      </w:r>
      <w:r w:rsidR="00C91ED9" w:rsidRPr="00C91ED9">
        <w:rPr>
          <w:rFonts w:ascii="Times New Roman" w:hAnsi="Times New Roman"/>
          <w:sz w:val="24"/>
          <w:szCs w:val="24"/>
          <w:vertAlign w:val="subscript"/>
        </w:rPr>
        <w:t>4</w:t>
      </w:r>
      <w:r w:rsidR="00C91ED9">
        <w:rPr>
          <w:rFonts w:ascii="Times New Roman" w:hAnsi="Times New Roman"/>
          <w:sz w:val="24"/>
          <w:szCs w:val="24"/>
        </w:rPr>
        <w:t>+0,998X</w:t>
      </w:r>
      <w:r w:rsidR="00C91ED9" w:rsidRPr="00C91ED9">
        <w:rPr>
          <w:rFonts w:ascii="Times New Roman" w:hAnsi="Times New Roman"/>
          <w:sz w:val="24"/>
          <w:szCs w:val="24"/>
          <w:vertAlign w:val="subscript"/>
        </w:rPr>
        <w:t>5</w:t>
      </w:r>
    </w:p>
    <w:p w:rsidR="00FC7AFB" w:rsidRPr="000C4C4F" w:rsidRDefault="00C91ED9" w:rsidP="0043267E">
      <w:pPr>
        <w:spacing w:after="0" w:line="360" w:lineRule="auto"/>
        <w:ind w:firstLine="709"/>
        <w:jc w:val="both"/>
        <w:rPr>
          <w:rFonts w:ascii="Times New Roman" w:hAnsi="Times New Roman"/>
          <w:sz w:val="24"/>
          <w:szCs w:val="24"/>
        </w:rPr>
      </w:pPr>
      <w:r w:rsidRPr="000C4C4F">
        <w:rPr>
          <w:rFonts w:ascii="Times New Roman" w:hAnsi="Times New Roman"/>
          <w:sz w:val="24"/>
          <w:szCs w:val="24"/>
        </w:rPr>
        <w:t>Čia:</w:t>
      </w:r>
    </w:p>
    <w:p w:rsidR="00C91ED9" w:rsidRPr="000C4C4F" w:rsidRDefault="00C91ED9" w:rsidP="0043267E">
      <w:pPr>
        <w:spacing w:after="0" w:line="360" w:lineRule="auto"/>
        <w:ind w:firstLine="709"/>
        <w:jc w:val="both"/>
        <w:rPr>
          <w:rFonts w:ascii="Times New Roman" w:hAnsi="Times New Roman"/>
          <w:sz w:val="24"/>
          <w:szCs w:val="24"/>
        </w:rPr>
      </w:pPr>
      <w:r w:rsidRPr="000C4C4F">
        <w:rPr>
          <w:rFonts w:ascii="Times New Roman" w:hAnsi="Times New Roman"/>
          <w:sz w:val="24"/>
          <w:szCs w:val="24"/>
        </w:rPr>
        <w:t>X1=Apyvartinis kapitalas/Turtas;</w:t>
      </w:r>
    </w:p>
    <w:p w:rsidR="00C91ED9" w:rsidRPr="000C4C4F" w:rsidRDefault="00C91ED9" w:rsidP="0043267E">
      <w:pPr>
        <w:spacing w:after="0" w:line="360" w:lineRule="auto"/>
        <w:ind w:firstLine="709"/>
        <w:jc w:val="both"/>
        <w:rPr>
          <w:rFonts w:ascii="Times New Roman" w:hAnsi="Times New Roman"/>
          <w:sz w:val="24"/>
          <w:szCs w:val="24"/>
        </w:rPr>
      </w:pPr>
      <w:r w:rsidRPr="000C4C4F">
        <w:rPr>
          <w:rFonts w:ascii="Times New Roman" w:hAnsi="Times New Roman"/>
          <w:sz w:val="24"/>
          <w:szCs w:val="24"/>
        </w:rPr>
        <w:t>X2=</w:t>
      </w:r>
      <w:r w:rsidR="000C4C4F" w:rsidRPr="000C4C4F">
        <w:rPr>
          <w:rFonts w:ascii="Times New Roman" w:hAnsi="Times New Roman"/>
          <w:sz w:val="24"/>
          <w:szCs w:val="24"/>
        </w:rPr>
        <w:t>Nepaskirtytas pelnas</w:t>
      </w:r>
      <w:r w:rsidRPr="000C4C4F">
        <w:rPr>
          <w:rFonts w:ascii="Times New Roman" w:hAnsi="Times New Roman"/>
          <w:sz w:val="24"/>
          <w:szCs w:val="24"/>
        </w:rPr>
        <w:t>/Turtas;</w:t>
      </w:r>
    </w:p>
    <w:p w:rsidR="000C4C4F" w:rsidRPr="000C4C4F" w:rsidRDefault="000C4C4F" w:rsidP="0043267E">
      <w:pPr>
        <w:spacing w:after="0" w:line="360" w:lineRule="auto"/>
        <w:ind w:firstLine="709"/>
        <w:jc w:val="both"/>
        <w:rPr>
          <w:rFonts w:ascii="Times New Roman" w:hAnsi="Times New Roman"/>
          <w:sz w:val="24"/>
          <w:szCs w:val="24"/>
        </w:rPr>
      </w:pPr>
      <w:r w:rsidRPr="000C4C4F">
        <w:rPr>
          <w:rFonts w:ascii="Times New Roman" w:hAnsi="Times New Roman"/>
          <w:sz w:val="24"/>
          <w:szCs w:val="24"/>
        </w:rPr>
        <w:t>X3=Pelnas prieš palūkanas ir mokesčius/Turtas;</w:t>
      </w:r>
    </w:p>
    <w:p w:rsidR="000C4C4F" w:rsidRPr="000C4C4F" w:rsidRDefault="000C4C4F" w:rsidP="0043267E">
      <w:pPr>
        <w:spacing w:after="0" w:line="360" w:lineRule="auto"/>
        <w:ind w:firstLine="709"/>
        <w:jc w:val="both"/>
        <w:rPr>
          <w:rFonts w:ascii="Times New Roman" w:hAnsi="Times New Roman"/>
          <w:sz w:val="24"/>
          <w:szCs w:val="24"/>
        </w:rPr>
      </w:pPr>
      <w:r w:rsidRPr="000C4C4F">
        <w:rPr>
          <w:rFonts w:ascii="Times New Roman" w:hAnsi="Times New Roman"/>
          <w:sz w:val="24"/>
          <w:szCs w:val="24"/>
        </w:rPr>
        <w:t>X4=Nuosavo kapitalo balansinė vertė/Įsipareigojimai;</w:t>
      </w:r>
    </w:p>
    <w:p w:rsidR="000C4C4F" w:rsidRPr="000C4C4F" w:rsidRDefault="000C4C4F" w:rsidP="0043267E">
      <w:pPr>
        <w:spacing w:after="0" w:line="360" w:lineRule="auto"/>
        <w:ind w:firstLine="709"/>
        <w:jc w:val="both"/>
        <w:rPr>
          <w:rFonts w:ascii="Times New Roman" w:hAnsi="Times New Roman"/>
          <w:sz w:val="24"/>
          <w:szCs w:val="24"/>
        </w:rPr>
      </w:pPr>
      <w:r w:rsidRPr="000C4C4F">
        <w:rPr>
          <w:rFonts w:ascii="Times New Roman" w:hAnsi="Times New Roman"/>
          <w:sz w:val="24"/>
          <w:szCs w:val="24"/>
        </w:rPr>
        <w:t>X5=Pardavimo pajamos/Turtas</w:t>
      </w:r>
    </w:p>
    <w:p w:rsidR="00C91ED9" w:rsidRPr="000C4C4F" w:rsidRDefault="000C4C4F" w:rsidP="0079188F">
      <w:pPr>
        <w:spacing w:after="0" w:line="360" w:lineRule="auto"/>
        <w:ind w:firstLine="567"/>
        <w:jc w:val="both"/>
        <w:rPr>
          <w:rFonts w:ascii="Times New Roman" w:hAnsi="Times New Roman"/>
          <w:sz w:val="24"/>
          <w:szCs w:val="24"/>
        </w:rPr>
      </w:pPr>
      <w:r w:rsidRPr="000C4C4F">
        <w:rPr>
          <w:rFonts w:ascii="Times New Roman" w:hAnsi="Times New Roman"/>
          <w:sz w:val="24"/>
          <w:szCs w:val="24"/>
        </w:rPr>
        <w:t>Vertinimas</w:t>
      </w:r>
      <w:r>
        <w:rPr>
          <w:rFonts w:ascii="Times New Roman" w:hAnsi="Times New Roman"/>
          <w:sz w:val="24"/>
          <w:szCs w:val="24"/>
        </w:rPr>
        <w:t xml:space="preserve"> (ribos nustatomos pagal Nacionalinę verslo administratorių asociaciją (</w:t>
      </w:r>
      <w:r w:rsidRPr="002E67CE">
        <w:rPr>
          <w:rFonts w:ascii="Times New Roman" w:hAnsi="Times New Roman"/>
          <w:sz w:val="24"/>
          <w:szCs w:val="24"/>
        </w:rPr>
        <w:t>2006</w:t>
      </w:r>
      <w:r>
        <w:rPr>
          <w:rFonts w:ascii="Times New Roman" w:hAnsi="Times New Roman"/>
          <w:sz w:val="24"/>
          <w:szCs w:val="24"/>
        </w:rPr>
        <w:t>))</w:t>
      </w:r>
      <w:r w:rsidRPr="000C4C4F">
        <w:rPr>
          <w:rFonts w:ascii="Times New Roman" w:hAnsi="Times New Roman"/>
          <w:sz w:val="24"/>
          <w:szCs w:val="24"/>
        </w:rPr>
        <w:t>:</w:t>
      </w:r>
    </w:p>
    <w:p w:rsidR="000C4C4F" w:rsidRPr="000C4C4F" w:rsidRDefault="000C4C4F" w:rsidP="00FA518C">
      <w:pPr>
        <w:pStyle w:val="NormalWeb"/>
        <w:kinsoku w:val="0"/>
        <w:overflowPunct w:val="0"/>
        <w:spacing w:before="0" w:beforeAutospacing="0" w:after="0" w:afterAutospacing="0" w:line="360" w:lineRule="auto"/>
        <w:ind w:left="706" w:firstLine="3"/>
        <w:textAlignment w:val="baseline"/>
      </w:pPr>
      <w:r w:rsidRPr="000C4C4F">
        <w:rPr>
          <w:rFonts w:eastAsiaTheme="minorEastAsia"/>
          <w:bCs/>
          <w:color w:val="000000" w:themeColor="text1"/>
        </w:rPr>
        <w:t xml:space="preserve">Bankroto tikimybė labai didelė, kai </w:t>
      </w:r>
      <w:r w:rsidR="00400CC4">
        <w:t>Z</w:t>
      </w:r>
      <w:r w:rsidR="00400CC4">
        <w:rPr>
          <w:vertAlign w:val="subscript"/>
        </w:rPr>
        <w:t>1</w:t>
      </w:r>
      <w:r w:rsidR="009F138C">
        <w:rPr>
          <w:rFonts w:eastAsiaTheme="minorEastAsia"/>
          <w:bCs/>
          <w:color w:val="000000" w:themeColor="text1"/>
        </w:rPr>
        <w:t>≤</w:t>
      </w:r>
      <w:r w:rsidRPr="000C4C4F">
        <w:rPr>
          <w:rFonts w:eastAsiaTheme="minorEastAsia"/>
          <w:bCs/>
          <w:color w:val="000000" w:themeColor="text1"/>
        </w:rPr>
        <w:t xml:space="preserve">1,23 – skiriama 0 balų; </w:t>
      </w:r>
    </w:p>
    <w:p w:rsidR="000C4C4F" w:rsidRPr="000C4C4F" w:rsidRDefault="000C4C4F" w:rsidP="00FA518C">
      <w:pPr>
        <w:pStyle w:val="NormalWeb"/>
        <w:kinsoku w:val="0"/>
        <w:overflowPunct w:val="0"/>
        <w:spacing w:before="0" w:beforeAutospacing="0" w:after="0" w:afterAutospacing="0" w:line="360" w:lineRule="auto"/>
        <w:ind w:left="706" w:firstLine="3"/>
        <w:textAlignment w:val="baseline"/>
      </w:pPr>
      <w:r w:rsidRPr="000C4C4F">
        <w:rPr>
          <w:rFonts w:eastAsiaTheme="minorEastAsia"/>
          <w:bCs/>
          <w:color w:val="000000" w:themeColor="text1"/>
        </w:rPr>
        <w:t>Įmanomas bankrotas, kai 1,23&lt;</w:t>
      </w:r>
      <w:r w:rsidR="00400CC4" w:rsidRPr="00400CC4">
        <w:t xml:space="preserve"> </w:t>
      </w:r>
      <w:r w:rsidR="00400CC4">
        <w:t>Z</w:t>
      </w:r>
      <w:r w:rsidR="00400CC4">
        <w:rPr>
          <w:vertAlign w:val="subscript"/>
        </w:rPr>
        <w:t>1</w:t>
      </w:r>
      <w:r w:rsidRPr="000C4C4F">
        <w:rPr>
          <w:rFonts w:eastAsiaTheme="minorEastAsia"/>
          <w:bCs/>
          <w:color w:val="000000" w:themeColor="text1"/>
        </w:rPr>
        <w:t>&lt;2,90- skiriama 5 balai;</w:t>
      </w:r>
    </w:p>
    <w:p w:rsidR="000C4C4F" w:rsidRPr="000C4C4F" w:rsidRDefault="000C4C4F" w:rsidP="00FA518C">
      <w:pPr>
        <w:pStyle w:val="NormalWeb"/>
        <w:kinsoku w:val="0"/>
        <w:overflowPunct w:val="0"/>
        <w:spacing w:before="0" w:beforeAutospacing="0" w:after="0" w:afterAutospacing="0" w:line="360" w:lineRule="auto"/>
        <w:ind w:left="706" w:firstLine="3"/>
        <w:textAlignment w:val="baseline"/>
      </w:pPr>
      <w:r w:rsidRPr="000C4C4F">
        <w:rPr>
          <w:rFonts w:eastAsiaTheme="minorEastAsia"/>
          <w:bCs/>
          <w:color w:val="000000" w:themeColor="text1"/>
        </w:rPr>
        <w:t xml:space="preserve">Bankroto tikimybė labai maža, kai </w:t>
      </w:r>
      <w:r w:rsidR="00400CC4">
        <w:t>Z</w:t>
      </w:r>
      <w:r w:rsidR="00400CC4">
        <w:rPr>
          <w:vertAlign w:val="subscript"/>
        </w:rPr>
        <w:t>1</w:t>
      </w:r>
      <w:r w:rsidR="009F138C">
        <w:rPr>
          <w:rFonts w:eastAsiaTheme="minorEastAsia"/>
          <w:bCs/>
          <w:color w:val="000000" w:themeColor="text1"/>
        </w:rPr>
        <w:t>≥</w:t>
      </w:r>
      <w:r w:rsidRPr="000C4C4F">
        <w:rPr>
          <w:rFonts w:eastAsiaTheme="minorEastAsia"/>
          <w:bCs/>
          <w:color w:val="000000" w:themeColor="text1"/>
        </w:rPr>
        <w:t xml:space="preserve">2,90 – skiriama 10 balų. </w:t>
      </w:r>
    </w:p>
    <w:p w:rsidR="00FA518C" w:rsidRPr="00C91ED9" w:rsidRDefault="00DB3CD0" w:rsidP="0079188F">
      <w:pPr>
        <w:spacing w:after="0" w:line="360" w:lineRule="auto"/>
        <w:ind w:firstLine="567"/>
        <w:jc w:val="both"/>
        <w:rPr>
          <w:rFonts w:ascii="Times New Roman" w:hAnsi="Times New Roman"/>
          <w:sz w:val="24"/>
          <w:szCs w:val="24"/>
        </w:rPr>
      </w:pPr>
      <w:r>
        <w:rPr>
          <w:rFonts w:ascii="Times New Roman" w:hAnsi="Times New Roman"/>
          <w:sz w:val="24"/>
          <w:szCs w:val="24"/>
        </w:rPr>
        <w:t xml:space="preserve">Kita Z </w:t>
      </w:r>
      <w:r w:rsidR="00FA518C">
        <w:rPr>
          <w:rFonts w:ascii="Times New Roman" w:hAnsi="Times New Roman"/>
          <w:sz w:val="24"/>
          <w:szCs w:val="24"/>
        </w:rPr>
        <w:t>model</w:t>
      </w:r>
      <w:r>
        <w:rPr>
          <w:rFonts w:ascii="Times New Roman" w:hAnsi="Times New Roman"/>
          <w:sz w:val="24"/>
          <w:szCs w:val="24"/>
        </w:rPr>
        <w:t xml:space="preserve">io modifikacija yra </w:t>
      </w:r>
      <w:r w:rsidR="00FA518C">
        <w:rPr>
          <w:rFonts w:ascii="Times New Roman" w:hAnsi="Times New Roman"/>
          <w:sz w:val="24"/>
          <w:szCs w:val="24"/>
        </w:rPr>
        <w:t>skirt</w:t>
      </w:r>
      <w:r>
        <w:rPr>
          <w:rFonts w:ascii="Times New Roman" w:hAnsi="Times New Roman"/>
          <w:sz w:val="24"/>
          <w:szCs w:val="24"/>
        </w:rPr>
        <w:t>a</w:t>
      </w:r>
      <w:r w:rsidR="00FA518C">
        <w:rPr>
          <w:rFonts w:ascii="Times New Roman" w:hAnsi="Times New Roman"/>
          <w:sz w:val="24"/>
          <w:szCs w:val="24"/>
        </w:rPr>
        <w:t xml:space="preserve"> negamybinėms įmonėms</w:t>
      </w:r>
      <w:r>
        <w:rPr>
          <w:rFonts w:ascii="Times New Roman" w:hAnsi="Times New Roman"/>
          <w:sz w:val="24"/>
          <w:szCs w:val="24"/>
        </w:rPr>
        <w:t>. Pasak Altman (</w:t>
      </w:r>
      <w:r w:rsidRPr="00DB3CD0">
        <w:rPr>
          <w:rFonts w:ascii="Times New Roman" w:hAnsi="Times New Roman"/>
          <w:sz w:val="24"/>
          <w:szCs w:val="24"/>
        </w:rPr>
        <w:t>2001)</w:t>
      </w:r>
      <w:r w:rsidR="00FA518C">
        <w:rPr>
          <w:rFonts w:ascii="Times New Roman" w:hAnsi="Times New Roman"/>
          <w:sz w:val="24"/>
          <w:szCs w:val="24"/>
        </w:rPr>
        <w:t>,</w:t>
      </w:r>
      <w:r>
        <w:rPr>
          <w:rFonts w:ascii="Times New Roman" w:hAnsi="Times New Roman"/>
          <w:sz w:val="24"/>
          <w:szCs w:val="24"/>
        </w:rPr>
        <w:t xml:space="preserve"> ši Z modelio modifikacija buvo sukurta, siekiant sumažinti galimą ūkio sektoriaus </w:t>
      </w:r>
      <w:r w:rsidRPr="00400CC4">
        <w:rPr>
          <w:rFonts w:ascii="Times New Roman" w:eastAsiaTheme="minorEastAsia" w:hAnsi="Times New Roman"/>
          <w:bCs/>
          <w:color w:val="000000" w:themeColor="text1"/>
          <w:sz w:val="24"/>
          <w:szCs w:val="24"/>
          <w:lang w:eastAsia="lt-LT"/>
        </w:rPr>
        <w:t>poveikį</w:t>
      </w:r>
      <w:r w:rsidR="00B0110A">
        <w:rPr>
          <w:rFonts w:ascii="Times New Roman" w:hAnsi="Times New Roman"/>
          <w:sz w:val="24"/>
          <w:szCs w:val="24"/>
        </w:rPr>
        <w:t xml:space="preserve"> ir joje </w:t>
      </w:r>
      <w:r>
        <w:rPr>
          <w:rFonts w:ascii="Times New Roman" w:hAnsi="Times New Roman"/>
          <w:sz w:val="24"/>
          <w:szCs w:val="24"/>
        </w:rPr>
        <w:t>turto apyvartumo rodiklis eliminuojamas</w:t>
      </w:r>
      <w:r w:rsidR="00C304B8">
        <w:rPr>
          <w:rFonts w:ascii="Times New Roman" w:hAnsi="Times New Roman"/>
          <w:sz w:val="24"/>
          <w:szCs w:val="24"/>
        </w:rPr>
        <w:t>. Turto apyvartumas gali žymiai skirtis skirtinguose ūkio sektoriuose, o pirminiame Z modelio formulės variante buvo tikimasi rodiklio reikšmės, kuri būdinga gamybinėms įmonėms. Taigi modifikuotame modelyje</w:t>
      </w:r>
      <w:r>
        <w:rPr>
          <w:rFonts w:ascii="Times New Roman" w:hAnsi="Times New Roman"/>
          <w:sz w:val="24"/>
          <w:szCs w:val="24"/>
        </w:rPr>
        <w:t xml:space="preserve"> </w:t>
      </w:r>
      <w:r w:rsidR="00FA518C">
        <w:rPr>
          <w:rFonts w:ascii="Times New Roman" w:hAnsi="Times New Roman"/>
          <w:sz w:val="24"/>
          <w:szCs w:val="24"/>
        </w:rPr>
        <w:t xml:space="preserve">Z reikšmė apskaičiuojama (Altman, </w:t>
      </w:r>
      <w:r w:rsidR="00FA518C" w:rsidRPr="00C91ED9">
        <w:rPr>
          <w:rFonts w:ascii="Times New Roman" w:hAnsi="Times New Roman"/>
          <w:sz w:val="24"/>
          <w:szCs w:val="24"/>
        </w:rPr>
        <w:t>2001):</w:t>
      </w:r>
    </w:p>
    <w:p w:rsidR="00FA518C" w:rsidRPr="0033409C" w:rsidRDefault="00FA518C" w:rsidP="00FA518C">
      <w:pPr>
        <w:spacing w:after="0" w:line="360" w:lineRule="auto"/>
        <w:jc w:val="center"/>
        <w:rPr>
          <w:rFonts w:ascii="Times New Roman" w:hAnsi="Times New Roman"/>
          <w:sz w:val="24"/>
          <w:szCs w:val="24"/>
        </w:rPr>
      </w:pPr>
      <w:r>
        <w:rPr>
          <w:rFonts w:ascii="Times New Roman" w:hAnsi="Times New Roman"/>
          <w:sz w:val="24"/>
          <w:szCs w:val="24"/>
        </w:rPr>
        <w:t>Z</w:t>
      </w:r>
      <w:r w:rsidR="00400CC4">
        <w:rPr>
          <w:rFonts w:ascii="Times New Roman" w:hAnsi="Times New Roman"/>
          <w:sz w:val="24"/>
          <w:szCs w:val="24"/>
          <w:vertAlign w:val="subscript"/>
        </w:rPr>
        <w:t>2</w:t>
      </w:r>
      <w:r>
        <w:rPr>
          <w:rFonts w:ascii="Times New Roman" w:hAnsi="Times New Roman"/>
          <w:sz w:val="24"/>
          <w:szCs w:val="24"/>
        </w:rPr>
        <w:t>=</w:t>
      </w:r>
      <w:r w:rsidR="00DB3CD0" w:rsidRPr="00C304B8">
        <w:rPr>
          <w:rFonts w:ascii="Times New Roman" w:hAnsi="Times New Roman"/>
          <w:sz w:val="24"/>
          <w:szCs w:val="24"/>
        </w:rPr>
        <w:t>6,56</w:t>
      </w:r>
      <w:r>
        <w:rPr>
          <w:rFonts w:ascii="Times New Roman" w:hAnsi="Times New Roman"/>
          <w:sz w:val="24"/>
          <w:szCs w:val="24"/>
        </w:rPr>
        <w:t>X</w:t>
      </w:r>
      <w:r w:rsidRPr="00C91ED9">
        <w:rPr>
          <w:rFonts w:ascii="Times New Roman" w:hAnsi="Times New Roman"/>
          <w:sz w:val="24"/>
          <w:szCs w:val="24"/>
          <w:vertAlign w:val="subscript"/>
        </w:rPr>
        <w:t>1</w:t>
      </w:r>
      <w:r>
        <w:rPr>
          <w:rFonts w:ascii="Times New Roman" w:hAnsi="Times New Roman"/>
          <w:sz w:val="24"/>
          <w:szCs w:val="24"/>
        </w:rPr>
        <w:t>+</w:t>
      </w:r>
      <w:r w:rsidR="00DB3CD0">
        <w:rPr>
          <w:rFonts w:ascii="Times New Roman" w:hAnsi="Times New Roman"/>
          <w:sz w:val="24"/>
          <w:szCs w:val="24"/>
        </w:rPr>
        <w:t>3,26</w:t>
      </w:r>
      <w:r>
        <w:rPr>
          <w:rFonts w:ascii="Times New Roman" w:hAnsi="Times New Roman"/>
          <w:sz w:val="24"/>
          <w:szCs w:val="24"/>
        </w:rPr>
        <w:t>X</w:t>
      </w:r>
      <w:r w:rsidRPr="00C91ED9">
        <w:rPr>
          <w:rFonts w:ascii="Times New Roman" w:hAnsi="Times New Roman"/>
          <w:sz w:val="24"/>
          <w:szCs w:val="24"/>
          <w:vertAlign w:val="subscript"/>
        </w:rPr>
        <w:t>2</w:t>
      </w:r>
      <w:r>
        <w:rPr>
          <w:rFonts w:ascii="Times New Roman" w:hAnsi="Times New Roman"/>
          <w:sz w:val="24"/>
          <w:szCs w:val="24"/>
        </w:rPr>
        <w:t>+</w:t>
      </w:r>
      <w:r w:rsidR="00DB3CD0">
        <w:rPr>
          <w:rFonts w:ascii="Times New Roman" w:hAnsi="Times New Roman"/>
          <w:sz w:val="24"/>
          <w:szCs w:val="24"/>
        </w:rPr>
        <w:t>6,72</w:t>
      </w:r>
      <w:r>
        <w:rPr>
          <w:rFonts w:ascii="Times New Roman" w:hAnsi="Times New Roman"/>
          <w:sz w:val="24"/>
          <w:szCs w:val="24"/>
        </w:rPr>
        <w:t>X</w:t>
      </w:r>
      <w:r w:rsidRPr="00C91ED9">
        <w:rPr>
          <w:rFonts w:ascii="Times New Roman" w:hAnsi="Times New Roman"/>
          <w:sz w:val="24"/>
          <w:szCs w:val="24"/>
          <w:vertAlign w:val="subscript"/>
        </w:rPr>
        <w:t>3</w:t>
      </w:r>
      <w:r>
        <w:rPr>
          <w:rFonts w:ascii="Times New Roman" w:hAnsi="Times New Roman"/>
          <w:sz w:val="24"/>
          <w:szCs w:val="24"/>
        </w:rPr>
        <w:t>+</w:t>
      </w:r>
      <w:r w:rsidR="00DB3CD0">
        <w:rPr>
          <w:rFonts w:ascii="Times New Roman" w:hAnsi="Times New Roman"/>
          <w:sz w:val="24"/>
          <w:szCs w:val="24"/>
        </w:rPr>
        <w:t>1,05X</w:t>
      </w:r>
      <w:r w:rsidRPr="00C91ED9">
        <w:rPr>
          <w:rFonts w:ascii="Times New Roman" w:hAnsi="Times New Roman"/>
          <w:sz w:val="24"/>
          <w:szCs w:val="24"/>
          <w:vertAlign w:val="subscript"/>
        </w:rPr>
        <w:t>4</w:t>
      </w:r>
    </w:p>
    <w:p w:rsidR="00FA518C" w:rsidRPr="000C4C4F" w:rsidRDefault="00FA518C" w:rsidP="00FA518C">
      <w:pPr>
        <w:spacing w:after="0" w:line="360" w:lineRule="auto"/>
        <w:ind w:firstLine="709"/>
        <w:jc w:val="both"/>
        <w:rPr>
          <w:rFonts w:ascii="Times New Roman" w:hAnsi="Times New Roman"/>
          <w:sz w:val="24"/>
          <w:szCs w:val="24"/>
        </w:rPr>
      </w:pPr>
      <w:r w:rsidRPr="000C4C4F">
        <w:rPr>
          <w:rFonts w:ascii="Times New Roman" w:hAnsi="Times New Roman"/>
          <w:sz w:val="24"/>
          <w:szCs w:val="24"/>
        </w:rPr>
        <w:t>Čia:</w:t>
      </w:r>
    </w:p>
    <w:p w:rsidR="00FA518C" w:rsidRPr="000C4C4F" w:rsidRDefault="00FA518C" w:rsidP="00FA518C">
      <w:pPr>
        <w:spacing w:after="0" w:line="360" w:lineRule="auto"/>
        <w:ind w:firstLine="709"/>
        <w:jc w:val="both"/>
        <w:rPr>
          <w:rFonts w:ascii="Times New Roman" w:hAnsi="Times New Roman"/>
          <w:sz w:val="24"/>
          <w:szCs w:val="24"/>
        </w:rPr>
      </w:pPr>
      <w:r w:rsidRPr="000C4C4F">
        <w:rPr>
          <w:rFonts w:ascii="Times New Roman" w:hAnsi="Times New Roman"/>
          <w:sz w:val="24"/>
          <w:szCs w:val="24"/>
        </w:rPr>
        <w:t>X1=Apyvartinis kapitalas/Turtas;</w:t>
      </w:r>
    </w:p>
    <w:p w:rsidR="00FA518C" w:rsidRPr="000C4C4F" w:rsidRDefault="00FA518C" w:rsidP="00FA518C">
      <w:pPr>
        <w:spacing w:after="0" w:line="360" w:lineRule="auto"/>
        <w:ind w:firstLine="709"/>
        <w:jc w:val="both"/>
        <w:rPr>
          <w:rFonts w:ascii="Times New Roman" w:hAnsi="Times New Roman"/>
          <w:sz w:val="24"/>
          <w:szCs w:val="24"/>
        </w:rPr>
      </w:pPr>
      <w:r w:rsidRPr="000C4C4F">
        <w:rPr>
          <w:rFonts w:ascii="Times New Roman" w:hAnsi="Times New Roman"/>
          <w:sz w:val="24"/>
          <w:szCs w:val="24"/>
        </w:rPr>
        <w:t>X2=Nepaskir</w:t>
      </w:r>
      <w:r w:rsidR="0097550C">
        <w:rPr>
          <w:rFonts w:ascii="Times New Roman" w:hAnsi="Times New Roman"/>
          <w:sz w:val="24"/>
          <w:szCs w:val="24"/>
        </w:rPr>
        <w:t>s</w:t>
      </w:r>
      <w:r w:rsidRPr="000C4C4F">
        <w:rPr>
          <w:rFonts w:ascii="Times New Roman" w:hAnsi="Times New Roman"/>
          <w:sz w:val="24"/>
          <w:szCs w:val="24"/>
        </w:rPr>
        <w:t>tytas pelnas/Turtas;</w:t>
      </w:r>
    </w:p>
    <w:p w:rsidR="00FA518C" w:rsidRPr="000C4C4F" w:rsidRDefault="00FA518C" w:rsidP="00FA518C">
      <w:pPr>
        <w:spacing w:after="0" w:line="360" w:lineRule="auto"/>
        <w:ind w:firstLine="709"/>
        <w:jc w:val="both"/>
        <w:rPr>
          <w:rFonts w:ascii="Times New Roman" w:hAnsi="Times New Roman"/>
          <w:sz w:val="24"/>
          <w:szCs w:val="24"/>
        </w:rPr>
      </w:pPr>
      <w:r w:rsidRPr="000C4C4F">
        <w:rPr>
          <w:rFonts w:ascii="Times New Roman" w:hAnsi="Times New Roman"/>
          <w:sz w:val="24"/>
          <w:szCs w:val="24"/>
        </w:rPr>
        <w:t>X3=Pelnas prieš palūkanas ir mokesčius/Turtas;</w:t>
      </w:r>
    </w:p>
    <w:p w:rsidR="00FA518C" w:rsidRPr="000C4C4F" w:rsidRDefault="00FA518C" w:rsidP="00FA518C">
      <w:pPr>
        <w:spacing w:after="0" w:line="360" w:lineRule="auto"/>
        <w:ind w:firstLine="709"/>
        <w:jc w:val="both"/>
        <w:rPr>
          <w:rFonts w:ascii="Times New Roman" w:hAnsi="Times New Roman"/>
          <w:sz w:val="24"/>
          <w:szCs w:val="24"/>
        </w:rPr>
      </w:pPr>
      <w:r w:rsidRPr="000C4C4F">
        <w:rPr>
          <w:rFonts w:ascii="Times New Roman" w:hAnsi="Times New Roman"/>
          <w:sz w:val="24"/>
          <w:szCs w:val="24"/>
        </w:rPr>
        <w:t>X4=Nuosavo kapitalo balansinė vertė/Įsipareigojimai;</w:t>
      </w:r>
    </w:p>
    <w:p w:rsidR="00FA518C" w:rsidRPr="000C4C4F" w:rsidRDefault="00FA518C" w:rsidP="00FA518C">
      <w:pPr>
        <w:spacing w:after="0" w:line="360" w:lineRule="auto"/>
        <w:ind w:firstLine="709"/>
        <w:jc w:val="both"/>
        <w:rPr>
          <w:rFonts w:ascii="Times New Roman" w:hAnsi="Times New Roman"/>
          <w:sz w:val="24"/>
          <w:szCs w:val="24"/>
        </w:rPr>
      </w:pPr>
      <w:r w:rsidRPr="000C4C4F">
        <w:rPr>
          <w:rFonts w:ascii="Times New Roman" w:hAnsi="Times New Roman"/>
          <w:sz w:val="24"/>
          <w:szCs w:val="24"/>
        </w:rPr>
        <w:t>Vertinimas</w:t>
      </w:r>
      <w:r>
        <w:rPr>
          <w:rFonts w:ascii="Times New Roman" w:hAnsi="Times New Roman"/>
          <w:sz w:val="24"/>
          <w:szCs w:val="24"/>
        </w:rPr>
        <w:t xml:space="preserve"> (ribos nustatomos pagal Nacionalinę verslo administratorių asociaciją (</w:t>
      </w:r>
      <w:r w:rsidRPr="002E67CE">
        <w:rPr>
          <w:rFonts w:ascii="Times New Roman" w:hAnsi="Times New Roman"/>
          <w:sz w:val="24"/>
          <w:szCs w:val="24"/>
        </w:rPr>
        <w:t>2006</w:t>
      </w:r>
      <w:r>
        <w:rPr>
          <w:rFonts w:ascii="Times New Roman" w:hAnsi="Times New Roman"/>
          <w:sz w:val="24"/>
          <w:szCs w:val="24"/>
        </w:rPr>
        <w:t>))</w:t>
      </w:r>
      <w:r w:rsidRPr="000C4C4F">
        <w:rPr>
          <w:rFonts w:ascii="Times New Roman" w:hAnsi="Times New Roman"/>
          <w:sz w:val="24"/>
          <w:szCs w:val="24"/>
        </w:rPr>
        <w:t>:</w:t>
      </w:r>
    </w:p>
    <w:p w:rsidR="00FA518C" w:rsidRPr="000C4C4F" w:rsidRDefault="00FA518C" w:rsidP="002D1CB3">
      <w:pPr>
        <w:pStyle w:val="NormalWeb"/>
        <w:kinsoku w:val="0"/>
        <w:overflowPunct w:val="0"/>
        <w:spacing w:before="0" w:beforeAutospacing="0" w:after="0" w:afterAutospacing="0" w:line="360" w:lineRule="auto"/>
        <w:ind w:left="709" w:firstLine="6"/>
        <w:textAlignment w:val="baseline"/>
      </w:pPr>
      <w:r w:rsidRPr="000C4C4F">
        <w:rPr>
          <w:rFonts w:eastAsiaTheme="minorEastAsia"/>
          <w:bCs/>
          <w:color w:val="000000" w:themeColor="text1"/>
        </w:rPr>
        <w:t xml:space="preserve">Bankroto tikimybė labai didelė, kai </w:t>
      </w:r>
      <w:r w:rsidR="00400CC4">
        <w:t>Z</w:t>
      </w:r>
      <w:r w:rsidR="00400CC4">
        <w:rPr>
          <w:vertAlign w:val="subscript"/>
        </w:rPr>
        <w:t>2</w:t>
      </w:r>
      <w:r>
        <w:rPr>
          <w:rFonts w:eastAsiaTheme="minorEastAsia"/>
          <w:bCs/>
          <w:color w:val="000000" w:themeColor="text1"/>
        </w:rPr>
        <w:t>≤</w:t>
      </w:r>
      <w:r w:rsidRPr="000C4C4F">
        <w:rPr>
          <w:rFonts w:eastAsiaTheme="minorEastAsia"/>
          <w:bCs/>
          <w:color w:val="000000" w:themeColor="text1"/>
        </w:rPr>
        <w:t>1,</w:t>
      </w:r>
      <w:r w:rsidR="002D1CB3">
        <w:rPr>
          <w:rFonts w:eastAsiaTheme="minorEastAsia"/>
          <w:bCs/>
          <w:color w:val="000000" w:themeColor="text1"/>
        </w:rPr>
        <w:t>10</w:t>
      </w:r>
      <w:r w:rsidRPr="000C4C4F">
        <w:rPr>
          <w:rFonts w:eastAsiaTheme="minorEastAsia"/>
          <w:bCs/>
          <w:color w:val="000000" w:themeColor="text1"/>
        </w:rPr>
        <w:t xml:space="preserve"> – skiriama 0 balų; </w:t>
      </w:r>
    </w:p>
    <w:p w:rsidR="00FA518C" w:rsidRPr="000C4C4F" w:rsidRDefault="00FA518C" w:rsidP="002D1CB3">
      <w:pPr>
        <w:pStyle w:val="NormalWeb"/>
        <w:kinsoku w:val="0"/>
        <w:overflowPunct w:val="0"/>
        <w:spacing w:before="0" w:beforeAutospacing="0" w:after="0" w:afterAutospacing="0" w:line="360" w:lineRule="auto"/>
        <w:ind w:left="709" w:firstLine="6"/>
        <w:textAlignment w:val="baseline"/>
      </w:pPr>
      <w:r w:rsidRPr="000C4C4F">
        <w:rPr>
          <w:rFonts w:eastAsiaTheme="minorEastAsia"/>
          <w:bCs/>
          <w:color w:val="000000" w:themeColor="text1"/>
        </w:rPr>
        <w:t>Įmanomas bankrotas, kai 1,</w:t>
      </w:r>
      <w:r w:rsidR="002D1CB3">
        <w:rPr>
          <w:rFonts w:eastAsiaTheme="minorEastAsia"/>
          <w:bCs/>
          <w:color w:val="000000" w:themeColor="text1"/>
        </w:rPr>
        <w:t>10</w:t>
      </w:r>
      <w:r w:rsidRPr="000C4C4F">
        <w:rPr>
          <w:rFonts w:eastAsiaTheme="minorEastAsia"/>
          <w:bCs/>
          <w:color w:val="000000" w:themeColor="text1"/>
        </w:rPr>
        <w:t>&lt;</w:t>
      </w:r>
      <w:r w:rsidR="00400CC4" w:rsidRPr="00400CC4">
        <w:t xml:space="preserve"> </w:t>
      </w:r>
      <w:r w:rsidR="00400CC4">
        <w:t>Z</w:t>
      </w:r>
      <w:r w:rsidR="00400CC4">
        <w:rPr>
          <w:vertAlign w:val="subscript"/>
        </w:rPr>
        <w:t>2</w:t>
      </w:r>
      <w:r w:rsidRPr="000C4C4F">
        <w:rPr>
          <w:rFonts w:eastAsiaTheme="minorEastAsia"/>
          <w:bCs/>
          <w:color w:val="000000" w:themeColor="text1"/>
        </w:rPr>
        <w:t>&lt;2,</w:t>
      </w:r>
      <w:r w:rsidR="005547E1">
        <w:rPr>
          <w:rFonts w:eastAsiaTheme="minorEastAsia"/>
          <w:bCs/>
          <w:color w:val="000000" w:themeColor="text1"/>
          <w:lang w:val="en-GB"/>
        </w:rPr>
        <w:t>60</w:t>
      </w:r>
      <w:r w:rsidRPr="000C4C4F">
        <w:rPr>
          <w:rFonts w:eastAsiaTheme="minorEastAsia"/>
          <w:bCs/>
          <w:color w:val="000000" w:themeColor="text1"/>
        </w:rPr>
        <w:t>- skiriama 5 balai;</w:t>
      </w:r>
    </w:p>
    <w:p w:rsidR="00FA518C" w:rsidRPr="000C4C4F" w:rsidRDefault="00FA518C" w:rsidP="002D1CB3">
      <w:pPr>
        <w:pStyle w:val="NormalWeb"/>
        <w:kinsoku w:val="0"/>
        <w:overflowPunct w:val="0"/>
        <w:spacing w:before="0" w:beforeAutospacing="0" w:after="0" w:afterAutospacing="0" w:line="360" w:lineRule="auto"/>
        <w:ind w:left="709" w:firstLine="6"/>
        <w:textAlignment w:val="baseline"/>
      </w:pPr>
      <w:r w:rsidRPr="000C4C4F">
        <w:rPr>
          <w:rFonts w:eastAsiaTheme="minorEastAsia"/>
          <w:bCs/>
          <w:color w:val="000000" w:themeColor="text1"/>
        </w:rPr>
        <w:t xml:space="preserve">Bankroto tikimybė labai maža, kai </w:t>
      </w:r>
      <w:r w:rsidR="00400CC4">
        <w:t>Z</w:t>
      </w:r>
      <w:r w:rsidR="00400CC4">
        <w:rPr>
          <w:vertAlign w:val="subscript"/>
        </w:rPr>
        <w:t>2</w:t>
      </w:r>
      <w:r>
        <w:rPr>
          <w:rFonts w:eastAsiaTheme="minorEastAsia"/>
          <w:bCs/>
          <w:color w:val="000000" w:themeColor="text1"/>
        </w:rPr>
        <w:t>≥</w:t>
      </w:r>
      <w:r w:rsidRPr="000C4C4F">
        <w:rPr>
          <w:rFonts w:eastAsiaTheme="minorEastAsia"/>
          <w:bCs/>
          <w:color w:val="000000" w:themeColor="text1"/>
        </w:rPr>
        <w:t>2,</w:t>
      </w:r>
      <w:r w:rsidR="002D1CB3">
        <w:rPr>
          <w:rFonts w:eastAsiaTheme="minorEastAsia"/>
          <w:bCs/>
          <w:color w:val="000000" w:themeColor="text1"/>
        </w:rPr>
        <w:t>6</w:t>
      </w:r>
      <w:r w:rsidRPr="000C4C4F">
        <w:rPr>
          <w:rFonts w:eastAsiaTheme="minorEastAsia"/>
          <w:bCs/>
          <w:color w:val="000000" w:themeColor="text1"/>
        </w:rPr>
        <w:t xml:space="preserve">0 – skiriama 10 balų. </w:t>
      </w:r>
    </w:p>
    <w:p w:rsidR="000C4C4F" w:rsidRPr="002D1CB3" w:rsidRDefault="002D1CB3" w:rsidP="0079188F">
      <w:pPr>
        <w:spacing w:after="0" w:line="360" w:lineRule="auto"/>
        <w:ind w:firstLine="567"/>
        <w:jc w:val="both"/>
        <w:rPr>
          <w:rFonts w:ascii="Times New Roman" w:hAnsi="Times New Roman"/>
          <w:sz w:val="24"/>
          <w:szCs w:val="24"/>
        </w:rPr>
      </w:pPr>
      <w:r>
        <w:rPr>
          <w:rFonts w:ascii="Times New Roman" w:hAnsi="Times New Roman"/>
          <w:sz w:val="24"/>
          <w:szCs w:val="24"/>
        </w:rPr>
        <w:lastRenderedPageBreak/>
        <w:t>Mackevičius ir kt. (</w:t>
      </w:r>
      <w:r w:rsidRPr="002D1CB3">
        <w:rPr>
          <w:rFonts w:ascii="Times New Roman" w:hAnsi="Times New Roman"/>
          <w:sz w:val="24"/>
          <w:szCs w:val="24"/>
        </w:rPr>
        <w:t>2011) apskai</w:t>
      </w:r>
      <w:r>
        <w:rPr>
          <w:rFonts w:ascii="Times New Roman" w:hAnsi="Times New Roman"/>
          <w:sz w:val="24"/>
          <w:szCs w:val="24"/>
        </w:rPr>
        <w:t>čiuojant X</w:t>
      </w:r>
      <w:r w:rsidRPr="002D1CB3">
        <w:rPr>
          <w:rFonts w:ascii="Times New Roman" w:hAnsi="Times New Roman"/>
          <w:sz w:val="24"/>
          <w:szCs w:val="24"/>
        </w:rPr>
        <w:t>3</w:t>
      </w:r>
      <w:r>
        <w:rPr>
          <w:rFonts w:ascii="Times New Roman" w:hAnsi="Times New Roman"/>
          <w:sz w:val="24"/>
          <w:szCs w:val="24"/>
        </w:rPr>
        <w:t xml:space="preserve"> narį naudoja pelno iki apmokestinimo rodiklį vietoj pelno prieš palūkanas ir mokesčius. Kadangi nemaža dalis smulkaus ir vidutinio verslo įmonių rengia sutrumpintą finansinių ataskaitų rinkinį</w:t>
      </w:r>
      <w:r w:rsidR="00B0110A">
        <w:rPr>
          <w:rFonts w:ascii="Times New Roman" w:hAnsi="Times New Roman"/>
          <w:sz w:val="24"/>
          <w:szCs w:val="24"/>
        </w:rPr>
        <w:t xml:space="preserve"> ir apskaičiuoti pelno prieš palūkanas ir mokesčius rodiklį nepakanka duomenų, kuriamoje metodikoje taip pat imamas pelno iki apmokestinimo rodiklis.</w:t>
      </w:r>
      <w:r>
        <w:rPr>
          <w:rFonts w:ascii="Times New Roman" w:hAnsi="Times New Roman"/>
          <w:sz w:val="24"/>
          <w:szCs w:val="24"/>
        </w:rPr>
        <w:t xml:space="preserve"> </w:t>
      </w:r>
    </w:p>
    <w:p w:rsidR="00A72DAE" w:rsidRDefault="00A72DAE" w:rsidP="0079188F">
      <w:pPr>
        <w:spacing w:after="0" w:line="360" w:lineRule="auto"/>
        <w:ind w:firstLine="567"/>
        <w:jc w:val="both"/>
        <w:rPr>
          <w:rFonts w:ascii="Times New Roman" w:hAnsi="Times New Roman"/>
          <w:sz w:val="24"/>
          <w:szCs w:val="24"/>
        </w:rPr>
      </w:pPr>
      <w:r>
        <w:rPr>
          <w:rFonts w:ascii="Times New Roman" w:hAnsi="Times New Roman"/>
          <w:sz w:val="24"/>
          <w:szCs w:val="24"/>
        </w:rPr>
        <w:t>Jei analizuojama dviejų laikotarpių rodiklio reikšmės: skiriame maksimalų balų skaičių (</w:t>
      </w:r>
      <w:r w:rsidR="00714E3F" w:rsidRPr="00714E3F">
        <w:rPr>
          <w:rFonts w:ascii="Times New Roman" w:hAnsi="Times New Roman"/>
          <w:sz w:val="24"/>
          <w:szCs w:val="24"/>
        </w:rPr>
        <w:t>10</w:t>
      </w:r>
      <w:r w:rsidRPr="00A72DAE">
        <w:rPr>
          <w:rFonts w:ascii="Times New Roman" w:hAnsi="Times New Roman"/>
          <w:sz w:val="24"/>
          <w:szCs w:val="24"/>
        </w:rPr>
        <w:t xml:space="preserve"> bal</w:t>
      </w:r>
      <w:r w:rsidR="00714E3F">
        <w:rPr>
          <w:rFonts w:ascii="Times New Roman" w:hAnsi="Times New Roman"/>
          <w:sz w:val="24"/>
          <w:szCs w:val="24"/>
        </w:rPr>
        <w:t>ų</w:t>
      </w:r>
      <w:r>
        <w:rPr>
          <w:rFonts w:ascii="Times New Roman" w:hAnsi="Times New Roman"/>
          <w:sz w:val="24"/>
          <w:szCs w:val="24"/>
        </w:rPr>
        <w:t xml:space="preserve">), jei abiejų laikotarpių Z reikšmės </w:t>
      </w:r>
      <w:r w:rsidR="00714E3F">
        <w:rPr>
          <w:rFonts w:ascii="Times New Roman" w:hAnsi="Times New Roman"/>
          <w:sz w:val="24"/>
          <w:szCs w:val="24"/>
        </w:rPr>
        <w:t xml:space="preserve">patenka į labai mažos bankroto tikimybės zoną, </w:t>
      </w:r>
      <w:r>
        <w:rPr>
          <w:rFonts w:ascii="Times New Roman" w:hAnsi="Times New Roman"/>
          <w:sz w:val="24"/>
          <w:szCs w:val="24"/>
        </w:rPr>
        <w:t xml:space="preserve">minimalų balų skaičių (0 balų), jei ataskaitinio laikotarpio </w:t>
      </w:r>
      <w:r w:rsidR="00714E3F">
        <w:rPr>
          <w:rFonts w:ascii="Times New Roman" w:hAnsi="Times New Roman"/>
          <w:sz w:val="24"/>
          <w:szCs w:val="24"/>
        </w:rPr>
        <w:t>Z</w:t>
      </w:r>
      <w:r>
        <w:rPr>
          <w:rFonts w:ascii="Times New Roman" w:hAnsi="Times New Roman"/>
          <w:sz w:val="24"/>
          <w:szCs w:val="24"/>
        </w:rPr>
        <w:t xml:space="preserve"> reikšmė patenka į </w:t>
      </w:r>
      <w:r w:rsidR="00714E3F">
        <w:rPr>
          <w:rFonts w:ascii="Times New Roman" w:hAnsi="Times New Roman"/>
          <w:sz w:val="24"/>
          <w:szCs w:val="24"/>
        </w:rPr>
        <w:t>labai didelės bankroto tikimybės zoną</w:t>
      </w:r>
      <w:r>
        <w:rPr>
          <w:rFonts w:ascii="Times New Roman" w:hAnsi="Times New Roman"/>
          <w:sz w:val="24"/>
          <w:szCs w:val="24"/>
        </w:rPr>
        <w:t xml:space="preserve"> i</w:t>
      </w:r>
      <w:r w:rsidRPr="00A72DAE">
        <w:rPr>
          <w:rFonts w:ascii="Times New Roman" w:hAnsi="Times New Roman"/>
          <w:sz w:val="24"/>
          <w:szCs w:val="24"/>
        </w:rPr>
        <w:t>r vi</w:t>
      </w:r>
      <w:r>
        <w:rPr>
          <w:rFonts w:ascii="Times New Roman" w:hAnsi="Times New Roman"/>
          <w:sz w:val="24"/>
          <w:szCs w:val="24"/>
        </w:rPr>
        <w:t>d</w:t>
      </w:r>
      <w:r w:rsidRPr="00A72DAE">
        <w:rPr>
          <w:rFonts w:ascii="Times New Roman" w:hAnsi="Times New Roman"/>
          <w:sz w:val="24"/>
          <w:szCs w:val="24"/>
        </w:rPr>
        <w:t>utin</w:t>
      </w:r>
      <w:r>
        <w:rPr>
          <w:rFonts w:ascii="Times New Roman" w:hAnsi="Times New Roman"/>
          <w:sz w:val="24"/>
          <w:szCs w:val="24"/>
        </w:rPr>
        <w:t>į balų skaičių (</w:t>
      </w:r>
      <w:r w:rsidRPr="00A72DAE">
        <w:rPr>
          <w:rFonts w:ascii="Times New Roman" w:hAnsi="Times New Roman"/>
          <w:sz w:val="24"/>
          <w:szCs w:val="24"/>
        </w:rPr>
        <w:t>5 balus</w:t>
      </w:r>
      <w:r>
        <w:rPr>
          <w:rFonts w:ascii="Times New Roman" w:hAnsi="Times New Roman"/>
          <w:sz w:val="24"/>
          <w:szCs w:val="24"/>
        </w:rPr>
        <w:t>)</w:t>
      </w:r>
      <w:r w:rsidRPr="00A72DAE">
        <w:rPr>
          <w:rFonts w:ascii="Times New Roman" w:hAnsi="Times New Roman"/>
          <w:sz w:val="24"/>
          <w:szCs w:val="24"/>
        </w:rPr>
        <w:t xml:space="preserve"> – visais kitais atvejais. </w:t>
      </w:r>
    </w:p>
    <w:p w:rsidR="005F5E1C" w:rsidRDefault="005F5E1C" w:rsidP="0079188F">
      <w:pPr>
        <w:spacing w:after="0" w:line="360" w:lineRule="auto"/>
        <w:ind w:firstLine="567"/>
        <w:jc w:val="both"/>
        <w:rPr>
          <w:rFonts w:ascii="Times New Roman" w:hAnsi="Times New Roman"/>
          <w:sz w:val="24"/>
          <w:szCs w:val="24"/>
        </w:rPr>
      </w:pPr>
      <w:r>
        <w:rPr>
          <w:rFonts w:ascii="Times New Roman" w:hAnsi="Times New Roman"/>
          <w:sz w:val="24"/>
          <w:szCs w:val="24"/>
        </w:rPr>
        <w:t>Nors Altman Z modelis gana plačiai naudojamas įmonės bankroto tikimybei įvertinti, Mackevičius (</w:t>
      </w:r>
      <w:r w:rsidRPr="005F5E1C">
        <w:rPr>
          <w:rFonts w:ascii="Times New Roman" w:hAnsi="Times New Roman"/>
          <w:sz w:val="24"/>
          <w:szCs w:val="24"/>
        </w:rPr>
        <w:t xml:space="preserve">2005) </w:t>
      </w:r>
      <w:r>
        <w:rPr>
          <w:rFonts w:ascii="Times New Roman" w:hAnsi="Times New Roman"/>
          <w:sz w:val="24"/>
          <w:szCs w:val="24"/>
        </w:rPr>
        <w:t xml:space="preserve">Z modelį rekomenduoja taikyti kartu su santykinių finansinių rodiklių – trumpalaikio mokumo, bendrojo skolos ir grynojo pardavimų pelningumo- skaičiavimu ir vertinimu. Tiek trumpalaikio mokumo, tiek grynojo pelningumo rodikliai į metodiką jau įtraukti. Tuo tarpu bendrasis skolos rodiklis priklauso </w:t>
      </w:r>
      <w:r w:rsidR="00D475D5">
        <w:rPr>
          <w:rFonts w:ascii="Times New Roman" w:hAnsi="Times New Roman"/>
          <w:sz w:val="24"/>
          <w:szCs w:val="24"/>
        </w:rPr>
        <w:t>finansinio sverto</w:t>
      </w:r>
      <w:r w:rsidR="001C5F61">
        <w:rPr>
          <w:rFonts w:ascii="Times New Roman" w:hAnsi="Times New Roman"/>
          <w:sz w:val="24"/>
          <w:szCs w:val="24"/>
        </w:rPr>
        <w:t xml:space="preserve"> </w:t>
      </w:r>
      <w:r>
        <w:rPr>
          <w:rFonts w:ascii="Times New Roman" w:hAnsi="Times New Roman"/>
          <w:sz w:val="24"/>
          <w:szCs w:val="24"/>
        </w:rPr>
        <w:t xml:space="preserve">arba kapitalo struktūros rodiklių grupei. Kadangi darbo autorės atliktas ekspertinis tyrimas atskleidė, kad, ekspertų nuomone, </w:t>
      </w:r>
      <w:r w:rsidR="00C40CC0">
        <w:rPr>
          <w:rFonts w:ascii="Times New Roman" w:hAnsi="Times New Roman"/>
          <w:sz w:val="24"/>
          <w:szCs w:val="24"/>
        </w:rPr>
        <w:t>vertinant pirkėjo nemokumo riziką</w:t>
      </w:r>
      <w:r w:rsidR="00EF3EC3">
        <w:rPr>
          <w:rFonts w:ascii="Times New Roman" w:hAnsi="Times New Roman"/>
          <w:sz w:val="24"/>
          <w:szCs w:val="24"/>
        </w:rPr>
        <w:t xml:space="preserve"> reikėtų atsižvelgti ir į </w:t>
      </w:r>
      <w:r w:rsidR="00C40CC0">
        <w:rPr>
          <w:rFonts w:ascii="Times New Roman" w:hAnsi="Times New Roman"/>
          <w:sz w:val="24"/>
          <w:szCs w:val="24"/>
        </w:rPr>
        <w:t xml:space="preserve">kapitalo struktūrą </w:t>
      </w:r>
      <w:r w:rsidR="00EF3EC3">
        <w:rPr>
          <w:rFonts w:ascii="Times New Roman" w:hAnsi="Times New Roman"/>
          <w:sz w:val="24"/>
          <w:szCs w:val="24"/>
        </w:rPr>
        <w:t>bei įmonės veiklos efektyvumą</w:t>
      </w:r>
      <w:r w:rsidR="00C40CC0">
        <w:rPr>
          <w:rFonts w:ascii="Times New Roman" w:hAnsi="Times New Roman"/>
          <w:sz w:val="24"/>
          <w:szCs w:val="24"/>
        </w:rPr>
        <w:t xml:space="preserve">, panagrinėsime kapitalo struktūros </w:t>
      </w:r>
      <w:r w:rsidR="00EF3EC3">
        <w:rPr>
          <w:rFonts w:ascii="Times New Roman" w:hAnsi="Times New Roman"/>
          <w:sz w:val="24"/>
          <w:szCs w:val="24"/>
        </w:rPr>
        <w:t xml:space="preserve">bei veiklos efektyvumo </w:t>
      </w:r>
      <w:r w:rsidR="00C40CC0">
        <w:rPr>
          <w:rFonts w:ascii="Times New Roman" w:hAnsi="Times New Roman"/>
          <w:sz w:val="24"/>
          <w:szCs w:val="24"/>
        </w:rPr>
        <w:t xml:space="preserve">rodiklius išsamiau. </w:t>
      </w:r>
    </w:p>
    <w:p w:rsidR="00714E3F" w:rsidRDefault="00013140" w:rsidP="0079188F">
      <w:pPr>
        <w:spacing w:after="0" w:line="360" w:lineRule="auto"/>
        <w:ind w:firstLine="567"/>
        <w:jc w:val="both"/>
        <w:rPr>
          <w:rFonts w:ascii="Times New Roman" w:hAnsi="Times New Roman"/>
          <w:sz w:val="24"/>
          <w:szCs w:val="24"/>
        </w:rPr>
      </w:pPr>
      <w:r>
        <w:rPr>
          <w:rFonts w:ascii="Times New Roman" w:hAnsi="Times New Roman"/>
          <w:b/>
          <w:i/>
          <w:sz w:val="24"/>
          <w:szCs w:val="24"/>
        </w:rPr>
        <w:t xml:space="preserve">Kapitalo struktūros įvertinimas. </w:t>
      </w:r>
      <w:r>
        <w:rPr>
          <w:rFonts w:ascii="Times New Roman" w:hAnsi="Times New Roman"/>
          <w:sz w:val="24"/>
          <w:szCs w:val="24"/>
        </w:rPr>
        <w:t xml:space="preserve">Rodikliai, padedantys įvertinti įmonės kapitalo struktūrą, vadinami gana įvairiai – stabilumo rodikliai (Aleknevičienė, </w:t>
      </w:r>
      <w:r w:rsidRPr="00013140">
        <w:rPr>
          <w:rFonts w:ascii="Times New Roman" w:hAnsi="Times New Roman"/>
          <w:sz w:val="24"/>
          <w:szCs w:val="24"/>
        </w:rPr>
        <w:t>2011)</w:t>
      </w:r>
      <w:r>
        <w:rPr>
          <w:rFonts w:ascii="Times New Roman" w:hAnsi="Times New Roman"/>
          <w:sz w:val="24"/>
          <w:szCs w:val="24"/>
        </w:rPr>
        <w:t xml:space="preserve">, ilgalaikio mokumo rodikliai (Mackevičius, </w:t>
      </w:r>
      <w:r w:rsidRPr="00013140">
        <w:rPr>
          <w:rFonts w:ascii="Times New Roman" w:hAnsi="Times New Roman"/>
          <w:sz w:val="24"/>
          <w:szCs w:val="24"/>
        </w:rPr>
        <w:t xml:space="preserve">2005), </w:t>
      </w:r>
      <w:r w:rsidR="0008623F">
        <w:rPr>
          <w:rFonts w:ascii="Times New Roman" w:hAnsi="Times New Roman"/>
          <w:sz w:val="24"/>
          <w:szCs w:val="24"/>
        </w:rPr>
        <w:t xml:space="preserve">finansinio sverto rodikliai (NASDAQ OMX Vilnius, 2010). </w:t>
      </w:r>
      <w:r w:rsidR="00D85B43">
        <w:rPr>
          <w:rFonts w:ascii="Times New Roman" w:hAnsi="Times New Roman"/>
          <w:sz w:val="24"/>
          <w:szCs w:val="24"/>
        </w:rPr>
        <w:t xml:space="preserve">Kaip parodo pavadinimai, iš šių rodiklių galima spręsti apie įmonės ilgalaikį mokumą bei finansinį stabilumą – kuo didesnė įmonės įsipareigojimų dalis kapitale, tuo didesnė rizika, kad įmonė gali susidurti su sunkumais padengdama šiuos įsipareigojimus. Nepaisant skirtingų šios rodiklių grupės pavadinimų, dauguma autorių, vertinant įmonės stabilumą, rekomenduoja skaičiuoti </w:t>
      </w:r>
      <w:r w:rsidR="007E66B9">
        <w:rPr>
          <w:rFonts w:ascii="Times New Roman" w:hAnsi="Times New Roman"/>
          <w:sz w:val="24"/>
          <w:szCs w:val="24"/>
        </w:rPr>
        <w:t>šiuos</w:t>
      </w:r>
      <w:r w:rsidR="00D85B43">
        <w:rPr>
          <w:rFonts w:ascii="Times New Roman" w:hAnsi="Times New Roman"/>
          <w:sz w:val="24"/>
          <w:szCs w:val="24"/>
        </w:rPr>
        <w:t xml:space="preserve"> pagrindinius rodiklius – bendrąjį skolos, finansinio sverto, finansinės priklausomybės, autonomijos bei kitus koeficientus (Mackevičius (2005), Mackevičius ir Valkauskas (</w:t>
      </w:r>
      <w:r w:rsidR="00D85B43" w:rsidRPr="00D85B43">
        <w:rPr>
          <w:rFonts w:ascii="Times New Roman" w:hAnsi="Times New Roman"/>
          <w:sz w:val="24"/>
          <w:szCs w:val="24"/>
        </w:rPr>
        <w:t>2010)</w:t>
      </w:r>
      <w:r w:rsidR="008576BB">
        <w:rPr>
          <w:rFonts w:ascii="Times New Roman" w:hAnsi="Times New Roman"/>
          <w:sz w:val="24"/>
          <w:szCs w:val="24"/>
        </w:rPr>
        <w:t>, Aleknevičienė (2011</w:t>
      </w:r>
      <w:r w:rsidR="008576BB" w:rsidRPr="008576BB">
        <w:rPr>
          <w:rFonts w:ascii="Times New Roman" w:hAnsi="Times New Roman"/>
          <w:sz w:val="24"/>
          <w:szCs w:val="24"/>
        </w:rPr>
        <w:t>), Жарикова (2010),  Прудников (2011), Костюченко (2010)</w:t>
      </w:r>
      <w:r w:rsidR="008576BB">
        <w:rPr>
          <w:rFonts w:ascii="Times New Roman" w:hAnsi="Times New Roman"/>
          <w:sz w:val="24"/>
          <w:szCs w:val="24"/>
        </w:rPr>
        <w:t xml:space="preserve">, NASDAQ OMX Vilnius (2010). Šių rodiklių turinys, skaičiavimo formulės bei vertinimo ribos pateikiamos </w:t>
      </w:r>
      <w:r w:rsidR="008576BB">
        <w:rPr>
          <w:rFonts w:ascii="Times New Roman" w:hAnsi="Times New Roman"/>
          <w:sz w:val="24"/>
          <w:szCs w:val="24"/>
          <w:lang w:val="en-GB"/>
        </w:rPr>
        <w:t xml:space="preserve">5 </w:t>
      </w:r>
      <w:r w:rsidR="008576BB" w:rsidRPr="008576BB">
        <w:rPr>
          <w:rFonts w:ascii="Times New Roman" w:hAnsi="Times New Roman"/>
          <w:sz w:val="24"/>
          <w:szCs w:val="24"/>
        </w:rPr>
        <w:t>priede</w:t>
      </w:r>
      <w:r w:rsidR="008576BB">
        <w:rPr>
          <w:rFonts w:ascii="Times New Roman" w:hAnsi="Times New Roman"/>
          <w:sz w:val="24"/>
          <w:szCs w:val="24"/>
          <w:lang w:val="en-GB"/>
        </w:rPr>
        <w:t>.</w:t>
      </w:r>
      <w:r w:rsidR="008576BB" w:rsidRPr="008576BB">
        <w:rPr>
          <w:rFonts w:ascii="Times New Roman" w:hAnsi="Times New Roman"/>
          <w:sz w:val="24"/>
          <w:szCs w:val="24"/>
        </w:rPr>
        <w:t xml:space="preserve"> </w:t>
      </w:r>
      <w:r w:rsidR="00140C64">
        <w:rPr>
          <w:rFonts w:ascii="Times New Roman" w:hAnsi="Times New Roman"/>
          <w:sz w:val="24"/>
          <w:szCs w:val="24"/>
        </w:rPr>
        <w:t>Kadangi vertinant įmonės prekinio kredito riziką svarbiau yra įmonės trumpalaikis, o ne ilgalaikis mokumas, į kuriamą metodiką įtrauk</w:t>
      </w:r>
      <w:r w:rsidR="003D110B">
        <w:rPr>
          <w:rFonts w:ascii="Times New Roman" w:hAnsi="Times New Roman"/>
          <w:sz w:val="24"/>
          <w:szCs w:val="24"/>
        </w:rPr>
        <w:t>iame</w:t>
      </w:r>
      <w:r w:rsidR="00140C64">
        <w:rPr>
          <w:rFonts w:ascii="Times New Roman" w:hAnsi="Times New Roman"/>
          <w:sz w:val="24"/>
          <w:szCs w:val="24"/>
        </w:rPr>
        <w:t xml:space="preserve"> tik vieną –</w:t>
      </w:r>
      <w:r w:rsidR="00400ACE">
        <w:rPr>
          <w:rFonts w:ascii="Times New Roman" w:hAnsi="Times New Roman"/>
          <w:sz w:val="24"/>
          <w:szCs w:val="24"/>
        </w:rPr>
        <w:t xml:space="preserve"> jau minėtą bendrąjį skolos rodiklį bei atsižvelg</w:t>
      </w:r>
      <w:r w:rsidR="003D110B">
        <w:rPr>
          <w:rFonts w:ascii="Times New Roman" w:hAnsi="Times New Roman"/>
          <w:sz w:val="24"/>
          <w:szCs w:val="24"/>
        </w:rPr>
        <w:t>iame</w:t>
      </w:r>
      <w:r w:rsidR="00400ACE">
        <w:rPr>
          <w:rFonts w:ascii="Times New Roman" w:hAnsi="Times New Roman"/>
          <w:sz w:val="24"/>
          <w:szCs w:val="24"/>
        </w:rPr>
        <w:t xml:space="preserve"> į Mackevičiaus bei Valkausko (</w:t>
      </w:r>
      <w:r w:rsidR="00400ACE" w:rsidRPr="00400ACE">
        <w:rPr>
          <w:rFonts w:ascii="Times New Roman" w:hAnsi="Times New Roman"/>
          <w:sz w:val="24"/>
          <w:szCs w:val="24"/>
        </w:rPr>
        <w:t>201</w:t>
      </w:r>
      <w:r w:rsidR="00400ACE">
        <w:rPr>
          <w:rFonts w:ascii="Times New Roman" w:hAnsi="Times New Roman"/>
          <w:sz w:val="24"/>
          <w:szCs w:val="24"/>
        </w:rPr>
        <w:t>0</w:t>
      </w:r>
      <w:r w:rsidR="00400ACE" w:rsidRPr="00400ACE">
        <w:rPr>
          <w:rFonts w:ascii="Times New Roman" w:hAnsi="Times New Roman"/>
          <w:sz w:val="24"/>
          <w:szCs w:val="24"/>
        </w:rPr>
        <w:t>) r</w:t>
      </w:r>
      <w:r w:rsidR="00400ACE">
        <w:rPr>
          <w:rFonts w:ascii="Times New Roman" w:hAnsi="Times New Roman"/>
          <w:sz w:val="24"/>
          <w:szCs w:val="24"/>
        </w:rPr>
        <w:t xml:space="preserve">ekomenduojamas rodiklio vertinimo ribas – nerizikinga kapitalo struktūra </w:t>
      </w:r>
      <w:r w:rsidR="00E7388A">
        <w:rPr>
          <w:rFonts w:ascii="Times New Roman" w:hAnsi="Times New Roman"/>
          <w:sz w:val="24"/>
          <w:szCs w:val="24"/>
        </w:rPr>
        <w:t xml:space="preserve">–rodiklio reikšmė </w:t>
      </w:r>
      <w:r w:rsidR="00400ACE">
        <w:rPr>
          <w:rFonts w:ascii="Times New Roman" w:hAnsi="Times New Roman"/>
          <w:sz w:val="24"/>
          <w:szCs w:val="24"/>
        </w:rPr>
        <w:t>&lt;</w:t>
      </w:r>
      <w:r w:rsidR="00400ACE" w:rsidRPr="00400ACE">
        <w:rPr>
          <w:rFonts w:ascii="Times New Roman" w:hAnsi="Times New Roman"/>
          <w:sz w:val="24"/>
          <w:szCs w:val="24"/>
        </w:rPr>
        <w:t xml:space="preserve">50% (8 balai), </w:t>
      </w:r>
      <w:r w:rsidR="00400ACE">
        <w:rPr>
          <w:rFonts w:ascii="Times New Roman" w:hAnsi="Times New Roman"/>
          <w:sz w:val="24"/>
          <w:szCs w:val="24"/>
        </w:rPr>
        <w:t xml:space="preserve">vidutinė rizika – tarp </w:t>
      </w:r>
      <w:r w:rsidR="00400ACE" w:rsidRPr="00400ACE">
        <w:rPr>
          <w:rFonts w:ascii="Times New Roman" w:hAnsi="Times New Roman"/>
          <w:sz w:val="24"/>
          <w:szCs w:val="24"/>
        </w:rPr>
        <w:t xml:space="preserve">50 ir 70% (4 balai), </w:t>
      </w:r>
      <w:r w:rsidR="00400ACE">
        <w:rPr>
          <w:rFonts w:ascii="Times New Roman" w:hAnsi="Times New Roman"/>
          <w:sz w:val="24"/>
          <w:szCs w:val="24"/>
        </w:rPr>
        <w:t>didelė rizik</w:t>
      </w:r>
      <w:r w:rsidR="00E7388A">
        <w:rPr>
          <w:rFonts w:ascii="Times New Roman" w:hAnsi="Times New Roman"/>
          <w:sz w:val="24"/>
          <w:szCs w:val="24"/>
        </w:rPr>
        <w:t>a</w:t>
      </w:r>
      <w:r w:rsidR="00400ACE" w:rsidRPr="00400ACE">
        <w:rPr>
          <w:rFonts w:ascii="Times New Roman" w:hAnsi="Times New Roman"/>
          <w:sz w:val="24"/>
          <w:szCs w:val="24"/>
        </w:rPr>
        <w:t xml:space="preserve"> - &gt;70% (</w:t>
      </w:r>
      <w:r w:rsidR="00400ACE">
        <w:rPr>
          <w:rFonts w:ascii="Times New Roman" w:hAnsi="Times New Roman"/>
          <w:sz w:val="24"/>
          <w:szCs w:val="24"/>
        </w:rPr>
        <w:t>0</w:t>
      </w:r>
      <w:r w:rsidR="00400ACE" w:rsidRPr="00400ACE">
        <w:rPr>
          <w:rFonts w:ascii="Times New Roman" w:hAnsi="Times New Roman"/>
          <w:sz w:val="24"/>
          <w:szCs w:val="24"/>
        </w:rPr>
        <w:t xml:space="preserve"> bal</w:t>
      </w:r>
      <w:r w:rsidR="00400ACE">
        <w:rPr>
          <w:rFonts w:ascii="Times New Roman" w:hAnsi="Times New Roman"/>
          <w:sz w:val="24"/>
          <w:szCs w:val="24"/>
        </w:rPr>
        <w:t>ų).</w:t>
      </w:r>
    </w:p>
    <w:p w:rsidR="00714E3F" w:rsidRDefault="00714E3F" w:rsidP="0079188F">
      <w:pPr>
        <w:spacing w:after="0" w:line="360" w:lineRule="auto"/>
        <w:ind w:firstLine="567"/>
        <w:jc w:val="both"/>
        <w:rPr>
          <w:rFonts w:ascii="Times New Roman" w:hAnsi="Times New Roman"/>
          <w:sz w:val="24"/>
          <w:szCs w:val="24"/>
        </w:rPr>
      </w:pPr>
      <w:r>
        <w:rPr>
          <w:rFonts w:ascii="Times New Roman" w:hAnsi="Times New Roman"/>
          <w:sz w:val="24"/>
          <w:szCs w:val="24"/>
        </w:rPr>
        <w:t>Jei analizuojama dviejų laikotarpių rodiklio reikšmės: skiriame maksimalų balų skaičių (8</w:t>
      </w:r>
      <w:r w:rsidRPr="00A72DAE">
        <w:rPr>
          <w:rFonts w:ascii="Times New Roman" w:hAnsi="Times New Roman"/>
          <w:sz w:val="24"/>
          <w:szCs w:val="24"/>
        </w:rPr>
        <w:t xml:space="preserve"> bal</w:t>
      </w:r>
      <w:r>
        <w:rPr>
          <w:rFonts w:ascii="Times New Roman" w:hAnsi="Times New Roman"/>
          <w:sz w:val="24"/>
          <w:szCs w:val="24"/>
        </w:rPr>
        <w:t>us), jei abiejų laikotarpių rodiklio reikšmės yra labai geros (&lt;50%), minimalų balų skaičių (0 balų), jei ataskaitinio laikotarpio rodiklio reikšmė patenka į žemo rodiklio reikšmių intervalą (&gt;70%) i</w:t>
      </w:r>
      <w:r w:rsidRPr="00A72DAE">
        <w:rPr>
          <w:rFonts w:ascii="Times New Roman" w:hAnsi="Times New Roman"/>
          <w:sz w:val="24"/>
          <w:szCs w:val="24"/>
        </w:rPr>
        <w:t>r vi</w:t>
      </w:r>
      <w:r>
        <w:rPr>
          <w:rFonts w:ascii="Times New Roman" w:hAnsi="Times New Roman"/>
          <w:sz w:val="24"/>
          <w:szCs w:val="24"/>
        </w:rPr>
        <w:t>d</w:t>
      </w:r>
      <w:r w:rsidRPr="00A72DAE">
        <w:rPr>
          <w:rFonts w:ascii="Times New Roman" w:hAnsi="Times New Roman"/>
          <w:sz w:val="24"/>
          <w:szCs w:val="24"/>
        </w:rPr>
        <w:t>utin</w:t>
      </w:r>
      <w:r>
        <w:rPr>
          <w:rFonts w:ascii="Times New Roman" w:hAnsi="Times New Roman"/>
          <w:sz w:val="24"/>
          <w:szCs w:val="24"/>
        </w:rPr>
        <w:t>į balų skaičių (</w:t>
      </w:r>
      <w:r w:rsidRPr="00714E3F">
        <w:rPr>
          <w:rFonts w:ascii="Times New Roman" w:hAnsi="Times New Roman"/>
          <w:sz w:val="24"/>
          <w:szCs w:val="24"/>
        </w:rPr>
        <w:t>4</w:t>
      </w:r>
      <w:r w:rsidRPr="00A72DAE">
        <w:rPr>
          <w:rFonts w:ascii="Times New Roman" w:hAnsi="Times New Roman"/>
          <w:sz w:val="24"/>
          <w:szCs w:val="24"/>
        </w:rPr>
        <w:t xml:space="preserve"> balus</w:t>
      </w:r>
      <w:r>
        <w:rPr>
          <w:rFonts w:ascii="Times New Roman" w:hAnsi="Times New Roman"/>
          <w:sz w:val="24"/>
          <w:szCs w:val="24"/>
        </w:rPr>
        <w:t>)</w:t>
      </w:r>
      <w:r w:rsidRPr="00A72DAE">
        <w:rPr>
          <w:rFonts w:ascii="Times New Roman" w:hAnsi="Times New Roman"/>
          <w:sz w:val="24"/>
          <w:szCs w:val="24"/>
        </w:rPr>
        <w:t xml:space="preserve"> – visais kitais atvejais. </w:t>
      </w:r>
    </w:p>
    <w:p w:rsidR="00DB0EE2" w:rsidRDefault="00EF3EC3" w:rsidP="0079188F">
      <w:pPr>
        <w:spacing w:after="0" w:line="360" w:lineRule="auto"/>
        <w:ind w:firstLine="567"/>
        <w:jc w:val="both"/>
        <w:rPr>
          <w:rFonts w:ascii="Times New Roman" w:hAnsi="Times New Roman"/>
          <w:sz w:val="24"/>
          <w:szCs w:val="24"/>
        </w:rPr>
      </w:pPr>
      <w:r>
        <w:rPr>
          <w:rFonts w:ascii="Times New Roman" w:hAnsi="Times New Roman"/>
          <w:b/>
          <w:i/>
          <w:sz w:val="24"/>
          <w:szCs w:val="24"/>
        </w:rPr>
        <w:lastRenderedPageBreak/>
        <w:t xml:space="preserve">Įmonės veiklos efektyvumo įvertinimas. </w:t>
      </w:r>
      <w:r>
        <w:rPr>
          <w:rFonts w:ascii="Times New Roman" w:hAnsi="Times New Roman"/>
          <w:sz w:val="24"/>
          <w:szCs w:val="24"/>
        </w:rPr>
        <w:t xml:space="preserve">Pasak Mackevičiaus, tiek tarp užsienio, tiek ir tarp Lietuvos autorių, nėra vieningos nuomonės, kokie rodikliai turėtų būti priskiriami veiklos efektyvumo rodiklių grupei. </w:t>
      </w:r>
      <w:r w:rsidR="003051D7">
        <w:rPr>
          <w:rFonts w:ascii="Times New Roman" w:hAnsi="Times New Roman"/>
          <w:sz w:val="24"/>
          <w:szCs w:val="24"/>
        </w:rPr>
        <w:t>V</w:t>
      </w:r>
      <w:r>
        <w:rPr>
          <w:rFonts w:ascii="Times New Roman" w:hAnsi="Times New Roman"/>
          <w:sz w:val="24"/>
          <w:szCs w:val="24"/>
        </w:rPr>
        <w:t>ertybinių popierių biržos NASDAQ OMX Vilnius</w:t>
      </w:r>
      <w:r w:rsidR="003051D7">
        <w:rPr>
          <w:rFonts w:ascii="Times New Roman" w:hAnsi="Times New Roman"/>
          <w:sz w:val="24"/>
          <w:szCs w:val="24"/>
        </w:rPr>
        <w:t xml:space="preserve"> (</w:t>
      </w:r>
      <w:r w:rsidR="003051D7" w:rsidRPr="003051D7">
        <w:rPr>
          <w:rFonts w:ascii="Times New Roman" w:hAnsi="Times New Roman"/>
          <w:sz w:val="24"/>
          <w:szCs w:val="24"/>
        </w:rPr>
        <w:t>2010)</w:t>
      </w:r>
      <w:r>
        <w:rPr>
          <w:rFonts w:ascii="Times New Roman" w:hAnsi="Times New Roman"/>
          <w:sz w:val="24"/>
          <w:szCs w:val="24"/>
        </w:rPr>
        <w:t xml:space="preserve"> </w:t>
      </w:r>
      <w:r w:rsidR="003051D7">
        <w:rPr>
          <w:rFonts w:ascii="Times New Roman" w:hAnsi="Times New Roman"/>
          <w:sz w:val="24"/>
          <w:szCs w:val="24"/>
        </w:rPr>
        <w:t>rodiklių vertinimo metodikoje išskiriama atskira turto panaudojimo efektyvumo rodiklių grupė. Į ją įtraukiami tik turto apyvartumo rodikliai. Tuo tarpu Mackevičius (</w:t>
      </w:r>
      <w:r w:rsidR="003051D7" w:rsidRPr="003051D7">
        <w:rPr>
          <w:rFonts w:ascii="Times New Roman" w:hAnsi="Times New Roman"/>
          <w:sz w:val="24"/>
          <w:szCs w:val="24"/>
        </w:rPr>
        <w:t>2005) bei Aleknevi</w:t>
      </w:r>
      <w:r w:rsidR="003051D7">
        <w:rPr>
          <w:rFonts w:ascii="Times New Roman" w:hAnsi="Times New Roman"/>
          <w:sz w:val="24"/>
          <w:szCs w:val="24"/>
        </w:rPr>
        <w:t>čienė (</w:t>
      </w:r>
      <w:r w:rsidR="003051D7" w:rsidRPr="003051D7">
        <w:rPr>
          <w:rFonts w:ascii="Times New Roman" w:hAnsi="Times New Roman"/>
          <w:sz w:val="24"/>
          <w:szCs w:val="24"/>
        </w:rPr>
        <w:t xml:space="preserve">2011) </w:t>
      </w:r>
      <w:r w:rsidR="003051D7">
        <w:rPr>
          <w:rFonts w:ascii="Times New Roman" w:hAnsi="Times New Roman"/>
          <w:sz w:val="24"/>
          <w:szCs w:val="24"/>
        </w:rPr>
        <w:t xml:space="preserve">rekomenduoja prie veiklos efektyvumo rodiklių priskirti ir sąnaudų lygio rodiklius, nes veiklos efektyvumas priklauso ne tik nuo turto apyvartumo, bet ir nuo sąnaudų. Dažniausiai Lietuvos bei užsienio autorių minimi įmonės veiklos efektyvumo rodikliai pateikiami </w:t>
      </w:r>
      <w:r w:rsidR="003051D7" w:rsidRPr="003051D7">
        <w:rPr>
          <w:rFonts w:ascii="Times New Roman" w:hAnsi="Times New Roman"/>
          <w:sz w:val="24"/>
          <w:szCs w:val="24"/>
        </w:rPr>
        <w:t>6 priede.</w:t>
      </w:r>
      <w:r w:rsidR="00012386">
        <w:rPr>
          <w:rFonts w:ascii="Times New Roman" w:hAnsi="Times New Roman"/>
          <w:sz w:val="24"/>
          <w:szCs w:val="24"/>
        </w:rPr>
        <w:t xml:space="preserve"> </w:t>
      </w:r>
      <w:r w:rsidR="001E6901">
        <w:rPr>
          <w:rFonts w:ascii="Times New Roman" w:hAnsi="Times New Roman"/>
          <w:sz w:val="24"/>
          <w:szCs w:val="24"/>
        </w:rPr>
        <w:t xml:space="preserve">Vertinant prekinio kredito riziką, paprastai rekomenduojama skaičiuoti atsargų apyvartumo, debitorinio įsiskolinimo apyvartumo bei skolų tiekėjams apyvartumo rodiklius. Kaip teigia </w:t>
      </w:r>
      <w:r w:rsidR="001E6901" w:rsidRPr="00CC3608">
        <w:rPr>
          <w:rFonts w:ascii="Times New Roman" w:hAnsi="Times New Roman"/>
          <w:sz w:val="24"/>
          <w:szCs w:val="24"/>
        </w:rPr>
        <w:t>Костюченко</w:t>
      </w:r>
      <w:r w:rsidR="001E6901">
        <w:rPr>
          <w:rFonts w:ascii="Times New Roman" w:hAnsi="Times New Roman"/>
          <w:sz w:val="24"/>
          <w:szCs w:val="24"/>
        </w:rPr>
        <w:t xml:space="preserve"> (</w:t>
      </w:r>
      <w:r w:rsidR="001E6901" w:rsidRPr="00CC3608">
        <w:rPr>
          <w:rFonts w:ascii="Times New Roman" w:hAnsi="Times New Roman"/>
          <w:sz w:val="24"/>
          <w:szCs w:val="24"/>
        </w:rPr>
        <w:t>2010)</w:t>
      </w:r>
      <w:r w:rsidR="00CB38CB">
        <w:rPr>
          <w:rFonts w:ascii="Times New Roman" w:hAnsi="Times New Roman"/>
          <w:sz w:val="24"/>
          <w:szCs w:val="24"/>
        </w:rPr>
        <w:t>, didėjančios atsargos sandėlyje</w:t>
      </w:r>
      <w:r w:rsidR="001E6901">
        <w:rPr>
          <w:rFonts w:ascii="Times New Roman" w:hAnsi="Times New Roman"/>
          <w:sz w:val="24"/>
          <w:szCs w:val="24"/>
        </w:rPr>
        <w:t xml:space="preserve">  </w:t>
      </w:r>
      <w:r w:rsidR="00CB38CB">
        <w:rPr>
          <w:rFonts w:ascii="Times New Roman" w:hAnsi="Times New Roman"/>
          <w:sz w:val="24"/>
          <w:szCs w:val="24"/>
        </w:rPr>
        <w:t xml:space="preserve">bei didesniu tempu nei pardavimo apimtis didėjantis debitorinis ir kreditorinis įsiskolinimas gali turėti neigiamos įtakos kliento kreditingumui. </w:t>
      </w:r>
      <w:r w:rsidR="001E6901">
        <w:rPr>
          <w:rFonts w:ascii="Times New Roman" w:hAnsi="Times New Roman"/>
          <w:sz w:val="24"/>
          <w:szCs w:val="24"/>
        </w:rPr>
        <w:t>Į kuriamą metodiką įtrauk</w:t>
      </w:r>
      <w:r w:rsidR="003D110B">
        <w:rPr>
          <w:rFonts w:ascii="Times New Roman" w:hAnsi="Times New Roman"/>
          <w:sz w:val="24"/>
          <w:szCs w:val="24"/>
        </w:rPr>
        <w:t>iame</w:t>
      </w:r>
      <w:r w:rsidR="001E6901">
        <w:rPr>
          <w:rFonts w:ascii="Times New Roman" w:hAnsi="Times New Roman"/>
          <w:sz w:val="24"/>
          <w:szCs w:val="24"/>
        </w:rPr>
        <w:t xml:space="preserve"> tik </w:t>
      </w:r>
      <w:r w:rsidR="00CB38CB">
        <w:rPr>
          <w:rFonts w:ascii="Times New Roman" w:hAnsi="Times New Roman"/>
          <w:sz w:val="24"/>
          <w:szCs w:val="24"/>
        </w:rPr>
        <w:t>gautinų sumų (</w:t>
      </w:r>
      <w:r w:rsidR="001E6901">
        <w:rPr>
          <w:rFonts w:ascii="Times New Roman" w:hAnsi="Times New Roman"/>
          <w:sz w:val="24"/>
          <w:szCs w:val="24"/>
        </w:rPr>
        <w:t>debitorinio įsiskolinimo</w:t>
      </w:r>
      <w:r w:rsidR="00CB38CB">
        <w:rPr>
          <w:rFonts w:ascii="Times New Roman" w:hAnsi="Times New Roman"/>
          <w:sz w:val="24"/>
          <w:szCs w:val="24"/>
        </w:rPr>
        <w:t>)</w:t>
      </w:r>
      <w:r w:rsidR="001E6901">
        <w:rPr>
          <w:rFonts w:ascii="Times New Roman" w:hAnsi="Times New Roman"/>
          <w:sz w:val="24"/>
          <w:szCs w:val="24"/>
        </w:rPr>
        <w:t xml:space="preserve"> </w:t>
      </w:r>
      <w:r w:rsidR="00CB38CB">
        <w:rPr>
          <w:rFonts w:ascii="Times New Roman" w:hAnsi="Times New Roman"/>
          <w:sz w:val="24"/>
          <w:szCs w:val="24"/>
        </w:rPr>
        <w:t xml:space="preserve">bei atsargų apyvartumo </w:t>
      </w:r>
      <w:r w:rsidR="00DB0EE2">
        <w:rPr>
          <w:rFonts w:ascii="Times New Roman" w:hAnsi="Times New Roman"/>
          <w:sz w:val="24"/>
          <w:szCs w:val="24"/>
        </w:rPr>
        <w:t xml:space="preserve">kartais </w:t>
      </w:r>
      <w:r w:rsidR="00CB38CB">
        <w:rPr>
          <w:rFonts w:ascii="Times New Roman" w:hAnsi="Times New Roman"/>
          <w:sz w:val="24"/>
          <w:szCs w:val="24"/>
        </w:rPr>
        <w:t>rodiklius</w:t>
      </w:r>
      <w:r w:rsidR="00714E3F">
        <w:rPr>
          <w:rFonts w:ascii="Times New Roman" w:hAnsi="Times New Roman"/>
          <w:sz w:val="24"/>
          <w:szCs w:val="24"/>
        </w:rPr>
        <w:t>. K</w:t>
      </w:r>
      <w:r w:rsidR="00CB38CB">
        <w:rPr>
          <w:rFonts w:ascii="Times New Roman" w:hAnsi="Times New Roman"/>
          <w:sz w:val="24"/>
          <w:szCs w:val="24"/>
        </w:rPr>
        <w:t>adangi gauti duomenis apie kliento medžiagų pirkimus skolon arba skolas tiekėjams gali būti sudėtinga (ypač, jei įmonės rengia sutrumpintą finansinių ataskaitų rinkinį)</w:t>
      </w:r>
      <w:r w:rsidR="00714E3F">
        <w:rPr>
          <w:rFonts w:ascii="Times New Roman" w:hAnsi="Times New Roman"/>
          <w:sz w:val="24"/>
          <w:szCs w:val="24"/>
        </w:rPr>
        <w:t>, skolų tiekėjams apyvartumo rodiklis neįtrauki</w:t>
      </w:r>
      <w:r w:rsidR="003D110B">
        <w:rPr>
          <w:rFonts w:ascii="Times New Roman" w:hAnsi="Times New Roman"/>
          <w:sz w:val="24"/>
          <w:szCs w:val="24"/>
        </w:rPr>
        <w:t>a</w:t>
      </w:r>
      <w:r w:rsidR="00714E3F">
        <w:rPr>
          <w:rFonts w:ascii="Times New Roman" w:hAnsi="Times New Roman"/>
          <w:sz w:val="24"/>
          <w:szCs w:val="24"/>
        </w:rPr>
        <w:t>mas</w:t>
      </w:r>
      <w:r w:rsidR="00CB38CB">
        <w:rPr>
          <w:rFonts w:ascii="Times New Roman" w:hAnsi="Times New Roman"/>
          <w:sz w:val="24"/>
          <w:szCs w:val="24"/>
        </w:rPr>
        <w:t>. Skaiči</w:t>
      </w:r>
      <w:r w:rsidR="00B077C4">
        <w:rPr>
          <w:rFonts w:ascii="Times New Roman" w:hAnsi="Times New Roman"/>
          <w:sz w:val="24"/>
          <w:szCs w:val="24"/>
        </w:rPr>
        <w:t xml:space="preserve">uojant gautinų skolų apyvartumą, rekomenduojame imti arba gautinas sumas arba pirkėjų įsiskolinimą (priklausomai nuo galimybės gauti informaciją). </w:t>
      </w:r>
      <w:r w:rsidR="00DB0EE2">
        <w:rPr>
          <w:rFonts w:ascii="Times New Roman" w:hAnsi="Times New Roman"/>
          <w:sz w:val="24"/>
          <w:szCs w:val="24"/>
        </w:rPr>
        <w:t>Gautus rodiklius lygin</w:t>
      </w:r>
      <w:r w:rsidR="003D110B">
        <w:rPr>
          <w:rFonts w:ascii="Times New Roman" w:hAnsi="Times New Roman"/>
          <w:sz w:val="24"/>
          <w:szCs w:val="24"/>
        </w:rPr>
        <w:t>ame</w:t>
      </w:r>
      <w:r w:rsidR="00DB0EE2">
        <w:rPr>
          <w:rFonts w:ascii="Times New Roman" w:hAnsi="Times New Roman"/>
          <w:sz w:val="24"/>
          <w:szCs w:val="24"/>
        </w:rPr>
        <w:t xml:space="preserve"> su vidutiniais ūkio sektoriaus, kuriame veikia vertinama įmonė rodikliais, nes tiek at</w:t>
      </w:r>
      <w:r w:rsidR="00714E3F">
        <w:rPr>
          <w:rFonts w:ascii="Times New Roman" w:hAnsi="Times New Roman"/>
          <w:sz w:val="24"/>
          <w:szCs w:val="24"/>
        </w:rPr>
        <w:t>s</w:t>
      </w:r>
      <w:r w:rsidR="00DB0EE2">
        <w:rPr>
          <w:rFonts w:ascii="Times New Roman" w:hAnsi="Times New Roman"/>
          <w:sz w:val="24"/>
          <w:szCs w:val="24"/>
        </w:rPr>
        <w:t>argų, tiek ir debitorinio įsiskolinimo</w:t>
      </w:r>
      <w:r w:rsidR="00714E3F">
        <w:rPr>
          <w:rFonts w:ascii="Times New Roman" w:hAnsi="Times New Roman"/>
          <w:sz w:val="24"/>
          <w:szCs w:val="24"/>
        </w:rPr>
        <w:t xml:space="preserve"> apyvartumo</w:t>
      </w:r>
      <w:r w:rsidR="00DB0EE2">
        <w:rPr>
          <w:rFonts w:ascii="Times New Roman" w:hAnsi="Times New Roman"/>
          <w:sz w:val="24"/>
          <w:szCs w:val="24"/>
        </w:rPr>
        <w:t xml:space="preserve"> rodikliai gali iš esmės skirtis skirtingų ūkio sektorių įmonėse (pavyzdžiui, statybose ir mažmeninėje prekyboje). Jei praėjusio ir ataskaitinio laikotarpio atitinkamas rodiklis didesnis už vidutinį ūkio sektoriaus, skir</w:t>
      </w:r>
      <w:r w:rsidR="003D110B">
        <w:rPr>
          <w:rFonts w:ascii="Times New Roman" w:hAnsi="Times New Roman"/>
          <w:sz w:val="24"/>
          <w:szCs w:val="24"/>
        </w:rPr>
        <w:t>iame</w:t>
      </w:r>
      <w:r w:rsidR="00DB0EE2">
        <w:rPr>
          <w:rFonts w:ascii="Times New Roman" w:hAnsi="Times New Roman"/>
          <w:sz w:val="24"/>
          <w:szCs w:val="24"/>
        </w:rPr>
        <w:t xml:space="preserve"> maksimalų balų skaičių (8 balai), jei praėjusiame laikotarpyje rodiklis buvo mažesnis, o ataskaitiniame didesnis – vidutinį balų skaičių (4</w:t>
      </w:r>
      <w:r w:rsidR="00DB0EE2" w:rsidRPr="0033409C">
        <w:rPr>
          <w:rFonts w:ascii="Times New Roman" w:hAnsi="Times New Roman"/>
          <w:sz w:val="24"/>
          <w:szCs w:val="24"/>
        </w:rPr>
        <w:t xml:space="preserve"> balus), jei </w:t>
      </w:r>
      <w:r w:rsidR="00DB0EE2">
        <w:rPr>
          <w:rFonts w:ascii="Times New Roman" w:hAnsi="Times New Roman"/>
          <w:sz w:val="24"/>
          <w:szCs w:val="24"/>
        </w:rPr>
        <w:t xml:space="preserve">ataskaitiniame laikotarpyje rodiklis mažesnis už ūkio sektoriaus – 0 balų. </w:t>
      </w:r>
    </w:p>
    <w:p w:rsidR="0050378D" w:rsidRDefault="00DB0EE2" w:rsidP="0079188F">
      <w:pPr>
        <w:spacing w:after="0" w:line="360" w:lineRule="auto"/>
        <w:ind w:firstLine="567"/>
        <w:jc w:val="both"/>
        <w:rPr>
          <w:rFonts w:ascii="Times New Roman" w:hAnsi="Times New Roman"/>
          <w:sz w:val="24"/>
          <w:szCs w:val="24"/>
        </w:rPr>
      </w:pPr>
      <w:r>
        <w:rPr>
          <w:rFonts w:ascii="Times New Roman" w:hAnsi="Times New Roman"/>
          <w:sz w:val="24"/>
          <w:szCs w:val="24"/>
        </w:rPr>
        <w:t>Kaip jau buvo minėta, ekspertinis tyrimas atskleidė, kad vertinant kliento nemokumo riziką, svarbu yra analizuoti ne tik finansinius</w:t>
      </w:r>
      <w:r w:rsidR="00714E3F">
        <w:rPr>
          <w:rFonts w:ascii="Times New Roman" w:hAnsi="Times New Roman"/>
          <w:sz w:val="24"/>
          <w:szCs w:val="24"/>
        </w:rPr>
        <w:t>,</w:t>
      </w:r>
      <w:r>
        <w:rPr>
          <w:rFonts w:ascii="Times New Roman" w:hAnsi="Times New Roman"/>
          <w:sz w:val="24"/>
          <w:szCs w:val="24"/>
        </w:rPr>
        <w:t xml:space="preserve"> bet ir kai kuriuos nefinansinius</w:t>
      </w:r>
      <w:r w:rsidR="0050378D">
        <w:rPr>
          <w:rFonts w:ascii="Times New Roman" w:hAnsi="Times New Roman"/>
          <w:sz w:val="24"/>
          <w:szCs w:val="24"/>
        </w:rPr>
        <w:t xml:space="preserve"> veiksnius – įmonės reputaciją bei dalyvavimą atsakovu teismuose,  aktyvios veiklos trukmę, darbuotojų skaičių ir dinamiką. Taigi šių veiksnių vertinimas taip pat įtraukiamas į kuriamą metodiką.</w:t>
      </w:r>
    </w:p>
    <w:p w:rsidR="0050378D" w:rsidRDefault="0050378D" w:rsidP="0079188F">
      <w:pPr>
        <w:spacing w:after="0" w:line="360" w:lineRule="auto"/>
        <w:ind w:firstLine="567"/>
        <w:jc w:val="both"/>
        <w:rPr>
          <w:rFonts w:ascii="Times New Roman" w:hAnsi="Times New Roman"/>
          <w:color w:val="000000" w:themeColor="text1"/>
          <w:sz w:val="24"/>
          <w:szCs w:val="24"/>
        </w:rPr>
      </w:pPr>
      <w:r>
        <w:rPr>
          <w:rFonts w:ascii="Times New Roman" w:hAnsi="Times New Roman"/>
          <w:b/>
          <w:i/>
          <w:sz w:val="24"/>
          <w:szCs w:val="24"/>
        </w:rPr>
        <w:t xml:space="preserve">Įmonės reputacija bei dalyvavimas atsakovu teismuose. </w:t>
      </w:r>
      <w:r>
        <w:rPr>
          <w:rFonts w:ascii="Times New Roman" w:hAnsi="Times New Roman"/>
          <w:color w:val="000000" w:themeColor="text1"/>
          <w:sz w:val="24"/>
          <w:szCs w:val="24"/>
        </w:rPr>
        <w:t>Vertin</w:t>
      </w:r>
      <w:r w:rsidR="00216DEF">
        <w:rPr>
          <w:rFonts w:ascii="Times New Roman" w:hAnsi="Times New Roman"/>
          <w:color w:val="000000" w:themeColor="text1"/>
          <w:sz w:val="24"/>
          <w:szCs w:val="24"/>
        </w:rPr>
        <w:t xml:space="preserve">dami </w:t>
      </w:r>
      <w:r>
        <w:rPr>
          <w:rFonts w:ascii="Times New Roman" w:hAnsi="Times New Roman"/>
          <w:color w:val="000000" w:themeColor="text1"/>
          <w:sz w:val="24"/>
          <w:szCs w:val="24"/>
        </w:rPr>
        <w:t>įmonės reputaciją, atsižvelg</w:t>
      </w:r>
      <w:r w:rsidR="00216DEF">
        <w:rPr>
          <w:rFonts w:ascii="Times New Roman" w:hAnsi="Times New Roman"/>
          <w:color w:val="000000" w:themeColor="text1"/>
          <w:sz w:val="24"/>
          <w:szCs w:val="24"/>
        </w:rPr>
        <w:t>iame</w:t>
      </w:r>
      <w:r>
        <w:rPr>
          <w:rFonts w:ascii="Times New Roman" w:hAnsi="Times New Roman"/>
          <w:color w:val="000000" w:themeColor="text1"/>
          <w:sz w:val="24"/>
          <w:szCs w:val="24"/>
        </w:rPr>
        <w:t xml:space="preserve"> </w:t>
      </w:r>
      <w:r w:rsidR="00216DEF">
        <w:rPr>
          <w:rFonts w:ascii="Times New Roman" w:hAnsi="Times New Roman"/>
          <w:color w:val="000000" w:themeColor="text1"/>
          <w:sz w:val="24"/>
          <w:szCs w:val="24"/>
        </w:rPr>
        <w:t xml:space="preserve">į </w:t>
      </w:r>
      <w:r>
        <w:rPr>
          <w:rFonts w:ascii="Times New Roman" w:hAnsi="Times New Roman"/>
          <w:color w:val="000000" w:themeColor="text1"/>
          <w:sz w:val="24"/>
          <w:szCs w:val="24"/>
        </w:rPr>
        <w:t xml:space="preserve">straipsnius </w:t>
      </w:r>
      <w:r w:rsidR="00216DEF">
        <w:rPr>
          <w:rFonts w:ascii="Times New Roman" w:hAnsi="Times New Roman"/>
          <w:color w:val="000000" w:themeColor="text1"/>
          <w:sz w:val="24"/>
          <w:szCs w:val="24"/>
        </w:rPr>
        <w:t xml:space="preserve">apie įmonę, jos vadovus, savininkus bei asocijuotus asmenis </w:t>
      </w:r>
      <w:r>
        <w:rPr>
          <w:rFonts w:ascii="Times New Roman" w:hAnsi="Times New Roman"/>
          <w:color w:val="000000" w:themeColor="text1"/>
          <w:sz w:val="24"/>
          <w:szCs w:val="24"/>
        </w:rPr>
        <w:t xml:space="preserve">spaudoje </w:t>
      </w:r>
      <w:r w:rsidR="00216DEF">
        <w:rPr>
          <w:rFonts w:ascii="Times New Roman" w:hAnsi="Times New Roman"/>
          <w:color w:val="000000" w:themeColor="text1"/>
          <w:sz w:val="24"/>
          <w:szCs w:val="24"/>
        </w:rPr>
        <w:t>bei</w:t>
      </w:r>
      <w:r w:rsidR="0097550C">
        <w:rPr>
          <w:rFonts w:ascii="Times New Roman" w:hAnsi="Times New Roman"/>
          <w:color w:val="000000" w:themeColor="text1"/>
          <w:sz w:val="24"/>
          <w:szCs w:val="24"/>
        </w:rPr>
        <w:t xml:space="preserve"> elektroni</w:t>
      </w:r>
      <w:r>
        <w:rPr>
          <w:rFonts w:ascii="Times New Roman" w:hAnsi="Times New Roman"/>
          <w:color w:val="000000" w:themeColor="text1"/>
          <w:sz w:val="24"/>
          <w:szCs w:val="24"/>
        </w:rPr>
        <w:t xml:space="preserve">nėse masinės informacijos priemonėse. </w:t>
      </w:r>
      <w:r w:rsidR="0049615A">
        <w:rPr>
          <w:rFonts w:ascii="Times New Roman" w:hAnsi="Times New Roman"/>
          <w:color w:val="000000" w:themeColor="text1"/>
          <w:sz w:val="24"/>
          <w:szCs w:val="24"/>
        </w:rPr>
        <w:t>Peržvelg</w:t>
      </w:r>
      <w:r w:rsidR="003D110B">
        <w:rPr>
          <w:rFonts w:ascii="Times New Roman" w:hAnsi="Times New Roman"/>
          <w:color w:val="000000" w:themeColor="text1"/>
          <w:sz w:val="24"/>
          <w:szCs w:val="24"/>
        </w:rPr>
        <w:t>iame</w:t>
      </w:r>
      <w:r w:rsidR="0049615A">
        <w:rPr>
          <w:rFonts w:ascii="Times New Roman" w:hAnsi="Times New Roman"/>
          <w:color w:val="000000" w:themeColor="text1"/>
          <w:sz w:val="24"/>
          <w:szCs w:val="24"/>
        </w:rPr>
        <w:t xml:space="preserve"> įmonės internetinį tinklapį. </w:t>
      </w:r>
      <w:r w:rsidR="00216DEF">
        <w:rPr>
          <w:rFonts w:ascii="Times New Roman" w:hAnsi="Times New Roman"/>
          <w:color w:val="000000" w:themeColor="text1"/>
          <w:sz w:val="24"/>
          <w:szCs w:val="24"/>
        </w:rPr>
        <w:t xml:space="preserve">Patikriname, ar įmonė yra dalyvavusi atsakovu teismuose ir pralaimėjusi bylas. Jeigu masinės informacijos priemonėse nėra neigiamos informacijos apie įmonę ir su ja susijusius asmenis, skiriame maksimalų balų skaičių – </w:t>
      </w:r>
      <w:r w:rsidR="00216DEF" w:rsidRPr="00216DEF">
        <w:rPr>
          <w:rFonts w:ascii="Times New Roman" w:hAnsi="Times New Roman"/>
          <w:color w:val="000000" w:themeColor="text1"/>
          <w:sz w:val="24"/>
          <w:szCs w:val="24"/>
        </w:rPr>
        <w:t xml:space="preserve">8 balus. </w:t>
      </w:r>
      <w:r w:rsidR="00216DEF">
        <w:rPr>
          <w:rFonts w:ascii="Times New Roman" w:hAnsi="Times New Roman"/>
          <w:color w:val="000000" w:themeColor="text1"/>
          <w:sz w:val="24"/>
          <w:szCs w:val="24"/>
        </w:rPr>
        <w:t xml:space="preserve">Jeigu yra keletas neigiamų klientų ar darbuotojų atsiliepimų apie įmonę, bet jie nėra svarbūs ir nesusiję su įmonės </w:t>
      </w:r>
      <w:r w:rsidR="00714E3F">
        <w:rPr>
          <w:rFonts w:ascii="Times New Roman" w:hAnsi="Times New Roman"/>
          <w:color w:val="000000" w:themeColor="text1"/>
          <w:sz w:val="24"/>
          <w:szCs w:val="24"/>
        </w:rPr>
        <w:t xml:space="preserve">finansinių </w:t>
      </w:r>
      <w:r w:rsidR="00216DEF">
        <w:rPr>
          <w:rFonts w:ascii="Times New Roman" w:hAnsi="Times New Roman"/>
          <w:color w:val="000000" w:themeColor="text1"/>
          <w:sz w:val="24"/>
          <w:szCs w:val="24"/>
        </w:rPr>
        <w:t xml:space="preserve">įsipareigojimų nevykdymu – skiriame vidutinį balų </w:t>
      </w:r>
      <w:r w:rsidR="00216DEF">
        <w:rPr>
          <w:rFonts w:ascii="Times New Roman" w:hAnsi="Times New Roman"/>
          <w:color w:val="000000" w:themeColor="text1"/>
          <w:sz w:val="24"/>
          <w:szCs w:val="24"/>
        </w:rPr>
        <w:lastRenderedPageBreak/>
        <w:t xml:space="preserve">skaičių – </w:t>
      </w:r>
      <w:r w:rsidR="00216DEF" w:rsidRPr="00216DEF">
        <w:rPr>
          <w:rFonts w:ascii="Times New Roman" w:hAnsi="Times New Roman"/>
          <w:color w:val="000000" w:themeColor="text1"/>
          <w:sz w:val="24"/>
          <w:szCs w:val="24"/>
        </w:rPr>
        <w:t xml:space="preserve">4 balus. </w:t>
      </w:r>
      <w:r w:rsidR="00216DEF">
        <w:rPr>
          <w:rFonts w:ascii="Times New Roman" w:hAnsi="Times New Roman"/>
          <w:color w:val="000000" w:themeColor="text1"/>
          <w:sz w:val="24"/>
          <w:szCs w:val="24"/>
        </w:rPr>
        <w:t xml:space="preserve">Jeigu yra daug neigiamų atsiliepimų apie įmonę, skundų, kad įmonė nevykdo savo įsipareigojimų arba įmonė dalyvavo atsakovu teisme ir pralaimėjo bylą, skiriame 0 balų. </w:t>
      </w:r>
    </w:p>
    <w:p w:rsidR="00DB0EE2" w:rsidRDefault="00216DEF" w:rsidP="0079188F">
      <w:pPr>
        <w:spacing w:after="0" w:line="360" w:lineRule="auto"/>
        <w:ind w:firstLine="567"/>
        <w:jc w:val="both"/>
        <w:rPr>
          <w:rFonts w:ascii="Times New Roman" w:hAnsi="Times New Roman"/>
          <w:color w:val="000000" w:themeColor="text1"/>
          <w:sz w:val="24"/>
          <w:szCs w:val="24"/>
        </w:rPr>
      </w:pPr>
      <w:r>
        <w:rPr>
          <w:rFonts w:ascii="Times New Roman" w:hAnsi="Times New Roman"/>
          <w:b/>
          <w:i/>
          <w:color w:val="000000" w:themeColor="text1"/>
          <w:sz w:val="24"/>
          <w:szCs w:val="24"/>
        </w:rPr>
        <w:t xml:space="preserve">Aktyvios veiklos trukmė. </w:t>
      </w:r>
      <w:r w:rsidR="00D076D3">
        <w:rPr>
          <w:rFonts w:ascii="Times New Roman" w:hAnsi="Times New Roman"/>
          <w:color w:val="000000" w:themeColor="text1"/>
          <w:sz w:val="24"/>
          <w:szCs w:val="24"/>
        </w:rPr>
        <w:t xml:space="preserve">Kaip jau buvo minėta </w:t>
      </w:r>
      <w:r w:rsidR="00D076D3" w:rsidRPr="00D076D3">
        <w:rPr>
          <w:rFonts w:ascii="Times New Roman" w:hAnsi="Times New Roman"/>
          <w:color w:val="000000" w:themeColor="text1"/>
          <w:sz w:val="24"/>
          <w:szCs w:val="24"/>
        </w:rPr>
        <w:t xml:space="preserve">1.3. </w:t>
      </w:r>
      <w:r w:rsidR="00D076D3">
        <w:rPr>
          <w:rFonts w:ascii="Times New Roman" w:hAnsi="Times New Roman"/>
          <w:color w:val="000000" w:themeColor="text1"/>
          <w:sz w:val="24"/>
          <w:szCs w:val="24"/>
        </w:rPr>
        <w:t xml:space="preserve">poskyryje, mažiausiai rizikingomis </w:t>
      </w:r>
      <w:r w:rsidR="0097550C">
        <w:rPr>
          <w:rFonts w:ascii="Times New Roman" w:hAnsi="Times New Roman"/>
          <w:color w:val="000000" w:themeColor="text1"/>
          <w:sz w:val="24"/>
          <w:szCs w:val="24"/>
        </w:rPr>
        <w:t>pripažįstamos</w:t>
      </w:r>
      <w:r w:rsidR="00D076D3">
        <w:rPr>
          <w:rFonts w:ascii="Times New Roman" w:hAnsi="Times New Roman"/>
          <w:color w:val="000000" w:themeColor="text1"/>
          <w:sz w:val="24"/>
          <w:szCs w:val="24"/>
        </w:rPr>
        <w:t xml:space="preserve"> įmonės, kurių veiklos tru</w:t>
      </w:r>
      <w:r w:rsidR="0097550C">
        <w:rPr>
          <w:rFonts w:ascii="Times New Roman" w:hAnsi="Times New Roman"/>
          <w:color w:val="000000" w:themeColor="text1"/>
          <w:sz w:val="24"/>
          <w:szCs w:val="24"/>
        </w:rPr>
        <w:t>k</w:t>
      </w:r>
      <w:r w:rsidR="00D076D3">
        <w:rPr>
          <w:rFonts w:ascii="Times New Roman" w:hAnsi="Times New Roman"/>
          <w:color w:val="000000" w:themeColor="text1"/>
          <w:sz w:val="24"/>
          <w:szCs w:val="24"/>
        </w:rPr>
        <w:t xml:space="preserve">mė yra virš </w:t>
      </w:r>
      <w:r w:rsidR="00D076D3" w:rsidRPr="00D076D3">
        <w:rPr>
          <w:rFonts w:ascii="Times New Roman" w:hAnsi="Times New Roman"/>
          <w:color w:val="000000" w:themeColor="text1"/>
          <w:sz w:val="24"/>
          <w:szCs w:val="24"/>
        </w:rPr>
        <w:t>10 met</w:t>
      </w:r>
      <w:r w:rsidR="00D076D3">
        <w:rPr>
          <w:rFonts w:ascii="Times New Roman" w:hAnsi="Times New Roman"/>
          <w:color w:val="000000" w:themeColor="text1"/>
          <w:sz w:val="24"/>
          <w:szCs w:val="24"/>
        </w:rPr>
        <w:t xml:space="preserve">ų – skiriame </w:t>
      </w:r>
      <w:r w:rsidR="00D076D3" w:rsidRPr="00D076D3">
        <w:rPr>
          <w:rFonts w:ascii="Times New Roman" w:hAnsi="Times New Roman"/>
          <w:color w:val="000000" w:themeColor="text1"/>
          <w:sz w:val="24"/>
          <w:szCs w:val="24"/>
        </w:rPr>
        <w:t xml:space="preserve">8 balus; </w:t>
      </w:r>
      <w:r w:rsidR="00D076D3">
        <w:rPr>
          <w:rFonts w:ascii="Times New Roman" w:hAnsi="Times New Roman"/>
          <w:color w:val="000000" w:themeColor="text1"/>
          <w:sz w:val="24"/>
          <w:szCs w:val="24"/>
        </w:rPr>
        <w:t xml:space="preserve">vidutiniškai rizikingomis įmonės, kurios veikia </w:t>
      </w:r>
      <w:r w:rsidR="00D076D3" w:rsidRPr="00D076D3">
        <w:rPr>
          <w:rFonts w:ascii="Times New Roman" w:hAnsi="Times New Roman"/>
          <w:color w:val="000000" w:themeColor="text1"/>
          <w:sz w:val="24"/>
          <w:szCs w:val="24"/>
        </w:rPr>
        <w:t>5-1</w:t>
      </w:r>
      <w:r w:rsidR="00D076D3">
        <w:rPr>
          <w:rFonts w:ascii="Times New Roman" w:hAnsi="Times New Roman"/>
          <w:color w:val="000000" w:themeColor="text1"/>
          <w:sz w:val="24"/>
          <w:szCs w:val="24"/>
        </w:rPr>
        <w:t xml:space="preserve">0 metų – skiriame </w:t>
      </w:r>
      <w:r w:rsidR="00D076D3" w:rsidRPr="00D076D3">
        <w:rPr>
          <w:rFonts w:ascii="Times New Roman" w:hAnsi="Times New Roman"/>
          <w:color w:val="000000" w:themeColor="text1"/>
          <w:sz w:val="24"/>
          <w:szCs w:val="24"/>
        </w:rPr>
        <w:t xml:space="preserve">4 balus, </w:t>
      </w:r>
      <w:r w:rsidR="00D076D3">
        <w:rPr>
          <w:rFonts w:ascii="Times New Roman" w:hAnsi="Times New Roman"/>
          <w:color w:val="000000" w:themeColor="text1"/>
          <w:sz w:val="24"/>
          <w:szCs w:val="24"/>
        </w:rPr>
        <w:t xml:space="preserve">rizikingiausios yra įmonės, kurių veiklos trukmė yra iki </w:t>
      </w:r>
      <w:r w:rsidR="00D076D3" w:rsidRPr="00D076D3">
        <w:rPr>
          <w:rFonts w:ascii="Times New Roman" w:hAnsi="Times New Roman"/>
          <w:color w:val="000000" w:themeColor="text1"/>
          <w:sz w:val="24"/>
          <w:szCs w:val="24"/>
        </w:rPr>
        <w:t>5</w:t>
      </w:r>
      <w:r w:rsidR="00D076D3">
        <w:rPr>
          <w:rFonts w:ascii="Times New Roman" w:hAnsi="Times New Roman"/>
          <w:color w:val="000000" w:themeColor="text1"/>
          <w:sz w:val="24"/>
          <w:szCs w:val="24"/>
        </w:rPr>
        <w:t xml:space="preserve"> metų – skiriame 0 balų. </w:t>
      </w:r>
    </w:p>
    <w:p w:rsidR="00D076D3" w:rsidRDefault="00D076D3" w:rsidP="0079188F">
      <w:pPr>
        <w:spacing w:after="0" w:line="360" w:lineRule="auto"/>
        <w:ind w:firstLine="567"/>
        <w:jc w:val="both"/>
        <w:rPr>
          <w:rFonts w:ascii="Times New Roman" w:hAnsi="Times New Roman"/>
          <w:color w:val="000000" w:themeColor="text1"/>
          <w:sz w:val="24"/>
          <w:szCs w:val="24"/>
        </w:rPr>
      </w:pPr>
      <w:r>
        <w:rPr>
          <w:rFonts w:ascii="Times New Roman" w:hAnsi="Times New Roman"/>
          <w:b/>
          <w:i/>
          <w:color w:val="000000" w:themeColor="text1"/>
          <w:sz w:val="24"/>
          <w:szCs w:val="24"/>
        </w:rPr>
        <w:t xml:space="preserve">Darbuotojų skaičius ir dinamika. </w:t>
      </w:r>
      <w:r w:rsidR="00600728">
        <w:rPr>
          <w:rFonts w:ascii="Times New Roman" w:hAnsi="Times New Roman"/>
          <w:color w:val="000000" w:themeColor="text1"/>
          <w:sz w:val="24"/>
          <w:szCs w:val="24"/>
        </w:rPr>
        <w:t xml:space="preserve">Analizuojant įmonės prekinio kredito riziką, labai svarbu atsižvelgti į įmonės pirkėjos darbuotojų skaičių bei sudėtį. </w:t>
      </w:r>
      <w:r w:rsidR="00512539" w:rsidRPr="00512539">
        <w:rPr>
          <w:rFonts w:ascii="Times New Roman" w:hAnsi="Times New Roman"/>
          <w:color w:val="000000" w:themeColor="text1"/>
          <w:sz w:val="24"/>
          <w:szCs w:val="24"/>
        </w:rPr>
        <w:t xml:space="preserve">1.3 </w:t>
      </w:r>
      <w:r w:rsidR="00512539">
        <w:rPr>
          <w:rFonts w:ascii="Times New Roman" w:hAnsi="Times New Roman"/>
          <w:color w:val="000000" w:themeColor="text1"/>
          <w:sz w:val="24"/>
          <w:szCs w:val="24"/>
        </w:rPr>
        <w:t xml:space="preserve">poskyryje atlikta </w:t>
      </w:r>
      <w:r w:rsidR="00274AC3">
        <w:rPr>
          <w:rFonts w:ascii="Times New Roman" w:hAnsi="Times New Roman"/>
          <w:color w:val="000000" w:themeColor="text1"/>
          <w:sz w:val="24"/>
          <w:szCs w:val="24"/>
        </w:rPr>
        <w:t xml:space="preserve">prekinio </w:t>
      </w:r>
      <w:r w:rsidR="00512539">
        <w:rPr>
          <w:rFonts w:ascii="Times New Roman" w:hAnsi="Times New Roman"/>
          <w:color w:val="000000" w:themeColor="text1"/>
          <w:sz w:val="24"/>
          <w:szCs w:val="24"/>
        </w:rPr>
        <w:t>kredito rizikos ir darbuotojų skaičiaus priklausomybės analizė atskleidė, kad 2009 m. Lietuvoje vidutinis bankrutavusių įmonių darbuotojų skaičius buvo</w:t>
      </w:r>
      <w:r w:rsidR="00512539" w:rsidRPr="00512539">
        <w:rPr>
          <w:rFonts w:ascii="Times New Roman" w:hAnsi="Times New Roman"/>
          <w:color w:val="000000" w:themeColor="text1"/>
          <w:sz w:val="24"/>
          <w:szCs w:val="24"/>
        </w:rPr>
        <w:t xml:space="preserve"> </w:t>
      </w:r>
      <w:r w:rsidR="00512539">
        <w:rPr>
          <w:rFonts w:ascii="Times New Roman" w:hAnsi="Times New Roman"/>
          <w:color w:val="000000" w:themeColor="text1"/>
          <w:sz w:val="24"/>
          <w:szCs w:val="24"/>
        </w:rPr>
        <w:t xml:space="preserve">9 darbuotojai, </w:t>
      </w:r>
      <w:r w:rsidR="00512539" w:rsidRPr="00512539">
        <w:rPr>
          <w:rFonts w:ascii="Times New Roman" w:hAnsi="Times New Roman"/>
          <w:color w:val="000000" w:themeColor="text1"/>
          <w:sz w:val="24"/>
          <w:szCs w:val="24"/>
        </w:rPr>
        <w:t xml:space="preserve">2010 – 2011 m. </w:t>
      </w:r>
      <w:r w:rsidR="00512539">
        <w:rPr>
          <w:rFonts w:ascii="Times New Roman" w:hAnsi="Times New Roman"/>
          <w:color w:val="000000" w:themeColor="text1"/>
          <w:sz w:val="24"/>
          <w:szCs w:val="24"/>
        </w:rPr>
        <w:t xml:space="preserve">- </w:t>
      </w:r>
      <w:r w:rsidR="00512539" w:rsidRPr="00512539">
        <w:rPr>
          <w:rFonts w:ascii="Times New Roman" w:hAnsi="Times New Roman"/>
          <w:color w:val="000000" w:themeColor="text1"/>
          <w:sz w:val="24"/>
          <w:szCs w:val="24"/>
        </w:rPr>
        <w:t xml:space="preserve">5 darbuotojai, o 2012 m. </w:t>
      </w:r>
      <w:r w:rsidR="00512539">
        <w:rPr>
          <w:rFonts w:ascii="Times New Roman" w:hAnsi="Times New Roman"/>
          <w:color w:val="000000" w:themeColor="text1"/>
          <w:sz w:val="24"/>
          <w:szCs w:val="24"/>
        </w:rPr>
        <w:t>– 3 darbuotojai. Be to, analizuojant pastarųjų penki</w:t>
      </w:r>
      <w:r w:rsidR="00274AC3">
        <w:rPr>
          <w:rFonts w:ascii="Times New Roman" w:hAnsi="Times New Roman"/>
          <w:color w:val="000000" w:themeColor="text1"/>
          <w:sz w:val="24"/>
          <w:szCs w:val="24"/>
        </w:rPr>
        <w:t>ų</w:t>
      </w:r>
      <w:r w:rsidR="00512539">
        <w:rPr>
          <w:rFonts w:ascii="Times New Roman" w:hAnsi="Times New Roman"/>
          <w:color w:val="000000" w:themeColor="text1"/>
          <w:sz w:val="24"/>
          <w:szCs w:val="24"/>
        </w:rPr>
        <w:t xml:space="preserve"> metų duomenis, pastebima aiški darbuotojų skaičiaus mažėjimo tendencija prieš bankroto procedūros pradžią (ž.r. </w:t>
      </w:r>
      <w:r w:rsidR="00AB7BC6">
        <w:rPr>
          <w:rFonts w:ascii="Times New Roman" w:hAnsi="Times New Roman"/>
          <w:color w:val="000000" w:themeColor="text1"/>
          <w:sz w:val="24"/>
          <w:szCs w:val="24"/>
        </w:rPr>
        <w:t>8</w:t>
      </w:r>
      <w:r w:rsidR="00512539">
        <w:rPr>
          <w:rFonts w:ascii="Times New Roman" w:hAnsi="Times New Roman"/>
          <w:color w:val="000000" w:themeColor="text1"/>
          <w:sz w:val="24"/>
          <w:szCs w:val="24"/>
        </w:rPr>
        <w:t xml:space="preserve"> lentelę).</w:t>
      </w:r>
    </w:p>
    <w:p w:rsidR="00512539" w:rsidRPr="00462D13" w:rsidRDefault="00AB7BC6" w:rsidP="00512539">
      <w:pPr>
        <w:spacing w:after="0" w:line="360" w:lineRule="auto"/>
        <w:jc w:val="center"/>
        <w:rPr>
          <w:rFonts w:ascii="Times New Roman" w:hAnsi="Times New Roman"/>
          <w:b/>
          <w:sz w:val="24"/>
        </w:rPr>
      </w:pPr>
      <w:r>
        <w:rPr>
          <w:rFonts w:ascii="Times New Roman" w:hAnsi="Times New Roman"/>
          <w:b/>
          <w:sz w:val="24"/>
        </w:rPr>
        <w:t>8</w:t>
      </w:r>
      <w:r w:rsidR="00512539" w:rsidRPr="00512539">
        <w:rPr>
          <w:rFonts w:ascii="Times New Roman" w:hAnsi="Times New Roman"/>
          <w:b/>
          <w:sz w:val="24"/>
        </w:rPr>
        <w:t xml:space="preserve"> </w:t>
      </w:r>
      <w:r w:rsidR="00512539">
        <w:rPr>
          <w:rFonts w:ascii="Times New Roman" w:hAnsi="Times New Roman"/>
          <w:b/>
          <w:sz w:val="24"/>
        </w:rPr>
        <w:t>lentelė.</w:t>
      </w:r>
      <w:r w:rsidR="00274AC3">
        <w:rPr>
          <w:rFonts w:ascii="Times New Roman" w:hAnsi="Times New Roman"/>
          <w:b/>
          <w:sz w:val="24"/>
        </w:rPr>
        <w:t xml:space="preserve"> Darbuotojų skaičiaus pokytis </w:t>
      </w:r>
      <w:r w:rsidR="0072398F">
        <w:rPr>
          <w:rFonts w:ascii="Times New Roman" w:hAnsi="Times New Roman"/>
          <w:b/>
          <w:sz w:val="24"/>
        </w:rPr>
        <w:t xml:space="preserve">įmonėse </w:t>
      </w:r>
      <w:r w:rsidR="00274AC3">
        <w:rPr>
          <w:rFonts w:ascii="Times New Roman" w:hAnsi="Times New Roman"/>
          <w:b/>
          <w:sz w:val="24"/>
        </w:rPr>
        <w:t>prieš bankrotą</w:t>
      </w:r>
    </w:p>
    <w:tbl>
      <w:tblPr>
        <w:tblW w:w="8420" w:type="dxa"/>
        <w:tblInd w:w="817" w:type="dxa"/>
        <w:tblLook w:val="04A0" w:firstRow="1" w:lastRow="0" w:firstColumn="1" w:lastColumn="0" w:noHBand="0" w:noVBand="1"/>
      </w:tblPr>
      <w:tblGrid>
        <w:gridCol w:w="960"/>
        <w:gridCol w:w="2080"/>
        <w:gridCol w:w="2140"/>
        <w:gridCol w:w="1640"/>
        <w:gridCol w:w="1600"/>
      </w:tblGrid>
      <w:tr w:rsidR="00274AC3" w:rsidRPr="00274AC3" w:rsidTr="00274AC3">
        <w:trPr>
          <w:trHeight w:val="945"/>
        </w:trPr>
        <w:tc>
          <w:tcPr>
            <w:tcW w:w="960" w:type="dxa"/>
            <w:tcBorders>
              <w:top w:val="single" w:sz="4" w:space="0" w:color="auto"/>
              <w:left w:val="single" w:sz="4" w:space="0" w:color="auto"/>
              <w:bottom w:val="single" w:sz="4" w:space="0" w:color="auto"/>
              <w:right w:val="single" w:sz="4" w:space="0" w:color="auto"/>
            </w:tcBorders>
            <w:shd w:val="clear" w:color="auto" w:fill="auto"/>
            <w:hideMark/>
          </w:tcPr>
          <w:p w:rsidR="00274AC3" w:rsidRPr="00274AC3" w:rsidRDefault="00274AC3" w:rsidP="00274AC3">
            <w:pPr>
              <w:spacing w:after="0" w:line="240" w:lineRule="auto"/>
              <w:jc w:val="center"/>
              <w:rPr>
                <w:rFonts w:ascii="Times New Roman" w:eastAsia="Times New Roman" w:hAnsi="Times New Roman"/>
                <w:bCs/>
                <w:color w:val="000000"/>
                <w:sz w:val="24"/>
                <w:szCs w:val="24"/>
                <w:lang w:eastAsia="lt-LT"/>
              </w:rPr>
            </w:pPr>
            <w:r w:rsidRPr="00274AC3">
              <w:rPr>
                <w:rFonts w:ascii="Times New Roman" w:eastAsia="Times New Roman" w:hAnsi="Times New Roman"/>
                <w:bCs/>
                <w:color w:val="000000"/>
                <w:sz w:val="24"/>
                <w:szCs w:val="24"/>
                <w:lang w:eastAsia="lt-LT"/>
              </w:rPr>
              <w:t>Metai</w:t>
            </w:r>
          </w:p>
        </w:tc>
        <w:tc>
          <w:tcPr>
            <w:tcW w:w="2080" w:type="dxa"/>
            <w:tcBorders>
              <w:top w:val="single" w:sz="4" w:space="0" w:color="auto"/>
              <w:left w:val="nil"/>
              <w:bottom w:val="single" w:sz="4" w:space="0" w:color="auto"/>
              <w:right w:val="single" w:sz="4" w:space="0" w:color="auto"/>
            </w:tcBorders>
            <w:shd w:val="clear" w:color="auto" w:fill="auto"/>
            <w:hideMark/>
          </w:tcPr>
          <w:p w:rsidR="00274AC3" w:rsidRPr="00274AC3" w:rsidRDefault="00274AC3" w:rsidP="00274AC3">
            <w:pPr>
              <w:spacing w:after="0" w:line="240" w:lineRule="auto"/>
              <w:jc w:val="center"/>
              <w:rPr>
                <w:rFonts w:ascii="Times New Roman" w:eastAsia="Times New Roman" w:hAnsi="Times New Roman"/>
                <w:bCs/>
                <w:color w:val="000000"/>
                <w:sz w:val="24"/>
                <w:szCs w:val="24"/>
                <w:lang w:eastAsia="lt-LT"/>
              </w:rPr>
            </w:pPr>
            <w:r w:rsidRPr="00274AC3">
              <w:rPr>
                <w:rFonts w:ascii="Times New Roman" w:eastAsia="Times New Roman" w:hAnsi="Times New Roman"/>
                <w:bCs/>
                <w:color w:val="000000"/>
                <w:sz w:val="24"/>
                <w:szCs w:val="24"/>
                <w:lang w:eastAsia="lt-LT"/>
              </w:rPr>
              <w:t>Darbuotojų skaičius įmonėje prieš bankroto procesą</w:t>
            </w:r>
          </w:p>
        </w:tc>
        <w:tc>
          <w:tcPr>
            <w:tcW w:w="2140" w:type="dxa"/>
            <w:tcBorders>
              <w:top w:val="single" w:sz="4" w:space="0" w:color="auto"/>
              <w:left w:val="nil"/>
              <w:bottom w:val="single" w:sz="4" w:space="0" w:color="auto"/>
              <w:right w:val="single" w:sz="4" w:space="0" w:color="auto"/>
            </w:tcBorders>
            <w:shd w:val="clear" w:color="auto" w:fill="auto"/>
            <w:hideMark/>
          </w:tcPr>
          <w:p w:rsidR="00274AC3" w:rsidRPr="00274AC3" w:rsidRDefault="00274AC3" w:rsidP="00274AC3">
            <w:pPr>
              <w:spacing w:after="0" w:line="240" w:lineRule="auto"/>
              <w:jc w:val="center"/>
              <w:rPr>
                <w:rFonts w:ascii="Times New Roman" w:eastAsia="Times New Roman" w:hAnsi="Times New Roman"/>
                <w:bCs/>
                <w:color w:val="000000"/>
                <w:sz w:val="24"/>
                <w:szCs w:val="24"/>
                <w:lang w:eastAsia="lt-LT"/>
              </w:rPr>
            </w:pPr>
            <w:r w:rsidRPr="00274AC3">
              <w:rPr>
                <w:rFonts w:ascii="Times New Roman" w:eastAsia="Times New Roman" w:hAnsi="Times New Roman"/>
                <w:bCs/>
                <w:color w:val="000000"/>
                <w:sz w:val="24"/>
                <w:szCs w:val="24"/>
                <w:lang w:eastAsia="lt-LT"/>
              </w:rPr>
              <w:t>Darbuotojų skaičius įmonėje bankroto proceso pradžioje</w:t>
            </w:r>
          </w:p>
        </w:tc>
        <w:tc>
          <w:tcPr>
            <w:tcW w:w="1640" w:type="dxa"/>
            <w:tcBorders>
              <w:top w:val="single" w:sz="4" w:space="0" w:color="auto"/>
              <w:left w:val="nil"/>
              <w:bottom w:val="single" w:sz="4" w:space="0" w:color="auto"/>
              <w:right w:val="single" w:sz="4" w:space="0" w:color="auto"/>
            </w:tcBorders>
            <w:shd w:val="clear" w:color="auto" w:fill="auto"/>
            <w:hideMark/>
          </w:tcPr>
          <w:p w:rsidR="00274AC3" w:rsidRPr="00274AC3" w:rsidRDefault="00274AC3" w:rsidP="00274AC3">
            <w:pPr>
              <w:spacing w:after="0" w:line="240" w:lineRule="auto"/>
              <w:jc w:val="center"/>
              <w:rPr>
                <w:rFonts w:ascii="Times New Roman" w:eastAsia="Times New Roman" w:hAnsi="Times New Roman"/>
                <w:bCs/>
                <w:color w:val="000000"/>
                <w:sz w:val="24"/>
                <w:szCs w:val="24"/>
                <w:lang w:eastAsia="lt-LT"/>
              </w:rPr>
            </w:pPr>
            <w:r w:rsidRPr="00274AC3">
              <w:rPr>
                <w:rFonts w:ascii="Times New Roman" w:eastAsia="Times New Roman" w:hAnsi="Times New Roman"/>
                <w:bCs/>
                <w:color w:val="000000"/>
                <w:sz w:val="24"/>
                <w:szCs w:val="24"/>
                <w:lang w:eastAsia="lt-LT"/>
              </w:rPr>
              <w:t>Pokytis, vnt.</w:t>
            </w:r>
          </w:p>
        </w:tc>
        <w:tc>
          <w:tcPr>
            <w:tcW w:w="1600" w:type="dxa"/>
            <w:tcBorders>
              <w:top w:val="single" w:sz="4" w:space="0" w:color="auto"/>
              <w:left w:val="nil"/>
              <w:bottom w:val="single" w:sz="4" w:space="0" w:color="auto"/>
              <w:right w:val="single" w:sz="4" w:space="0" w:color="auto"/>
            </w:tcBorders>
            <w:shd w:val="clear" w:color="auto" w:fill="auto"/>
            <w:hideMark/>
          </w:tcPr>
          <w:p w:rsidR="00274AC3" w:rsidRPr="00274AC3" w:rsidRDefault="00274AC3" w:rsidP="00274AC3">
            <w:pPr>
              <w:spacing w:after="0" w:line="240" w:lineRule="auto"/>
              <w:jc w:val="center"/>
              <w:rPr>
                <w:rFonts w:ascii="Times New Roman" w:eastAsia="Times New Roman" w:hAnsi="Times New Roman"/>
                <w:bCs/>
                <w:color w:val="000000"/>
                <w:sz w:val="24"/>
                <w:szCs w:val="24"/>
                <w:lang w:eastAsia="lt-LT"/>
              </w:rPr>
            </w:pPr>
            <w:r w:rsidRPr="00274AC3">
              <w:rPr>
                <w:rFonts w:ascii="Times New Roman" w:eastAsia="Times New Roman" w:hAnsi="Times New Roman"/>
                <w:bCs/>
                <w:color w:val="000000"/>
                <w:sz w:val="24"/>
                <w:szCs w:val="24"/>
                <w:lang w:eastAsia="lt-LT"/>
              </w:rPr>
              <w:t>Pokytis, %</w:t>
            </w:r>
          </w:p>
        </w:tc>
      </w:tr>
      <w:tr w:rsidR="00274AC3" w:rsidRPr="00274AC3" w:rsidTr="00274AC3">
        <w:trPr>
          <w:trHeight w:val="31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274AC3" w:rsidRPr="00274AC3" w:rsidRDefault="00274AC3" w:rsidP="00274AC3">
            <w:pPr>
              <w:spacing w:after="0" w:line="240" w:lineRule="auto"/>
              <w:jc w:val="right"/>
              <w:rPr>
                <w:rFonts w:ascii="Times New Roman" w:eastAsia="Times New Roman" w:hAnsi="Times New Roman"/>
                <w:bCs/>
                <w:color w:val="000000"/>
                <w:sz w:val="24"/>
                <w:szCs w:val="24"/>
                <w:lang w:eastAsia="lt-LT"/>
              </w:rPr>
            </w:pPr>
            <w:r w:rsidRPr="00274AC3">
              <w:rPr>
                <w:rFonts w:ascii="Times New Roman" w:eastAsia="Times New Roman" w:hAnsi="Times New Roman"/>
                <w:bCs/>
                <w:color w:val="000000"/>
                <w:sz w:val="24"/>
                <w:szCs w:val="24"/>
                <w:lang w:eastAsia="lt-LT"/>
              </w:rPr>
              <w:t>2008</w:t>
            </w:r>
          </w:p>
        </w:tc>
        <w:tc>
          <w:tcPr>
            <w:tcW w:w="2080" w:type="dxa"/>
            <w:tcBorders>
              <w:top w:val="nil"/>
              <w:left w:val="nil"/>
              <w:bottom w:val="single" w:sz="4" w:space="0" w:color="auto"/>
              <w:right w:val="single" w:sz="4" w:space="0" w:color="auto"/>
            </w:tcBorders>
            <w:shd w:val="clear" w:color="auto" w:fill="auto"/>
            <w:noWrap/>
            <w:vAlign w:val="bottom"/>
            <w:hideMark/>
          </w:tcPr>
          <w:p w:rsidR="00274AC3" w:rsidRPr="00274AC3" w:rsidRDefault="00274AC3" w:rsidP="00274AC3">
            <w:pPr>
              <w:spacing w:after="0" w:line="240" w:lineRule="auto"/>
              <w:jc w:val="right"/>
              <w:rPr>
                <w:rFonts w:ascii="Times New Roman" w:eastAsia="Times New Roman" w:hAnsi="Times New Roman"/>
                <w:bCs/>
                <w:color w:val="000000"/>
                <w:sz w:val="24"/>
                <w:szCs w:val="24"/>
                <w:lang w:eastAsia="lt-LT"/>
              </w:rPr>
            </w:pPr>
            <w:r w:rsidRPr="00274AC3">
              <w:rPr>
                <w:rFonts w:ascii="Times New Roman" w:eastAsia="Times New Roman" w:hAnsi="Times New Roman"/>
                <w:bCs/>
                <w:color w:val="000000"/>
                <w:sz w:val="24"/>
                <w:szCs w:val="24"/>
                <w:lang w:eastAsia="lt-LT"/>
              </w:rPr>
              <w:t>17</w:t>
            </w:r>
          </w:p>
        </w:tc>
        <w:tc>
          <w:tcPr>
            <w:tcW w:w="2140" w:type="dxa"/>
            <w:tcBorders>
              <w:top w:val="nil"/>
              <w:left w:val="nil"/>
              <w:bottom w:val="single" w:sz="4" w:space="0" w:color="auto"/>
              <w:right w:val="single" w:sz="4" w:space="0" w:color="auto"/>
            </w:tcBorders>
            <w:shd w:val="clear" w:color="auto" w:fill="auto"/>
            <w:noWrap/>
            <w:vAlign w:val="bottom"/>
            <w:hideMark/>
          </w:tcPr>
          <w:p w:rsidR="00274AC3" w:rsidRPr="00274AC3" w:rsidRDefault="00274AC3" w:rsidP="00274AC3">
            <w:pPr>
              <w:spacing w:after="0" w:line="240" w:lineRule="auto"/>
              <w:jc w:val="right"/>
              <w:rPr>
                <w:rFonts w:ascii="Times New Roman" w:eastAsia="Times New Roman" w:hAnsi="Times New Roman"/>
                <w:bCs/>
                <w:color w:val="000000"/>
                <w:sz w:val="24"/>
                <w:szCs w:val="24"/>
                <w:lang w:eastAsia="lt-LT"/>
              </w:rPr>
            </w:pPr>
            <w:r w:rsidRPr="00274AC3">
              <w:rPr>
                <w:rFonts w:ascii="Times New Roman" w:eastAsia="Times New Roman" w:hAnsi="Times New Roman"/>
                <w:bCs/>
                <w:color w:val="000000"/>
                <w:sz w:val="24"/>
                <w:szCs w:val="24"/>
                <w:lang w:eastAsia="lt-LT"/>
              </w:rPr>
              <w:t>8</w:t>
            </w:r>
          </w:p>
        </w:tc>
        <w:tc>
          <w:tcPr>
            <w:tcW w:w="1640" w:type="dxa"/>
            <w:tcBorders>
              <w:top w:val="nil"/>
              <w:left w:val="nil"/>
              <w:bottom w:val="single" w:sz="4" w:space="0" w:color="auto"/>
              <w:right w:val="single" w:sz="4" w:space="0" w:color="auto"/>
            </w:tcBorders>
            <w:shd w:val="clear" w:color="auto" w:fill="auto"/>
            <w:noWrap/>
            <w:vAlign w:val="bottom"/>
            <w:hideMark/>
          </w:tcPr>
          <w:p w:rsidR="00274AC3" w:rsidRPr="00274AC3" w:rsidRDefault="00274AC3" w:rsidP="00274AC3">
            <w:pPr>
              <w:spacing w:after="0" w:line="240" w:lineRule="auto"/>
              <w:jc w:val="right"/>
              <w:rPr>
                <w:rFonts w:ascii="Times New Roman" w:eastAsia="Times New Roman" w:hAnsi="Times New Roman"/>
                <w:bCs/>
                <w:color w:val="000000"/>
                <w:sz w:val="24"/>
                <w:szCs w:val="24"/>
                <w:lang w:eastAsia="lt-LT"/>
              </w:rPr>
            </w:pPr>
            <w:r w:rsidRPr="00274AC3">
              <w:rPr>
                <w:rFonts w:ascii="Times New Roman" w:eastAsia="Times New Roman" w:hAnsi="Times New Roman"/>
                <w:bCs/>
                <w:color w:val="000000"/>
                <w:sz w:val="24"/>
                <w:szCs w:val="24"/>
                <w:lang w:eastAsia="lt-LT"/>
              </w:rPr>
              <w:t>-9</w:t>
            </w:r>
          </w:p>
        </w:tc>
        <w:tc>
          <w:tcPr>
            <w:tcW w:w="1600" w:type="dxa"/>
            <w:tcBorders>
              <w:top w:val="nil"/>
              <w:left w:val="nil"/>
              <w:bottom w:val="single" w:sz="4" w:space="0" w:color="auto"/>
              <w:right w:val="single" w:sz="4" w:space="0" w:color="auto"/>
            </w:tcBorders>
            <w:shd w:val="clear" w:color="auto" w:fill="auto"/>
            <w:noWrap/>
            <w:vAlign w:val="bottom"/>
            <w:hideMark/>
          </w:tcPr>
          <w:p w:rsidR="00274AC3" w:rsidRPr="00274AC3" w:rsidRDefault="00274AC3" w:rsidP="00274AC3">
            <w:pPr>
              <w:spacing w:after="0" w:line="240" w:lineRule="auto"/>
              <w:jc w:val="right"/>
              <w:rPr>
                <w:rFonts w:ascii="Times New Roman" w:eastAsia="Times New Roman" w:hAnsi="Times New Roman"/>
                <w:bCs/>
                <w:color w:val="000000"/>
                <w:sz w:val="24"/>
                <w:szCs w:val="24"/>
                <w:lang w:eastAsia="lt-LT"/>
              </w:rPr>
            </w:pPr>
            <w:r w:rsidRPr="00274AC3">
              <w:rPr>
                <w:rFonts w:ascii="Times New Roman" w:eastAsia="Times New Roman" w:hAnsi="Times New Roman"/>
                <w:bCs/>
                <w:color w:val="000000"/>
                <w:sz w:val="24"/>
                <w:szCs w:val="24"/>
                <w:lang w:eastAsia="lt-LT"/>
              </w:rPr>
              <w:t>-52,94</w:t>
            </w:r>
          </w:p>
        </w:tc>
      </w:tr>
      <w:tr w:rsidR="00274AC3" w:rsidRPr="00274AC3" w:rsidTr="00274AC3">
        <w:trPr>
          <w:trHeight w:val="31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274AC3" w:rsidRPr="00274AC3" w:rsidRDefault="00274AC3" w:rsidP="00274AC3">
            <w:pPr>
              <w:spacing w:after="0" w:line="240" w:lineRule="auto"/>
              <w:jc w:val="right"/>
              <w:rPr>
                <w:rFonts w:ascii="Times New Roman" w:eastAsia="Times New Roman" w:hAnsi="Times New Roman"/>
                <w:bCs/>
                <w:color w:val="000000"/>
                <w:sz w:val="24"/>
                <w:szCs w:val="24"/>
                <w:lang w:eastAsia="lt-LT"/>
              </w:rPr>
            </w:pPr>
            <w:r w:rsidRPr="00274AC3">
              <w:rPr>
                <w:rFonts w:ascii="Times New Roman" w:eastAsia="Times New Roman" w:hAnsi="Times New Roman"/>
                <w:bCs/>
                <w:color w:val="000000"/>
                <w:sz w:val="24"/>
                <w:szCs w:val="24"/>
                <w:lang w:eastAsia="lt-LT"/>
              </w:rPr>
              <w:t>2009</w:t>
            </w:r>
          </w:p>
        </w:tc>
        <w:tc>
          <w:tcPr>
            <w:tcW w:w="2080" w:type="dxa"/>
            <w:tcBorders>
              <w:top w:val="nil"/>
              <w:left w:val="nil"/>
              <w:bottom w:val="single" w:sz="4" w:space="0" w:color="auto"/>
              <w:right w:val="single" w:sz="4" w:space="0" w:color="auto"/>
            </w:tcBorders>
            <w:shd w:val="clear" w:color="auto" w:fill="auto"/>
            <w:noWrap/>
            <w:vAlign w:val="bottom"/>
            <w:hideMark/>
          </w:tcPr>
          <w:p w:rsidR="00274AC3" w:rsidRPr="00274AC3" w:rsidRDefault="00274AC3" w:rsidP="00274AC3">
            <w:pPr>
              <w:spacing w:after="0" w:line="240" w:lineRule="auto"/>
              <w:jc w:val="right"/>
              <w:rPr>
                <w:rFonts w:ascii="Times New Roman" w:eastAsia="Times New Roman" w:hAnsi="Times New Roman"/>
                <w:bCs/>
                <w:color w:val="000000"/>
                <w:sz w:val="24"/>
                <w:szCs w:val="24"/>
                <w:lang w:eastAsia="lt-LT"/>
              </w:rPr>
            </w:pPr>
            <w:r w:rsidRPr="00274AC3">
              <w:rPr>
                <w:rFonts w:ascii="Times New Roman" w:eastAsia="Times New Roman" w:hAnsi="Times New Roman"/>
                <w:bCs/>
                <w:color w:val="000000"/>
                <w:sz w:val="24"/>
                <w:szCs w:val="24"/>
                <w:lang w:eastAsia="lt-LT"/>
              </w:rPr>
              <w:t>20</w:t>
            </w:r>
          </w:p>
        </w:tc>
        <w:tc>
          <w:tcPr>
            <w:tcW w:w="2140" w:type="dxa"/>
            <w:tcBorders>
              <w:top w:val="nil"/>
              <w:left w:val="nil"/>
              <w:bottom w:val="single" w:sz="4" w:space="0" w:color="auto"/>
              <w:right w:val="single" w:sz="4" w:space="0" w:color="auto"/>
            </w:tcBorders>
            <w:shd w:val="clear" w:color="auto" w:fill="auto"/>
            <w:noWrap/>
            <w:vAlign w:val="bottom"/>
            <w:hideMark/>
          </w:tcPr>
          <w:p w:rsidR="00274AC3" w:rsidRPr="00274AC3" w:rsidRDefault="00274AC3" w:rsidP="00274AC3">
            <w:pPr>
              <w:spacing w:after="0" w:line="240" w:lineRule="auto"/>
              <w:jc w:val="right"/>
              <w:rPr>
                <w:rFonts w:ascii="Times New Roman" w:eastAsia="Times New Roman" w:hAnsi="Times New Roman"/>
                <w:bCs/>
                <w:color w:val="000000"/>
                <w:sz w:val="24"/>
                <w:szCs w:val="24"/>
                <w:lang w:eastAsia="lt-LT"/>
              </w:rPr>
            </w:pPr>
            <w:r w:rsidRPr="00274AC3">
              <w:rPr>
                <w:rFonts w:ascii="Times New Roman" w:eastAsia="Times New Roman" w:hAnsi="Times New Roman"/>
                <w:bCs/>
                <w:color w:val="000000"/>
                <w:sz w:val="24"/>
                <w:szCs w:val="24"/>
                <w:lang w:eastAsia="lt-LT"/>
              </w:rPr>
              <w:t>9</w:t>
            </w:r>
          </w:p>
        </w:tc>
        <w:tc>
          <w:tcPr>
            <w:tcW w:w="1640" w:type="dxa"/>
            <w:tcBorders>
              <w:top w:val="nil"/>
              <w:left w:val="nil"/>
              <w:bottom w:val="single" w:sz="4" w:space="0" w:color="auto"/>
              <w:right w:val="single" w:sz="4" w:space="0" w:color="auto"/>
            </w:tcBorders>
            <w:shd w:val="clear" w:color="auto" w:fill="auto"/>
            <w:noWrap/>
            <w:vAlign w:val="bottom"/>
            <w:hideMark/>
          </w:tcPr>
          <w:p w:rsidR="00274AC3" w:rsidRPr="00274AC3" w:rsidRDefault="00274AC3" w:rsidP="00274AC3">
            <w:pPr>
              <w:spacing w:after="0" w:line="240" w:lineRule="auto"/>
              <w:jc w:val="right"/>
              <w:rPr>
                <w:rFonts w:ascii="Times New Roman" w:eastAsia="Times New Roman" w:hAnsi="Times New Roman"/>
                <w:bCs/>
                <w:color w:val="000000"/>
                <w:sz w:val="24"/>
                <w:szCs w:val="24"/>
                <w:lang w:eastAsia="lt-LT"/>
              </w:rPr>
            </w:pPr>
            <w:r w:rsidRPr="00274AC3">
              <w:rPr>
                <w:rFonts w:ascii="Times New Roman" w:eastAsia="Times New Roman" w:hAnsi="Times New Roman"/>
                <w:bCs/>
                <w:color w:val="000000"/>
                <w:sz w:val="24"/>
                <w:szCs w:val="24"/>
                <w:lang w:eastAsia="lt-LT"/>
              </w:rPr>
              <w:t>-11</w:t>
            </w:r>
          </w:p>
        </w:tc>
        <w:tc>
          <w:tcPr>
            <w:tcW w:w="1600" w:type="dxa"/>
            <w:tcBorders>
              <w:top w:val="nil"/>
              <w:left w:val="nil"/>
              <w:bottom w:val="single" w:sz="4" w:space="0" w:color="auto"/>
              <w:right w:val="single" w:sz="4" w:space="0" w:color="auto"/>
            </w:tcBorders>
            <w:shd w:val="clear" w:color="auto" w:fill="auto"/>
            <w:noWrap/>
            <w:vAlign w:val="bottom"/>
            <w:hideMark/>
          </w:tcPr>
          <w:p w:rsidR="00274AC3" w:rsidRPr="00274AC3" w:rsidRDefault="00274AC3" w:rsidP="00274AC3">
            <w:pPr>
              <w:spacing w:after="0" w:line="240" w:lineRule="auto"/>
              <w:jc w:val="right"/>
              <w:rPr>
                <w:rFonts w:ascii="Times New Roman" w:eastAsia="Times New Roman" w:hAnsi="Times New Roman"/>
                <w:bCs/>
                <w:color w:val="000000"/>
                <w:sz w:val="24"/>
                <w:szCs w:val="24"/>
                <w:lang w:eastAsia="lt-LT"/>
              </w:rPr>
            </w:pPr>
            <w:r w:rsidRPr="00274AC3">
              <w:rPr>
                <w:rFonts w:ascii="Times New Roman" w:eastAsia="Times New Roman" w:hAnsi="Times New Roman"/>
                <w:bCs/>
                <w:color w:val="000000"/>
                <w:sz w:val="24"/>
                <w:szCs w:val="24"/>
                <w:lang w:eastAsia="lt-LT"/>
              </w:rPr>
              <w:t>-55,00</w:t>
            </w:r>
          </w:p>
        </w:tc>
      </w:tr>
      <w:tr w:rsidR="00274AC3" w:rsidRPr="00274AC3" w:rsidTr="00274AC3">
        <w:trPr>
          <w:trHeight w:val="31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274AC3" w:rsidRPr="00274AC3" w:rsidRDefault="00274AC3" w:rsidP="00274AC3">
            <w:pPr>
              <w:spacing w:after="0" w:line="240" w:lineRule="auto"/>
              <w:jc w:val="right"/>
              <w:rPr>
                <w:rFonts w:ascii="Times New Roman" w:eastAsia="Times New Roman" w:hAnsi="Times New Roman"/>
                <w:bCs/>
                <w:color w:val="000000"/>
                <w:sz w:val="24"/>
                <w:szCs w:val="24"/>
                <w:lang w:eastAsia="lt-LT"/>
              </w:rPr>
            </w:pPr>
            <w:r w:rsidRPr="00274AC3">
              <w:rPr>
                <w:rFonts w:ascii="Times New Roman" w:eastAsia="Times New Roman" w:hAnsi="Times New Roman"/>
                <w:bCs/>
                <w:color w:val="000000"/>
                <w:sz w:val="24"/>
                <w:szCs w:val="24"/>
                <w:lang w:eastAsia="lt-LT"/>
              </w:rPr>
              <w:t>2010</w:t>
            </w:r>
          </w:p>
        </w:tc>
        <w:tc>
          <w:tcPr>
            <w:tcW w:w="2080" w:type="dxa"/>
            <w:tcBorders>
              <w:top w:val="nil"/>
              <w:left w:val="nil"/>
              <w:bottom w:val="single" w:sz="4" w:space="0" w:color="auto"/>
              <w:right w:val="single" w:sz="4" w:space="0" w:color="auto"/>
            </w:tcBorders>
            <w:shd w:val="clear" w:color="auto" w:fill="auto"/>
            <w:noWrap/>
            <w:vAlign w:val="bottom"/>
            <w:hideMark/>
          </w:tcPr>
          <w:p w:rsidR="00274AC3" w:rsidRPr="00274AC3" w:rsidRDefault="00274AC3" w:rsidP="00274AC3">
            <w:pPr>
              <w:spacing w:after="0" w:line="240" w:lineRule="auto"/>
              <w:jc w:val="right"/>
              <w:rPr>
                <w:rFonts w:ascii="Times New Roman" w:eastAsia="Times New Roman" w:hAnsi="Times New Roman"/>
                <w:bCs/>
                <w:color w:val="000000"/>
                <w:sz w:val="24"/>
                <w:szCs w:val="24"/>
                <w:lang w:eastAsia="lt-LT"/>
              </w:rPr>
            </w:pPr>
            <w:r w:rsidRPr="00274AC3">
              <w:rPr>
                <w:rFonts w:ascii="Times New Roman" w:eastAsia="Times New Roman" w:hAnsi="Times New Roman"/>
                <w:bCs/>
                <w:color w:val="000000"/>
                <w:sz w:val="24"/>
                <w:szCs w:val="24"/>
                <w:lang w:eastAsia="lt-LT"/>
              </w:rPr>
              <w:t>14</w:t>
            </w:r>
          </w:p>
        </w:tc>
        <w:tc>
          <w:tcPr>
            <w:tcW w:w="2140" w:type="dxa"/>
            <w:tcBorders>
              <w:top w:val="nil"/>
              <w:left w:val="nil"/>
              <w:bottom w:val="single" w:sz="4" w:space="0" w:color="auto"/>
              <w:right w:val="single" w:sz="4" w:space="0" w:color="auto"/>
            </w:tcBorders>
            <w:shd w:val="clear" w:color="auto" w:fill="auto"/>
            <w:noWrap/>
            <w:vAlign w:val="bottom"/>
            <w:hideMark/>
          </w:tcPr>
          <w:p w:rsidR="00274AC3" w:rsidRPr="00274AC3" w:rsidRDefault="00274AC3" w:rsidP="00274AC3">
            <w:pPr>
              <w:spacing w:after="0" w:line="240" w:lineRule="auto"/>
              <w:jc w:val="right"/>
              <w:rPr>
                <w:rFonts w:ascii="Times New Roman" w:eastAsia="Times New Roman" w:hAnsi="Times New Roman"/>
                <w:bCs/>
                <w:color w:val="000000"/>
                <w:sz w:val="24"/>
                <w:szCs w:val="24"/>
                <w:lang w:eastAsia="lt-LT"/>
              </w:rPr>
            </w:pPr>
            <w:r w:rsidRPr="00274AC3">
              <w:rPr>
                <w:rFonts w:ascii="Times New Roman" w:eastAsia="Times New Roman" w:hAnsi="Times New Roman"/>
                <w:bCs/>
                <w:color w:val="000000"/>
                <w:sz w:val="24"/>
                <w:szCs w:val="24"/>
                <w:lang w:eastAsia="lt-LT"/>
              </w:rPr>
              <w:t>5</w:t>
            </w:r>
          </w:p>
        </w:tc>
        <w:tc>
          <w:tcPr>
            <w:tcW w:w="1640" w:type="dxa"/>
            <w:tcBorders>
              <w:top w:val="nil"/>
              <w:left w:val="nil"/>
              <w:bottom w:val="single" w:sz="4" w:space="0" w:color="auto"/>
              <w:right w:val="single" w:sz="4" w:space="0" w:color="auto"/>
            </w:tcBorders>
            <w:shd w:val="clear" w:color="auto" w:fill="auto"/>
            <w:noWrap/>
            <w:vAlign w:val="bottom"/>
            <w:hideMark/>
          </w:tcPr>
          <w:p w:rsidR="00274AC3" w:rsidRPr="00274AC3" w:rsidRDefault="00274AC3" w:rsidP="00274AC3">
            <w:pPr>
              <w:spacing w:after="0" w:line="240" w:lineRule="auto"/>
              <w:jc w:val="right"/>
              <w:rPr>
                <w:rFonts w:ascii="Times New Roman" w:eastAsia="Times New Roman" w:hAnsi="Times New Roman"/>
                <w:bCs/>
                <w:color w:val="000000"/>
                <w:sz w:val="24"/>
                <w:szCs w:val="24"/>
                <w:lang w:eastAsia="lt-LT"/>
              </w:rPr>
            </w:pPr>
            <w:r w:rsidRPr="00274AC3">
              <w:rPr>
                <w:rFonts w:ascii="Times New Roman" w:eastAsia="Times New Roman" w:hAnsi="Times New Roman"/>
                <w:bCs/>
                <w:color w:val="000000"/>
                <w:sz w:val="24"/>
                <w:szCs w:val="24"/>
                <w:lang w:eastAsia="lt-LT"/>
              </w:rPr>
              <w:t>-9</w:t>
            </w:r>
          </w:p>
        </w:tc>
        <w:tc>
          <w:tcPr>
            <w:tcW w:w="1600" w:type="dxa"/>
            <w:tcBorders>
              <w:top w:val="nil"/>
              <w:left w:val="nil"/>
              <w:bottom w:val="single" w:sz="4" w:space="0" w:color="auto"/>
              <w:right w:val="single" w:sz="4" w:space="0" w:color="auto"/>
            </w:tcBorders>
            <w:shd w:val="clear" w:color="auto" w:fill="auto"/>
            <w:noWrap/>
            <w:vAlign w:val="bottom"/>
            <w:hideMark/>
          </w:tcPr>
          <w:p w:rsidR="00274AC3" w:rsidRPr="00274AC3" w:rsidRDefault="00274AC3" w:rsidP="00274AC3">
            <w:pPr>
              <w:spacing w:after="0" w:line="240" w:lineRule="auto"/>
              <w:jc w:val="right"/>
              <w:rPr>
                <w:rFonts w:ascii="Times New Roman" w:eastAsia="Times New Roman" w:hAnsi="Times New Roman"/>
                <w:bCs/>
                <w:color w:val="000000"/>
                <w:sz w:val="24"/>
                <w:szCs w:val="24"/>
                <w:lang w:eastAsia="lt-LT"/>
              </w:rPr>
            </w:pPr>
            <w:r w:rsidRPr="00274AC3">
              <w:rPr>
                <w:rFonts w:ascii="Times New Roman" w:eastAsia="Times New Roman" w:hAnsi="Times New Roman"/>
                <w:bCs/>
                <w:color w:val="000000"/>
                <w:sz w:val="24"/>
                <w:szCs w:val="24"/>
                <w:lang w:eastAsia="lt-LT"/>
              </w:rPr>
              <w:t>-64,29</w:t>
            </w:r>
          </w:p>
        </w:tc>
      </w:tr>
      <w:tr w:rsidR="00274AC3" w:rsidRPr="00274AC3" w:rsidTr="00274AC3">
        <w:trPr>
          <w:trHeight w:val="31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274AC3" w:rsidRPr="00274AC3" w:rsidRDefault="00274AC3" w:rsidP="00274AC3">
            <w:pPr>
              <w:spacing w:after="0" w:line="240" w:lineRule="auto"/>
              <w:jc w:val="right"/>
              <w:rPr>
                <w:rFonts w:ascii="Times New Roman" w:eastAsia="Times New Roman" w:hAnsi="Times New Roman"/>
                <w:bCs/>
                <w:color w:val="000000"/>
                <w:sz w:val="24"/>
                <w:szCs w:val="24"/>
                <w:lang w:eastAsia="lt-LT"/>
              </w:rPr>
            </w:pPr>
            <w:r w:rsidRPr="00274AC3">
              <w:rPr>
                <w:rFonts w:ascii="Times New Roman" w:eastAsia="Times New Roman" w:hAnsi="Times New Roman"/>
                <w:bCs/>
                <w:color w:val="000000"/>
                <w:sz w:val="24"/>
                <w:szCs w:val="24"/>
                <w:lang w:eastAsia="lt-LT"/>
              </w:rPr>
              <w:t>2011</w:t>
            </w:r>
          </w:p>
        </w:tc>
        <w:tc>
          <w:tcPr>
            <w:tcW w:w="2080" w:type="dxa"/>
            <w:tcBorders>
              <w:top w:val="nil"/>
              <w:left w:val="nil"/>
              <w:bottom w:val="single" w:sz="4" w:space="0" w:color="auto"/>
              <w:right w:val="single" w:sz="4" w:space="0" w:color="auto"/>
            </w:tcBorders>
            <w:shd w:val="clear" w:color="auto" w:fill="auto"/>
            <w:noWrap/>
            <w:vAlign w:val="bottom"/>
            <w:hideMark/>
          </w:tcPr>
          <w:p w:rsidR="00274AC3" w:rsidRPr="00274AC3" w:rsidRDefault="00274AC3" w:rsidP="00274AC3">
            <w:pPr>
              <w:spacing w:after="0" w:line="240" w:lineRule="auto"/>
              <w:jc w:val="right"/>
              <w:rPr>
                <w:rFonts w:ascii="Times New Roman" w:eastAsia="Times New Roman" w:hAnsi="Times New Roman"/>
                <w:bCs/>
                <w:color w:val="000000"/>
                <w:sz w:val="24"/>
                <w:szCs w:val="24"/>
                <w:lang w:eastAsia="lt-LT"/>
              </w:rPr>
            </w:pPr>
            <w:r w:rsidRPr="00274AC3">
              <w:rPr>
                <w:rFonts w:ascii="Times New Roman" w:eastAsia="Times New Roman" w:hAnsi="Times New Roman"/>
                <w:bCs/>
                <w:color w:val="000000"/>
                <w:sz w:val="24"/>
                <w:szCs w:val="24"/>
                <w:lang w:eastAsia="lt-LT"/>
              </w:rPr>
              <w:t>12</w:t>
            </w:r>
          </w:p>
        </w:tc>
        <w:tc>
          <w:tcPr>
            <w:tcW w:w="2140" w:type="dxa"/>
            <w:tcBorders>
              <w:top w:val="nil"/>
              <w:left w:val="nil"/>
              <w:bottom w:val="single" w:sz="4" w:space="0" w:color="auto"/>
              <w:right w:val="single" w:sz="4" w:space="0" w:color="auto"/>
            </w:tcBorders>
            <w:shd w:val="clear" w:color="auto" w:fill="auto"/>
            <w:noWrap/>
            <w:vAlign w:val="bottom"/>
            <w:hideMark/>
          </w:tcPr>
          <w:p w:rsidR="00274AC3" w:rsidRPr="00274AC3" w:rsidRDefault="00274AC3" w:rsidP="00274AC3">
            <w:pPr>
              <w:spacing w:after="0" w:line="240" w:lineRule="auto"/>
              <w:jc w:val="right"/>
              <w:rPr>
                <w:rFonts w:ascii="Times New Roman" w:eastAsia="Times New Roman" w:hAnsi="Times New Roman"/>
                <w:bCs/>
                <w:color w:val="000000"/>
                <w:sz w:val="24"/>
                <w:szCs w:val="24"/>
                <w:lang w:eastAsia="lt-LT"/>
              </w:rPr>
            </w:pPr>
            <w:r w:rsidRPr="00274AC3">
              <w:rPr>
                <w:rFonts w:ascii="Times New Roman" w:eastAsia="Times New Roman" w:hAnsi="Times New Roman"/>
                <w:bCs/>
                <w:color w:val="000000"/>
                <w:sz w:val="24"/>
                <w:szCs w:val="24"/>
                <w:lang w:eastAsia="lt-LT"/>
              </w:rPr>
              <w:t>5</w:t>
            </w:r>
          </w:p>
        </w:tc>
        <w:tc>
          <w:tcPr>
            <w:tcW w:w="1640" w:type="dxa"/>
            <w:tcBorders>
              <w:top w:val="nil"/>
              <w:left w:val="nil"/>
              <w:bottom w:val="single" w:sz="4" w:space="0" w:color="auto"/>
              <w:right w:val="single" w:sz="4" w:space="0" w:color="auto"/>
            </w:tcBorders>
            <w:shd w:val="clear" w:color="auto" w:fill="auto"/>
            <w:noWrap/>
            <w:vAlign w:val="bottom"/>
            <w:hideMark/>
          </w:tcPr>
          <w:p w:rsidR="00274AC3" w:rsidRPr="00274AC3" w:rsidRDefault="00274AC3" w:rsidP="00274AC3">
            <w:pPr>
              <w:spacing w:after="0" w:line="240" w:lineRule="auto"/>
              <w:jc w:val="right"/>
              <w:rPr>
                <w:rFonts w:ascii="Times New Roman" w:eastAsia="Times New Roman" w:hAnsi="Times New Roman"/>
                <w:bCs/>
                <w:color w:val="000000"/>
                <w:sz w:val="24"/>
                <w:szCs w:val="24"/>
                <w:lang w:eastAsia="lt-LT"/>
              </w:rPr>
            </w:pPr>
            <w:r w:rsidRPr="00274AC3">
              <w:rPr>
                <w:rFonts w:ascii="Times New Roman" w:eastAsia="Times New Roman" w:hAnsi="Times New Roman"/>
                <w:bCs/>
                <w:color w:val="000000"/>
                <w:sz w:val="24"/>
                <w:szCs w:val="24"/>
                <w:lang w:eastAsia="lt-LT"/>
              </w:rPr>
              <w:t>-7</w:t>
            </w:r>
          </w:p>
        </w:tc>
        <w:tc>
          <w:tcPr>
            <w:tcW w:w="1600" w:type="dxa"/>
            <w:tcBorders>
              <w:top w:val="nil"/>
              <w:left w:val="nil"/>
              <w:bottom w:val="single" w:sz="4" w:space="0" w:color="auto"/>
              <w:right w:val="single" w:sz="4" w:space="0" w:color="auto"/>
            </w:tcBorders>
            <w:shd w:val="clear" w:color="auto" w:fill="auto"/>
            <w:noWrap/>
            <w:vAlign w:val="bottom"/>
            <w:hideMark/>
          </w:tcPr>
          <w:p w:rsidR="00274AC3" w:rsidRPr="00274AC3" w:rsidRDefault="00274AC3" w:rsidP="00274AC3">
            <w:pPr>
              <w:spacing w:after="0" w:line="240" w:lineRule="auto"/>
              <w:jc w:val="right"/>
              <w:rPr>
                <w:rFonts w:ascii="Times New Roman" w:eastAsia="Times New Roman" w:hAnsi="Times New Roman"/>
                <w:bCs/>
                <w:color w:val="000000"/>
                <w:sz w:val="24"/>
                <w:szCs w:val="24"/>
                <w:lang w:eastAsia="lt-LT"/>
              </w:rPr>
            </w:pPr>
            <w:r w:rsidRPr="00274AC3">
              <w:rPr>
                <w:rFonts w:ascii="Times New Roman" w:eastAsia="Times New Roman" w:hAnsi="Times New Roman"/>
                <w:bCs/>
                <w:color w:val="000000"/>
                <w:sz w:val="24"/>
                <w:szCs w:val="24"/>
                <w:lang w:eastAsia="lt-LT"/>
              </w:rPr>
              <w:t>-58,33</w:t>
            </w:r>
          </w:p>
        </w:tc>
      </w:tr>
      <w:tr w:rsidR="00274AC3" w:rsidRPr="00274AC3" w:rsidTr="00274AC3">
        <w:trPr>
          <w:trHeight w:val="31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274AC3" w:rsidRPr="00274AC3" w:rsidRDefault="00274AC3" w:rsidP="00274AC3">
            <w:pPr>
              <w:spacing w:after="0" w:line="240" w:lineRule="auto"/>
              <w:jc w:val="right"/>
              <w:rPr>
                <w:rFonts w:ascii="Times New Roman" w:eastAsia="Times New Roman" w:hAnsi="Times New Roman"/>
                <w:bCs/>
                <w:color w:val="000000"/>
                <w:sz w:val="24"/>
                <w:szCs w:val="24"/>
                <w:lang w:eastAsia="lt-LT"/>
              </w:rPr>
            </w:pPr>
            <w:r w:rsidRPr="00274AC3">
              <w:rPr>
                <w:rFonts w:ascii="Times New Roman" w:eastAsia="Times New Roman" w:hAnsi="Times New Roman"/>
                <w:bCs/>
                <w:color w:val="000000"/>
                <w:sz w:val="24"/>
                <w:szCs w:val="24"/>
                <w:lang w:eastAsia="lt-LT"/>
              </w:rPr>
              <w:t>2012</w:t>
            </w:r>
          </w:p>
        </w:tc>
        <w:tc>
          <w:tcPr>
            <w:tcW w:w="2080" w:type="dxa"/>
            <w:tcBorders>
              <w:top w:val="nil"/>
              <w:left w:val="nil"/>
              <w:bottom w:val="single" w:sz="4" w:space="0" w:color="auto"/>
              <w:right w:val="single" w:sz="4" w:space="0" w:color="auto"/>
            </w:tcBorders>
            <w:shd w:val="clear" w:color="auto" w:fill="auto"/>
            <w:noWrap/>
            <w:vAlign w:val="bottom"/>
            <w:hideMark/>
          </w:tcPr>
          <w:p w:rsidR="00274AC3" w:rsidRPr="00274AC3" w:rsidRDefault="00274AC3" w:rsidP="00274AC3">
            <w:pPr>
              <w:spacing w:after="0" w:line="240" w:lineRule="auto"/>
              <w:jc w:val="right"/>
              <w:rPr>
                <w:rFonts w:ascii="Times New Roman" w:eastAsia="Times New Roman" w:hAnsi="Times New Roman"/>
                <w:bCs/>
                <w:color w:val="000000"/>
                <w:sz w:val="24"/>
                <w:szCs w:val="24"/>
                <w:lang w:eastAsia="lt-LT"/>
              </w:rPr>
            </w:pPr>
            <w:r w:rsidRPr="00274AC3">
              <w:rPr>
                <w:rFonts w:ascii="Times New Roman" w:eastAsia="Times New Roman" w:hAnsi="Times New Roman"/>
                <w:bCs/>
                <w:color w:val="000000"/>
                <w:sz w:val="24"/>
                <w:szCs w:val="24"/>
                <w:lang w:eastAsia="lt-LT"/>
              </w:rPr>
              <w:t>9</w:t>
            </w:r>
          </w:p>
        </w:tc>
        <w:tc>
          <w:tcPr>
            <w:tcW w:w="2140" w:type="dxa"/>
            <w:tcBorders>
              <w:top w:val="nil"/>
              <w:left w:val="nil"/>
              <w:bottom w:val="single" w:sz="4" w:space="0" w:color="auto"/>
              <w:right w:val="single" w:sz="4" w:space="0" w:color="auto"/>
            </w:tcBorders>
            <w:shd w:val="clear" w:color="auto" w:fill="auto"/>
            <w:noWrap/>
            <w:vAlign w:val="bottom"/>
            <w:hideMark/>
          </w:tcPr>
          <w:p w:rsidR="00274AC3" w:rsidRPr="00274AC3" w:rsidRDefault="00274AC3" w:rsidP="00274AC3">
            <w:pPr>
              <w:spacing w:after="0" w:line="240" w:lineRule="auto"/>
              <w:jc w:val="right"/>
              <w:rPr>
                <w:rFonts w:ascii="Times New Roman" w:eastAsia="Times New Roman" w:hAnsi="Times New Roman"/>
                <w:bCs/>
                <w:color w:val="000000"/>
                <w:sz w:val="24"/>
                <w:szCs w:val="24"/>
                <w:lang w:eastAsia="lt-LT"/>
              </w:rPr>
            </w:pPr>
            <w:r w:rsidRPr="00274AC3">
              <w:rPr>
                <w:rFonts w:ascii="Times New Roman" w:eastAsia="Times New Roman" w:hAnsi="Times New Roman"/>
                <w:bCs/>
                <w:color w:val="000000"/>
                <w:sz w:val="24"/>
                <w:szCs w:val="24"/>
                <w:lang w:eastAsia="lt-LT"/>
              </w:rPr>
              <w:t>3</w:t>
            </w:r>
          </w:p>
        </w:tc>
        <w:tc>
          <w:tcPr>
            <w:tcW w:w="1640" w:type="dxa"/>
            <w:tcBorders>
              <w:top w:val="nil"/>
              <w:left w:val="nil"/>
              <w:bottom w:val="single" w:sz="4" w:space="0" w:color="auto"/>
              <w:right w:val="single" w:sz="4" w:space="0" w:color="auto"/>
            </w:tcBorders>
            <w:shd w:val="clear" w:color="auto" w:fill="auto"/>
            <w:noWrap/>
            <w:vAlign w:val="bottom"/>
            <w:hideMark/>
          </w:tcPr>
          <w:p w:rsidR="00274AC3" w:rsidRPr="00274AC3" w:rsidRDefault="00274AC3" w:rsidP="00274AC3">
            <w:pPr>
              <w:spacing w:after="0" w:line="240" w:lineRule="auto"/>
              <w:jc w:val="right"/>
              <w:rPr>
                <w:rFonts w:ascii="Times New Roman" w:eastAsia="Times New Roman" w:hAnsi="Times New Roman"/>
                <w:bCs/>
                <w:color w:val="000000"/>
                <w:sz w:val="24"/>
                <w:szCs w:val="24"/>
                <w:lang w:eastAsia="lt-LT"/>
              </w:rPr>
            </w:pPr>
            <w:r w:rsidRPr="00274AC3">
              <w:rPr>
                <w:rFonts w:ascii="Times New Roman" w:eastAsia="Times New Roman" w:hAnsi="Times New Roman"/>
                <w:bCs/>
                <w:color w:val="000000"/>
                <w:sz w:val="24"/>
                <w:szCs w:val="24"/>
                <w:lang w:eastAsia="lt-LT"/>
              </w:rPr>
              <w:t>-6</w:t>
            </w:r>
          </w:p>
        </w:tc>
        <w:tc>
          <w:tcPr>
            <w:tcW w:w="1600" w:type="dxa"/>
            <w:tcBorders>
              <w:top w:val="nil"/>
              <w:left w:val="nil"/>
              <w:bottom w:val="single" w:sz="4" w:space="0" w:color="auto"/>
              <w:right w:val="single" w:sz="4" w:space="0" w:color="auto"/>
            </w:tcBorders>
            <w:shd w:val="clear" w:color="auto" w:fill="auto"/>
            <w:noWrap/>
            <w:vAlign w:val="bottom"/>
            <w:hideMark/>
          </w:tcPr>
          <w:p w:rsidR="00274AC3" w:rsidRPr="00274AC3" w:rsidRDefault="00274AC3" w:rsidP="00274AC3">
            <w:pPr>
              <w:spacing w:after="0" w:line="240" w:lineRule="auto"/>
              <w:jc w:val="right"/>
              <w:rPr>
                <w:rFonts w:ascii="Times New Roman" w:eastAsia="Times New Roman" w:hAnsi="Times New Roman"/>
                <w:bCs/>
                <w:color w:val="000000"/>
                <w:sz w:val="24"/>
                <w:szCs w:val="24"/>
                <w:lang w:eastAsia="lt-LT"/>
              </w:rPr>
            </w:pPr>
            <w:r w:rsidRPr="00274AC3">
              <w:rPr>
                <w:rFonts w:ascii="Times New Roman" w:eastAsia="Times New Roman" w:hAnsi="Times New Roman"/>
                <w:bCs/>
                <w:color w:val="000000"/>
                <w:sz w:val="24"/>
                <w:szCs w:val="24"/>
                <w:lang w:eastAsia="lt-LT"/>
              </w:rPr>
              <w:t>-66,67</w:t>
            </w:r>
          </w:p>
        </w:tc>
      </w:tr>
      <w:tr w:rsidR="00274AC3" w:rsidRPr="00274AC3" w:rsidTr="00274AC3">
        <w:trPr>
          <w:trHeight w:val="315"/>
        </w:trPr>
        <w:tc>
          <w:tcPr>
            <w:tcW w:w="682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74AC3" w:rsidRPr="00274AC3" w:rsidRDefault="00274AC3" w:rsidP="00274AC3">
            <w:pPr>
              <w:spacing w:after="0" w:line="240" w:lineRule="auto"/>
              <w:jc w:val="right"/>
              <w:rPr>
                <w:rFonts w:ascii="Times New Roman" w:eastAsia="Times New Roman" w:hAnsi="Times New Roman"/>
                <w:bCs/>
                <w:color w:val="000000"/>
                <w:sz w:val="24"/>
                <w:szCs w:val="24"/>
                <w:lang w:eastAsia="lt-LT"/>
              </w:rPr>
            </w:pPr>
            <w:r w:rsidRPr="00274AC3">
              <w:rPr>
                <w:rFonts w:ascii="Times New Roman" w:eastAsia="Times New Roman" w:hAnsi="Times New Roman"/>
                <w:bCs/>
                <w:color w:val="000000"/>
                <w:sz w:val="24"/>
                <w:szCs w:val="24"/>
                <w:lang w:eastAsia="lt-LT"/>
              </w:rPr>
              <w:t>Vidutiniškai</w:t>
            </w:r>
          </w:p>
        </w:tc>
        <w:tc>
          <w:tcPr>
            <w:tcW w:w="1600" w:type="dxa"/>
            <w:tcBorders>
              <w:top w:val="nil"/>
              <w:left w:val="nil"/>
              <w:bottom w:val="single" w:sz="4" w:space="0" w:color="auto"/>
              <w:right w:val="single" w:sz="4" w:space="0" w:color="auto"/>
            </w:tcBorders>
            <w:shd w:val="clear" w:color="auto" w:fill="auto"/>
            <w:noWrap/>
            <w:vAlign w:val="bottom"/>
            <w:hideMark/>
          </w:tcPr>
          <w:p w:rsidR="00274AC3" w:rsidRPr="00274AC3" w:rsidRDefault="00274AC3" w:rsidP="00274AC3">
            <w:pPr>
              <w:spacing w:after="0" w:line="240" w:lineRule="auto"/>
              <w:jc w:val="right"/>
              <w:rPr>
                <w:rFonts w:ascii="Times New Roman" w:eastAsia="Times New Roman" w:hAnsi="Times New Roman"/>
                <w:bCs/>
                <w:color w:val="000000"/>
                <w:sz w:val="24"/>
                <w:szCs w:val="24"/>
                <w:lang w:eastAsia="lt-LT"/>
              </w:rPr>
            </w:pPr>
            <w:r w:rsidRPr="00274AC3">
              <w:rPr>
                <w:rFonts w:ascii="Times New Roman" w:eastAsia="Times New Roman" w:hAnsi="Times New Roman"/>
                <w:bCs/>
                <w:color w:val="000000"/>
                <w:sz w:val="24"/>
                <w:szCs w:val="24"/>
                <w:lang w:eastAsia="lt-LT"/>
              </w:rPr>
              <w:t>-59,45</w:t>
            </w:r>
          </w:p>
        </w:tc>
      </w:tr>
    </w:tbl>
    <w:p w:rsidR="00274AC3" w:rsidRDefault="00274AC3" w:rsidP="00274AC3">
      <w:pPr>
        <w:ind w:firstLine="709"/>
        <w:rPr>
          <w:rFonts w:ascii="Times New Roman" w:hAnsi="Times New Roman"/>
          <w:sz w:val="20"/>
          <w:szCs w:val="20"/>
        </w:rPr>
      </w:pPr>
      <w:r w:rsidRPr="00A81F82">
        <w:rPr>
          <w:rFonts w:ascii="Times New Roman" w:hAnsi="Times New Roman"/>
          <w:b/>
          <w:sz w:val="20"/>
          <w:szCs w:val="20"/>
        </w:rPr>
        <w:t xml:space="preserve">Šaltinis: </w:t>
      </w:r>
      <w:r w:rsidRPr="00A81F82">
        <w:rPr>
          <w:rFonts w:ascii="Times New Roman" w:hAnsi="Times New Roman"/>
          <w:sz w:val="20"/>
          <w:szCs w:val="20"/>
        </w:rPr>
        <w:t>Sudaryta autorės</w:t>
      </w:r>
      <w:r>
        <w:rPr>
          <w:rFonts w:ascii="Times New Roman" w:hAnsi="Times New Roman"/>
          <w:sz w:val="20"/>
          <w:szCs w:val="20"/>
        </w:rPr>
        <w:t xml:space="preserve"> pagal Įmonių bankroto valdymo departamento (2013) duomenis</w:t>
      </w:r>
    </w:p>
    <w:p w:rsidR="00A84D84" w:rsidRDefault="00274AC3" w:rsidP="0079188F">
      <w:pPr>
        <w:spacing w:after="0" w:line="360" w:lineRule="auto"/>
        <w:ind w:firstLine="567"/>
        <w:jc w:val="both"/>
        <w:rPr>
          <w:rFonts w:ascii="Times New Roman" w:hAnsi="Times New Roman"/>
          <w:sz w:val="24"/>
          <w:szCs w:val="24"/>
        </w:rPr>
      </w:pPr>
      <w:r>
        <w:rPr>
          <w:rFonts w:ascii="Times New Roman" w:hAnsi="Times New Roman"/>
          <w:sz w:val="24"/>
          <w:szCs w:val="24"/>
        </w:rPr>
        <w:t xml:space="preserve">Kaip matome iš </w:t>
      </w:r>
      <w:r w:rsidR="00AB7BC6">
        <w:rPr>
          <w:rFonts w:ascii="Times New Roman" w:hAnsi="Times New Roman"/>
          <w:sz w:val="24"/>
          <w:szCs w:val="24"/>
        </w:rPr>
        <w:t>8</w:t>
      </w:r>
      <w:r>
        <w:rPr>
          <w:rFonts w:ascii="Times New Roman" w:hAnsi="Times New Roman"/>
          <w:sz w:val="24"/>
          <w:szCs w:val="24"/>
        </w:rPr>
        <w:t xml:space="preserve"> lentelės duomenų, </w:t>
      </w:r>
      <w:r w:rsidR="00910746">
        <w:rPr>
          <w:rFonts w:ascii="Times New Roman" w:hAnsi="Times New Roman"/>
          <w:sz w:val="24"/>
          <w:szCs w:val="24"/>
        </w:rPr>
        <w:t>darbuotojų skaičius prieš bankrotą įmonėje vidutiniškai mažėja apie  59,45%. Taigi remdamiesi statistiniais duomenimis, kuriamoje metodikoje darbuotojų skaičių įvertin</w:t>
      </w:r>
      <w:r w:rsidR="003D110B">
        <w:rPr>
          <w:rFonts w:ascii="Times New Roman" w:hAnsi="Times New Roman"/>
          <w:sz w:val="24"/>
          <w:szCs w:val="24"/>
        </w:rPr>
        <w:t>ame</w:t>
      </w:r>
      <w:r w:rsidR="00910746">
        <w:rPr>
          <w:rFonts w:ascii="Times New Roman" w:hAnsi="Times New Roman"/>
          <w:sz w:val="24"/>
          <w:szCs w:val="24"/>
        </w:rPr>
        <w:t xml:space="preserve"> taip: jeigu įmonėje dirba </w:t>
      </w:r>
      <w:r w:rsidR="009F138C">
        <w:rPr>
          <w:rFonts w:ascii="Times New Roman" w:hAnsi="Times New Roman"/>
          <w:sz w:val="24"/>
          <w:szCs w:val="24"/>
        </w:rPr>
        <w:t>daugiau</w:t>
      </w:r>
      <w:r w:rsidR="00910746">
        <w:rPr>
          <w:rFonts w:ascii="Times New Roman" w:hAnsi="Times New Roman"/>
          <w:sz w:val="24"/>
          <w:szCs w:val="24"/>
        </w:rPr>
        <w:t xml:space="preserve"> negu </w:t>
      </w:r>
      <w:r w:rsidR="00910746" w:rsidRPr="00910746">
        <w:rPr>
          <w:rFonts w:ascii="Times New Roman" w:hAnsi="Times New Roman"/>
          <w:sz w:val="24"/>
          <w:szCs w:val="24"/>
        </w:rPr>
        <w:t>10 darbuotoj</w:t>
      </w:r>
      <w:r w:rsidR="00910746">
        <w:rPr>
          <w:rFonts w:ascii="Times New Roman" w:hAnsi="Times New Roman"/>
          <w:sz w:val="24"/>
          <w:szCs w:val="24"/>
        </w:rPr>
        <w:t xml:space="preserve">ų ir </w:t>
      </w:r>
      <w:r w:rsidR="00DE2A3C">
        <w:rPr>
          <w:rFonts w:ascii="Times New Roman" w:hAnsi="Times New Roman"/>
          <w:sz w:val="24"/>
          <w:szCs w:val="24"/>
        </w:rPr>
        <w:t xml:space="preserve">per </w:t>
      </w:r>
      <w:r w:rsidR="00910746">
        <w:rPr>
          <w:rFonts w:ascii="Times New Roman" w:hAnsi="Times New Roman"/>
          <w:sz w:val="24"/>
          <w:szCs w:val="24"/>
        </w:rPr>
        <w:t>analizuojamą laikotarpį nepastebimas staigus darbuotojų skaičiaus sumažėjimas (</w:t>
      </w:r>
      <w:r w:rsidR="00DE2A3C">
        <w:rPr>
          <w:rFonts w:ascii="Times New Roman" w:hAnsi="Times New Roman"/>
          <w:sz w:val="24"/>
          <w:szCs w:val="24"/>
        </w:rPr>
        <w:t>40-50</w:t>
      </w:r>
      <w:r w:rsidR="0042130F" w:rsidRPr="0042130F">
        <w:rPr>
          <w:rFonts w:ascii="Times New Roman" w:hAnsi="Times New Roman"/>
          <w:sz w:val="24"/>
          <w:szCs w:val="24"/>
        </w:rPr>
        <w:t>%</w:t>
      </w:r>
      <w:r w:rsidR="00DE2A3C">
        <w:rPr>
          <w:rFonts w:ascii="Times New Roman" w:hAnsi="Times New Roman"/>
          <w:sz w:val="24"/>
          <w:szCs w:val="24"/>
        </w:rPr>
        <w:t xml:space="preserve"> ir daugiau), įmonei skiriama </w:t>
      </w:r>
      <w:r w:rsidR="00DE2A3C" w:rsidRPr="00DE2A3C">
        <w:rPr>
          <w:rFonts w:ascii="Times New Roman" w:hAnsi="Times New Roman"/>
          <w:sz w:val="24"/>
          <w:szCs w:val="24"/>
        </w:rPr>
        <w:t xml:space="preserve">8 balai, jei </w:t>
      </w:r>
      <w:r w:rsidR="00DE2A3C">
        <w:rPr>
          <w:rFonts w:ascii="Times New Roman" w:hAnsi="Times New Roman"/>
          <w:sz w:val="24"/>
          <w:szCs w:val="24"/>
        </w:rPr>
        <w:t xml:space="preserve">įmonėje dirba iki </w:t>
      </w:r>
      <w:r w:rsidR="00DE2A3C" w:rsidRPr="00DE2A3C">
        <w:rPr>
          <w:rFonts w:ascii="Times New Roman" w:hAnsi="Times New Roman"/>
          <w:sz w:val="24"/>
          <w:szCs w:val="24"/>
        </w:rPr>
        <w:t>10 darbuotoj</w:t>
      </w:r>
      <w:r w:rsidR="00DE2A3C">
        <w:rPr>
          <w:rFonts w:ascii="Times New Roman" w:hAnsi="Times New Roman"/>
          <w:sz w:val="24"/>
          <w:szCs w:val="24"/>
        </w:rPr>
        <w:t xml:space="preserve">ų, bet nėra žymaus darbuotojų skaičiaus pokyčio – </w:t>
      </w:r>
      <w:r w:rsidR="00DE2A3C" w:rsidRPr="00DE2A3C">
        <w:rPr>
          <w:rFonts w:ascii="Times New Roman" w:hAnsi="Times New Roman"/>
          <w:sz w:val="24"/>
          <w:szCs w:val="24"/>
        </w:rPr>
        <w:t>4 bal</w:t>
      </w:r>
      <w:r w:rsidR="00DE2A3C">
        <w:rPr>
          <w:rFonts w:ascii="Times New Roman" w:hAnsi="Times New Roman"/>
          <w:sz w:val="24"/>
          <w:szCs w:val="24"/>
        </w:rPr>
        <w:t xml:space="preserve">ai, jei įmonėje pastebimas ženklus darbuotojų skaičiaus mažinimas, nepriklausomai nuo darbuotojų skaičiaus, skiriama 0 balų. 0 balų taip pat skiriama įmonėms, kuriose dirba iki </w:t>
      </w:r>
      <w:r w:rsidR="00DE2A3C" w:rsidRPr="00DE2A3C">
        <w:rPr>
          <w:rFonts w:ascii="Times New Roman" w:hAnsi="Times New Roman"/>
          <w:sz w:val="24"/>
          <w:szCs w:val="24"/>
        </w:rPr>
        <w:t>3 darbuotojų</w:t>
      </w:r>
      <w:r w:rsidR="00DE2A3C">
        <w:rPr>
          <w:rFonts w:ascii="Times New Roman" w:hAnsi="Times New Roman"/>
          <w:sz w:val="24"/>
          <w:szCs w:val="24"/>
        </w:rPr>
        <w:t xml:space="preserve"> (įskaitytinai)</w:t>
      </w:r>
      <w:r w:rsidR="00C201C7">
        <w:rPr>
          <w:rFonts w:ascii="Times New Roman" w:hAnsi="Times New Roman"/>
          <w:sz w:val="24"/>
          <w:szCs w:val="24"/>
        </w:rPr>
        <w:t>.</w:t>
      </w:r>
    </w:p>
    <w:p w:rsidR="00DE2A3C" w:rsidRDefault="00DE2A3C" w:rsidP="0079188F">
      <w:pPr>
        <w:spacing w:after="0" w:line="360" w:lineRule="auto"/>
        <w:ind w:firstLine="567"/>
        <w:jc w:val="both"/>
        <w:rPr>
          <w:rFonts w:ascii="Times New Roman" w:hAnsi="Times New Roman"/>
          <w:sz w:val="24"/>
          <w:szCs w:val="24"/>
          <w:lang w:val="en-GB"/>
        </w:rPr>
      </w:pPr>
      <w:r>
        <w:rPr>
          <w:rFonts w:ascii="Times New Roman" w:hAnsi="Times New Roman"/>
          <w:sz w:val="24"/>
          <w:szCs w:val="24"/>
        </w:rPr>
        <w:t>Apibendrintą įmonės prekinio kredito rizikos įvertinimo metodiką pateik</w:t>
      </w:r>
      <w:r w:rsidR="003D110B">
        <w:rPr>
          <w:rFonts w:ascii="Times New Roman" w:hAnsi="Times New Roman"/>
          <w:sz w:val="24"/>
          <w:szCs w:val="24"/>
        </w:rPr>
        <w:t>iame</w:t>
      </w:r>
      <w:r>
        <w:rPr>
          <w:rFonts w:ascii="Times New Roman" w:hAnsi="Times New Roman"/>
          <w:sz w:val="24"/>
          <w:szCs w:val="24"/>
        </w:rPr>
        <w:t xml:space="preserve"> </w:t>
      </w:r>
      <w:r w:rsidR="00AB7BC6">
        <w:rPr>
          <w:rFonts w:ascii="Times New Roman" w:hAnsi="Times New Roman"/>
          <w:sz w:val="24"/>
          <w:szCs w:val="24"/>
          <w:lang w:val="en-GB"/>
        </w:rPr>
        <w:t>9</w:t>
      </w:r>
      <w:r>
        <w:rPr>
          <w:rFonts w:ascii="Times New Roman" w:hAnsi="Times New Roman"/>
          <w:sz w:val="24"/>
          <w:szCs w:val="24"/>
          <w:lang w:val="en-GB"/>
        </w:rPr>
        <w:t xml:space="preserve"> </w:t>
      </w:r>
      <w:r>
        <w:rPr>
          <w:rFonts w:ascii="Times New Roman" w:hAnsi="Times New Roman"/>
          <w:sz w:val="24"/>
          <w:szCs w:val="24"/>
        </w:rPr>
        <w:t>lentelėje.</w:t>
      </w:r>
      <w:r w:rsidR="00C201C7">
        <w:rPr>
          <w:rFonts w:ascii="Times New Roman" w:hAnsi="Times New Roman"/>
          <w:sz w:val="24"/>
          <w:szCs w:val="24"/>
        </w:rPr>
        <w:t xml:space="preserve"> Rodiklių skaičiavimo formulės bei </w:t>
      </w:r>
      <w:r w:rsidR="00B51BDF">
        <w:rPr>
          <w:rFonts w:ascii="Times New Roman" w:hAnsi="Times New Roman"/>
          <w:sz w:val="24"/>
          <w:szCs w:val="24"/>
        </w:rPr>
        <w:t xml:space="preserve">reikšmių įvertinimai balais </w:t>
      </w:r>
      <w:r w:rsidR="00C201C7">
        <w:rPr>
          <w:rFonts w:ascii="Times New Roman" w:hAnsi="Times New Roman"/>
          <w:sz w:val="24"/>
          <w:szCs w:val="24"/>
        </w:rPr>
        <w:t xml:space="preserve">pateikiama </w:t>
      </w:r>
      <w:r w:rsidR="00C201C7">
        <w:rPr>
          <w:rFonts w:ascii="Times New Roman" w:hAnsi="Times New Roman"/>
          <w:sz w:val="24"/>
          <w:szCs w:val="24"/>
          <w:lang w:val="en-GB"/>
        </w:rPr>
        <w:t>7</w:t>
      </w:r>
      <w:r w:rsidR="00B51BDF">
        <w:rPr>
          <w:rFonts w:ascii="Times New Roman" w:hAnsi="Times New Roman"/>
          <w:sz w:val="24"/>
          <w:szCs w:val="24"/>
          <w:lang w:val="en-GB"/>
        </w:rPr>
        <w:t xml:space="preserve"> </w:t>
      </w:r>
      <w:r w:rsidR="00C201C7" w:rsidRPr="00B51BDF">
        <w:rPr>
          <w:rFonts w:ascii="Times New Roman" w:hAnsi="Times New Roman"/>
          <w:sz w:val="24"/>
          <w:szCs w:val="24"/>
        </w:rPr>
        <w:t>priede</w:t>
      </w:r>
      <w:r w:rsidR="00C201C7">
        <w:rPr>
          <w:rFonts w:ascii="Times New Roman" w:hAnsi="Times New Roman"/>
          <w:sz w:val="24"/>
          <w:szCs w:val="24"/>
          <w:lang w:val="en-GB"/>
        </w:rPr>
        <w:t xml:space="preserve">. </w:t>
      </w:r>
    </w:p>
    <w:p w:rsidR="00AB7BC6" w:rsidRDefault="00AB7BC6" w:rsidP="00274AC3">
      <w:pPr>
        <w:spacing w:after="0" w:line="360" w:lineRule="auto"/>
        <w:ind w:firstLine="709"/>
        <w:jc w:val="both"/>
        <w:rPr>
          <w:rFonts w:ascii="Times New Roman" w:hAnsi="Times New Roman"/>
          <w:sz w:val="24"/>
          <w:szCs w:val="24"/>
          <w:lang w:val="en-GB"/>
        </w:rPr>
      </w:pPr>
    </w:p>
    <w:p w:rsidR="0079188F" w:rsidRDefault="0079188F" w:rsidP="00274AC3">
      <w:pPr>
        <w:spacing w:after="0" w:line="360" w:lineRule="auto"/>
        <w:ind w:firstLine="709"/>
        <w:jc w:val="both"/>
        <w:rPr>
          <w:rFonts w:ascii="Times New Roman" w:hAnsi="Times New Roman"/>
          <w:sz w:val="24"/>
          <w:szCs w:val="24"/>
          <w:lang w:val="en-GB"/>
        </w:rPr>
      </w:pPr>
    </w:p>
    <w:p w:rsidR="00AB7BC6" w:rsidRDefault="00AB7BC6" w:rsidP="00274AC3">
      <w:pPr>
        <w:spacing w:after="0" w:line="360" w:lineRule="auto"/>
        <w:ind w:firstLine="709"/>
        <w:jc w:val="both"/>
        <w:rPr>
          <w:rFonts w:ascii="Times New Roman" w:hAnsi="Times New Roman"/>
          <w:sz w:val="24"/>
          <w:szCs w:val="24"/>
          <w:lang w:val="en-GB"/>
        </w:rPr>
      </w:pPr>
    </w:p>
    <w:p w:rsidR="0072398F" w:rsidRDefault="00AB7BC6" w:rsidP="0072398F">
      <w:pPr>
        <w:spacing w:after="0" w:line="360" w:lineRule="auto"/>
        <w:ind w:firstLine="360"/>
        <w:jc w:val="center"/>
        <w:rPr>
          <w:rFonts w:ascii="Times New Roman" w:hAnsi="Times New Roman"/>
          <w:b/>
          <w:sz w:val="24"/>
          <w:szCs w:val="24"/>
        </w:rPr>
      </w:pPr>
      <w:r>
        <w:rPr>
          <w:rFonts w:ascii="Times New Roman" w:hAnsi="Times New Roman"/>
          <w:b/>
          <w:sz w:val="24"/>
          <w:szCs w:val="24"/>
        </w:rPr>
        <w:lastRenderedPageBreak/>
        <w:t>9</w:t>
      </w:r>
      <w:r w:rsidR="0072398F" w:rsidRPr="00AD14C9">
        <w:rPr>
          <w:rFonts w:ascii="Times New Roman" w:hAnsi="Times New Roman"/>
          <w:sz w:val="24"/>
          <w:szCs w:val="24"/>
        </w:rPr>
        <w:t xml:space="preserve"> </w:t>
      </w:r>
      <w:r w:rsidR="0072398F" w:rsidRPr="00AD14C9">
        <w:rPr>
          <w:rFonts w:ascii="Times New Roman" w:hAnsi="Times New Roman"/>
          <w:b/>
          <w:sz w:val="24"/>
          <w:szCs w:val="24"/>
        </w:rPr>
        <w:t>lentelė.</w:t>
      </w:r>
      <w:r w:rsidR="0072398F" w:rsidRPr="00AD14C9">
        <w:rPr>
          <w:rFonts w:ascii="Times New Roman" w:hAnsi="Times New Roman"/>
          <w:sz w:val="24"/>
          <w:szCs w:val="24"/>
        </w:rPr>
        <w:t xml:space="preserve"> </w:t>
      </w:r>
      <w:r w:rsidR="0072398F">
        <w:rPr>
          <w:rFonts w:ascii="Times New Roman" w:hAnsi="Times New Roman"/>
          <w:b/>
          <w:sz w:val="24"/>
          <w:szCs w:val="24"/>
        </w:rPr>
        <w:t>Įmonės prekinio kredito rizikos įvertinimo metodika</w:t>
      </w:r>
    </w:p>
    <w:tbl>
      <w:tblPr>
        <w:tblStyle w:val="TableGrid"/>
        <w:tblW w:w="0" w:type="auto"/>
        <w:tblLook w:val="04A0" w:firstRow="1" w:lastRow="0" w:firstColumn="1" w:lastColumn="0" w:noHBand="0" w:noVBand="1"/>
      </w:tblPr>
      <w:tblGrid>
        <w:gridCol w:w="3227"/>
        <w:gridCol w:w="710"/>
        <w:gridCol w:w="2142"/>
        <w:gridCol w:w="2001"/>
        <w:gridCol w:w="1984"/>
      </w:tblGrid>
      <w:tr w:rsidR="00BE6654" w:rsidTr="004708A5">
        <w:tc>
          <w:tcPr>
            <w:tcW w:w="3227" w:type="dxa"/>
          </w:tcPr>
          <w:p w:rsidR="00BE6654" w:rsidRDefault="00BE6654" w:rsidP="00C201C7">
            <w:pPr>
              <w:spacing w:line="360" w:lineRule="auto"/>
              <w:jc w:val="center"/>
              <w:rPr>
                <w:rFonts w:ascii="Times New Roman" w:hAnsi="Times New Roman"/>
                <w:sz w:val="24"/>
                <w:szCs w:val="24"/>
              </w:rPr>
            </w:pPr>
            <w:r>
              <w:rPr>
                <w:rFonts w:ascii="Times New Roman" w:hAnsi="Times New Roman"/>
                <w:sz w:val="24"/>
                <w:szCs w:val="24"/>
              </w:rPr>
              <w:t>Rodiklis</w:t>
            </w:r>
          </w:p>
        </w:tc>
        <w:tc>
          <w:tcPr>
            <w:tcW w:w="710" w:type="dxa"/>
          </w:tcPr>
          <w:p w:rsidR="00BE6654" w:rsidRDefault="00BE6654" w:rsidP="00C201C7">
            <w:pPr>
              <w:spacing w:line="360" w:lineRule="auto"/>
              <w:jc w:val="center"/>
              <w:rPr>
                <w:rFonts w:ascii="Times New Roman" w:hAnsi="Times New Roman"/>
                <w:sz w:val="24"/>
                <w:szCs w:val="24"/>
              </w:rPr>
            </w:pPr>
            <w:r>
              <w:rPr>
                <w:rFonts w:ascii="Times New Roman" w:hAnsi="Times New Roman"/>
                <w:sz w:val="24"/>
                <w:szCs w:val="24"/>
              </w:rPr>
              <w:t>Max balas</w:t>
            </w:r>
          </w:p>
        </w:tc>
        <w:tc>
          <w:tcPr>
            <w:tcW w:w="2142" w:type="dxa"/>
          </w:tcPr>
          <w:p w:rsidR="00BE6654" w:rsidRDefault="00BE6654" w:rsidP="00C201C7">
            <w:pPr>
              <w:spacing w:line="360" w:lineRule="auto"/>
              <w:jc w:val="center"/>
              <w:rPr>
                <w:rFonts w:ascii="Times New Roman" w:hAnsi="Times New Roman"/>
                <w:sz w:val="24"/>
                <w:szCs w:val="24"/>
              </w:rPr>
            </w:pPr>
            <w:r>
              <w:rPr>
                <w:rFonts w:ascii="Times New Roman" w:hAnsi="Times New Roman"/>
                <w:sz w:val="24"/>
                <w:szCs w:val="24"/>
              </w:rPr>
              <w:t>Labai gera reikšmė</w:t>
            </w:r>
          </w:p>
          <w:p w:rsidR="005547E1" w:rsidRDefault="005547E1" w:rsidP="00C201C7">
            <w:pPr>
              <w:spacing w:line="360" w:lineRule="auto"/>
              <w:jc w:val="center"/>
              <w:rPr>
                <w:rFonts w:ascii="Times New Roman" w:hAnsi="Times New Roman"/>
                <w:sz w:val="24"/>
                <w:szCs w:val="24"/>
              </w:rPr>
            </w:pPr>
            <w:r>
              <w:rPr>
                <w:rFonts w:ascii="Times New Roman" w:hAnsi="Times New Roman"/>
                <w:sz w:val="24"/>
                <w:szCs w:val="24"/>
              </w:rPr>
              <w:t>(10 arba 8 balai)</w:t>
            </w:r>
          </w:p>
        </w:tc>
        <w:tc>
          <w:tcPr>
            <w:tcW w:w="2001" w:type="dxa"/>
          </w:tcPr>
          <w:p w:rsidR="00BE6654" w:rsidRDefault="00BE6654" w:rsidP="00C201C7">
            <w:pPr>
              <w:spacing w:line="360" w:lineRule="auto"/>
              <w:jc w:val="center"/>
              <w:rPr>
                <w:rFonts w:ascii="Times New Roman" w:hAnsi="Times New Roman"/>
                <w:sz w:val="24"/>
                <w:szCs w:val="24"/>
              </w:rPr>
            </w:pPr>
            <w:r>
              <w:rPr>
                <w:rFonts w:ascii="Times New Roman" w:hAnsi="Times New Roman"/>
                <w:sz w:val="24"/>
                <w:szCs w:val="24"/>
              </w:rPr>
              <w:t>Vidutinė reikšmė</w:t>
            </w:r>
          </w:p>
          <w:p w:rsidR="005547E1" w:rsidRDefault="005547E1" w:rsidP="00C201C7">
            <w:pPr>
              <w:spacing w:line="360" w:lineRule="auto"/>
              <w:jc w:val="center"/>
              <w:rPr>
                <w:rFonts w:ascii="Times New Roman" w:hAnsi="Times New Roman"/>
                <w:sz w:val="24"/>
                <w:szCs w:val="24"/>
              </w:rPr>
            </w:pPr>
            <w:r>
              <w:rPr>
                <w:rFonts w:ascii="Times New Roman" w:hAnsi="Times New Roman"/>
                <w:sz w:val="24"/>
                <w:szCs w:val="24"/>
              </w:rPr>
              <w:t>(5 arba 4 balai)</w:t>
            </w:r>
          </w:p>
        </w:tc>
        <w:tc>
          <w:tcPr>
            <w:tcW w:w="1984" w:type="dxa"/>
          </w:tcPr>
          <w:p w:rsidR="00BE6654" w:rsidRDefault="00BE6654" w:rsidP="00C201C7">
            <w:pPr>
              <w:spacing w:line="360" w:lineRule="auto"/>
              <w:jc w:val="center"/>
              <w:rPr>
                <w:rFonts w:ascii="Times New Roman" w:hAnsi="Times New Roman"/>
                <w:sz w:val="24"/>
                <w:szCs w:val="24"/>
              </w:rPr>
            </w:pPr>
            <w:r>
              <w:rPr>
                <w:rFonts w:ascii="Times New Roman" w:hAnsi="Times New Roman"/>
                <w:sz w:val="24"/>
                <w:szCs w:val="24"/>
              </w:rPr>
              <w:t>Nepatenkinama reikšmė</w:t>
            </w:r>
            <w:r w:rsidR="005547E1">
              <w:rPr>
                <w:rFonts w:ascii="Times New Roman" w:hAnsi="Times New Roman"/>
                <w:sz w:val="24"/>
                <w:szCs w:val="24"/>
              </w:rPr>
              <w:t xml:space="preserve"> (0 balų)</w:t>
            </w:r>
          </w:p>
        </w:tc>
      </w:tr>
      <w:tr w:rsidR="00BE6654" w:rsidTr="004708A5">
        <w:tc>
          <w:tcPr>
            <w:tcW w:w="3227" w:type="dxa"/>
          </w:tcPr>
          <w:p w:rsidR="00BE6654" w:rsidRDefault="00BE6654" w:rsidP="008C6DE4">
            <w:pPr>
              <w:spacing w:line="360" w:lineRule="auto"/>
              <w:rPr>
                <w:rFonts w:ascii="Times New Roman" w:hAnsi="Times New Roman"/>
                <w:sz w:val="24"/>
                <w:szCs w:val="24"/>
              </w:rPr>
            </w:pPr>
            <w:r>
              <w:rPr>
                <w:rFonts w:ascii="Times New Roman" w:hAnsi="Times New Roman"/>
                <w:sz w:val="24"/>
                <w:szCs w:val="24"/>
              </w:rPr>
              <w:t>Einamasis likvidumas</w:t>
            </w:r>
            <w:r w:rsidR="000055BA">
              <w:rPr>
                <w:rFonts w:ascii="Times New Roman" w:hAnsi="Times New Roman"/>
                <w:sz w:val="24"/>
                <w:szCs w:val="24"/>
              </w:rPr>
              <w:t xml:space="preserve"> </w:t>
            </w:r>
            <w:r w:rsidR="008C6DE4">
              <w:rPr>
                <w:rFonts w:ascii="Times New Roman" w:hAnsi="Times New Roman"/>
                <w:sz w:val="24"/>
                <w:szCs w:val="24"/>
              </w:rPr>
              <w:t>(EL)</w:t>
            </w:r>
          </w:p>
        </w:tc>
        <w:tc>
          <w:tcPr>
            <w:tcW w:w="710" w:type="dxa"/>
          </w:tcPr>
          <w:p w:rsidR="00BE6654" w:rsidRDefault="000055BA" w:rsidP="00C201C7">
            <w:pPr>
              <w:spacing w:line="360" w:lineRule="auto"/>
              <w:jc w:val="center"/>
              <w:rPr>
                <w:rFonts w:ascii="Times New Roman" w:hAnsi="Times New Roman"/>
                <w:sz w:val="24"/>
                <w:szCs w:val="24"/>
              </w:rPr>
            </w:pPr>
            <w:r>
              <w:rPr>
                <w:rFonts w:ascii="Times New Roman" w:hAnsi="Times New Roman"/>
                <w:sz w:val="24"/>
                <w:szCs w:val="24"/>
              </w:rPr>
              <w:t>10</w:t>
            </w:r>
          </w:p>
        </w:tc>
        <w:tc>
          <w:tcPr>
            <w:tcW w:w="2142" w:type="dxa"/>
          </w:tcPr>
          <w:p w:rsidR="00BE6654" w:rsidRDefault="00626765" w:rsidP="00C201C7">
            <w:pPr>
              <w:spacing w:line="360" w:lineRule="auto"/>
              <w:jc w:val="center"/>
              <w:rPr>
                <w:rFonts w:ascii="Times New Roman" w:hAnsi="Times New Roman"/>
                <w:sz w:val="24"/>
                <w:szCs w:val="24"/>
              </w:rPr>
            </w:pPr>
            <w:r>
              <w:rPr>
                <w:rFonts w:ascii="Times New Roman" w:hAnsi="Times New Roman"/>
                <w:sz w:val="24"/>
                <w:szCs w:val="24"/>
              </w:rPr>
              <w:t>≥</w:t>
            </w:r>
            <w:r w:rsidR="000055BA">
              <w:rPr>
                <w:rFonts w:ascii="Times New Roman" w:hAnsi="Times New Roman"/>
                <w:sz w:val="24"/>
                <w:szCs w:val="24"/>
              </w:rPr>
              <w:t>2</w:t>
            </w:r>
          </w:p>
        </w:tc>
        <w:tc>
          <w:tcPr>
            <w:tcW w:w="2001" w:type="dxa"/>
          </w:tcPr>
          <w:p w:rsidR="00BE6654" w:rsidRDefault="008C6DE4" w:rsidP="00626765">
            <w:pPr>
              <w:spacing w:line="360" w:lineRule="auto"/>
              <w:jc w:val="center"/>
              <w:rPr>
                <w:rFonts w:ascii="Times New Roman" w:hAnsi="Times New Roman"/>
                <w:sz w:val="24"/>
                <w:szCs w:val="24"/>
              </w:rPr>
            </w:pPr>
            <w:r>
              <w:rPr>
                <w:rFonts w:ascii="Times New Roman" w:hAnsi="Times New Roman"/>
                <w:sz w:val="24"/>
                <w:szCs w:val="24"/>
              </w:rPr>
              <w:t>1</w:t>
            </w:r>
            <w:r w:rsidR="00626765">
              <w:rPr>
                <w:rFonts w:ascii="Times New Roman" w:hAnsi="Times New Roman"/>
                <w:sz w:val="24"/>
                <w:szCs w:val="24"/>
              </w:rPr>
              <w:t>≤</w:t>
            </w:r>
            <w:r>
              <w:rPr>
                <w:rFonts w:ascii="Times New Roman" w:hAnsi="Times New Roman"/>
                <w:sz w:val="24"/>
                <w:szCs w:val="24"/>
              </w:rPr>
              <w:t>EL&lt;2</w:t>
            </w:r>
          </w:p>
        </w:tc>
        <w:tc>
          <w:tcPr>
            <w:tcW w:w="1984" w:type="dxa"/>
          </w:tcPr>
          <w:p w:rsidR="00BE6654" w:rsidRDefault="000055BA" w:rsidP="00C201C7">
            <w:pPr>
              <w:spacing w:line="360" w:lineRule="auto"/>
              <w:jc w:val="center"/>
              <w:rPr>
                <w:rFonts w:ascii="Times New Roman" w:hAnsi="Times New Roman"/>
                <w:sz w:val="24"/>
                <w:szCs w:val="24"/>
              </w:rPr>
            </w:pPr>
            <w:r>
              <w:rPr>
                <w:rFonts w:ascii="Times New Roman" w:hAnsi="Times New Roman"/>
                <w:sz w:val="24"/>
                <w:szCs w:val="24"/>
              </w:rPr>
              <w:t>&lt;1</w:t>
            </w:r>
          </w:p>
        </w:tc>
      </w:tr>
      <w:tr w:rsidR="00DF05C3" w:rsidTr="004708A5">
        <w:tc>
          <w:tcPr>
            <w:tcW w:w="3227" w:type="dxa"/>
          </w:tcPr>
          <w:p w:rsidR="007E1F1E" w:rsidRDefault="007E1F1E" w:rsidP="00E4476A">
            <w:pPr>
              <w:spacing w:line="360" w:lineRule="auto"/>
              <w:rPr>
                <w:rFonts w:ascii="Times New Roman" w:hAnsi="Times New Roman"/>
                <w:sz w:val="24"/>
                <w:szCs w:val="24"/>
              </w:rPr>
            </w:pPr>
            <w:r>
              <w:rPr>
                <w:rFonts w:ascii="Times New Roman" w:hAnsi="Times New Roman"/>
                <w:sz w:val="24"/>
                <w:szCs w:val="24"/>
              </w:rPr>
              <w:t>Greitasis likvidumas (GL)</w:t>
            </w:r>
          </w:p>
        </w:tc>
        <w:tc>
          <w:tcPr>
            <w:tcW w:w="710" w:type="dxa"/>
          </w:tcPr>
          <w:p w:rsidR="007E1F1E" w:rsidRDefault="007E1F1E" w:rsidP="00E4476A">
            <w:pPr>
              <w:spacing w:line="360" w:lineRule="auto"/>
              <w:jc w:val="center"/>
              <w:rPr>
                <w:rFonts w:ascii="Times New Roman" w:hAnsi="Times New Roman"/>
                <w:sz w:val="24"/>
                <w:szCs w:val="24"/>
              </w:rPr>
            </w:pPr>
            <w:r>
              <w:rPr>
                <w:rFonts w:ascii="Times New Roman" w:hAnsi="Times New Roman"/>
                <w:sz w:val="24"/>
                <w:szCs w:val="24"/>
              </w:rPr>
              <w:t>8</w:t>
            </w:r>
          </w:p>
        </w:tc>
        <w:tc>
          <w:tcPr>
            <w:tcW w:w="2142" w:type="dxa"/>
          </w:tcPr>
          <w:p w:rsidR="007E1F1E" w:rsidRDefault="00626765" w:rsidP="00E4476A">
            <w:pPr>
              <w:spacing w:line="360" w:lineRule="auto"/>
              <w:jc w:val="center"/>
              <w:rPr>
                <w:rFonts w:ascii="Times New Roman" w:hAnsi="Times New Roman"/>
                <w:sz w:val="24"/>
                <w:szCs w:val="24"/>
              </w:rPr>
            </w:pPr>
            <w:r>
              <w:rPr>
                <w:rFonts w:ascii="Times New Roman" w:hAnsi="Times New Roman"/>
                <w:sz w:val="24"/>
                <w:szCs w:val="24"/>
              </w:rPr>
              <w:t>≥</w:t>
            </w:r>
            <w:r w:rsidR="007E1F1E">
              <w:rPr>
                <w:rFonts w:ascii="Times New Roman" w:hAnsi="Times New Roman"/>
                <w:sz w:val="24"/>
                <w:szCs w:val="24"/>
              </w:rPr>
              <w:t>1</w:t>
            </w:r>
          </w:p>
        </w:tc>
        <w:tc>
          <w:tcPr>
            <w:tcW w:w="2001" w:type="dxa"/>
          </w:tcPr>
          <w:p w:rsidR="007E1F1E" w:rsidRDefault="007E1F1E" w:rsidP="00626765">
            <w:pPr>
              <w:spacing w:line="360" w:lineRule="auto"/>
              <w:jc w:val="center"/>
              <w:rPr>
                <w:rFonts w:ascii="Times New Roman" w:hAnsi="Times New Roman"/>
                <w:sz w:val="24"/>
                <w:szCs w:val="24"/>
              </w:rPr>
            </w:pPr>
            <w:r>
              <w:rPr>
                <w:rFonts w:ascii="Times New Roman" w:hAnsi="Times New Roman"/>
                <w:sz w:val="24"/>
                <w:szCs w:val="24"/>
              </w:rPr>
              <w:t>0,5</w:t>
            </w:r>
            <w:r w:rsidR="00626765">
              <w:rPr>
                <w:rFonts w:ascii="Times New Roman" w:hAnsi="Times New Roman"/>
                <w:sz w:val="24"/>
                <w:szCs w:val="24"/>
              </w:rPr>
              <w:t>≤</w:t>
            </w:r>
            <w:r>
              <w:rPr>
                <w:rFonts w:ascii="Times New Roman" w:hAnsi="Times New Roman"/>
                <w:sz w:val="24"/>
                <w:szCs w:val="24"/>
              </w:rPr>
              <w:t>GL&lt;1</w:t>
            </w:r>
          </w:p>
        </w:tc>
        <w:tc>
          <w:tcPr>
            <w:tcW w:w="1984" w:type="dxa"/>
          </w:tcPr>
          <w:p w:rsidR="007E1F1E" w:rsidRDefault="007E1F1E" w:rsidP="00E4476A">
            <w:pPr>
              <w:spacing w:line="360" w:lineRule="auto"/>
              <w:jc w:val="center"/>
              <w:rPr>
                <w:rFonts w:ascii="Times New Roman" w:hAnsi="Times New Roman"/>
                <w:sz w:val="24"/>
                <w:szCs w:val="24"/>
              </w:rPr>
            </w:pPr>
            <w:r>
              <w:rPr>
                <w:rFonts w:ascii="Times New Roman" w:hAnsi="Times New Roman"/>
                <w:sz w:val="24"/>
                <w:szCs w:val="24"/>
              </w:rPr>
              <w:t>&lt;0,5</w:t>
            </w:r>
          </w:p>
        </w:tc>
      </w:tr>
      <w:tr w:rsidR="007E1F1E" w:rsidTr="004708A5">
        <w:tc>
          <w:tcPr>
            <w:tcW w:w="3227" w:type="dxa"/>
          </w:tcPr>
          <w:p w:rsidR="007E1F1E" w:rsidRDefault="007E1F1E" w:rsidP="00E4476A">
            <w:pPr>
              <w:spacing w:line="360" w:lineRule="auto"/>
              <w:rPr>
                <w:rFonts w:ascii="Times New Roman" w:hAnsi="Times New Roman"/>
                <w:sz w:val="24"/>
                <w:szCs w:val="24"/>
              </w:rPr>
            </w:pPr>
            <w:r>
              <w:rPr>
                <w:rFonts w:ascii="Times New Roman" w:hAnsi="Times New Roman"/>
                <w:sz w:val="24"/>
                <w:szCs w:val="24"/>
              </w:rPr>
              <w:t>Bendrasis pelningumas</w:t>
            </w:r>
          </w:p>
        </w:tc>
        <w:tc>
          <w:tcPr>
            <w:tcW w:w="710" w:type="dxa"/>
          </w:tcPr>
          <w:p w:rsidR="007E1F1E" w:rsidRDefault="007E1F1E" w:rsidP="00E4476A">
            <w:pPr>
              <w:spacing w:line="360" w:lineRule="auto"/>
              <w:jc w:val="center"/>
              <w:rPr>
                <w:rFonts w:ascii="Times New Roman" w:hAnsi="Times New Roman"/>
                <w:sz w:val="24"/>
                <w:szCs w:val="24"/>
              </w:rPr>
            </w:pPr>
            <w:r>
              <w:rPr>
                <w:rFonts w:ascii="Times New Roman" w:hAnsi="Times New Roman"/>
                <w:sz w:val="24"/>
                <w:szCs w:val="24"/>
              </w:rPr>
              <w:t>8</w:t>
            </w:r>
          </w:p>
        </w:tc>
        <w:tc>
          <w:tcPr>
            <w:tcW w:w="2142" w:type="dxa"/>
          </w:tcPr>
          <w:p w:rsidR="007E1F1E" w:rsidRDefault="007E1F1E" w:rsidP="00E4476A">
            <w:pPr>
              <w:spacing w:line="360" w:lineRule="auto"/>
              <w:jc w:val="center"/>
              <w:rPr>
                <w:rFonts w:ascii="Times New Roman" w:hAnsi="Times New Roman"/>
                <w:sz w:val="24"/>
                <w:szCs w:val="24"/>
              </w:rPr>
            </w:pPr>
            <w:r>
              <w:rPr>
                <w:rFonts w:ascii="Times New Roman" w:hAnsi="Times New Roman"/>
                <w:sz w:val="24"/>
                <w:szCs w:val="24"/>
              </w:rPr>
              <w:t>Du laikotarpius</w:t>
            </w:r>
          </w:p>
          <w:p w:rsidR="007E1F1E" w:rsidRDefault="007E1F1E" w:rsidP="00E4476A">
            <w:pPr>
              <w:spacing w:line="360" w:lineRule="auto"/>
              <w:jc w:val="center"/>
              <w:rPr>
                <w:rFonts w:ascii="Times New Roman" w:hAnsi="Times New Roman"/>
                <w:sz w:val="24"/>
                <w:szCs w:val="24"/>
              </w:rPr>
            </w:pPr>
            <w:r>
              <w:rPr>
                <w:rFonts w:ascii="Times New Roman" w:hAnsi="Times New Roman"/>
                <w:sz w:val="24"/>
                <w:szCs w:val="24"/>
              </w:rPr>
              <w:t>&gt;vid.ūkio sektoriaus</w:t>
            </w:r>
          </w:p>
        </w:tc>
        <w:tc>
          <w:tcPr>
            <w:tcW w:w="2001" w:type="dxa"/>
          </w:tcPr>
          <w:p w:rsidR="007E1F1E" w:rsidRDefault="007E1F1E" w:rsidP="00E4476A">
            <w:pPr>
              <w:spacing w:line="360" w:lineRule="auto"/>
              <w:jc w:val="center"/>
              <w:rPr>
                <w:rFonts w:ascii="Times New Roman" w:hAnsi="Times New Roman"/>
                <w:sz w:val="24"/>
                <w:szCs w:val="24"/>
              </w:rPr>
            </w:pPr>
            <w:r>
              <w:rPr>
                <w:rFonts w:ascii="Times New Roman" w:hAnsi="Times New Roman"/>
                <w:sz w:val="24"/>
                <w:szCs w:val="24"/>
              </w:rPr>
              <w:t>Kitais atvejais</w:t>
            </w:r>
          </w:p>
        </w:tc>
        <w:tc>
          <w:tcPr>
            <w:tcW w:w="1984" w:type="dxa"/>
          </w:tcPr>
          <w:p w:rsidR="007E1F1E" w:rsidRDefault="007E1F1E" w:rsidP="007E1F1E">
            <w:pPr>
              <w:spacing w:line="360" w:lineRule="auto"/>
              <w:jc w:val="center"/>
              <w:rPr>
                <w:rFonts w:ascii="Times New Roman" w:hAnsi="Times New Roman"/>
                <w:sz w:val="24"/>
                <w:szCs w:val="24"/>
              </w:rPr>
            </w:pPr>
            <w:r>
              <w:rPr>
                <w:rFonts w:ascii="Times New Roman" w:hAnsi="Times New Roman"/>
                <w:sz w:val="24"/>
                <w:szCs w:val="24"/>
              </w:rPr>
              <w:t>Ataskaitiniu laikot. &lt;vid.ūkio sektoriaus arba neigiamas</w:t>
            </w:r>
          </w:p>
        </w:tc>
      </w:tr>
      <w:tr w:rsidR="007E1F1E" w:rsidTr="004708A5">
        <w:tc>
          <w:tcPr>
            <w:tcW w:w="3227" w:type="dxa"/>
          </w:tcPr>
          <w:p w:rsidR="007E1F1E" w:rsidRDefault="007E1F1E" w:rsidP="00E4476A">
            <w:pPr>
              <w:spacing w:line="360" w:lineRule="auto"/>
              <w:rPr>
                <w:rFonts w:ascii="Times New Roman" w:hAnsi="Times New Roman"/>
                <w:sz w:val="24"/>
                <w:szCs w:val="24"/>
              </w:rPr>
            </w:pPr>
            <w:r>
              <w:rPr>
                <w:rFonts w:ascii="Times New Roman" w:hAnsi="Times New Roman"/>
                <w:sz w:val="24"/>
                <w:szCs w:val="24"/>
              </w:rPr>
              <w:t>Grynasis pelningumas</w:t>
            </w:r>
          </w:p>
        </w:tc>
        <w:tc>
          <w:tcPr>
            <w:tcW w:w="710" w:type="dxa"/>
          </w:tcPr>
          <w:p w:rsidR="007E1F1E" w:rsidRDefault="007E1F1E" w:rsidP="00E4476A">
            <w:pPr>
              <w:spacing w:line="360" w:lineRule="auto"/>
              <w:jc w:val="center"/>
              <w:rPr>
                <w:rFonts w:ascii="Times New Roman" w:hAnsi="Times New Roman"/>
                <w:sz w:val="24"/>
                <w:szCs w:val="24"/>
              </w:rPr>
            </w:pPr>
            <w:r>
              <w:rPr>
                <w:rFonts w:ascii="Times New Roman" w:hAnsi="Times New Roman"/>
                <w:sz w:val="24"/>
                <w:szCs w:val="24"/>
              </w:rPr>
              <w:t>8</w:t>
            </w:r>
          </w:p>
        </w:tc>
        <w:tc>
          <w:tcPr>
            <w:tcW w:w="2142" w:type="dxa"/>
          </w:tcPr>
          <w:p w:rsidR="007E1F1E" w:rsidRDefault="007E1F1E" w:rsidP="007E1F1E">
            <w:pPr>
              <w:spacing w:line="360" w:lineRule="auto"/>
              <w:jc w:val="center"/>
              <w:rPr>
                <w:rFonts w:ascii="Times New Roman" w:hAnsi="Times New Roman"/>
                <w:sz w:val="24"/>
                <w:szCs w:val="24"/>
              </w:rPr>
            </w:pPr>
            <w:r>
              <w:rPr>
                <w:rFonts w:ascii="Times New Roman" w:hAnsi="Times New Roman"/>
                <w:sz w:val="24"/>
                <w:szCs w:val="24"/>
              </w:rPr>
              <w:t>Du laikotarpius</w:t>
            </w:r>
          </w:p>
          <w:p w:rsidR="007E1F1E" w:rsidRDefault="007E1F1E" w:rsidP="007E1F1E">
            <w:pPr>
              <w:spacing w:line="360" w:lineRule="auto"/>
              <w:jc w:val="center"/>
              <w:rPr>
                <w:rFonts w:ascii="Times New Roman" w:hAnsi="Times New Roman"/>
                <w:sz w:val="24"/>
                <w:szCs w:val="24"/>
              </w:rPr>
            </w:pPr>
            <w:r>
              <w:rPr>
                <w:rFonts w:ascii="Times New Roman" w:hAnsi="Times New Roman"/>
                <w:sz w:val="24"/>
                <w:szCs w:val="24"/>
              </w:rPr>
              <w:t>&gt;vid.ūkio sektoriaus</w:t>
            </w:r>
          </w:p>
        </w:tc>
        <w:tc>
          <w:tcPr>
            <w:tcW w:w="2001" w:type="dxa"/>
          </w:tcPr>
          <w:p w:rsidR="007E1F1E" w:rsidRDefault="007E1F1E" w:rsidP="00E4476A">
            <w:pPr>
              <w:spacing w:line="360" w:lineRule="auto"/>
              <w:jc w:val="center"/>
              <w:rPr>
                <w:rFonts w:ascii="Times New Roman" w:hAnsi="Times New Roman"/>
                <w:sz w:val="24"/>
                <w:szCs w:val="24"/>
              </w:rPr>
            </w:pPr>
            <w:r>
              <w:rPr>
                <w:rFonts w:ascii="Times New Roman" w:hAnsi="Times New Roman"/>
                <w:sz w:val="24"/>
                <w:szCs w:val="24"/>
              </w:rPr>
              <w:t>Kitais atvejais</w:t>
            </w:r>
          </w:p>
        </w:tc>
        <w:tc>
          <w:tcPr>
            <w:tcW w:w="1984" w:type="dxa"/>
          </w:tcPr>
          <w:p w:rsidR="007E1F1E" w:rsidRDefault="007E1F1E" w:rsidP="00E4476A">
            <w:pPr>
              <w:spacing w:line="360" w:lineRule="auto"/>
              <w:jc w:val="center"/>
              <w:rPr>
                <w:rFonts w:ascii="Times New Roman" w:hAnsi="Times New Roman"/>
                <w:sz w:val="24"/>
                <w:szCs w:val="24"/>
              </w:rPr>
            </w:pPr>
            <w:r>
              <w:rPr>
                <w:rFonts w:ascii="Times New Roman" w:hAnsi="Times New Roman"/>
                <w:sz w:val="24"/>
                <w:szCs w:val="24"/>
              </w:rPr>
              <w:t>Ataskaitiniu laikot. &lt;vid.ūkio sektoriaus arba neigiamas</w:t>
            </w:r>
          </w:p>
        </w:tc>
      </w:tr>
      <w:tr w:rsidR="00BE6654" w:rsidTr="004708A5">
        <w:tc>
          <w:tcPr>
            <w:tcW w:w="3227" w:type="dxa"/>
          </w:tcPr>
          <w:p w:rsidR="00BE6654" w:rsidRDefault="00A51743" w:rsidP="008C6DE4">
            <w:pPr>
              <w:spacing w:line="360" w:lineRule="auto"/>
              <w:rPr>
                <w:rFonts w:ascii="Times New Roman" w:hAnsi="Times New Roman"/>
                <w:sz w:val="24"/>
                <w:szCs w:val="24"/>
              </w:rPr>
            </w:pPr>
            <w:r>
              <w:rPr>
                <w:rFonts w:ascii="Times New Roman" w:hAnsi="Times New Roman"/>
                <w:sz w:val="24"/>
                <w:szCs w:val="24"/>
              </w:rPr>
              <w:t>Ūkio sektoriaus:</w:t>
            </w:r>
          </w:p>
          <w:p w:rsidR="00A51743" w:rsidRDefault="00A51743" w:rsidP="008C6DE4">
            <w:pPr>
              <w:spacing w:line="360" w:lineRule="auto"/>
              <w:rPr>
                <w:rFonts w:ascii="Times New Roman" w:hAnsi="Times New Roman"/>
                <w:sz w:val="24"/>
                <w:szCs w:val="24"/>
              </w:rPr>
            </w:pPr>
            <w:r>
              <w:rPr>
                <w:rFonts w:ascii="Times New Roman" w:hAnsi="Times New Roman"/>
                <w:sz w:val="24"/>
                <w:szCs w:val="24"/>
              </w:rPr>
              <w:t>Bendrasis pelningumas</w:t>
            </w:r>
          </w:p>
          <w:p w:rsidR="00A51743" w:rsidRDefault="00A51743" w:rsidP="008C6DE4">
            <w:pPr>
              <w:spacing w:line="360" w:lineRule="auto"/>
              <w:rPr>
                <w:rFonts w:ascii="Times New Roman" w:hAnsi="Times New Roman"/>
                <w:sz w:val="24"/>
                <w:szCs w:val="24"/>
              </w:rPr>
            </w:pPr>
            <w:r>
              <w:rPr>
                <w:rFonts w:ascii="Times New Roman" w:hAnsi="Times New Roman"/>
                <w:sz w:val="24"/>
                <w:szCs w:val="24"/>
              </w:rPr>
              <w:t>Grynasis pelningumas</w:t>
            </w:r>
          </w:p>
        </w:tc>
        <w:tc>
          <w:tcPr>
            <w:tcW w:w="710" w:type="dxa"/>
          </w:tcPr>
          <w:p w:rsidR="00BE6654" w:rsidRPr="00A51743" w:rsidRDefault="00A51743" w:rsidP="00C201C7">
            <w:pPr>
              <w:spacing w:line="360" w:lineRule="auto"/>
              <w:jc w:val="center"/>
              <w:rPr>
                <w:rFonts w:ascii="Times New Roman" w:hAnsi="Times New Roman"/>
                <w:sz w:val="24"/>
                <w:szCs w:val="24"/>
                <w:lang w:val="en-GB"/>
              </w:rPr>
            </w:pPr>
            <w:r>
              <w:rPr>
                <w:rFonts w:ascii="Times New Roman" w:hAnsi="Times New Roman"/>
                <w:sz w:val="24"/>
                <w:szCs w:val="24"/>
                <w:lang w:val="en-GB"/>
              </w:rPr>
              <w:t>8</w:t>
            </w:r>
          </w:p>
        </w:tc>
        <w:tc>
          <w:tcPr>
            <w:tcW w:w="2142" w:type="dxa"/>
          </w:tcPr>
          <w:p w:rsidR="00BE6654" w:rsidRDefault="00A51743" w:rsidP="00C201C7">
            <w:pPr>
              <w:spacing w:line="360" w:lineRule="auto"/>
              <w:jc w:val="center"/>
              <w:rPr>
                <w:rFonts w:ascii="Times New Roman" w:hAnsi="Times New Roman"/>
                <w:sz w:val="24"/>
                <w:szCs w:val="24"/>
              </w:rPr>
            </w:pPr>
            <w:r>
              <w:rPr>
                <w:rFonts w:ascii="Times New Roman" w:hAnsi="Times New Roman"/>
                <w:sz w:val="24"/>
                <w:szCs w:val="24"/>
              </w:rPr>
              <w:t>Abu rodikliai:</w:t>
            </w:r>
          </w:p>
          <w:p w:rsidR="00A51743" w:rsidRDefault="00EF2C6C" w:rsidP="00C201C7">
            <w:pPr>
              <w:spacing w:line="360" w:lineRule="auto"/>
              <w:jc w:val="center"/>
              <w:rPr>
                <w:rFonts w:ascii="Times New Roman" w:hAnsi="Times New Roman"/>
                <w:sz w:val="24"/>
                <w:szCs w:val="24"/>
              </w:rPr>
            </w:pPr>
            <w:r>
              <w:rPr>
                <w:rFonts w:ascii="Times New Roman" w:hAnsi="Times New Roman"/>
                <w:sz w:val="24"/>
                <w:szCs w:val="24"/>
              </w:rPr>
              <w:t>≥</w:t>
            </w:r>
            <w:r w:rsidR="00A51743">
              <w:rPr>
                <w:rFonts w:ascii="Times New Roman" w:hAnsi="Times New Roman"/>
                <w:sz w:val="24"/>
                <w:szCs w:val="24"/>
              </w:rPr>
              <w:t>35%</w:t>
            </w:r>
          </w:p>
          <w:p w:rsidR="00A51743" w:rsidRDefault="00EF2C6C" w:rsidP="00C201C7">
            <w:pPr>
              <w:spacing w:line="360" w:lineRule="auto"/>
              <w:jc w:val="center"/>
              <w:rPr>
                <w:rFonts w:ascii="Times New Roman" w:hAnsi="Times New Roman"/>
                <w:sz w:val="24"/>
                <w:szCs w:val="24"/>
              </w:rPr>
            </w:pPr>
            <w:r>
              <w:rPr>
                <w:rFonts w:ascii="Times New Roman" w:hAnsi="Times New Roman"/>
                <w:sz w:val="24"/>
                <w:szCs w:val="24"/>
              </w:rPr>
              <w:t>≥</w:t>
            </w:r>
            <w:r w:rsidR="00A51743">
              <w:rPr>
                <w:rFonts w:ascii="Times New Roman" w:hAnsi="Times New Roman"/>
                <w:sz w:val="24"/>
                <w:szCs w:val="24"/>
              </w:rPr>
              <w:t>25%</w:t>
            </w:r>
          </w:p>
        </w:tc>
        <w:tc>
          <w:tcPr>
            <w:tcW w:w="2001" w:type="dxa"/>
          </w:tcPr>
          <w:p w:rsidR="00BE6654" w:rsidRDefault="00A51743" w:rsidP="00C201C7">
            <w:pPr>
              <w:spacing w:line="360" w:lineRule="auto"/>
              <w:jc w:val="center"/>
              <w:rPr>
                <w:rFonts w:ascii="Times New Roman" w:hAnsi="Times New Roman"/>
                <w:sz w:val="24"/>
                <w:szCs w:val="24"/>
              </w:rPr>
            </w:pPr>
            <w:r>
              <w:rPr>
                <w:rFonts w:ascii="Times New Roman" w:hAnsi="Times New Roman"/>
                <w:sz w:val="24"/>
                <w:szCs w:val="24"/>
              </w:rPr>
              <w:t>Visais kitais atvejais</w:t>
            </w:r>
          </w:p>
        </w:tc>
        <w:tc>
          <w:tcPr>
            <w:tcW w:w="1984" w:type="dxa"/>
          </w:tcPr>
          <w:p w:rsidR="00BE6654" w:rsidRDefault="00A51743" w:rsidP="00A51743">
            <w:pPr>
              <w:spacing w:line="360" w:lineRule="auto"/>
              <w:jc w:val="center"/>
              <w:rPr>
                <w:rFonts w:ascii="Times New Roman" w:hAnsi="Times New Roman"/>
                <w:sz w:val="24"/>
                <w:szCs w:val="24"/>
              </w:rPr>
            </w:pPr>
            <w:r>
              <w:rPr>
                <w:rFonts w:ascii="Times New Roman" w:hAnsi="Times New Roman"/>
                <w:sz w:val="24"/>
                <w:szCs w:val="24"/>
              </w:rPr>
              <w:t>Bent vienas:</w:t>
            </w:r>
          </w:p>
          <w:p w:rsidR="00A51743" w:rsidRDefault="00EF2C6C" w:rsidP="00A51743">
            <w:pPr>
              <w:spacing w:line="360" w:lineRule="auto"/>
              <w:jc w:val="center"/>
              <w:rPr>
                <w:rFonts w:ascii="Times New Roman" w:hAnsi="Times New Roman"/>
                <w:sz w:val="24"/>
                <w:szCs w:val="24"/>
              </w:rPr>
            </w:pPr>
            <w:r>
              <w:rPr>
                <w:rFonts w:ascii="Times New Roman" w:hAnsi="Times New Roman"/>
                <w:sz w:val="24"/>
                <w:szCs w:val="24"/>
              </w:rPr>
              <w:t>≤</w:t>
            </w:r>
            <w:r w:rsidR="00A51743">
              <w:rPr>
                <w:rFonts w:ascii="Times New Roman" w:hAnsi="Times New Roman"/>
                <w:sz w:val="24"/>
                <w:szCs w:val="24"/>
              </w:rPr>
              <w:t>7%</w:t>
            </w:r>
          </w:p>
          <w:p w:rsidR="00A51743" w:rsidRDefault="00EF2C6C" w:rsidP="00A51743">
            <w:pPr>
              <w:spacing w:line="360" w:lineRule="auto"/>
              <w:jc w:val="center"/>
              <w:rPr>
                <w:rFonts w:ascii="Times New Roman" w:hAnsi="Times New Roman"/>
                <w:sz w:val="24"/>
                <w:szCs w:val="24"/>
              </w:rPr>
            </w:pPr>
            <w:r>
              <w:rPr>
                <w:rFonts w:ascii="Times New Roman" w:hAnsi="Times New Roman"/>
                <w:sz w:val="24"/>
                <w:szCs w:val="24"/>
              </w:rPr>
              <w:t>≤</w:t>
            </w:r>
            <w:r w:rsidR="00A51743">
              <w:rPr>
                <w:rFonts w:ascii="Times New Roman" w:hAnsi="Times New Roman"/>
                <w:sz w:val="24"/>
                <w:szCs w:val="24"/>
              </w:rPr>
              <w:t>5%</w:t>
            </w:r>
          </w:p>
        </w:tc>
      </w:tr>
      <w:tr w:rsidR="00BE6654" w:rsidTr="004708A5">
        <w:tc>
          <w:tcPr>
            <w:tcW w:w="3227" w:type="dxa"/>
          </w:tcPr>
          <w:p w:rsidR="00BE6654" w:rsidRDefault="00A51743" w:rsidP="008C6DE4">
            <w:pPr>
              <w:spacing w:line="360" w:lineRule="auto"/>
              <w:rPr>
                <w:rFonts w:ascii="Times New Roman" w:hAnsi="Times New Roman"/>
                <w:sz w:val="24"/>
                <w:szCs w:val="24"/>
              </w:rPr>
            </w:pPr>
            <w:r>
              <w:rPr>
                <w:rFonts w:ascii="Times New Roman" w:hAnsi="Times New Roman"/>
                <w:sz w:val="24"/>
                <w:szCs w:val="24"/>
              </w:rPr>
              <w:t>Bankroto tikimybė</w:t>
            </w:r>
            <w:r w:rsidR="008C6DE4">
              <w:rPr>
                <w:rFonts w:ascii="Times New Roman" w:hAnsi="Times New Roman"/>
                <w:sz w:val="24"/>
                <w:szCs w:val="24"/>
              </w:rPr>
              <w:t xml:space="preserve"> (Z)</w:t>
            </w:r>
          </w:p>
        </w:tc>
        <w:tc>
          <w:tcPr>
            <w:tcW w:w="710" w:type="dxa"/>
          </w:tcPr>
          <w:p w:rsidR="00BE6654" w:rsidRDefault="008C6DE4" w:rsidP="00C201C7">
            <w:pPr>
              <w:spacing w:line="360" w:lineRule="auto"/>
              <w:jc w:val="center"/>
              <w:rPr>
                <w:rFonts w:ascii="Times New Roman" w:hAnsi="Times New Roman"/>
                <w:sz w:val="24"/>
                <w:szCs w:val="24"/>
              </w:rPr>
            </w:pPr>
            <w:r>
              <w:rPr>
                <w:rFonts w:ascii="Times New Roman" w:hAnsi="Times New Roman"/>
                <w:sz w:val="24"/>
                <w:szCs w:val="24"/>
              </w:rPr>
              <w:t>10</w:t>
            </w:r>
          </w:p>
        </w:tc>
        <w:tc>
          <w:tcPr>
            <w:tcW w:w="2142" w:type="dxa"/>
          </w:tcPr>
          <w:p w:rsidR="00B0110A" w:rsidRDefault="00EF2C6C" w:rsidP="001D7D3B">
            <w:pPr>
              <w:pStyle w:val="ListParagraph"/>
              <w:numPr>
                <w:ilvl w:val="0"/>
                <w:numId w:val="33"/>
              </w:numPr>
              <w:spacing w:line="360" w:lineRule="auto"/>
              <w:jc w:val="center"/>
              <w:rPr>
                <w:rFonts w:ascii="Times New Roman" w:hAnsi="Times New Roman"/>
                <w:sz w:val="24"/>
                <w:szCs w:val="24"/>
              </w:rPr>
            </w:pPr>
            <w:r w:rsidRPr="00B0110A">
              <w:rPr>
                <w:rFonts w:ascii="Times New Roman" w:hAnsi="Times New Roman"/>
                <w:sz w:val="24"/>
                <w:szCs w:val="24"/>
              </w:rPr>
              <w:t>≥</w:t>
            </w:r>
            <w:r w:rsidR="008C6DE4" w:rsidRPr="00B0110A">
              <w:rPr>
                <w:rFonts w:ascii="Times New Roman" w:hAnsi="Times New Roman"/>
                <w:sz w:val="24"/>
                <w:szCs w:val="24"/>
              </w:rPr>
              <w:t>2,90</w:t>
            </w:r>
            <w:r w:rsidR="00B0110A">
              <w:rPr>
                <w:rFonts w:ascii="Times New Roman" w:hAnsi="Times New Roman"/>
                <w:sz w:val="24"/>
                <w:szCs w:val="24"/>
              </w:rPr>
              <w:t>;</w:t>
            </w:r>
          </w:p>
          <w:p w:rsidR="00B0110A" w:rsidRPr="00B0110A" w:rsidRDefault="00B0110A" w:rsidP="001D7D3B">
            <w:pPr>
              <w:pStyle w:val="ListParagraph"/>
              <w:numPr>
                <w:ilvl w:val="0"/>
                <w:numId w:val="33"/>
              </w:numPr>
              <w:spacing w:line="360" w:lineRule="auto"/>
              <w:jc w:val="center"/>
              <w:rPr>
                <w:rFonts w:ascii="Times New Roman" w:hAnsi="Times New Roman"/>
                <w:sz w:val="24"/>
                <w:szCs w:val="24"/>
              </w:rPr>
            </w:pPr>
            <w:r w:rsidRPr="00B0110A">
              <w:rPr>
                <w:rFonts w:ascii="Times New Roman" w:hAnsi="Times New Roman"/>
                <w:sz w:val="24"/>
                <w:szCs w:val="24"/>
              </w:rPr>
              <w:t>≥2,</w:t>
            </w:r>
            <w:r>
              <w:rPr>
                <w:rFonts w:ascii="Times New Roman" w:hAnsi="Times New Roman"/>
                <w:sz w:val="24"/>
                <w:szCs w:val="24"/>
              </w:rPr>
              <w:t>6</w:t>
            </w:r>
            <w:r w:rsidRPr="00B0110A">
              <w:rPr>
                <w:rFonts w:ascii="Times New Roman" w:hAnsi="Times New Roman"/>
                <w:sz w:val="24"/>
                <w:szCs w:val="24"/>
              </w:rPr>
              <w:t>0</w:t>
            </w:r>
          </w:p>
        </w:tc>
        <w:tc>
          <w:tcPr>
            <w:tcW w:w="2001" w:type="dxa"/>
          </w:tcPr>
          <w:p w:rsidR="00BE6654" w:rsidRDefault="00B0110A" w:rsidP="00C201C7">
            <w:pPr>
              <w:spacing w:line="360" w:lineRule="auto"/>
              <w:jc w:val="center"/>
              <w:rPr>
                <w:rFonts w:ascii="Times New Roman" w:hAnsi="Times New Roman"/>
                <w:sz w:val="24"/>
                <w:szCs w:val="24"/>
              </w:rPr>
            </w:pPr>
            <w:r>
              <w:rPr>
                <w:rFonts w:ascii="Times New Roman" w:hAnsi="Times New Roman"/>
                <w:sz w:val="24"/>
                <w:szCs w:val="24"/>
              </w:rPr>
              <w:t>1)</w:t>
            </w:r>
            <w:r w:rsidR="008C6DE4">
              <w:rPr>
                <w:rFonts w:ascii="Times New Roman" w:hAnsi="Times New Roman"/>
                <w:sz w:val="24"/>
                <w:szCs w:val="24"/>
              </w:rPr>
              <w:t>1,23&lt;Z&lt;2,90</w:t>
            </w:r>
            <w:r>
              <w:rPr>
                <w:rFonts w:ascii="Times New Roman" w:hAnsi="Times New Roman"/>
                <w:sz w:val="24"/>
                <w:szCs w:val="24"/>
              </w:rPr>
              <w:t>;</w:t>
            </w:r>
          </w:p>
          <w:p w:rsidR="00B0110A" w:rsidRDefault="00B0110A" w:rsidP="005547E1">
            <w:pPr>
              <w:spacing w:line="360" w:lineRule="auto"/>
              <w:jc w:val="center"/>
              <w:rPr>
                <w:rFonts w:ascii="Times New Roman" w:hAnsi="Times New Roman"/>
                <w:sz w:val="24"/>
                <w:szCs w:val="24"/>
              </w:rPr>
            </w:pPr>
            <w:r>
              <w:rPr>
                <w:rFonts w:ascii="Times New Roman" w:hAnsi="Times New Roman"/>
                <w:sz w:val="24"/>
                <w:szCs w:val="24"/>
              </w:rPr>
              <w:t>2)1,</w:t>
            </w:r>
            <w:r w:rsidR="005547E1">
              <w:rPr>
                <w:rFonts w:ascii="Times New Roman" w:hAnsi="Times New Roman"/>
                <w:sz w:val="24"/>
                <w:szCs w:val="24"/>
              </w:rPr>
              <w:t>10</w:t>
            </w:r>
            <w:r>
              <w:rPr>
                <w:rFonts w:ascii="Times New Roman" w:hAnsi="Times New Roman"/>
                <w:sz w:val="24"/>
                <w:szCs w:val="24"/>
              </w:rPr>
              <w:t>&lt;Z&lt;2,</w:t>
            </w:r>
            <w:r w:rsidR="005547E1">
              <w:rPr>
                <w:rFonts w:ascii="Times New Roman" w:hAnsi="Times New Roman"/>
                <w:sz w:val="24"/>
                <w:szCs w:val="24"/>
              </w:rPr>
              <w:t>6</w:t>
            </w:r>
            <w:r>
              <w:rPr>
                <w:rFonts w:ascii="Times New Roman" w:hAnsi="Times New Roman"/>
                <w:sz w:val="24"/>
                <w:szCs w:val="24"/>
              </w:rPr>
              <w:t>0;</w:t>
            </w:r>
          </w:p>
        </w:tc>
        <w:tc>
          <w:tcPr>
            <w:tcW w:w="1984" w:type="dxa"/>
          </w:tcPr>
          <w:p w:rsidR="00BE6654" w:rsidRDefault="005547E1" w:rsidP="00C201C7">
            <w:pPr>
              <w:spacing w:line="360" w:lineRule="auto"/>
              <w:jc w:val="center"/>
              <w:rPr>
                <w:rFonts w:ascii="Times New Roman" w:hAnsi="Times New Roman"/>
                <w:sz w:val="24"/>
                <w:szCs w:val="24"/>
              </w:rPr>
            </w:pPr>
            <w:r>
              <w:rPr>
                <w:rFonts w:ascii="Times New Roman" w:hAnsi="Times New Roman"/>
                <w:sz w:val="24"/>
                <w:szCs w:val="24"/>
              </w:rPr>
              <w:t>1)</w:t>
            </w:r>
            <w:r w:rsidR="00EF2C6C">
              <w:rPr>
                <w:rFonts w:ascii="Times New Roman" w:hAnsi="Times New Roman"/>
                <w:sz w:val="24"/>
                <w:szCs w:val="24"/>
              </w:rPr>
              <w:t>≤</w:t>
            </w:r>
            <w:r w:rsidR="008C6DE4">
              <w:rPr>
                <w:rFonts w:ascii="Times New Roman" w:hAnsi="Times New Roman"/>
                <w:sz w:val="24"/>
                <w:szCs w:val="24"/>
              </w:rPr>
              <w:t>1,23</w:t>
            </w:r>
            <w:r>
              <w:rPr>
                <w:rFonts w:ascii="Times New Roman" w:hAnsi="Times New Roman"/>
                <w:sz w:val="24"/>
                <w:szCs w:val="24"/>
              </w:rPr>
              <w:t>;</w:t>
            </w:r>
          </w:p>
          <w:p w:rsidR="005547E1" w:rsidRDefault="005547E1" w:rsidP="005547E1">
            <w:pPr>
              <w:spacing w:line="360" w:lineRule="auto"/>
              <w:jc w:val="center"/>
              <w:rPr>
                <w:rFonts w:ascii="Times New Roman" w:hAnsi="Times New Roman"/>
                <w:sz w:val="24"/>
                <w:szCs w:val="24"/>
              </w:rPr>
            </w:pPr>
            <w:r>
              <w:rPr>
                <w:rFonts w:ascii="Times New Roman" w:hAnsi="Times New Roman"/>
                <w:sz w:val="24"/>
                <w:szCs w:val="24"/>
              </w:rPr>
              <w:t>2)≤1,10;</w:t>
            </w:r>
          </w:p>
        </w:tc>
      </w:tr>
      <w:tr w:rsidR="00BE6654" w:rsidTr="004708A5">
        <w:tc>
          <w:tcPr>
            <w:tcW w:w="3227" w:type="dxa"/>
          </w:tcPr>
          <w:p w:rsidR="00BE6654" w:rsidRDefault="008C6DE4" w:rsidP="008C6DE4">
            <w:pPr>
              <w:spacing w:line="360" w:lineRule="auto"/>
              <w:rPr>
                <w:rFonts w:ascii="Times New Roman" w:hAnsi="Times New Roman"/>
                <w:sz w:val="24"/>
                <w:szCs w:val="24"/>
              </w:rPr>
            </w:pPr>
            <w:r>
              <w:rPr>
                <w:rFonts w:ascii="Times New Roman" w:hAnsi="Times New Roman"/>
                <w:sz w:val="24"/>
                <w:szCs w:val="24"/>
              </w:rPr>
              <w:t>Bendrasis skolos (BS)</w:t>
            </w:r>
          </w:p>
        </w:tc>
        <w:tc>
          <w:tcPr>
            <w:tcW w:w="710" w:type="dxa"/>
          </w:tcPr>
          <w:p w:rsidR="00BE6654" w:rsidRDefault="008C6DE4" w:rsidP="00C201C7">
            <w:pPr>
              <w:spacing w:line="360" w:lineRule="auto"/>
              <w:jc w:val="center"/>
              <w:rPr>
                <w:rFonts w:ascii="Times New Roman" w:hAnsi="Times New Roman"/>
                <w:sz w:val="24"/>
                <w:szCs w:val="24"/>
              </w:rPr>
            </w:pPr>
            <w:r>
              <w:rPr>
                <w:rFonts w:ascii="Times New Roman" w:hAnsi="Times New Roman"/>
                <w:sz w:val="24"/>
                <w:szCs w:val="24"/>
              </w:rPr>
              <w:t>8</w:t>
            </w:r>
          </w:p>
        </w:tc>
        <w:tc>
          <w:tcPr>
            <w:tcW w:w="2142" w:type="dxa"/>
          </w:tcPr>
          <w:p w:rsidR="00BE6654" w:rsidRDefault="00EF2C6C" w:rsidP="00C201C7">
            <w:pPr>
              <w:spacing w:line="360" w:lineRule="auto"/>
              <w:jc w:val="center"/>
              <w:rPr>
                <w:rFonts w:ascii="Times New Roman" w:hAnsi="Times New Roman"/>
                <w:sz w:val="24"/>
                <w:szCs w:val="24"/>
              </w:rPr>
            </w:pPr>
            <w:r>
              <w:rPr>
                <w:rFonts w:ascii="Times New Roman" w:hAnsi="Times New Roman"/>
                <w:sz w:val="24"/>
                <w:szCs w:val="24"/>
              </w:rPr>
              <w:t>≤</w:t>
            </w:r>
            <w:r w:rsidR="008C6DE4">
              <w:rPr>
                <w:rFonts w:ascii="Times New Roman" w:hAnsi="Times New Roman"/>
                <w:sz w:val="24"/>
                <w:szCs w:val="24"/>
              </w:rPr>
              <w:t>50%</w:t>
            </w:r>
          </w:p>
        </w:tc>
        <w:tc>
          <w:tcPr>
            <w:tcW w:w="2001" w:type="dxa"/>
          </w:tcPr>
          <w:p w:rsidR="00BE6654" w:rsidRDefault="008C6DE4" w:rsidP="008C6DE4">
            <w:pPr>
              <w:spacing w:line="360" w:lineRule="auto"/>
              <w:jc w:val="center"/>
              <w:rPr>
                <w:rFonts w:ascii="Times New Roman" w:hAnsi="Times New Roman"/>
                <w:sz w:val="24"/>
                <w:szCs w:val="24"/>
              </w:rPr>
            </w:pPr>
            <w:r>
              <w:rPr>
                <w:rFonts w:ascii="Times New Roman" w:hAnsi="Times New Roman"/>
                <w:sz w:val="24"/>
                <w:szCs w:val="24"/>
              </w:rPr>
              <w:t>50%&lt;BS&lt;70%</w:t>
            </w:r>
          </w:p>
        </w:tc>
        <w:tc>
          <w:tcPr>
            <w:tcW w:w="1984" w:type="dxa"/>
          </w:tcPr>
          <w:p w:rsidR="00BE6654" w:rsidRDefault="00EF2C6C" w:rsidP="00C201C7">
            <w:pPr>
              <w:spacing w:line="360" w:lineRule="auto"/>
              <w:jc w:val="center"/>
              <w:rPr>
                <w:rFonts w:ascii="Times New Roman" w:hAnsi="Times New Roman"/>
                <w:sz w:val="24"/>
                <w:szCs w:val="24"/>
              </w:rPr>
            </w:pPr>
            <w:r>
              <w:rPr>
                <w:rFonts w:ascii="Times New Roman" w:hAnsi="Times New Roman"/>
                <w:sz w:val="24"/>
                <w:szCs w:val="24"/>
              </w:rPr>
              <w:t>≥</w:t>
            </w:r>
            <w:r w:rsidR="008C6DE4">
              <w:rPr>
                <w:rFonts w:ascii="Times New Roman" w:hAnsi="Times New Roman"/>
                <w:sz w:val="24"/>
                <w:szCs w:val="24"/>
              </w:rPr>
              <w:t>70%</w:t>
            </w:r>
          </w:p>
        </w:tc>
      </w:tr>
      <w:tr w:rsidR="00BE6654" w:rsidTr="004708A5">
        <w:tc>
          <w:tcPr>
            <w:tcW w:w="3227" w:type="dxa"/>
          </w:tcPr>
          <w:p w:rsidR="00BE6654" w:rsidRDefault="00DF05C3" w:rsidP="00DF05C3">
            <w:pPr>
              <w:spacing w:line="360" w:lineRule="auto"/>
              <w:rPr>
                <w:rFonts w:ascii="Times New Roman" w:hAnsi="Times New Roman"/>
                <w:sz w:val="24"/>
                <w:szCs w:val="24"/>
              </w:rPr>
            </w:pPr>
            <w:r>
              <w:rPr>
                <w:rFonts w:ascii="Times New Roman" w:hAnsi="Times New Roman"/>
                <w:sz w:val="24"/>
                <w:szCs w:val="24"/>
              </w:rPr>
              <w:t>Atsargų apyvartumas</w:t>
            </w:r>
          </w:p>
        </w:tc>
        <w:tc>
          <w:tcPr>
            <w:tcW w:w="710" w:type="dxa"/>
          </w:tcPr>
          <w:p w:rsidR="00BE6654" w:rsidRPr="00DF05C3" w:rsidRDefault="00DF05C3" w:rsidP="00C201C7">
            <w:pPr>
              <w:spacing w:line="360" w:lineRule="auto"/>
              <w:jc w:val="center"/>
              <w:rPr>
                <w:rFonts w:ascii="Times New Roman" w:hAnsi="Times New Roman"/>
                <w:sz w:val="24"/>
                <w:szCs w:val="24"/>
                <w:lang w:val="en-GB"/>
              </w:rPr>
            </w:pPr>
            <w:r>
              <w:rPr>
                <w:rFonts w:ascii="Times New Roman" w:hAnsi="Times New Roman"/>
                <w:sz w:val="24"/>
                <w:szCs w:val="24"/>
                <w:lang w:val="en-GB"/>
              </w:rPr>
              <w:t>8</w:t>
            </w:r>
          </w:p>
        </w:tc>
        <w:tc>
          <w:tcPr>
            <w:tcW w:w="2142" w:type="dxa"/>
          </w:tcPr>
          <w:p w:rsidR="00DF05C3" w:rsidRDefault="00DF05C3" w:rsidP="00DF05C3">
            <w:pPr>
              <w:spacing w:line="360" w:lineRule="auto"/>
              <w:jc w:val="center"/>
              <w:rPr>
                <w:rFonts w:ascii="Times New Roman" w:hAnsi="Times New Roman"/>
                <w:sz w:val="24"/>
                <w:szCs w:val="24"/>
              </w:rPr>
            </w:pPr>
            <w:r>
              <w:rPr>
                <w:rFonts w:ascii="Times New Roman" w:hAnsi="Times New Roman"/>
                <w:sz w:val="24"/>
                <w:szCs w:val="24"/>
              </w:rPr>
              <w:t>Du laikotarpius</w:t>
            </w:r>
          </w:p>
          <w:p w:rsidR="00BE6654" w:rsidRDefault="00DF05C3" w:rsidP="00DF05C3">
            <w:pPr>
              <w:spacing w:line="360" w:lineRule="auto"/>
              <w:jc w:val="center"/>
              <w:rPr>
                <w:rFonts w:ascii="Times New Roman" w:hAnsi="Times New Roman"/>
                <w:sz w:val="24"/>
                <w:szCs w:val="24"/>
              </w:rPr>
            </w:pPr>
            <w:r>
              <w:rPr>
                <w:rFonts w:ascii="Times New Roman" w:hAnsi="Times New Roman"/>
                <w:sz w:val="24"/>
                <w:szCs w:val="24"/>
              </w:rPr>
              <w:t>&gt;vid.ūkio sektoriaus</w:t>
            </w:r>
          </w:p>
        </w:tc>
        <w:tc>
          <w:tcPr>
            <w:tcW w:w="2001" w:type="dxa"/>
          </w:tcPr>
          <w:p w:rsidR="00BE6654" w:rsidRDefault="00DF05C3" w:rsidP="00C201C7">
            <w:pPr>
              <w:spacing w:line="360" w:lineRule="auto"/>
              <w:jc w:val="center"/>
              <w:rPr>
                <w:rFonts w:ascii="Times New Roman" w:hAnsi="Times New Roman"/>
                <w:sz w:val="24"/>
                <w:szCs w:val="24"/>
              </w:rPr>
            </w:pPr>
            <w:r>
              <w:rPr>
                <w:rFonts w:ascii="Times New Roman" w:hAnsi="Times New Roman"/>
                <w:sz w:val="24"/>
                <w:szCs w:val="24"/>
              </w:rPr>
              <w:t>Kitais atvejais</w:t>
            </w:r>
          </w:p>
        </w:tc>
        <w:tc>
          <w:tcPr>
            <w:tcW w:w="1984" w:type="dxa"/>
          </w:tcPr>
          <w:p w:rsidR="00BE6654" w:rsidRDefault="00DF05C3" w:rsidP="00DF05C3">
            <w:pPr>
              <w:spacing w:line="360" w:lineRule="auto"/>
              <w:jc w:val="center"/>
              <w:rPr>
                <w:rFonts w:ascii="Times New Roman" w:hAnsi="Times New Roman"/>
                <w:sz w:val="24"/>
                <w:szCs w:val="24"/>
              </w:rPr>
            </w:pPr>
            <w:r>
              <w:rPr>
                <w:rFonts w:ascii="Times New Roman" w:hAnsi="Times New Roman"/>
                <w:sz w:val="24"/>
                <w:szCs w:val="24"/>
              </w:rPr>
              <w:t xml:space="preserve">Ataskaitiniu laikot. &lt;vid.ūkio sektoriaus </w:t>
            </w:r>
          </w:p>
        </w:tc>
      </w:tr>
      <w:tr w:rsidR="00BE6654" w:rsidTr="004708A5">
        <w:tc>
          <w:tcPr>
            <w:tcW w:w="3227" w:type="dxa"/>
          </w:tcPr>
          <w:p w:rsidR="00BE6654" w:rsidRDefault="00DF05C3" w:rsidP="00DF05C3">
            <w:pPr>
              <w:spacing w:line="360" w:lineRule="auto"/>
              <w:rPr>
                <w:rFonts w:ascii="Times New Roman" w:hAnsi="Times New Roman"/>
                <w:sz w:val="24"/>
                <w:szCs w:val="24"/>
              </w:rPr>
            </w:pPr>
            <w:r>
              <w:rPr>
                <w:rFonts w:ascii="Times New Roman" w:hAnsi="Times New Roman"/>
                <w:sz w:val="24"/>
                <w:szCs w:val="24"/>
              </w:rPr>
              <w:t>Debitorinio įsiskolinimo apyvartumas</w:t>
            </w:r>
          </w:p>
        </w:tc>
        <w:tc>
          <w:tcPr>
            <w:tcW w:w="710" w:type="dxa"/>
          </w:tcPr>
          <w:p w:rsidR="00BE6654" w:rsidRDefault="00DF05C3" w:rsidP="00C201C7">
            <w:pPr>
              <w:spacing w:line="360" w:lineRule="auto"/>
              <w:jc w:val="center"/>
              <w:rPr>
                <w:rFonts w:ascii="Times New Roman" w:hAnsi="Times New Roman"/>
                <w:sz w:val="24"/>
                <w:szCs w:val="24"/>
              </w:rPr>
            </w:pPr>
            <w:r>
              <w:rPr>
                <w:rFonts w:ascii="Times New Roman" w:hAnsi="Times New Roman"/>
                <w:sz w:val="24"/>
                <w:szCs w:val="24"/>
              </w:rPr>
              <w:t>8</w:t>
            </w:r>
          </w:p>
        </w:tc>
        <w:tc>
          <w:tcPr>
            <w:tcW w:w="2142" w:type="dxa"/>
          </w:tcPr>
          <w:p w:rsidR="00DF05C3" w:rsidRDefault="00DF05C3" w:rsidP="00DF05C3">
            <w:pPr>
              <w:spacing w:line="360" w:lineRule="auto"/>
              <w:jc w:val="center"/>
              <w:rPr>
                <w:rFonts w:ascii="Times New Roman" w:hAnsi="Times New Roman"/>
                <w:sz w:val="24"/>
                <w:szCs w:val="24"/>
              </w:rPr>
            </w:pPr>
            <w:r>
              <w:rPr>
                <w:rFonts w:ascii="Times New Roman" w:hAnsi="Times New Roman"/>
                <w:sz w:val="24"/>
                <w:szCs w:val="24"/>
              </w:rPr>
              <w:t>Du laikotarpius</w:t>
            </w:r>
          </w:p>
          <w:p w:rsidR="00BE6654" w:rsidRDefault="00DF05C3" w:rsidP="00DF05C3">
            <w:pPr>
              <w:spacing w:line="360" w:lineRule="auto"/>
              <w:jc w:val="center"/>
              <w:rPr>
                <w:rFonts w:ascii="Times New Roman" w:hAnsi="Times New Roman"/>
                <w:sz w:val="24"/>
                <w:szCs w:val="24"/>
              </w:rPr>
            </w:pPr>
            <w:r>
              <w:rPr>
                <w:rFonts w:ascii="Times New Roman" w:hAnsi="Times New Roman"/>
                <w:sz w:val="24"/>
                <w:szCs w:val="24"/>
              </w:rPr>
              <w:t>&gt;vid.ūkio sektoriaus</w:t>
            </w:r>
          </w:p>
        </w:tc>
        <w:tc>
          <w:tcPr>
            <w:tcW w:w="2001" w:type="dxa"/>
          </w:tcPr>
          <w:p w:rsidR="00BE6654" w:rsidRDefault="00DF05C3" w:rsidP="00C201C7">
            <w:pPr>
              <w:spacing w:line="360" w:lineRule="auto"/>
              <w:jc w:val="center"/>
              <w:rPr>
                <w:rFonts w:ascii="Times New Roman" w:hAnsi="Times New Roman"/>
                <w:sz w:val="24"/>
                <w:szCs w:val="24"/>
              </w:rPr>
            </w:pPr>
            <w:r>
              <w:rPr>
                <w:rFonts w:ascii="Times New Roman" w:hAnsi="Times New Roman"/>
                <w:sz w:val="24"/>
                <w:szCs w:val="24"/>
              </w:rPr>
              <w:t>Kitais atvejais</w:t>
            </w:r>
          </w:p>
        </w:tc>
        <w:tc>
          <w:tcPr>
            <w:tcW w:w="1984" w:type="dxa"/>
          </w:tcPr>
          <w:p w:rsidR="00BE6654" w:rsidRDefault="00DF05C3" w:rsidP="00C201C7">
            <w:pPr>
              <w:spacing w:line="360" w:lineRule="auto"/>
              <w:jc w:val="center"/>
              <w:rPr>
                <w:rFonts w:ascii="Times New Roman" w:hAnsi="Times New Roman"/>
                <w:sz w:val="24"/>
                <w:szCs w:val="24"/>
              </w:rPr>
            </w:pPr>
            <w:r>
              <w:rPr>
                <w:rFonts w:ascii="Times New Roman" w:hAnsi="Times New Roman"/>
                <w:sz w:val="24"/>
                <w:szCs w:val="24"/>
              </w:rPr>
              <w:t>Ataskaitiniu laikot. &lt;vid.ūkio sektoriaus</w:t>
            </w:r>
          </w:p>
        </w:tc>
      </w:tr>
      <w:tr w:rsidR="00BE6654" w:rsidTr="004708A5">
        <w:tc>
          <w:tcPr>
            <w:tcW w:w="3227" w:type="dxa"/>
          </w:tcPr>
          <w:p w:rsidR="00BE6654" w:rsidRDefault="00DF05C3" w:rsidP="00DF05C3">
            <w:pPr>
              <w:spacing w:line="360" w:lineRule="auto"/>
              <w:rPr>
                <w:rFonts w:ascii="Times New Roman" w:hAnsi="Times New Roman"/>
                <w:sz w:val="24"/>
                <w:szCs w:val="24"/>
              </w:rPr>
            </w:pPr>
            <w:r>
              <w:rPr>
                <w:rFonts w:ascii="Times New Roman" w:hAnsi="Times New Roman"/>
                <w:sz w:val="24"/>
                <w:szCs w:val="24"/>
              </w:rPr>
              <w:t>Reputacija, dalyvavimas atsakovu teismuose</w:t>
            </w:r>
          </w:p>
        </w:tc>
        <w:tc>
          <w:tcPr>
            <w:tcW w:w="710" w:type="dxa"/>
          </w:tcPr>
          <w:p w:rsidR="00BE6654" w:rsidRDefault="00DF05C3" w:rsidP="00C201C7">
            <w:pPr>
              <w:spacing w:line="360" w:lineRule="auto"/>
              <w:jc w:val="center"/>
              <w:rPr>
                <w:rFonts w:ascii="Times New Roman" w:hAnsi="Times New Roman"/>
                <w:sz w:val="24"/>
                <w:szCs w:val="24"/>
              </w:rPr>
            </w:pPr>
            <w:r>
              <w:rPr>
                <w:rFonts w:ascii="Times New Roman" w:hAnsi="Times New Roman"/>
                <w:sz w:val="24"/>
                <w:szCs w:val="24"/>
              </w:rPr>
              <w:t>8</w:t>
            </w:r>
          </w:p>
        </w:tc>
        <w:tc>
          <w:tcPr>
            <w:tcW w:w="2142" w:type="dxa"/>
          </w:tcPr>
          <w:p w:rsidR="00BE6654" w:rsidRDefault="00DF05C3" w:rsidP="00C201C7">
            <w:pPr>
              <w:spacing w:line="360" w:lineRule="auto"/>
              <w:jc w:val="center"/>
              <w:rPr>
                <w:rFonts w:ascii="Times New Roman" w:hAnsi="Times New Roman"/>
                <w:sz w:val="24"/>
                <w:szCs w:val="24"/>
              </w:rPr>
            </w:pPr>
            <w:r>
              <w:rPr>
                <w:rFonts w:ascii="Times New Roman" w:hAnsi="Times New Roman"/>
                <w:sz w:val="24"/>
                <w:szCs w:val="24"/>
              </w:rPr>
              <w:t>Nėra neigiamos informacijos</w:t>
            </w:r>
          </w:p>
        </w:tc>
        <w:tc>
          <w:tcPr>
            <w:tcW w:w="2001" w:type="dxa"/>
          </w:tcPr>
          <w:p w:rsidR="00BE6654" w:rsidRDefault="00DF05C3" w:rsidP="00C201C7">
            <w:pPr>
              <w:spacing w:line="360" w:lineRule="auto"/>
              <w:jc w:val="center"/>
              <w:rPr>
                <w:rFonts w:ascii="Times New Roman" w:hAnsi="Times New Roman"/>
                <w:sz w:val="24"/>
                <w:szCs w:val="24"/>
              </w:rPr>
            </w:pPr>
            <w:r>
              <w:rPr>
                <w:rFonts w:ascii="Times New Roman" w:hAnsi="Times New Roman"/>
                <w:sz w:val="24"/>
                <w:szCs w:val="24"/>
              </w:rPr>
              <w:t>Nedaug neigiamos informacijos, nėra pralaimėtų bylų</w:t>
            </w:r>
          </w:p>
        </w:tc>
        <w:tc>
          <w:tcPr>
            <w:tcW w:w="1984" w:type="dxa"/>
          </w:tcPr>
          <w:p w:rsidR="00BE6654" w:rsidRDefault="00DF05C3" w:rsidP="00C201C7">
            <w:pPr>
              <w:spacing w:line="360" w:lineRule="auto"/>
              <w:jc w:val="center"/>
              <w:rPr>
                <w:rFonts w:ascii="Times New Roman" w:hAnsi="Times New Roman"/>
                <w:sz w:val="24"/>
                <w:szCs w:val="24"/>
              </w:rPr>
            </w:pPr>
            <w:r>
              <w:rPr>
                <w:rFonts w:ascii="Times New Roman" w:hAnsi="Times New Roman"/>
                <w:sz w:val="24"/>
                <w:szCs w:val="24"/>
              </w:rPr>
              <w:t>Daug neigiamos informacijos, pralaimėtos bylos</w:t>
            </w:r>
          </w:p>
        </w:tc>
      </w:tr>
      <w:tr w:rsidR="00BE6654" w:rsidTr="004708A5">
        <w:tc>
          <w:tcPr>
            <w:tcW w:w="3227" w:type="dxa"/>
          </w:tcPr>
          <w:p w:rsidR="00BE6654" w:rsidRDefault="00DF05C3" w:rsidP="00DF05C3">
            <w:pPr>
              <w:spacing w:line="360" w:lineRule="auto"/>
              <w:rPr>
                <w:rFonts w:ascii="Times New Roman" w:hAnsi="Times New Roman"/>
                <w:sz w:val="24"/>
                <w:szCs w:val="24"/>
              </w:rPr>
            </w:pPr>
            <w:r>
              <w:rPr>
                <w:rFonts w:ascii="Times New Roman" w:hAnsi="Times New Roman"/>
                <w:sz w:val="24"/>
                <w:szCs w:val="24"/>
              </w:rPr>
              <w:t>Aktyvios veiklos trukmė (VT)</w:t>
            </w:r>
          </w:p>
        </w:tc>
        <w:tc>
          <w:tcPr>
            <w:tcW w:w="710" w:type="dxa"/>
          </w:tcPr>
          <w:p w:rsidR="00BE6654" w:rsidRPr="00DF05C3" w:rsidRDefault="00DF05C3" w:rsidP="0000545F">
            <w:pPr>
              <w:spacing w:line="360" w:lineRule="auto"/>
              <w:jc w:val="center"/>
              <w:rPr>
                <w:rFonts w:ascii="Times New Roman" w:hAnsi="Times New Roman"/>
                <w:sz w:val="24"/>
                <w:szCs w:val="24"/>
                <w:lang w:val="en-GB"/>
              </w:rPr>
            </w:pPr>
            <w:r>
              <w:rPr>
                <w:rFonts w:ascii="Times New Roman" w:hAnsi="Times New Roman"/>
                <w:sz w:val="24"/>
                <w:szCs w:val="24"/>
                <w:lang w:val="en-GB"/>
              </w:rPr>
              <w:t>8</w:t>
            </w:r>
          </w:p>
        </w:tc>
        <w:tc>
          <w:tcPr>
            <w:tcW w:w="2142" w:type="dxa"/>
          </w:tcPr>
          <w:p w:rsidR="00BE6654" w:rsidRDefault="00DF05C3" w:rsidP="00C201C7">
            <w:pPr>
              <w:spacing w:line="360" w:lineRule="auto"/>
              <w:jc w:val="center"/>
              <w:rPr>
                <w:rFonts w:ascii="Times New Roman" w:hAnsi="Times New Roman"/>
                <w:sz w:val="24"/>
                <w:szCs w:val="24"/>
              </w:rPr>
            </w:pPr>
            <w:r>
              <w:rPr>
                <w:rFonts w:ascii="Times New Roman" w:hAnsi="Times New Roman"/>
                <w:sz w:val="24"/>
                <w:szCs w:val="24"/>
              </w:rPr>
              <w:t>&gt;10 m</w:t>
            </w:r>
          </w:p>
        </w:tc>
        <w:tc>
          <w:tcPr>
            <w:tcW w:w="2001" w:type="dxa"/>
          </w:tcPr>
          <w:p w:rsidR="00BE6654" w:rsidRDefault="00DF05C3" w:rsidP="00626765">
            <w:pPr>
              <w:spacing w:line="360" w:lineRule="auto"/>
              <w:jc w:val="center"/>
              <w:rPr>
                <w:rFonts w:ascii="Times New Roman" w:hAnsi="Times New Roman"/>
                <w:sz w:val="24"/>
                <w:szCs w:val="24"/>
              </w:rPr>
            </w:pPr>
            <w:r>
              <w:rPr>
                <w:rFonts w:ascii="Times New Roman" w:hAnsi="Times New Roman"/>
                <w:sz w:val="24"/>
                <w:szCs w:val="24"/>
              </w:rPr>
              <w:t>5&lt;VT</w:t>
            </w:r>
            <w:r w:rsidR="00626765">
              <w:rPr>
                <w:rFonts w:ascii="Times New Roman" w:hAnsi="Times New Roman"/>
                <w:sz w:val="24"/>
                <w:szCs w:val="24"/>
              </w:rPr>
              <w:t>≤</w:t>
            </w:r>
            <w:r>
              <w:rPr>
                <w:rFonts w:ascii="Times New Roman" w:hAnsi="Times New Roman"/>
                <w:sz w:val="24"/>
                <w:szCs w:val="24"/>
              </w:rPr>
              <w:t>10</w:t>
            </w:r>
          </w:p>
        </w:tc>
        <w:tc>
          <w:tcPr>
            <w:tcW w:w="1984" w:type="dxa"/>
          </w:tcPr>
          <w:p w:rsidR="00BE6654" w:rsidRDefault="00626765" w:rsidP="00C201C7">
            <w:pPr>
              <w:spacing w:line="360" w:lineRule="auto"/>
              <w:jc w:val="center"/>
              <w:rPr>
                <w:rFonts w:ascii="Times New Roman" w:hAnsi="Times New Roman"/>
                <w:sz w:val="24"/>
                <w:szCs w:val="24"/>
              </w:rPr>
            </w:pPr>
            <w:r>
              <w:rPr>
                <w:rFonts w:ascii="Times New Roman" w:hAnsi="Times New Roman"/>
                <w:sz w:val="24"/>
                <w:szCs w:val="24"/>
              </w:rPr>
              <w:t>≤</w:t>
            </w:r>
            <w:r w:rsidR="00DF05C3">
              <w:rPr>
                <w:rFonts w:ascii="Times New Roman" w:hAnsi="Times New Roman"/>
                <w:sz w:val="24"/>
                <w:szCs w:val="24"/>
              </w:rPr>
              <w:t>5 m</w:t>
            </w:r>
          </w:p>
        </w:tc>
      </w:tr>
      <w:tr w:rsidR="00BE6654" w:rsidTr="004708A5">
        <w:tc>
          <w:tcPr>
            <w:tcW w:w="3227" w:type="dxa"/>
          </w:tcPr>
          <w:p w:rsidR="00BE6654" w:rsidRDefault="00DF05C3" w:rsidP="00DF05C3">
            <w:pPr>
              <w:spacing w:line="360" w:lineRule="auto"/>
              <w:rPr>
                <w:rFonts w:ascii="Times New Roman" w:hAnsi="Times New Roman"/>
                <w:sz w:val="24"/>
                <w:szCs w:val="24"/>
              </w:rPr>
            </w:pPr>
            <w:r>
              <w:rPr>
                <w:rFonts w:ascii="Times New Roman" w:hAnsi="Times New Roman"/>
                <w:sz w:val="24"/>
                <w:szCs w:val="24"/>
              </w:rPr>
              <w:t>Darbuotojų skaičius ir dinamika</w:t>
            </w:r>
            <w:r w:rsidR="00626765">
              <w:rPr>
                <w:rFonts w:ascii="Times New Roman" w:hAnsi="Times New Roman"/>
                <w:sz w:val="24"/>
                <w:szCs w:val="24"/>
              </w:rPr>
              <w:t xml:space="preserve"> (DS)</w:t>
            </w:r>
          </w:p>
        </w:tc>
        <w:tc>
          <w:tcPr>
            <w:tcW w:w="710" w:type="dxa"/>
          </w:tcPr>
          <w:p w:rsidR="00BE6654" w:rsidRPr="00DF05C3" w:rsidRDefault="00DF05C3" w:rsidP="0000545F">
            <w:pPr>
              <w:spacing w:line="360" w:lineRule="auto"/>
              <w:jc w:val="center"/>
              <w:rPr>
                <w:rFonts w:ascii="Times New Roman" w:hAnsi="Times New Roman"/>
                <w:sz w:val="24"/>
                <w:szCs w:val="24"/>
                <w:lang w:val="en-GB"/>
              </w:rPr>
            </w:pPr>
            <w:r>
              <w:rPr>
                <w:rFonts w:ascii="Times New Roman" w:hAnsi="Times New Roman"/>
                <w:sz w:val="24"/>
                <w:szCs w:val="24"/>
                <w:lang w:val="en-GB"/>
              </w:rPr>
              <w:t>8</w:t>
            </w:r>
          </w:p>
        </w:tc>
        <w:tc>
          <w:tcPr>
            <w:tcW w:w="2142" w:type="dxa"/>
          </w:tcPr>
          <w:p w:rsidR="00BE6654" w:rsidRDefault="00626765" w:rsidP="00626765">
            <w:pPr>
              <w:spacing w:line="360" w:lineRule="auto"/>
              <w:jc w:val="center"/>
              <w:rPr>
                <w:rFonts w:ascii="Times New Roman" w:hAnsi="Times New Roman"/>
                <w:sz w:val="24"/>
                <w:szCs w:val="24"/>
              </w:rPr>
            </w:pPr>
            <w:r>
              <w:rPr>
                <w:rFonts w:ascii="Times New Roman" w:hAnsi="Times New Roman"/>
                <w:sz w:val="24"/>
                <w:szCs w:val="24"/>
              </w:rPr>
              <w:t>&gt;10 darbuotojų, nėra staigaus sumažėjimo</w:t>
            </w:r>
          </w:p>
        </w:tc>
        <w:tc>
          <w:tcPr>
            <w:tcW w:w="2001" w:type="dxa"/>
          </w:tcPr>
          <w:p w:rsidR="00BE6654" w:rsidRDefault="00626765" w:rsidP="00C201C7">
            <w:pPr>
              <w:spacing w:line="360" w:lineRule="auto"/>
              <w:jc w:val="center"/>
              <w:rPr>
                <w:rFonts w:ascii="Times New Roman" w:hAnsi="Times New Roman"/>
                <w:sz w:val="24"/>
                <w:szCs w:val="24"/>
              </w:rPr>
            </w:pPr>
            <w:r>
              <w:rPr>
                <w:rFonts w:ascii="Times New Roman" w:hAnsi="Times New Roman"/>
                <w:sz w:val="24"/>
                <w:szCs w:val="24"/>
              </w:rPr>
              <w:t>3&lt;DS≤10,</w:t>
            </w:r>
          </w:p>
          <w:p w:rsidR="00626765" w:rsidRPr="00626765" w:rsidRDefault="00626765" w:rsidP="00C201C7">
            <w:pPr>
              <w:spacing w:line="360" w:lineRule="auto"/>
              <w:jc w:val="center"/>
              <w:rPr>
                <w:rFonts w:ascii="Times New Roman" w:hAnsi="Times New Roman"/>
                <w:sz w:val="24"/>
                <w:szCs w:val="24"/>
                <w:lang w:val="en-GB"/>
              </w:rPr>
            </w:pPr>
            <w:r>
              <w:rPr>
                <w:rFonts w:ascii="Times New Roman" w:hAnsi="Times New Roman"/>
                <w:sz w:val="24"/>
                <w:szCs w:val="24"/>
              </w:rPr>
              <w:t>Nėra staigaus sumažėjimo</w:t>
            </w:r>
          </w:p>
        </w:tc>
        <w:tc>
          <w:tcPr>
            <w:tcW w:w="1984" w:type="dxa"/>
          </w:tcPr>
          <w:p w:rsidR="00BE6654" w:rsidRPr="00626765" w:rsidRDefault="00626765" w:rsidP="00C201C7">
            <w:pPr>
              <w:spacing w:line="360" w:lineRule="auto"/>
              <w:jc w:val="center"/>
              <w:rPr>
                <w:rFonts w:ascii="Times New Roman" w:hAnsi="Times New Roman"/>
                <w:sz w:val="24"/>
                <w:szCs w:val="24"/>
                <w:lang w:val="en-GB"/>
              </w:rPr>
            </w:pPr>
            <w:r>
              <w:rPr>
                <w:rFonts w:ascii="Times New Roman" w:hAnsi="Times New Roman"/>
                <w:sz w:val="24"/>
                <w:szCs w:val="24"/>
              </w:rPr>
              <w:t>≤3 darbuotojai ir/arba staigus sumažėjimas (&gt;</w:t>
            </w:r>
            <w:r>
              <w:rPr>
                <w:rFonts w:ascii="Times New Roman" w:hAnsi="Times New Roman"/>
                <w:sz w:val="24"/>
                <w:szCs w:val="24"/>
                <w:lang w:val="en-GB"/>
              </w:rPr>
              <w:t>40-50%)</w:t>
            </w:r>
          </w:p>
        </w:tc>
      </w:tr>
    </w:tbl>
    <w:p w:rsidR="00C201C7" w:rsidRDefault="00EF2C6C" w:rsidP="00EF2C6C">
      <w:pPr>
        <w:spacing w:after="0" w:line="360" w:lineRule="auto"/>
        <w:rPr>
          <w:rFonts w:ascii="Times New Roman" w:hAnsi="Times New Roman"/>
          <w:sz w:val="24"/>
          <w:szCs w:val="24"/>
        </w:rPr>
      </w:pPr>
      <w:r w:rsidRPr="00A81F82">
        <w:rPr>
          <w:rFonts w:ascii="Times New Roman" w:hAnsi="Times New Roman"/>
          <w:b/>
          <w:sz w:val="20"/>
          <w:szCs w:val="20"/>
        </w:rPr>
        <w:t xml:space="preserve">Šaltinis: </w:t>
      </w:r>
      <w:r w:rsidRPr="00A81F82">
        <w:rPr>
          <w:rFonts w:ascii="Times New Roman" w:hAnsi="Times New Roman"/>
          <w:sz w:val="20"/>
          <w:szCs w:val="20"/>
        </w:rPr>
        <w:t>Sudaryta autorės</w:t>
      </w:r>
    </w:p>
    <w:p w:rsidR="00C201C7" w:rsidRDefault="009C439A" w:rsidP="0079188F">
      <w:pPr>
        <w:spacing w:after="0" w:line="360" w:lineRule="auto"/>
        <w:ind w:firstLine="567"/>
        <w:jc w:val="both"/>
        <w:rPr>
          <w:rFonts w:ascii="Times New Roman" w:hAnsi="Times New Roman"/>
          <w:sz w:val="24"/>
          <w:szCs w:val="24"/>
        </w:rPr>
      </w:pPr>
      <w:r>
        <w:rPr>
          <w:rFonts w:ascii="Times New Roman" w:hAnsi="Times New Roman"/>
          <w:sz w:val="24"/>
          <w:szCs w:val="24"/>
        </w:rPr>
        <w:lastRenderedPageBreak/>
        <w:t xml:space="preserve">Vertinant dviejų laikotarpių </w:t>
      </w:r>
      <w:r w:rsidR="0000545F">
        <w:rPr>
          <w:rFonts w:ascii="Times New Roman" w:hAnsi="Times New Roman"/>
          <w:sz w:val="24"/>
          <w:szCs w:val="24"/>
        </w:rPr>
        <w:t xml:space="preserve">įmonės </w:t>
      </w:r>
      <w:r>
        <w:rPr>
          <w:rFonts w:ascii="Times New Roman" w:hAnsi="Times New Roman"/>
          <w:sz w:val="24"/>
          <w:szCs w:val="24"/>
        </w:rPr>
        <w:t>rodiklius laikomasi taisyk</w:t>
      </w:r>
      <w:r w:rsidR="0097550C">
        <w:rPr>
          <w:rFonts w:ascii="Times New Roman" w:hAnsi="Times New Roman"/>
          <w:sz w:val="24"/>
          <w:szCs w:val="24"/>
        </w:rPr>
        <w:t>l</w:t>
      </w:r>
      <w:r w:rsidR="0000545F">
        <w:rPr>
          <w:rFonts w:ascii="Times New Roman" w:hAnsi="Times New Roman"/>
          <w:sz w:val="24"/>
          <w:szCs w:val="24"/>
        </w:rPr>
        <w:t>ės</w:t>
      </w:r>
      <w:r>
        <w:rPr>
          <w:rFonts w:ascii="Times New Roman" w:hAnsi="Times New Roman"/>
          <w:sz w:val="24"/>
          <w:szCs w:val="24"/>
        </w:rPr>
        <w:t>:</w:t>
      </w:r>
    </w:p>
    <w:p w:rsidR="0000545F" w:rsidRDefault="009C439A" w:rsidP="001D7D3B">
      <w:pPr>
        <w:pStyle w:val="ListParagraph"/>
        <w:numPr>
          <w:ilvl w:val="0"/>
          <w:numId w:val="30"/>
        </w:numPr>
        <w:spacing w:after="0" w:line="360" w:lineRule="auto"/>
        <w:jc w:val="both"/>
        <w:rPr>
          <w:rFonts w:ascii="Times New Roman" w:hAnsi="Times New Roman"/>
          <w:sz w:val="24"/>
          <w:szCs w:val="24"/>
        </w:rPr>
      </w:pPr>
      <w:r>
        <w:rPr>
          <w:rFonts w:ascii="Times New Roman" w:hAnsi="Times New Roman"/>
          <w:sz w:val="24"/>
          <w:szCs w:val="24"/>
        </w:rPr>
        <w:t>Skiriame maksimalų balų skaičių</w:t>
      </w:r>
      <w:r w:rsidR="0000545F">
        <w:rPr>
          <w:rFonts w:ascii="Times New Roman" w:hAnsi="Times New Roman"/>
          <w:sz w:val="24"/>
          <w:szCs w:val="24"/>
        </w:rPr>
        <w:t xml:space="preserve"> (</w:t>
      </w:r>
      <w:r w:rsidR="0000545F" w:rsidRPr="0000545F">
        <w:rPr>
          <w:rFonts w:ascii="Times New Roman" w:hAnsi="Times New Roman"/>
          <w:sz w:val="24"/>
          <w:szCs w:val="24"/>
        </w:rPr>
        <w:t>8 arba 10 bal</w:t>
      </w:r>
      <w:r w:rsidR="0000545F">
        <w:rPr>
          <w:rFonts w:ascii="Times New Roman" w:hAnsi="Times New Roman"/>
          <w:sz w:val="24"/>
          <w:szCs w:val="24"/>
        </w:rPr>
        <w:t>ų)</w:t>
      </w:r>
      <w:r w:rsidRPr="009C439A">
        <w:rPr>
          <w:rFonts w:ascii="Times New Roman" w:hAnsi="Times New Roman"/>
          <w:sz w:val="24"/>
          <w:szCs w:val="24"/>
        </w:rPr>
        <w:t>, jei abiejų laikotarpių ro</w:t>
      </w:r>
      <w:r w:rsidR="0015473A">
        <w:rPr>
          <w:rFonts w:ascii="Times New Roman" w:hAnsi="Times New Roman"/>
          <w:sz w:val="24"/>
          <w:szCs w:val="24"/>
        </w:rPr>
        <w:t>diklio reikšmės yra labai geros;</w:t>
      </w:r>
    </w:p>
    <w:p w:rsidR="0000545F" w:rsidRDefault="009C439A" w:rsidP="001D7D3B">
      <w:pPr>
        <w:pStyle w:val="ListParagraph"/>
        <w:numPr>
          <w:ilvl w:val="0"/>
          <w:numId w:val="30"/>
        </w:numPr>
        <w:spacing w:after="0" w:line="360" w:lineRule="auto"/>
        <w:jc w:val="both"/>
        <w:rPr>
          <w:rFonts w:ascii="Times New Roman" w:hAnsi="Times New Roman"/>
          <w:sz w:val="24"/>
          <w:szCs w:val="24"/>
        </w:rPr>
      </w:pPr>
      <w:r w:rsidRPr="009C439A">
        <w:rPr>
          <w:rFonts w:ascii="Times New Roman" w:hAnsi="Times New Roman"/>
          <w:sz w:val="24"/>
          <w:szCs w:val="24"/>
        </w:rPr>
        <w:t xml:space="preserve"> minimalų balų skaičių (0 balų), jei ataskaitinio laikotarpio rodiklio reikšmė </w:t>
      </w:r>
      <w:r>
        <w:rPr>
          <w:rFonts w:ascii="Times New Roman" w:hAnsi="Times New Roman"/>
          <w:sz w:val="24"/>
          <w:szCs w:val="24"/>
        </w:rPr>
        <w:t>yra nepatenkinama</w:t>
      </w:r>
      <w:r w:rsidR="0000545F">
        <w:rPr>
          <w:rFonts w:ascii="Times New Roman" w:hAnsi="Times New Roman"/>
          <w:sz w:val="24"/>
          <w:szCs w:val="24"/>
        </w:rPr>
        <w:t>;</w:t>
      </w:r>
    </w:p>
    <w:p w:rsidR="009C439A" w:rsidRPr="009C439A" w:rsidRDefault="009C439A" w:rsidP="001D7D3B">
      <w:pPr>
        <w:pStyle w:val="ListParagraph"/>
        <w:numPr>
          <w:ilvl w:val="0"/>
          <w:numId w:val="30"/>
        </w:numPr>
        <w:spacing w:after="0" w:line="360" w:lineRule="auto"/>
        <w:jc w:val="both"/>
        <w:rPr>
          <w:rFonts w:ascii="Times New Roman" w:hAnsi="Times New Roman"/>
          <w:sz w:val="24"/>
          <w:szCs w:val="24"/>
        </w:rPr>
      </w:pPr>
      <w:r w:rsidRPr="009C439A">
        <w:rPr>
          <w:rFonts w:ascii="Times New Roman" w:hAnsi="Times New Roman"/>
          <w:sz w:val="24"/>
          <w:szCs w:val="24"/>
        </w:rPr>
        <w:t>vidutinį balų skaičių (4</w:t>
      </w:r>
      <w:r w:rsidR="0000545F">
        <w:rPr>
          <w:rFonts w:ascii="Times New Roman" w:hAnsi="Times New Roman"/>
          <w:sz w:val="24"/>
          <w:szCs w:val="24"/>
        </w:rPr>
        <w:t xml:space="preserve"> arba </w:t>
      </w:r>
      <w:r w:rsidR="0000545F" w:rsidRPr="0000545F">
        <w:rPr>
          <w:rFonts w:ascii="Times New Roman" w:hAnsi="Times New Roman"/>
          <w:sz w:val="24"/>
          <w:szCs w:val="24"/>
        </w:rPr>
        <w:t>5</w:t>
      </w:r>
      <w:r w:rsidRPr="009C439A">
        <w:rPr>
          <w:rFonts w:ascii="Times New Roman" w:hAnsi="Times New Roman"/>
          <w:sz w:val="24"/>
          <w:szCs w:val="24"/>
        </w:rPr>
        <w:t xml:space="preserve"> balus) – visais kitais atvejais. </w:t>
      </w:r>
    </w:p>
    <w:p w:rsidR="009C439A" w:rsidRDefault="0000545F" w:rsidP="0079188F">
      <w:pPr>
        <w:spacing w:after="0" w:line="360" w:lineRule="auto"/>
        <w:ind w:firstLine="567"/>
        <w:jc w:val="both"/>
        <w:rPr>
          <w:rFonts w:ascii="Times New Roman" w:hAnsi="Times New Roman"/>
          <w:sz w:val="24"/>
          <w:szCs w:val="24"/>
        </w:rPr>
      </w:pPr>
      <w:r>
        <w:rPr>
          <w:rFonts w:ascii="Times New Roman" w:hAnsi="Times New Roman"/>
          <w:sz w:val="24"/>
          <w:szCs w:val="24"/>
        </w:rPr>
        <w:t>Lyginant įmonės rodiklių reikšmes su vidutinėmis ūkio sektoriaus rodiklių reikšmėmis laikomasi taisyklės:</w:t>
      </w:r>
    </w:p>
    <w:p w:rsidR="0000545F" w:rsidRDefault="0000545F" w:rsidP="001D7D3B">
      <w:pPr>
        <w:pStyle w:val="ListParagraph"/>
        <w:numPr>
          <w:ilvl w:val="0"/>
          <w:numId w:val="31"/>
        </w:numPr>
        <w:spacing w:after="0" w:line="360" w:lineRule="auto"/>
        <w:jc w:val="both"/>
        <w:rPr>
          <w:rFonts w:ascii="Times New Roman" w:hAnsi="Times New Roman"/>
          <w:sz w:val="24"/>
          <w:szCs w:val="24"/>
        </w:rPr>
      </w:pPr>
      <w:r>
        <w:rPr>
          <w:rFonts w:ascii="Times New Roman" w:hAnsi="Times New Roman"/>
          <w:sz w:val="24"/>
          <w:szCs w:val="24"/>
        </w:rPr>
        <w:t>j</w:t>
      </w:r>
      <w:r w:rsidRPr="0000545F">
        <w:rPr>
          <w:rFonts w:ascii="Times New Roman" w:hAnsi="Times New Roman"/>
          <w:sz w:val="24"/>
          <w:szCs w:val="24"/>
        </w:rPr>
        <w:t>ei praėjusio ir ataskaitinio laikotarpio atitinkamas rodiklis didesnis už vidutinį ūkio sektoriaus, skir</w:t>
      </w:r>
      <w:r>
        <w:rPr>
          <w:rFonts w:ascii="Times New Roman" w:hAnsi="Times New Roman"/>
          <w:sz w:val="24"/>
          <w:szCs w:val="24"/>
        </w:rPr>
        <w:t>iame</w:t>
      </w:r>
      <w:r w:rsidRPr="0000545F">
        <w:rPr>
          <w:rFonts w:ascii="Times New Roman" w:hAnsi="Times New Roman"/>
          <w:sz w:val="24"/>
          <w:szCs w:val="24"/>
        </w:rPr>
        <w:t xml:space="preserve"> ma</w:t>
      </w:r>
      <w:r w:rsidR="0015473A">
        <w:rPr>
          <w:rFonts w:ascii="Times New Roman" w:hAnsi="Times New Roman"/>
          <w:sz w:val="24"/>
          <w:szCs w:val="24"/>
        </w:rPr>
        <w:t>ksimalų balų skaičių (8 balai);</w:t>
      </w:r>
    </w:p>
    <w:p w:rsidR="0015473A" w:rsidRDefault="0000545F" w:rsidP="001D7D3B">
      <w:pPr>
        <w:pStyle w:val="ListParagraph"/>
        <w:numPr>
          <w:ilvl w:val="0"/>
          <w:numId w:val="31"/>
        </w:numPr>
        <w:spacing w:after="0" w:line="360" w:lineRule="auto"/>
        <w:jc w:val="both"/>
        <w:rPr>
          <w:rFonts w:ascii="Times New Roman" w:hAnsi="Times New Roman"/>
          <w:sz w:val="24"/>
          <w:szCs w:val="24"/>
        </w:rPr>
      </w:pPr>
      <w:r w:rsidRPr="0000545F">
        <w:rPr>
          <w:rFonts w:ascii="Times New Roman" w:hAnsi="Times New Roman"/>
          <w:sz w:val="24"/>
          <w:szCs w:val="24"/>
        </w:rPr>
        <w:t>jei praėjusiame laikotarpyje rodiklis buvo mažesnis, o ataskaitiniame didesnis – vidutinį balų skaičių (4</w:t>
      </w:r>
      <w:r w:rsidR="0015473A">
        <w:rPr>
          <w:rFonts w:ascii="Times New Roman" w:hAnsi="Times New Roman"/>
          <w:sz w:val="24"/>
          <w:szCs w:val="24"/>
        </w:rPr>
        <w:t xml:space="preserve"> balus);</w:t>
      </w:r>
    </w:p>
    <w:p w:rsidR="0000545F" w:rsidRPr="0000545F" w:rsidRDefault="0000545F" w:rsidP="001D7D3B">
      <w:pPr>
        <w:pStyle w:val="ListParagraph"/>
        <w:numPr>
          <w:ilvl w:val="0"/>
          <w:numId w:val="31"/>
        </w:numPr>
        <w:spacing w:after="0" w:line="360" w:lineRule="auto"/>
        <w:jc w:val="both"/>
        <w:rPr>
          <w:rFonts w:ascii="Times New Roman" w:hAnsi="Times New Roman"/>
          <w:sz w:val="24"/>
          <w:szCs w:val="24"/>
        </w:rPr>
      </w:pPr>
      <w:r w:rsidRPr="0000545F">
        <w:rPr>
          <w:rFonts w:ascii="Times New Roman" w:hAnsi="Times New Roman"/>
          <w:sz w:val="24"/>
          <w:szCs w:val="24"/>
        </w:rPr>
        <w:t xml:space="preserve"> jei ataskaitiniame laikotarpyje rodiklis mažesnis už ūkio sektoriaus – 0 balų. </w:t>
      </w:r>
    </w:p>
    <w:p w:rsidR="0000545F" w:rsidRPr="00834768" w:rsidRDefault="0015473A" w:rsidP="0079188F">
      <w:pPr>
        <w:spacing w:after="0" w:line="360" w:lineRule="auto"/>
        <w:ind w:firstLine="567"/>
        <w:jc w:val="both"/>
        <w:rPr>
          <w:rFonts w:ascii="Times New Roman" w:hAnsi="Times New Roman"/>
          <w:sz w:val="24"/>
          <w:szCs w:val="24"/>
        </w:rPr>
      </w:pPr>
      <w:r>
        <w:rPr>
          <w:rFonts w:ascii="Times New Roman" w:hAnsi="Times New Roman"/>
          <w:sz w:val="24"/>
          <w:szCs w:val="24"/>
        </w:rPr>
        <w:t xml:space="preserve">Kaip pataria </w:t>
      </w:r>
      <w:r w:rsidRPr="0043267E">
        <w:rPr>
          <w:rFonts w:ascii="Times New Roman" w:hAnsi="Times New Roman"/>
          <w:sz w:val="24"/>
          <w:szCs w:val="24"/>
        </w:rPr>
        <w:t>Прудников</w:t>
      </w:r>
      <w:r>
        <w:rPr>
          <w:rFonts w:ascii="Times New Roman" w:hAnsi="Times New Roman"/>
          <w:sz w:val="24"/>
          <w:szCs w:val="24"/>
        </w:rPr>
        <w:t xml:space="preserve"> (</w:t>
      </w:r>
      <w:r w:rsidRPr="0043267E">
        <w:rPr>
          <w:rFonts w:ascii="Times New Roman" w:hAnsi="Times New Roman"/>
          <w:sz w:val="24"/>
          <w:szCs w:val="24"/>
        </w:rPr>
        <w:t>2011</w:t>
      </w:r>
      <w:r>
        <w:rPr>
          <w:rFonts w:ascii="Times New Roman" w:hAnsi="Times New Roman"/>
          <w:sz w:val="24"/>
          <w:szCs w:val="24"/>
        </w:rPr>
        <w:t>), pagal gautus rodiklius įmones suskirstome į keturias kreditinės rizikos grupes</w:t>
      </w:r>
      <w:r w:rsidR="009907BD">
        <w:rPr>
          <w:rFonts w:ascii="Times New Roman" w:hAnsi="Times New Roman"/>
          <w:sz w:val="24"/>
          <w:szCs w:val="24"/>
        </w:rPr>
        <w:t xml:space="preserve">. Įmonių skirstymas į grupes </w:t>
      </w:r>
      <w:r w:rsidR="00834768">
        <w:rPr>
          <w:rFonts w:ascii="Times New Roman" w:hAnsi="Times New Roman"/>
          <w:sz w:val="24"/>
          <w:szCs w:val="24"/>
        </w:rPr>
        <w:t xml:space="preserve">pagal kredito riziką </w:t>
      </w:r>
      <w:r w:rsidR="009907BD">
        <w:rPr>
          <w:rFonts w:ascii="Times New Roman" w:hAnsi="Times New Roman"/>
          <w:sz w:val="24"/>
          <w:szCs w:val="24"/>
        </w:rPr>
        <w:t xml:space="preserve">pateikiamas </w:t>
      </w:r>
      <w:r w:rsidR="009907BD" w:rsidRPr="00834768">
        <w:rPr>
          <w:rFonts w:ascii="Times New Roman" w:hAnsi="Times New Roman"/>
          <w:sz w:val="24"/>
          <w:szCs w:val="24"/>
        </w:rPr>
        <w:t>12 paveiksle.</w:t>
      </w:r>
    </w:p>
    <w:p w:rsidR="009907BD" w:rsidRPr="00834768" w:rsidRDefault="00EF6BF2" w:rsidP="00C564D4">
      <w:pPr>
        <w:spacing w:after="0" w:line="360" w:lineRule="auto"/>
        <w:ind w:firstLine="709"/>
        <w:jc w:val="both"/>
        <w:rPr>
          <w:rFonts w:ascii="Times New Roman" w:hAnsi="Times New Roman"/>
          <w:sz w:val="24"/>
          <w:szCs w:val="24"/>
        </w:rPr>
      </w:pPr>
      <w:r>
        <w:rPr>
          <w:rFonts w:ascii="Times New Roman" w:hAnsi="Times New Roman"/>
          <w:noProof/>
          <w:sz w:val="24"/>
          <w:szCs w:val="24"/>
          <w:lang w:eastAsia="lt-LT"/>
        </w:rPr>
        <mc:AlternateContent>
          <mc:Choice Requires="wpg">
            <w:drawing>
              <wp:anchor distT="0" distB="0" distL="114300" distR="114300" simplePos="0" relativeHeight="251879424" behindDoc="0" locked="0" layoutInCell="1" allowOverlap="1" wp14:anchorId="6F82748D" wp14:editId="7ABE2ABF">
                <wp:simplePos x="0" y="0"/>
                <wp:positionH relativeFrom="column">
                  <wp:posOffset>284314</wp:posOffset>
                </wp:positionH>
                <wp:positionV relativeFrom="paragraph">
                  <wp:posOffset>169158</wp:posOffset>
                </wp:positionV>
                <wp:extent cx="5668728" cy="2074932"/>
                <wp:effectExtent l="0" t="0" r="27305" b="20955"/>
                <wp:wrapNone/>
                <wp:docPr id="68610" name="Group 68610"/>
                <wp:cNvGraphicFramePr/>
                <a:graphic xmlns:a="http://schemas.openxmlformats.org/drawingml/2006/main">
                  <a:graphicData uri="http://schemas.microsoft.com/office/word/2010/wordprocessingGroup">
                    <wpg:wgp>
                      <wpg:cNvGrpSpPr/>
                      <wpg:grpSpPr>
                        <a:xfrm>
                          <a:off x="0" y="0"/>
                          <a:ext cx="5668728" cy="2074932"/>
                          <a:chOff x="0" y="0"/>
                          <a:chExt cx="5668728" cy="2074932"/>
                        </a:xfrm>
                      </wpg:grpSpPr>
                      <wps:wsp>
                        <wps:cNvPr id="24" name="Rectangle 24"/>
                        <wps:cNvSpPr/>
                        <wps:spPr>
                          <a:xfrm>
                            <a:off x="1645920" y="0"/>
                            <a:ext cx="2369489" cy="51683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94442A" w:rsidRPr="009907BD" w:rsidRDefault="0094442A" w:rsidP="009907BD">
                              <w:pPr>
                                <w:jc w:val="center"/>
                                <w:rPr>
                                  <w:rFonts w:ascii="Times New Roman" w:hAnsi="Times New Roman"/>
                                  <w:b/>
                                  <w:sz w:val="24"/>
                                  <w:szCs w:val="24"/>
                                </w:rPr>
                              </w:pPr>
                              <w:r w:rsidRPr="009907BD">
                                <w:rPr>
                                  <w:rFonts w:ascii="Times New Roman" w:hAnsi="Times New Roman"/>
                                  <w:b/>
                                  <w:sz w:val="24"/>
                                  <w:szCs w:val="24"/>
                                </w:rPr>
                                <w:t>Įmonių kreditinės rizikos grupės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 name="Rectangle 28"/>
                        <wps:cNvSpPr/>
                        <wps:spPr>
                          <a:xfrm>
                            <a:off x="0" y="739472"/>
                            <a:ext cx="2329180" cy="572135"/>
                          </a:xfrm>
                          <a:prstGeom prst="rect">
                            <a:avLst/>
                          </a:prstGeom>
                          <a:solidFill>
                            <a:sysClr val="window" lastClr="FFFFFF"/>
                          </a:solidFill>
                          <a:ln w="25400" cap="flat" cmpd="sng" algn="ctr">
                            <a:solidFill>
                              <a:sysClr val="windowText" lastClr="000000"/>
                            </a:solidFill>
                            <a:prstDash val="solid"/>
                          </a:ln>
                          <a:effectLst/>
                        </wps:spPr>
                        <wps:txbx>
                          <w:txbxContent>
                            <w:p w:rsidR="0094442A" w:rsidRDefault="0094442A" w:rsidP="009907BD">
                              <w:pPr>
                                <w:spacing w:after="0" w:line="360" w:lineRule="auto"/>
                                <w:jc w:val="center"/>
                                <w:rPr>
                                  <w:rFonts w:ascii="Times New Roman" w:hAnsi="Times New Roman"/>
                                  <w:sz w:val="24"/>
                                  <w:szCs w:val="24"/>
                                </w:rPr>
                              </w:pPr>
                              <w:r w:rsidRPr="009907BD">
                                <w:rPr>
                                  <w:rFonts w:ascii="Times New Roman" w:hAnsi="Times New Roman"/>
                                  <w:b/>
                                  <w:sz w:val="24"/>
                                  <w:szCs w:val="24"/>
                                </w:rPr>
                                <w:t>Pirma grupė</w:t>
                              </w:r>
                              <w:r>
                                <w:rPr>
                                  <w:rFonts w:ascii="Times New Roman" w:hAnsi="Times New Roman"/>
                                  <w:sz w:val="24"/>
                                  <w:szCs w:val="24"/>
                                </w:rPr>
                                <w:t>: 80-100 balų</w:t>
                              </w:r>
                            </w:p>
                            <w:p w:rsidR="0094442A" w:rsidRPr="009907BD" w:rsidRDefault="0094442A" w:rsidP="009907BD">
                              <w:pPr>
                                <w:jc w:val="center"/>
                                <w:rPr>
                                  <w:rFonts w:ascii="Times New Roman" w:hAnsi="Times New Roman"/>
                                  <w:sz w:val="24"/>
                                  <w:szCs w:val="24"/>
                                </w:rPr>
                              </w:pPr>
                              <w:r>
                                <w:rPr>
                                  <w:rFonts w:ascii="Times New Roman" w:hAnsi="Times New Roman"/>
                                  <w:sz w:val="24"/>
                                  <w:szCs w:val="24"/>
                                </w:rPr>
                                <w:t>(suteikiamas  30 dienų atidėjimas)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 name="Rectangle 32"/>
                        <wps:cNvSpPr/>
                        <wps:spPr>
                          <a:xfrm>
                            <a:off x="3339548" y="739472"/>
                            <a:ext cx="2329180" cy="572135"/>
                          </a:xfrm>
                          <a:prstGeom prst="rect">
                            <a:avLst/>
                          </a:prstGeom>
                          <a:solidFill>
                            <a:sysClr val="window" lastClr="FFFFFF"/>
                          </a:solidFill>
                          <a:ln w="25400" cap="flat" cmpd="sng" algn="ctr">
                            <a:solidFill>
                              <a:sysClr val="windowText" lastClr="000000"/>
                            </a:solidFill>
                            <a:prstDash val="solid"/>
                          </a:ln>
                          <a:effectLst/>
                        </wps:spPr>
                        <wps:txbx>
                          <w:txbxContent>
                            <w:p w:rsidR="0094442A" w:rsidRDefault="0094442A" w:rsidP="00834768">
                              <w:pPr>
                                <w:spacing w:after="0" w:line="360" w:lineRule="auto"/>
                                <w:jc w:val="center"/>
                                <w:rPr>
                                  <w:rFonts w:ascii="Times New Roman" w:hAnsi="Times New Roman"/>
                                  <w:sz w:val="24"/>
                                  <w:szCs w:val="24"/>
                                </w:rPr>
                              </w:pPr>
                              <w:r>
                                <w:rPr>
                                  <w:rFonts w:ascii="Times New Roman" w:hAnsi="Times New Roman"/>
                                  <w:b/>
                                  <w:sz w:val="24"/>
                                  <w:szCs w:val="24"/>
                                </w:rPr>
                                <w:t>Antra</w:t>
                              </w:r>
                              <w:r w:rsidRPr="009907BD">
                                <w:rPr>
                                  <w:rFonts w:ascii="Times New Roman" w:hAnsi="Times New Roman"/>
                                  <w:b/>
                                  <w:sz w:val="24"/>
                                  <w:szCs w:val="24"/>
                                </w:rPr>
                                <w:t xml:space="preserve"> grupė</w:t>
                              </w:r>
                              <w:r>
                                <w:rPr>
                                  <w:rFonts w:ascii="Times New Roman" w:hAnsi="Times New Roman"/>
                                  <w:sz w:val="24"/>
                                  <w:szCs w:val="24"/>
                                </w:rPr>
                                <w:t xml:space="preserve">: </w:t>
                              </w:r>
                              <w:r>
                                <w:rPr>
                                  <w:rFonts w:ascii="Times New Roman" w:hAnsi="Times New Roman"/>
                                  <w:sz w:val="24"/>
                                  <w:szCs w:val="24"/>
                                  <w:lang w:val="en-GB"/>
                                </w:rPr>
                                <w:t>5</w:t>
                              </w:r>
                              <w:r>
                                <w:rPr>
                                  <w:rFonts w:ascii="Times New Roman" w:hAnsi="Times New Roman"/>
                                  <w:sz w:val="24"/>
                                  <w:szCs w:val="24"/>
                                </w:rPr>
                                <w:t>0-79 balai</w:t>
                              </w:r>
                            </w:p>
                            <w:p w:rsidR="0094442A" w:rsidRPr="009907BD" w:rsidRDefault="0094442A" w:rsidP="00834768">
                              <w:pPr>
                                <w:jc w:val="center"/>
                                <w:rPr>
                                  <w:rFonts w:ascii="Times New Roman" w:hAnsi="Times New Roman"/>
                                  <w:sz w:val="24"/>
                                  <w:szCs w:val="24"/>
                                </w:rPr>
                              </w:pPr>
                              <w:r>
                                <w:rPr>
                                  <w:rFonts w:ascii="Times New Roman" w:hAnsi="Times New Roman"/>
                                  <w:sz w:val="24"/>
                                  <w:szCs w:val="24"/>
                                </w:rPr>
                                <w:t>(suteikiamas  20 dienų atidėjimas)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 name="Rectangle 34"/>
                        <wps:cNvSpPr/>
                        <wps:spPr>
                          <a:xfrm>
                            <a:off x="373712" y="1502797"/>
                            <a:ext cx="2329180" cy="572135"/>
                          </a:xfrm>
                          <a:prstGeom prst="rect">
                            <a:avLst/>
                          </a:prstGeom>
                          <a:solidFill>
                            <a:sysClr val="window" lastClr="FFFFFF"/>
                          </a:solidFill>
                          <a:ln w="25400" cap="flat" cmpd="sng" algn="ctr">
                            <a:solidFill>
                              <a:sysClr val="windowText" lastClr="000000"/>
                            </a:solidFill>
                            <a:prstDash val="solid"/>
                          </a:ln>
                          <a:effectLst/>
                        </wps:spPr>
                        <wps:txbx>
                          <w:txbxContent>
                            <w:p w:rsidR="0094442A" w:rsidRDefault="0094442A" w:rsidP="00834768">
                              <w:pPr>
                                <w:spacing w:after="0" w:line="360" w:lineRule="auto"/>
                                <w:jc w:val="center"/>
                                <w:rPr>
                                  <w:rFonts w:ascii="Times New Roman" w:hAnsi="Times New Roman"/>
                                  <w:sz w:val="24"/>
                                  <w:szCs w:val="24"/>
                                </w:rPr>
                              </w:pPr>
                              <w:r>
                                <w:rPr>
                                  <w:rFonts w:ascii="Times New Roman" w:hAnsi="Times New Roman"/>
                                  <w:b/>
                                  <w:sz w:val="24"/>
                                  <w:szCs w:val="24"/>
                                </w:rPr>
                                <w:t>Trečia</w:t>
                              </w:r>
                              <w:r w:rsidRPr="009907BD">
                                <w:rPr>
                                  <w:rFonts w:ascii="Times New Roman" w:hAnsi="Times New Roman"/>
                                  <w:b/>
                                  <w:sz w:val="24"/>
                                  <w:szCs w:val="24"/>
                                </w:rPr>
                                <w:t xml:space="preserve"> grupė</w:t>
                              </w:r>
                              <w:r>
                                <w:rPr>
                                  <w:rFonts w:ascii="Times New Roman" w:hAnsi="Times New Roman"/>
                                  <w:sz w:val="24"/>
                                  <w:szCs w:val="24"/>
                                </w:rPr>
                                <w:t xml:space="preserve">: </w:t>
                              </w:r>
                              <w:r>
                                <w:rPr>
                                  <w:rFonts w:ascii="Times New Roman" w:hAnsi="Times New Roman"/>
                                  <w:sz w:val="24"/>
                                  <w:szCs w:val="24"/>
                                  <w:lang w:val="en-GB"/>
                                </w:rPr>
                                <w:t>30</w:t>
                              </w:r>
                              <w:r>
                                <w:rPr>
                                  <w:rFonts w:ascii="Times New Roman" w:hAnsi="Times New Roman"/>
                                  <w:sz w:val="24"/>
                                  <w:szCs w:val="24"/>
                                </w:rPr>
                                <w:t>-49 balai</w:t>
                              </w:r>
                            </w:p>
                            <w:p w:rsidR="0094442A" w:rsidRPr="009907BD" w:rsidRDefault="0094442A" w:rsidP="00834768">
                              <w:pPr>
                                <w:jc w:val="center"/>
                                <w:rPr>
                                  <w:rFonts w:ascii="Times New Roman" w:hAnsi="Times New Roman"/>
                                  <w:sz w:val="24"/>
                                  <w:szCs w:val="24"/>
                                </w:rPr>
                              </w:pPr>
                              <w:r>
                                <w:rPr>
                                  <w:rFonts w:ascii="Times New Roman" w:hAnsi="Times New Roman"/>
                                  <w:sz w:val="24"/>
                                  <w:szCs w:val="24"/>
                                </w:rPr>
                                <w:t>(suteikiamas  10 dienų atidėjimas)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 name="Rectangle 36"/>
                        <wps:cNvSpPr/>
                        <wps:spPr>
                          <a:xfrm>
                            <a:off x="2926080" y="1502797"/>
                            <a:ext cx="2329180" cy="572135"/>
                          </a:xfrm>
                          <a:prstGeom prst="rect">
                            <a:avLst/>
                          </a:prstGeom>
                          <a:solidFill>
                            <a:sysClr val="window" lastClr="FFFFFF"/>
                          </a:solidFill>
                          <a:ln w="25400" cap="flat" cmpd="sng" algn="ctr">
                            <a:solidFill>
                              <a:sysClr val="windowText" lastClr="000000"/>
                            </a:solidFill>
                            <a:prstDash val="solid"/>
                          </a:ln>
                          <a:effectLst/>
                        </wps:spPr>
                        <wps:txbx>
                          <w:txbxContent>
                            <w:p w:rsidR="0094442A" w:rsidRDefault="0094442A" w:rsidP="00834768">
                              <w:pPr>
                                <w:spacing w:after="0" w:line="360" w:lineRule="auto"/>
                                <w:jc w:val="center"/>
                                <w:rPr>
                                  <w:rFonts w:ascii="Times New Roman" w:hAnsi="Times New Roman"/>
                                  <w:sz w:val="24"/>
                                  <w:szCs w:val="24"/>
                                </w:rPr>
                              </w:pPr>
                              <w:r>
                                <w:rPr>
                                  <w:rFonts w:ascii="Times New Roman" w:hAnsi="Times New Roman"/>
                                  <w:b/>
                                  <w:sz w:val="24"/>
                                  <w:szCs w:val="24"/>
                                </w:rPr>
                                <w:t>Ketvirta</w:t>
                              </w:r>
                              <w:r w:rsidRPr="009907BD">
                                <w:rPr>
                                  <w:rFonts w:ascii="Times New Roman" w:hAnsi="Times New Roman"/>
                                  <w:b/>
                                  <w:sz w:val="24"/>
                                  <w:szCs w:val="24"/>
                                </w:rPr>
                                <w:t xml:space="preserve"> grupė</w:t>
                              </w:r>
                              <w:r>
                                <w:rPr>
                                  <w:rFonts w:ascii="Times New Roman" w:hAnsi="Times New Roman"/>
                                  <w:sz w:val="24"/>
                                  <w:szCs w:val="24"/>
                                </w:rPr>
                                <w:t xml:space="preserve">: </w:t>
                              </w:r>
                              <w:r>
                                <w:rPr>
                                  <w:rFonts w:ascii="Times New Roman" w:hAnsi="Times New Roman"/>
                                  <w:sz w:val="24"/>
                                  <w:szCs w:val="24"/>
                                  <w:lang w:val="en-GB"/>
                                </w:rPr>
                                <w:t>0</w:t>
                              </w:r>
                              <w:r>
                                <w:rPr>
                                  <w:rFonts w:ascii="Times New Roman" w:hAnsi="Times New Roman"/>
                                  <w:sz w:val="24"/>
                                  <w:szCs w:val="24"/>
                                </w:rPr>
                                <w:t>-29 balai</w:t>
                              </w:r>
                            </w:p>
                            <w:p w:rsidR="0094442A" w:rsidRPr="009907BD" w:rsidRDefault="0094442A" w:rsidP="00834768">
                              <w:pPr>
                                <w:jc w:val="center"/>
                                <w:rPr>
                                  <w:rFonts w:ascii="Times New Roman" w:hAnsi="Times New Roman"/>
                                  <w:sz w:val="24"/>
                                  <w:szCs w:val="24"/>
                                </w:rPr>
                              </w:pPr>
                              <w:r>
                                <w:rPr>
                                  <w:rFonts w:ascii="Times New Roman" w:hAnsi="Times New Roman"/>
                                  <w:sz w:val="24"/>
                                  <w:szCs w:val="24"/>
                                </w:rPr>
                                <w:t>(atidėjimas nesuteikiamas)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 name="Straight Arrow Connector 46"/>
                        <wps:cNvCnPr/>
                        <wps:spPr>
                          <a:xfrm>
                            <a:off x="2647785" y="516835"/>
                            <a:ext cx="0" cy="986542"/>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47" name="Straight Arrow Connector 47"/>
                        <wps:cNvCnPr/>
                        <wps:spPr>
                          <a:xfrm>
                            <a:off x="3005593" y="516835"/>
                            <a:ext cx="0" cy="98615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68608" name="Straight Arrow Connector 68608"/>
                        <wps:cNvCnPr/>
                        <wps:spPr>
                          <a:xfrm>
                            <a:off x="2115047" y="516835"/>
                            <a:ext cx="0" cy="222637"/>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68609" name="Straight Arrow Connector 68609"/>
                        <wps:cNvCnPr/>
                        <wps:spPr>
                          <a:xfrm>
                            <a:off x="3562185" y="516835"/>
                            <a:ext cx="0" cy="222637"/>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id="Group 68610" o:spid="_x0000_s1223" style="position:absolute;left:0;text-align:left;margin-left:22.4pt;margin-top:13.3pt;width:446.35pt;height:163.4pt;z-index:251879424" coordsize="56687,207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">
                <v:rect id="Rectangle 24" o:spid="_x0000_s1224" style="position:absolute;left:16459;width:23695;height:51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DFiMQA&#10;AADbAAAADwAAAGRycy9kb3ducmV2LnhtbESPQWuDQBSE74H+h+UVcpFmjZSQWtdQCqW5ldpAe3y4&#10;Lyq6b427UfPvs4VAjsPMfMNku9l0YqTBNZYVrFcxCOLS6oYrBYefj6ctCOeRNXaWScGFHOzyh0WG&#10;qbYTf9NY+EoECLsUFdTe96mUrqzJoFvZnjh4RzsY9EEOldQDTgFuOpnE8UYabDgs1NjTe01lW5yN&#10;gj86fUb0cji5Y5ycf7+idu23rVLLx/ntFYSn2d/Dt/ZeK0ie4f9L+AEyv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CwxYjEAAAA2wAAAA8AAAAAAAAAAAAAAAAAmAIAAGRycy9k&#10;b3ducmV2LnhtbFBLBQYAAAAABAAEAPUAAACJAwAAAAA=&#10;" fillcolor="white [3201]" strokecolor="black [3213]" strokeweight="2pt">
                  <v:textbox>
                    <w:txbxContent>
                      <w:p w:rsidR="0094442A" w:rsidRPr="009907BD" w:rsidRDefault="0094442A" w:rsidP="009907BD">
                        <w:pPr>
                          <w:jc w:val="center"/>
                          <w:rPr>
                            <w:rFonts w:ascii="Times New Roman" w:hAnsi="Times New Roman"/>
                            <w:b/>
                            <w:sz w:val="24"/>
                            <w:szCs w:val="24"/>
                          </w:rPr>
                        </w:pPr>
                        <w:r w:rsidRPr="009907BD">
                          <w:rPr>
                            <w:rFonts w:ascii="Times New Roman" w:hAnsi="Times New Roman"/>
                            <w:b/>
                            <w:sz w:val="24"/>
                            <w:szCs w:val="24"/>
                          </w:rPr>
                          <w:t>Įmonių kreditinės rizikos grupės</w:t>
                        </w:r>
                      </w:p>
                    </w:txbxContent>
                  </v:textbox>
                </v:rect>
                <v:rect id="Rectangle 28" o:spid="_x0000_s1225" style="position:absolute;top:7394;width:23291;height:572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bsz8MA&#10;AADbAAAADwAAAGRycy9kb3ducmV2LnhtbESPwWrCQBCG70LfYZmCF9FNPRQbXaUIBREvjV56G7LT&#10;TTA7G7JrEt/eOQgeh3/+b77Z7EbfqJ66WAc28LHIQBGXwdbsDFzOP/MVqJiQLTaBycCdIuy2b5MN&#10;5jYM/Et9kZwSCMccDVQptbnWsazIY1yElliy/9B5TDJ2TtsOB4H7Ri+z7FN7rFkuVNjSvqLyWty8&#10;aMz05XDvC310V/xqT/1wnP05Y6bv4/caVKIxvZaf7YM1sBRZ+UUAoL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cbsz8MAAADbAAAADwAAAAAAAAAAAAAAAACYAgAAZHJzL2Rv&#10;d25yZXYueG1sUEsFBgAAAAAEAAQA9QAAAIgDAAAAAA==&#10;" fillcolor="window" strokecolor="windowText" strokeweight="2pt">
                  <v:textbox>
                    <w:txbxContent>
                      <w:p w:rsidR="0094442A" w:rsidRDefault="0094442A" w:rsidP="009907BD">
                        <w:pPr>
                          <w:spacing w:after="0" w:line="360" w:lineRule="auto"/>
                          <w:jc w:val="center"/>
                          <w:rPr>
                            <w:rFonts w:ascii="Times New Roman" w:hAnsi="Times New Roman"/>
                            <w:sz w:val="24"/>
                            <w:szCs w:val="24"/>
                          </w:rPr>
                        </w:pPr>
                        <w:r w:rsidRPr="009907BD">
                          <w:rPr>
                            <w:rFonts w:ascii="Times New Roman" w:hAnsi="Times New Roman"/>
                            <w:b/>
                            <w:sz w:val="24"/>
                            <w:szCs w:val="24"/>
                          </w:rPr>
                          <w:t>Pirma grupė</w:t>
                        </w:r>
                        <w:r>
                          <w:rPr>
                            <w:rFonts w:ascii="Times New Roman" w:hAnsi="Times New Roman"/>
                            <w:sz w:val="24"/>
                            <w:szCs w:val="24"/>
                          </w:rPr>
                          <w:t>: 80-100 balų</w:t>
                        </w:r>
                      </w:p>
                      <w:p w:rsidR="0094442A" w:rsidRPr="009907BD" w:rsidRDefault="0094442A" w:rsidP="009907BD">
                        <w:pPr>
                          <w:jc w:val="center"/>
                          <w:rPr>
                            <w:rFonts w:ascii="Times New Roman" w:hAnsi="Times New Roman"/>
                            <w:sz w:val="24"/>
                            <w:szCs w:val="24"/>
                          </w:rPr>
                        </w:pPr>
                        <w:r>
                          <w:rPr>
                            <w:rFonts w:ascii="Times New Roman" w:hAnsi="Times New Roman"/>
                            <w:sz w:val="24"/>
                            <w:szCs w:val="24"/>
                          </w:rPr>
                          <w:t>(suteikiamas  30 dienų atidėjimas)</w:t>
                        </w:r>
                      </w:p>
                    </w:txbxContent>
                  </v:textbox>
                </v:rect>
                <v:rect id="Rectangle 32" o:spid="_x0000_s1226" style="position:absolute;left:33395;top:7394;width:23292;height:572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dN+MMA&#10;AADbAAAADwAAAGRycy9kb3ducmV2LnhtbESPQYvCMBCF78L+hzALXkRTXRC3a5RFEES8WHvZ29CM&#10;abGZlCa29d8bYcHj48373rz1drC16Kj1lWMF81kCgrhwumKjIL/spysQPiBrrB2Tggd52G4+RmtM&#10;tev5TF0WjIgQ9ikqKENoUil9UZJFP3MNcfSurrUYomyN1C32EW5ruUiSpbRYcWwosaFdScUtu9v4&#10;xkTmh0eXyaO54Xdz6vrj5M8oNf4cfn9ABBrC+/g/fdAKvhbw2hIBID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fdN+MMAAADbAAAADwAAAAAAAAAAAAAAAACYAgAAZHJzL2Rv&#10;d25yZXYueG1sUEsFBgAAAAAEAAQA9QAAAIgDAAAAAA==&#10;" fillcolor="window" strokecolor="windowText" strokeweight="2pt">
                  <v:textbox>
                    <w:txbxContent>
                      <w:p w:rsidR="0094442A" w:rsidRDefault="0094442A" w:rsidP="00834768">
                        <w:pPr>
                          <w:spacing w:after="0" w:line="360" w:lineRule="auto"/>
                          <w:jc w:val="center"/>
                          <w:rPr>
                            <w:rFonts w:ascii="Times New Roman" w:hAnsi="Times New Roman"/>
                            <w:sz w:val="24"/>
                            <w:szCs w:val="24"/>
                          </w:rPr>
                        </w:pPr>
                        <w:r>
                          <w:rPr>
                            <w:rFonts w:ascii="Times New Roman" w:hAnsi="Times New Roman"/>
                            <w:b/>
                            <w:sz w:val="24"/>
                            <w:szCs w:val="24"/>
                          </w:rPr>
                          <w:t>Antra</w:t>
                        </w:r>
                        <w:r w:rsidRPr="009907BD">
                          <w:rPr>
                            <w:rFonts w:ascii="Times New Roman" w:hAnsi="Times New Roman"/>
                            <w:b/>
                            <w:sz w:val="24"/>
                            <w:szCs w:val="24"/>
                          </w:rPr>
                          <w:t xml:space="preserve"> grupė</w:t>
                        </w:r>
                        <w:r>
                          <w:rPr>
                            <w:rFonts w:ascii="Times New Roman" w:hAnsi="Times New Roman"/>
                            <w:sz w:val="24"/>
                            <w:szCs w:val="24"/>
                          </w:rPr>
                          <w:t xml:space="preserve">: </w:t>
                        </w:r>
                        <w:r>
                          <w:rPr>
                            <w:rFonts w:ascii="Times New Roman" w:hAnsi="Times New Roman"/>
                            <w:sz w:val="24"/>
                            <w:szCs w:val="24"/>
                            <w:lang w:val="en-GB"/>
                          </w:rPr>
                          <w:t>5</w:t>
                        </w:r>
                        <w:r>
                          <w:rPr>
                            <w:rFonts w:ascii="Times New Roman" w:hAnsi="Times New Roman"/>
                            <w:sz w:val="24"/>
                            <w:szCs w:val="24"/>
                          </w:rPr>
                          <w:t>0-79 balai</w:t>
                        </w:r>
                      </w:p>
                      <w:p w:rsidR="0094442A" w:rsidRPr="009907BD" w:rsidRDefault="0094442A" w:rsidP="00834768">
                        <w:pPr>
                          <w:jc w:val="center"/>
                          <w:rPr>
                            <w:rFonts w:ascii="Times New Roman" w:hAnsi="Times New Roman"/>
                            <w:sz w:val="24"/>
                            <w:szCs w:val="24"/>
                          </w:rPr>
                        </w:pPr>
                        <w:r>
                          <w:rPr>
                            <w:rFonts w:ascii="Times New Roman" w:hAnsi="Times New Roman"/>
                            <w:sz w:val="24"/>
                            <w:szCs w:val="24"/>
                          </w:rPr>
                          <w:t>(suteikiamas  20 dienų atidėjimas)</w:t>
                        </w:r>
                      </w:p>
                    </w:txbxContent>
                  </v:textbox>
                </v:rect>
                <v:rect id="Rectangle 34" o:spid="_x0000_s1227" style="position:absolute;left:3737;top:15027;width:23291;height:572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JwF8MA&#10;AADbAAAADwAAAGRycy9kb3ducmV2LnhtbESPQYvCMBCF78L+hzALexFNdxXRapRFWBDxYvXibWjG&#10;tNhMShPb+u83guDx8eZ9b95q09tKtNT40rGC73ECgjh3umSj4Hz6G81B+ICssXJMCh7kYbP+GKww&#10;1a7jI7VZMCJC2KeooAihTqX0eUEW/djVxNG7usZiiLIxUjfYRbit5E+SzKTFkmNDgTVtC8pv2d3G&#10;N4byvHu0mdybGy7qQ9vthxej1Ndn/7sEEagP7+NXeqcVTKbw3BIBI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VJwF8MAAADbAAAADwAAAAAAAAAAAAAAAACYAgAAZHJzL2Rv&#10;d25yZXYueG1sUEsFBgAAAAAEAAQA9QAAAIgDAAAAAA==&#10;" fillcolor="window" strokecolor="windowText" strokeweight="2pt">
                  <v:textbox>
                    <w:txbxContent>
                      <w:p w:rsidR="0094442A" w:rsidRDefault="0094442A" w:rsidP="00834768">
                        <w:pPr>
                          <w:spacing w:after="0" w:line="360" w:lineRule="auto"/>
                          <w:jc w:val="center"/>
                          <w:rPr>
                            <w:rFonts w:ascii="Times New Roman" w:hAnsi="Times New Roman"/>
                            <w:sz w:val="24"/>
                            <w:szCs w:val="24"/>
                          </w:rPr>
                        </w:pPr>
                        <w:r>
                          <w:rPr>
                            <w:rFonts w:ascii="Times New Roman" w:hAnsi="Times New Roman"/>
                            <w:b/>
                            <w:sz w:val="24"/>
                            <w:szCs w:val="24"/>
                          </w:rPr>
                          <w:t>Trečia</w:t>
                        </w:r>
                        <w:r w:rsidRPr="009907BD">
                          <w:rPr>
                            <w:rFonts w:ascii="Times New Roman" w:hAnsi="Times New Roman"/>
                            <w:b/>
                            <w:sz w:val="24"/>
                            <w:szCs w:val="24"/>
                          </w:rPr>
                          <w:t xml:space="preserve"> grupė</w:t>
                        </w:r>
                        <w:r>
                          <w:rPr>
                            <w:rFonts w:ascii="Times New Roman" w:hAnsi="Times New Roman"/>
                            <w:sz w:val="24"/>
                            <w:szCs w:val="24"/>
                          </w:rPr>
                          <w:t xml:space="preserve">: </w:t>
                        </w:r>
                        <w:r>
                          <w:rPr>
                            <w:rFonts w:ascii="Times New Roman" w:hAnsi="Times New Roman"/>
                            <w:sz w:val="24"/>
                            <w:szCs w:val="24"/>
                            <w:lang w:val="en-GB"/>
                          </w:rPr>
                          <w:t>30</w:t>
                        </w:r>
                        <w:r>
                          <w:rPr>
                            <w:rFonts w:ascii="Times New Roman" w:hAnsi="Times New Roman"/>
                            <w:sz w:val="24"/>
                            <w:szCs w:val="24"/>
                          </w:rPr>
                          <w:t>-49 balai</w:t>
                        </w:r>
                      </w:p>
                      <w:p w:rsidR="0094442A" w:rsidRPr="009907BD" w:rsidRDefault="0094442A" w:rsidP="00834768">
                        <w:pPr>
                          <w:jc w:val="center"/>
                          <w:rPr>
                            <w:rFonts w:ascii="Times New Roman" w:hAnsi="Times New Roman"/>
                            <w:sz w:val="24"/>
                            <w:szCs w:val="24"/>
                          </w:rPr>
                        </w:pPr>
                        <w:r>
                          <w:rPr>
                            <w:rFonts w:ascii="Times New Roman" w:hAnsi="Times New Roman"/>
                            <w:sz w:val="24"/>
                            <w:szCs w:val="24"/>
                          </w:rPr>
                          <w:t>(suteikiamas  10 dienų atidėjimas)</w:t>
                        </w:r>
                      </w:p>
                    </w:txbxContent>
                  </v:textbox>
                </v:rect>
                <v:rect id="Rectangle 36" o:spid="_x0000_s1228" style="position:absolute;left:29260;top:15027;width:23292;height:572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xL+8QA&#10;AADbAAAADwAAAGRycy9kb3ducmV2LnhtbESPwWrDMBBE74X8g9hALiaRm4JpnCgmFAom9FI3l9wW&#10;ayObWCtjqbbz91Wh0OMwO292DsVsOzHS4FvHCp43KQji2umWjYLL1/v6FYQPyBo7x6TgQR6K4+Lp&#10;gLl2E3/SWAUjIoR9jgqaEPpcSl83ZNFvXE8cvZsbLIYoByP1gFOE205u0zSTFluODQ329NZQfa++&#10;bXwjkZfyMVbybO646z/G6ZxcjVKr5Xzagwg0h//jv3SpFbxk8LslAkAe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rMS/vEAAAA2wAAAA8AAAAAAAAAAAAAAAAAmAIAAGRycy9k&#10;b3ducmV2LnhtbFBLBQYAAAAABAAEAPUAAACJAwAAAAA=&#10;" fillcolor="window" strokecolor="windowText" strokeweight="2pt">
                  <v:textbox>
                    <w:txbxContent>
                      <w:p w:rsidR="0094442A" w:rsidRDefault="0094442A" w:rsidP="00834768">
                        <w:pPr>
                          <w:spacing w:after="0" w:line="360" w:lineRule="auto"/>
                          <w:jc w:val="center"/>
                          <w:rPr>
                            <w:rFonts w:ascii="Times New Roman" w:hAnsi="Times New Roman"/>
                            <w:sz w:val="24"/>
                            <w:szCs w:val="24"/>
                          </w:rPr>
                        </w:pPr>
                        <w:r>
                          <w:rPr>
                            <w:rFonts w:ascii="Times New Roman" w:hAnsi="Times New Roman"/>
                            <w:b/>
                            <w:sz w:val="24"/>
                            <w:szCs w:val="24"/>
                          </w:rPr>
                          <w:t>Ketvirta</w:t>
                        </w:r>
                        <w:r w:rsidRPr="009907BD">
                          <w:rPr>
                            <w:rFonts w:ascii="Times New Roman" w:hAnsi="Times New Roman"/>
                            <w:b/>
                            <w:sz w:val="24"/>
                            <w:szCs w:val="24"/>
                          </w:rPr>
                          <w:t xml:space="preserve"> grupė</w:t>
                        </w:r>
                        <w:r>
                          <w:rPr>
                            <w:rFonts w:ascii="Times New Roman" w:hAnsi="Times New Roman"/>
                            <w:sz w:val="24"/>
                            <w:szCs w:val="24"/>
                          </w:rPr>
                          <w:t xml:space="preserve">: </w:t>
                        </w:r>
                        <w:r>
                          <w:rPr>
                            <w:rFonts w:ascii="Times New Roman" w:hAnsi="Times New Roman"/>
                            <w:sz w:val="24"/>
                            <w:szCs w:val="24"/>
                            <w:lang w:val="en-GB"/>
                          </w:rPr>
                          <w:t>0</w:t>
                        </w:r>
                        <w:r>
                          <w:rPr>
                            <w:rFonts w:ascii="Times New Roman" w:hAnsi="Times New Roman"/>
                            <w:sz w:val="24"/>
                            <w:szCs w:val="24"/>
                          </w:rPr>
                          <w:t>-29 balai</w:t>
                        </w:r>
                      </w:p>
                      <w:p w:rsidR="0094442A" w:rsidRPr="009907BD" w:rsidRDefault="0094442A" w:rsidP="00834768">
                        <w:pPr>
                          <w:jc w:val="center"/>
                          <w:rPr>
                            <w:rFonts w:ascii="Times New Roman" w:hAnsi="Times New Roman"/>
                            <w:sz w:val="24"/>
                            <w:szCs w:val="24"/>
                          </w:rPr>
                        </w:pPr>
                        <w:r>
                          <w:rPr>
                            <w:rFonts w:ascii="Times New Roman" w:hAnsi="Times New Roman"/>
                            <w:sz w:val="24"/>
                            <w:szCs w:val="24"/>
                          </w:rPr>
                          <w:t>(atidėjimas nesuteikiamas)</w:t>
                        </w:r>
                      </w:p>
                    </w:txbxContent>
                  </v:textbox>
                </v:rect>
                <v:shape id="Straight Arrow Connector 46" o:spid="_x0000_s1229" type="#_x0000_t32" style="position:absolute;left:26477;top:5168;width:0;height:986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mJiQMIAAADbAAAADwAAAGRycy9kb3ducmV2LnhtbESPzarCMBSE94LvEI5wd5oql6LVKCIU&#10;XFwX/uH20BzbYnNSm9xa394IgsthZr5hFqvOVKKlxpWWFYxHEQjizOqScwWnYzqcgnAeWWNlmRQ8&#10;ycFq2e8tMNH2wXtqDz4XAcIuQQWF93UipcsKMuhGtiYO3tU2Bn2QTS51g48AN5WcRFEsDZYcFgqs&#10;aVNQdjv8GwWRi9P75njbtafc7/8uMt0+Z2elfgbdeg7CU+e/4U97qxX8xvD+En6AXL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mJiQMIAAADbAAAADwAAAAAAAAAAAAAA&#10;AAChAgAAZHJzL2Rvd25yZXYueG1sUEsFBgAAAAAEAAQA+QAAAJADAAAAAA==&#10;" strokecolor="black [3040]">
                  <v:stroke endarrow="open"/>
                </v:shape>
                <v:shape id="Straight Arrow Connector 47" o:spid="_x0000_s1230" type="#_x0000_t32" style="position:absolute;left:30055;top:5168;width:0;height:986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jVaYMQAAADbAAAADwAAAGRycy9kb3ducmV2LnhtbESPQWvCQBSE70L/w/IKvZS6Ma21pG5E&#10;hFrBk1ro9ZF9yYZk34bsGuO/7xYEj8PMfMMsV6NtxUC9rx0rmE0TEMSF0zVXCn5OXy8fIHxA1tg6&#10;JgVX8rDKHyZLzLS78IGGY6hEhLDPUIEJocuk9IUhi37qOuLola63GKLsK6l7vES4bWWaJO/SYs1x&#10;wWBHG0NFczxbBWWqafbc/JrvxRzLzf41HYZ2q9TT47j+BBFoDPfwrb3TCt4W8P8l/gCZ/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NVpgxAAAANsAAAAPAAAAAAAAAAAA&#10;AAAAAKECAABkcnMvZG93bnJldi54bWxQSwUGAAAAAAQABAD5AAAAkgMAAAAA&#10;">
                  <v:stroke endarrow="open"/>
                </v:shape>
                <v:shape id="Straight Arrow Connector 68608" o:spid="_x0000_s1231" type="#_x0000_t32" style="position:absolute;left:21150;top:5168;width:0;height:222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oyD+8EAAADeAAAADwAAAGRycy9kb3ducmV2LnhtbERPy4rCMBTdC/5DuII7TcZF0Y5RBqHg&#10;Qhe+cHtp7rTF5qY2sda/NwvB5eG8l+ve1qKj1leONfxMFQji3JmKCw3nUzaZg/AB2WDtmDS8yMN6&#10;NRwsMTXuyQfqjqEQMYR9ihrKEJpUSp+XZNFPXUMcuX/XWgwRtoU0LT5juK3lTKlEWqw4NpTY0Kak&#10;/HZ8WA3KJ9l9c7rtu3MRDrurzLavxUXr8aj/+wURqA9f8ce9NRqSeaLi3ngnXgG5eg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ujIP7wQAAAN4AAAAPAAAAAAAAAAAAAAAA&#10;AKECAABkcnMvZG93bnJldi54bWxQSwUGAAAAAAQABAD5AAAAjwMAAAAA&#10;" strokecolor="black [3040]">
                  <v:stroke endarrow="open"/>
                </v:shape>
                <v:shape id="Straight Arrow Connector 68609" o:spid="_x0000_s1232" type="#_x0000_t32" style="position:absolute;left:35621;top:5168;width:0;height:222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cAmYMUAAADeAAAADwAAAGRycy9kb3ducmV2LnhtbESPT4vCMBTE74LfITzBmyZ6KFqNIkLB&#10;w3rwz7LXR/Nsi81LbbK1fnsjLOxxmJnfMOttb2vRUesrxxpmUwWCOHem4kLD9ZJNFiB8QDZYOyYN&#10;L/Kw3QwHa0yNe/KJunMoRISwT1FDGUKTSunzkiz6qWuIo3dzrcUQZVtI0+Izwm0t50ol0mLFcaHE&#10;hvYl5ffzr9WgfJI99pf7sbsW4fT1I7PDa/mt9XjU71YgAvXhP/zXPhgNySJRS/jciVdAbt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cAmYMUAAADeAAAADwAAAAAAAAAA&#10;AAAAAAChAgAAZHJzL2Rvd25yZXYueG1sUEsFBgAAAAAEAAQA+QAAAJMDAAAAAA==&#10;" strokecolor="black [3040]">
                  <v:stroke endarrow="open"/>
                </v:shape>
              </v:group>
            </w:pict>
          </mc:Fallback>
        </mc:AlternateContent>
      </w:r>
    </w:p>
    <w:p w:rsidR="009907BD" w:rsidRPr="00834768" w:rsidRDefault="009907BD" w:rsidP="00C564D4">
      <w:pPr>
        <w:spacing w:after="0" w:line="360" w:lineRule="auto"/>
        <w:ind w:firstLine="709"/>
        <w:jc w:val="both"/>
        <w:rPr>
          <w:rFonts w:ascii="Times New Roman" w:hAnsi="Times New Roman"/>
          <w:sz w:val="24"/>
          <w:szCs w:val="24"/>
        </w:rPr>
      </w:pPr>
    </w:p>
    <w:p w:rsidR="009907BD" w:rsidRPr="00834768" w:rsidRDefault="009907BD" w:rsidP="00C564D4">
      <w:pPr>
        <w:spacing w:after="0" w:line="360" w:lineRule="auto"/>
        <w:ind w:firstLine="709"/>
        <w:jc w:val="both"/>
        <w:rPr>
          <w:rFonts w:ascii="Times New Roman" w:hAnsi="Times New Roman"/>
          <w:sz w:val="24"/>
          <w:szCs w:val="24"/>
        </w:rPr>
      </w:pPr>
    </w:p>
    <w:p w:rsidR="009907BD" w:rsidRPr="00834768" w:rsidRDefault="009907BD" w:rsidP="00C564D4">
      <w:pPr>
        <w:spacing w:after="0" w:line="360" w:lineRule="auto"/>
        <w:ind w:firstLine="709"/>
        <w:jc w:val="both"/>
        <w:rPr>
          <w:rFonts w:ascii="Times New Roman" w:hAnsi="Times New Roman"/>
          <w:sz w:val="24"/>
          <w:szCs w:val="24"/>
        </w:rPr>
      </w:pPr>
    </w:p>
    <w:p w:rsidR="009907BD" w:rsidRPr="00834768" w:rsidRDefault="009907BD" w:rsidP="00C564D4">
      <w:pPr>
        <w:spacing w:after="0" w:line="360" w:lineRule="auto"/>
        <w:ind w:firstLine="709"/>
        <w:jc w:val="both"/>
        <w:rPr>
          <w:rFonts w:ascii="Times New Roman" w:hAnsi="Times New Roman"/>
          <w:sz w:val="24"/>
          <w:szCs w:val="24"/>
        </w:rPr>
      </w:pPr>
    </w:p>
    <w:p w:rsidR="009907BD" w:rsidRPr="00834768" w:rsidRDefault="009907BD" w:rsidP="00C564D4">
      <w:pPr>
        <w:spacing w:after="0" w:line="360" w:lineRule="auto"/>
        <w:ind w:firstLine="709"/>
        <w:jc w:val="both"/>
        <w:rPr>
          <w:rFonts w:ascii="Times New Roman" w:hAnsi="Times New Roman"/>
          <w:sz w:val="24"/>
          <w:szCs w:val="24"/>
        </w:rPr>
      </w:pPr>
    </w:p>
    <w:p w:rsidR="009907BD" w:rsidRPr="00834768" w:rsidRDefault="009907BD" w:rsidP="00C564D4">
      <w:pPr>
        <w:spacing w:after="0" w:line="360" w:lineRule="auto"/>
        <w:ind w:firstLine="709"/>
        <w:jc w:val="both"/>
        <w:rPr>
          <w:rFonts w:ascii="Times New Roman" w:hAnsi="Times New Roman"/>
          <w:sz w:val="24"/>
          <w:szCs w:val="24"/>
        </w:rPr>
      </w:pPr>
    </w:p>
    <w:p w:rsidR="009907BD" w:rsidRPr="00834768" w:rsidRDefault="009907BD" w:rsidP="00C564D4">
      <w:pPr>
        <w:spacing w:after="0" w:line="360" w:lineRule="auto"/>
        <w:ind w:firstLine="709"/>
        <w:jc w:val="both"/>
        <w:rPr>
          <w:rFonts w:ascii="Times New Roman" w:hAnsi="Times New Roman"/>
          <w:sz w:val="24"/>
          <w:szCs w:val="24"/>
        </w:rPr>
      </w:pPr>
    </w:p>
    <w:p w:rsidR="00834768" w:rsidRPr="00834768" w:rsidRDefault="00834768" w:rsidP="00C564D4">
      <w:pPr>
        <w:spacing w:after="0" w:line="360" w:lineRule="auto"/>
        <w:ind w:firstLine="709"/>
        <w:jc w:val="both"/>
        <w:rPr>
          <w:rFonts w:ascii="Times New Roman" w:hAnsi="Times New Roman"/>
          <w:sz w:val="24"/>
          <w:szCs w:val="24"/>
        </w:rPr>
      </w:pPr>
    </w:p>
    <w:p w:rsidR="00834768" w:rsidRDefault="00834768" w:rsidP="00834768">
      <w:pPr>
        <w:tabs>
          <w:tab w:val="left" w:pos="1843"/>
          <w:tab w:val="center" w:pos="8364"/>
          <w:tab w:val="center" w:pos="8647"/>
          <w:tab w:val="center" w:pos="8789"/>
        </w:tabs>
        <w:spacing w:after="0" w:line="360" w:lineRule="auto"/>
        <w:ind w:firstLine="709"/>
        <w:jc w:val="both"/>
        <w:rPr>
          <w:rStyle w:val="normal-h"/>
          <w:rFonts w:ascii="Times New Roman" w:hAnsi="Times New Roman"/>
          <w:b/>
          <w:color w:val="000000"/>
          <w:sz w:val="20"/>
          <w:szCs w:val="20"/>
        </w:rPr>
      </w:pPr>
    </w:p>
    <w:p w:rsidR="00834768" w:rsidRPr="0014645A" w:rsidRDefault="00834768" w:rsidP="00834768">
      <w:pPr>
        <w:tabs>
          <w:tab w:val="left" w:pos="1843"/>
          <w:tab w:val="center" w:pos="8364"/>
          <w:tab w:val="center" w:pos="8647"/>
          <w:tab w:val="center" w:pos="8789"/>
        </w:tabs>
        <w:spacing w:after="0" w:line="360" w:lineRule="auto"/>
        <w:ind w:firstLine="709"/>
        <w:jc w:val="both"/>
        <w:rPr>
          <w:rStyle w:val="normal-h"/>
          <w:rFonts w:ascii="Times New Roman" w:hAnsi="Times New Roman"/>
          <w:color w:val="000000"/>
          <w:sz w:val="20"/>
          <w:szCs w:val="20"/>
        </w:rPr>
      </w:pPr>
      <w:r>
        <w:rPr>
          <w:rStyle w:val="normal-h"/>
          <w:rFonts w:ascii="Times New Roman" w:hAnsi="Times New Roman"/>
          <w:b/>
          <w:color w:val="000000"/>
          <w:sz w:val="20"/>
          <w:szCs w:val="20"/>
        </w:rPr>
        <w:t xml:space="preserve">Šaltinis: </w:t>
      </w:r>
      <w:r>
        <w:rPr>
          <w:rStyle w:val="normal-h"/>
          <w:rFonts w:ascii="Times New Roman" w:hAnsi="Times New Roman"/>
          <w:color w:val="000000"/>
          <w:sz w:val="20"/>
          <w:szCs w:val="20"/>
        </w:rPr>
        <w:t xml:space="preserve">Sudaryta autorės </w:t>
      </w:r>
    </w:p>
    <w:p w:rsidR="00834768" w:rsidRDefault="00834768" w:rsidP="00834768">
      <w:pPr>
        <w:tabs>
          <w:tab w:val="left" w:pos="1843"/>
          <w:tab w:val="center" w:pos="8364"/>
          <w:tab w:val="center" w:pos="8647"/>
          <w:tab w:val="center" w:pos="8789"/>
        </w:tabs>
        <w:spacing w:after="0" w:line="360" w:lineRule="auto"/>
        <w:ind w:firstLine="567"/>
        <w:jc w:val="center"/>
        <w:rPr>
          <w:rStyle w:val="normal-h"/>
          <w:rFonts w:ascii="Times New Roman" w:hAnsi="Times New Roman"/>
          <w:b/>
          <w:color w:val="000000"/>
          <w:sz w:val="24"/>
          <w:szCs w:val="24"/>
        </w:rPr>
      </w:pPr>
      <w:r w:rsidRPr="0014645A">
        <w:rPr>
          <w:rStyle w:val="normal-h"/>
          <w:rFonts w:ascii="Times New Roman" w:hAnsi="Times New Roman"/>
          <w:color w:val="000000"/>
          <w:sz w:val="24"/>
          <w:szCs w:val="24"/>
        </w:rPr>
        <w:t>1</w:t>
      </w:r>
      <w:r w:rsidRPr="007F29DB">
        <w:rPr>
          <w:rStyle w:val="normal-h"/>
          <w:rFonts w:ascii="Times New Roman" w:hAnsi="Times New Roman"/>
          <w:color w:val="000000"/>
          <w:sz w:val="24"/>
          <w:szCs w:val="24"/>
        </w:rPr>
        <w:t>2</w:t>
      </w:r>
      <w:r>
        <w:rPr>
          <w:rStyle w:val="normal-h"/>
          <w:rFonts w:ascii="Times New Roman" w:hAnsi="Times New Roman"/>
          <w:color w:val="000000"/>
          <w:sz w:val="24"/>
          <w:szCs w:val="24"/>
        </w:rPr>
        <w:t xml:space="preserve"> pav. </w:t>
      </w:r>
      <w:r>
        <w:rPr>
          <w:rStyle w:val="normal-h"/>
          <w:rFonts w:ascii="Times New Roman" w:hAnsi="Times New Roman"/>
          <w:b/>
          <w:color w:val="000000"/>
          <w:sz w:val="24"/>
          <w:szCs w:val="24"/>
        </w:rPr>
        <w:t>Įmonių kreditinės rizikos grupės</w:t>
      </w:r>
    </w:p>
    <w:p w:rsidR="00834768" w:rsidRPr="007F29DB" w:rsidRDefault="00834768" w:rsidP="00C564D4">
      <w:pPr>
        <w:spacing w:after="0" w:line="360" w:lineRule="auto"/>
        <w:ind w:firstLine="709"/>
        <w:jc w:val="both"/>
        <w:rPr>
          <w:rFonts w:ascii="Times New Roman" w:hAnsi="Times New Roman"/>
          <w:sz w:val="24"/>
          <w:szCs w:val="24"/>
        </w:rPr>
      </w:pPr>
    </w:p>
    <w:p w:rsidR="009907BD" w:rsidRPr="009907BD" w:rsidRDefault="009907BD" w:rsidP="0079188F">
      <w:pPr>
        <w:spacing w:after="0" w:line="360" w:lineRule="auto"/>
        <w:ind w:firstLine="567"/>
        <w:jc w:val="both"/>
        <w:rPr>
          <w:rFonts w:ascii="Times New Roman" w:hAnsi="Times New Roman"/>
          <w:sz w:val="24"/>
          <w:szCs w:val="24"/>
        </w:rPr>
      </w:pPr>
      <w:r w:rsidRPr="007F29DB">
        <w:rPr>
          <w:rFonts w:ascii="Times New Roman" w:hAnsi="Times New Roman"/>
          <w:sz w:val="24"/>
          <w:szCs w:val="24"/>
        </w:rPr>
        <w:t>Taigi kaip matome i</w:t>
      </w:r>
      <w:r>
        <w:rPr>
          <w:rFonts w:ascii="Times New Roman" w:hAnsi="Times New Roman"/>
          <w:sz w:val="24"/>
          <w:szCs w:val="24"/>
        </w:rPr>
        <w:t xml:space="preserve">š </w:t>
      </w:r>
      <w:r w:rsidRPr="007F29DB">
        <w:rPr>
          <w:rFonts w:ascii="Times New Roman" w:hAnsi="Times New Roman"/>
          <w:sz w:val="24"/>
          <w:szCs w:val="24"/>
        </w:rPr>
        <w:t xml:space="preserve">12 paveikslo, </w:t>
      </w:r>
      <w:r>
        <w:rPr>
          <w:rFonts w:ascii="Times New Roman" w:hAnsi="Times New Roman"/>
          <w:sz w:val="24"/>
          <w:szCs w:val="24"/>
        </w:rPr>
        <w:t>pagal sukauptą balų skaičių įmones tikslinga suskirstyti į tokias grupes:</w:t>
      </w:r>
    </w:p>
    <w:p w:rsidR="0015473A" w:rsidRDefault="0015473A" w:rsidP="001D7D3B">
      <w:pPr>
        <w:pStyle w:val="ListParagraph"/>
        <w:numPr>
          <w:ilvl w:val="0"/>
          <w:numId w:val="32"/>
        </w:numPr>
        <w:spacing w:after="0" w:line="360" w:lineRule="auto"/>
        <w:jc w:val="both"/>
        <w:rPr>
          <w:rFonts w:ascii="Times New Roman" w:hAnsi="Times New Roman"/>
          <w:sz w:val="24"/>
          <w:szCs w:val="24"/>
        </w:rPr>
      </w:pPr>
      <w:r>
        <w:rPr>
          <w:rFonts w:ascii="Times New Roman" w:hAnsi="Times New Roman"/>
          <w:sz w:val="24"/>
          <w:szCs w:val="24"/>
          <w:lang w:val="en-GB"/>
        </w:rPr>
        <w:t>Pirma grup</w:t>
      </w:r>
      <w:r>
        <w:rPr>
          <w:rFonts w:ascii="Times New Roman" w:hAnsi="Times New Roman"/>
          <w:sz w:val="24"/>
          <w:szCs w:val="24"/>
        </w:rPr>
        <w:t xml:space="preserve">ė: </w:t>
      </w:r>
      <w:r>
        <w:rPr>
          <w:rFonts w:ascii="Times New Roman" w:hAnsi="Times New Roman"/>
          <w:sz w:val="24"/>
          <w:szCs w:val="24"/>
          <w:lang w:val="en-GB"/>
        </w:rPr>
        <w:t>80 – 100 bal</w:t>
      </w:r>
      <w:r>
        <w:rPr>
          <w:rFonts w:ascii="Times New Roman" w:hAnsi="Times New Roman"/>
          <w:sz w:val="24"/>
          <w:szCs w:val="24"/>
        </w:rPr>
        <w:t xml:space="preserve">ų; suteikiamas </w:t>
      </w:r>
      <w:r>
        <w:rPr>
          <w:rFonts w:ascii="Times New Roman" w:hAnsi="Times New Roman"/>
          <w:sz w:val="24"/>
          <w:szCs w:val="24"/>
          <w:lang w:val="en-GB"/>
        </w:rPr>
        <w:t>30 kalendorini</w:t>
      </w:r>
      <w:r>
        <w:rPr>
          <w:rFonts w:ascii="Times New Roman" w:hAnsi="Times New Roman"/>
          <w:sz w:val="24"/>
          <w:szCs w:val="24"/>
        </w:rPr>
        <w:t>ų dienų atidėjimo terminas;</w:t>
      </w:r>
    </w:p>
    <w:p w:rsidR="0015473A" w:rsidRDefault="0015473A" w:rsidP="001D7D3B">
      <w:pPr>
        <w:pStyle w:val="ListParagraph"/>
        <w:numPr>
          <w:ilvl w:val="0"/>
          <w:numId w:val="32"/>
        </w:numPr>
        <w:spacing w:after="0" w:line="360" w:lineRule="auto"/>
        <w:jc w:val="both"/>
        <w:rPr>
          <w:rFonts w:ascii="Times New Roman" w:hAnsi="Times New Roman"/>
          <w:sz w:val="24"/>
          <w:szCs w:val="24"/>
        </w:rPr>
      </w:pPr>
      <w:r>
        <w:rPr>
          <w:rFonts w:ascii="Times New Roman" w:hAnsi="Times New Roman"/>
          <w:sz w:val="24"/>
          <w:szCs w:val="24"/>
        </w:rPr>
        <w:t xml:space="preserve">Antra grupė: </w:t>
      </w:r>
      <w:r>
        <w:rPr>
          <w:rFonts w:ascii="Times New Roman" w:hAnsi="Times New Roman"/>
          <w:sz w:val="24"/>
          <w:szCs w:val="24"/>
          <w:lang w:val="en-GB"/>
        </w:rPr>
        <w:t>50 - 79 bal</w:t>
      </w:r>
      <w:r>
        <w:rPr>
          <w:rFonts w:ascii="Times New Roman" w:hAnsi="Times New Roman"/>
          <w:sz w:val="24"/>
          <w:szCs w:val="24"/>
        </w:rPr>
        <w:t xml:space="preserve">ų; suteikiamas </w:t>
      </w:r>
      <w:r>
        <w:rPr>
          <w:rFonts w:ascii="Times New Roman" w:hAnsi="Times New Roman"/>
          <w:sz w:val="24"/>
          <w:szCs w:val="24"/>
          <w:lang w:val="en-GB"/>
        </w:rPr>
        <w:t>20 kalendorin</w:t>
      </w:r>
      <w:r>
        <w:rPr>
          <w:rFonts w:ascii="Times New Roman" w:hAnsi="Times New Roman"/>
          <w:sz w:val="24"/>
          <w:szCs w:val="24"/>
        </w:rPr>
        <w:t>ių dienų atidėjimo terminas;</w:t>
      </w:r>
    </w:p>
    <w:p w:rsidR="0015473A" w:rsidRDefault="0015473A" w:rsidP="001D7D3B">
      <w:pPr>
        <w:pStyle w:val="ListParagraph"/>
        <w:numPr>
          <w:ilvl w:val="0"/>
          <w:numId w:val="32"/>
        </w:numPr>
        <w:spacing w:after="0" w:line="360" w:lineRule="auto"/>
        <w:jc w:val="both"/>
        <w:rPr>
          <w:rFonts w:ascii="Times New Roman" w:hAnsi="Times New Roman"/>
          <w:sz w:val="24"/>
          <w:szCs w:val="24"/>
        </w:rPr>
      </w:pPr>
      <w:r>
        <w:rPr>
          <w:rFonts w:ascii="Times New Roman" w:hAnsi="Times New Roman"/>
          <w:sz w:val="24"/>
          <w:szCs w:val="24"/>
        </w:rPr>
        <w:t xml:space="preserve">Trečia grupė: </w:t>
      </w:r>
      <w:r>
        <w:rPr>
          <w:rFonts w:ascii="Times New Roman" w:hAnsi="Times New Roman"/>
          <w:sz w:val="24"/>
          <w:szCs w:val="24"/>
          <w:lang w:val="en-GB"/>
        </w:rPr>
        <w:t>30 – 49 balai; suteikiamas 10 kalendorini</w:t>
      </w:r>
      <w:r>
        <w:rPr>
          <w:rFonts w:ascii="Times New Roman" w:hAnsi="Times New Roman"/>
          <w:sz w:val="24"/>
          <w:szCs w:val="24"/>
        </w:rPr>
        <w:t>ų dienų atidėjimo terminas;</w:t>
      </w:r>
    </w:p>
    <w:p w:rsidR="0015473A" w:rsidRDefault="0015473A" w:rsidP="001D7D3B">
      <w:pPr>
        <w:pStyle w:val="ListParagraph"/>
        <w:numPr>
          <w:ilvl w:val="0"/>
          <w:numId w:val="32"/>
        </w:numPr>
        <w:spacing w:after="0" w:line="360" w:lineRule="auto"/>
        <w:jc w:val="both"/>
        <w:rPr>
          <w:rFonts w:ascii="Times New Roman" w:hAnsi="Times New Roman"/>
          <w:sz w:val="24"/>
          <w:szCs w:val="24"/>
        </w:rPr>
      </w:pPr>
      <w:r>
        <w:rPr>
          <w:rFonts w:ascii="Times New Roman" w:hAnsi="Times New Roman"/>
          <w:sz w:val="24"/>
          <w:szCs w:val="24"/>
        </w:rPr>
        <w:t xml:space="preserve">Ketvirta grupė: 0 – </w:t>
      </w:r>
      <w:r>
        <w:rPr>
          <w:rFonts w:ascii="Times New Roman" w:hAnsi="Times New Roman"/>
          <w:sz w:val="24"/>
          <w:szCs w:val="24"/>
          <w:lang w:val="en-GB"/>
        </w:rPr>
        <w:t>29 balai; atid</w:t>
      </w:r>
      <w:r>
        <w:rPr>
          <w:rFonts w:ascii="Times New Roman" w:hAnsi="Times New Roman"/>
          <w:sz w:val="24"/>
          <w:szCs w:val="24"/>
        </w:rPr>
        <w:t>ėjimas nesuteikiamas.</w:t>
      </w:r>
    </w:p>
    <w:p w:rsidR="0015473A" w:rsidRDefault="0015473A" w:rsidP="0079188F">
      <w:pPr>
        <w:spacing w:after="0" w:line="360" w:lineRule="auto"/>
        <w:ind w:firstLine="567"/>
        <w:jc w:val="both"/>
        <w:rPr>
          <w:rFonts w:ascii="Times New Roman" w:hAnsi="Times New Roman"/>
          <w:sz w:val="24"/>
          <w:szCs w:val="24"/>
        </w:rPr>
      </w:pPr>
      <w:r w:rsidRPr="0015473A">
        <w:rPr>
          <w:rFonts w:ascii="Times New Roman" w:hAnsi="Times New Roman"/>
          <w:sz w:val="24"/>
          <w:szCs w:val="24"/>
        </w:rPr>
        <w:lastRenderedPageBreak/>
        <w:t>Žinoma, atidėjimo termino dienų skaičius gali būti ir kitoks.</w:t>
      </w:r>
      <w:r>
        <w:rPr>
          <w:rFonts w:ascii="Times New Roman" w:hAnsi="Times New Roman"/>
          <w:sz w:val="24"/>
          <w:szCs w:val="24"/>
        </w:rPr>
        <w:t xml:space="preserve"> Jis priklausys nuo nusistovėjusios kreditavimo tvarkos įmonėje, konkurentų taikomų atidėjimo terminų ar ūkio sektoriuje nusistovėjusių tradicijų. </w:t>
      </w:r>
    </w:p>
    <w:p w:rsidR="00D22445" w:rsidRDefault="00D22445" w:rsidP="0079188F">
      <w:pPr>
        <w:spacing w:after="0" w:line="360" w:lineRule="auto"/>
        <w:ind w:firstLine="567"/>
        <w:jc w:val="both"/>
        <w:rPr>
          <w:rFonts w:ascii="Times New Roman" w:hAnsi="Times New Roman"/>
          <w:sz w:val="24"/>
          <w:szCs w:val="24"/>
        </w:rPr>
      </w:pPr>
      <w:r>
        <w:rPr>
          <w:rFonts w:ascii="Times New Roman" w:hAnsi="Times New Roman"/>
          <w:sz w:val="24"/>
          <w:szCs w:val="24"/>
        </w:rPr>
        <w:t>Vertinant kliento kreditingumą, taip pat labai svarbu atsižvelgti į kliento finansinių ataskaitų patikimumą. Siekdamos mokėti mažesnius mokesčius, įmonės dažnai dirbtinai sumažina pelną, todėl ataskaitų duomenys gali būti nepatikimi. Žinant tokius faktus, reikėtų žymiai atidžiau įsigilinti į nefinansinius rodiklius, mažesnį dėmesį skiriant finansinei analizei.</w:t>
      </w:r>
      <w:r w:rsidR="00A53181">
        <w:rPr>
          <w:rFonts w:ascii="Times New Roman" w:hAnsi="Times New Roman"/>
          <w:sz w:val="24"/>
          <w:szCs w:val="24"/>
        </w:rPr>
        <w:t xml:space="preserve"> </w:t>
      </w:r>
    </w:p>
    <w:p w:rsidR="00B95226" w:rsidRDefault="00A53181" w:rsidP="0079188F">
      <w:pPr>
        <w:pStyle w:val="ListParagraph"/>
        <w:spacing w:after="0" w:line="360" w:lineRule="auto"/>
        <w:ind w:left="0" w:firstLine="567"/>
        <w:jc w:val="both"/>
        <w:rPr>
          <w:rFonts w:ascii="Times New Roman" w:hAnsi="Times New Roman"/>
          <w:sz w:val="24"/>
          <w:szCs w:val="24"/>
        </w:rPr>
      </w:pPr>
      <w:r>
        <w:rPr>
          <w:rFonts w:ascii="Times New Roman" w:hAnsi="Times New Roman"/>
          <w:sz w:val="24"/>
          <w:szCs w:val="24"/>
        </w:rPr>
        <w:t>Taip pat reikėtų prisiminti, kad ne visos įmonės laiku negrąžina skolų d</w:t>
      </w:r>
      <w:r w:rsidR="00637947">
        <w:rPr>
          <w:rFonts w:ascii="Times New Roman" w:hAnsi="Times New Roman"/>
          <w:sz w:val="24"/>
          <w:szCs w:val="24"/>
        </w:rPr>
        <w:t xml:space="preserve">ėl sunkios finansinės padėties ir ne visada iš karto reikėtų atmesti įmones nežymiai vėluojančias atsiskaityti. </w:t>
      </w:r>
    </w:p>
    <w:p w:rsidR="0098602E" w:rsidRDefault="004E563F" w:rsidP="0079188F">
      <w:pPr>
        <w:spacing w:after="0" w:line="360" w:lineRule="auto"/>
        <w:ind w:firstLine="567"/>
        <w:jc w:val="both"/>
        <w:rPr>
          <w:rFonts w:ascii="Times New Roman" w:hAnsi="Times New Roman"/>
          <w:color w:val="000000" w:themeColor="text1"/>
          <w:sz w:val="24"/>
          <w:szCs w:val="24"/>
        </w:rPr>
      </w:pPr>
      <w:r>
        <w:rPr>
          <w:rFonts w:ascii="Times New Roman" w:hAnsi="Times New Roman"/>
          <w:color w:val="000000" w:themeColor="text1"/>
          <w:sz w:val="24"/>
          <w:szCs w:val="24"/>
        </w:rPr>
        <w:t>Sukurtos m</w:t>
      </w:r>
      <w:r w:rsidR="00B95226">
        <w:rPr>
          <w:rFonts w:ascii="Times New Roman" w:hAnsi="Times New Roman"/>
          <w:color w:val="000000" w:themeColor="text1"/>
          <w:sz w:val="24"/>
          <w:szCs w:val="24"/>
        </w:rPr>
        <w:t xml:space="preserve">etodikos pritaikomumą </w:t>
      </w:r>
      <w:r w:rsidR="002E4583">
        <w:rPr>
          <w:rFonts w:ascii="Times New Roman" w:hAnsi="Times New Roman"/>
          <w:color w:val="000000" w:themeColor="text1"/>
          <w:sz w:val="24"/>
          <w:szCs w:val="24"/>
        </w:rPr>
        <w:t xml:space="preserve">paprasčiausia patikrinti analizuojant įmones, kurios praktikoje nuolat vėluoja atsiskaityti arba kurioms jau vykdoma bankroto procedūra. </w:t>
      </w:r>
      <w:r w:rsidR="0098602E">
        <w:rPr>
          <w:rFonts w:ascii="Times New Roman" w:hAnsi="Times New Roman"/>
          <w:color w:val="000000" w:themeColor="text1"/>
          <w:sz w:val="24"/>
          <w:szCs w:val="24"/>
        </w:rPr>
        <w:t>Pagal gautą balų sumą</w:t>
      </w:r>
      <w:r>
        <w:rPr>
          <w:rFonts w:ascii="Times New Roman" w:hAnsi="Times New Roman"/>
          <w:color w:val="000000" w:themeColor="text1"/>
          <w:sz w:val="24"/>
          <w:szCs w:val="24"/>
        </w:rPr>
        <w:t>,</w:t>
      </w:r>
      <w:r w:rsidR="0098602E">
        <w:rPr>
          <w:rFonts w:ascii="Times New Roman" w:hAnsi="Times New Roman"/>
          <w:color w:val="000000" w:themeColor="text1"/>
          <w:sz w:val="24"/>
          <w:szCs w:val="24"/>
        </w:rPr>
        <w:t xml:space="preserve"> analizuojant praėjusių laikotarpių finansines ataskaitas bei nefinansinius rodiklius, tokios įmonės turėtų būti priskirtos ketvirtai, t.y. didžiausios rizikos grupei. </w:t>
      </w:r>
    </w:p>
    <w:p w:rsidR="00B95226" w:rsidRPr="0098602E" w:rsidRDefault="0098602E" w:rsidP="0079188F">
      <w:pPr>
        <w:spacing w:after="0" w:line="360" w:lineRule="auto"/>
        <w:ind w:firstLine="567"/>
        <w:jc w:val="both"/>
        <w:rPr>
          <w:rFonts w:ascii="Times New Roman" w:hAnsi="Times New Roman"/>
          <w:color w:val="000000" w:themeColor="text1"/>
          <w:sz w:val="24"/>
          <w:szCs w:val="24"/>
        </w:rPr>
      </w:pPr>
      <w:r>
        <w:rPr>
          <w:rFonts w:ascii="Times New Roman" w:hAnsi="Times New Roman"/>
          <w:color w:val="000000" w:themeColor="text1"/>
          <w:sz w:val="24"/>
          <w:szCs w:val="24"/>
        </w:rPr>
        <w:t>Sukurtai metodikai patikrinti</w:t>
      </w:r>
      <w:r w:rsidR="004E563F" w:rsidRPr="004E563F">
        <w:rPr>
          <w:rFonts w:ascii="Times New Roman" w:hAnsi="Times New Roman"/>
          <w:color w:val="000000" w:themeColor="text1"/>
          <w:sz w:val="24"/>
          <w:szCs w:val="24"/>
        </w:rPr>
        <w:t xml:space="preserve"> </w:t>
      </w:r>
      <w:r w:rsidR="004E563F">
        <w:rPr>
          <w:rFonts w:ascii="Times New Roman" w:hAnsi="Times New Roman"/>
          <w:color w:val="000000" w:themeColor="text1"/>
          <w:sz w:val="24"/>
          <w:szCs w:val="24"/>
        </w:rPr>
        <w:t>iš Įmonių bankroto valdymo departamento internetinio puslapio</w:t>
      </w:r>
      <w:r w:rsidR="004E563F" w:rsidRPr="004E563F">
        <w:t xml:space="preserve"> </w:t>
      </w:r>
      <w:hyperlink r:id="rId33" w:history="1">
        <w:r w:rsidR="004E563F" w:rsidRPr="004E545A">
          <w:rPr>
            <w:rFonts w:ascii="Times New Roman" w:hAnsi="Times New Roman"/>
            <w:color w:val="0000FF"/>
            <w:sz w:val="24"/>
            <w:szCs w:val="24"/>
            <w:u w:val="single"/>
          </w:rPr>
          <w:t>http://www.bankrotodep.lt</w:t>
        </w:r>
        <w:r w:rsidR="004E563F" w:rsidRPr="004E563F">
          <w:rPr>
            <w:color w:val="0000FF"/>
            <w:u w:val="single"/>
          </w:rPr>
          <w:t>/</w:t>
        </w:r>
      </w:hyperlink>
      <w:r w:rsidR="004E563F">
        <w:rPr>
          <w:rFonts w:ascii="Times New Roman" w:hAnsi="Times New Roman"/>
          <w:color w:val="000000" w:themeColor="text1"/>
          <w:sz w:val="24"/>
          <w:szCs w:val="24"/>
        </w:rPr>
        <w:t xml:space="preserve"> </w:t>
      </w:r>
      <w:r>
        <w:rPr>
          <w:rFonts w:ascii="Times New Roman" w:hAnsi="Times New Roman"/>
          <w:color w:val="000000" w:themeColor="text1"/>
          <w:sz w:val="24"/>
          <w:szCs w:val="24"/>
        </w:rPr>
        <w:t xml:space="preserve"> buvo pasirinktos dvi atsitiktinės įmonės</w:t>
      </w:r>
      <w:r w:rsidR="004E563F">
        <w:rPr>
          <w:rFonts w:ascii="Times New Roman" w:hAnsi="Times New Roman"/>
          <w:color w:val="000000" w:themeColor="text1"/>
          <w:sz w:val="24"/>
          <w:szCs w:val="24"/>
        </w:rPr>
        <w:t xml:space="preserve"> – </w:t>
      </w:r>
      <w:r w:rsidR="007E66B9">
        <w:rPr>
          <w:rFonts w:ascii="Times New Roman" w:hAnsi="Times New Roman"/>
          <w:color w:val="000000" w:themeColor="text1"/>
          <w:sz w:val="24"/>
          <w:szCs w:val="24"/>
        </w:rPr>
        <w:t>B</w:t>
      </w:r>
      <w:r w:rsidR="004E563F">
        <w:rPr>
          <w:rFonts w:ascii="Times New Roman" w:hAnsi="Times New Roman"/>
          <w:color w:val="000000" w:themeColor="text1"/>
          <w:sz w:val="24"/>
          <w:szCs w:val="24"/>
        </w:rPr>
        <w:t xml:space="preserve">UAB </w:t>
      </w:r>
      <w:r w:rsidR="007E66B9">
        <w:rPr>
          <w:rFonts w:ascii="Times New Roman" w:hAnsi="Times New Roman"/>
          <w:color w:val="000000" w:themeColor="text1"/>
          <w:sz w:val="24"/>
          <w:szCs w:val="24"/>
        </w:rPr>
        <w:t>„</w:t>
      </w:r>
      <w:r w:rsidR="00D3509B">
        <w:rPr>
          <w:rFonts w:ascii="Times New Roman" w:hAnsi="Times New Roman"/>
          <w:color w:val="000000" w:themeColor="text1"/>
          <w:sz w:val="24"/>
          <w:szCs w:val="24"/>
        </w:rPr>
        <w:t>Delicus</w:t>
      </w:r>
      <w:r w:rsidR="007E66B9">
        <w:rPr>
          <w:rFonts w:ascii="Times New Roman" w:hAnsi="Times New Roman"/>
          <w:color w:val="000000" w:themeColor="text1"/>
          <w:sz w:val="24"/>
          <w:szCs w:val="24"/>
        </w:rPr>
        <w:t>“</w:t>
      </w:r>
      <w:r w:rsidR="004E563F">
        <w:rPr>
          <w:rFonts w:ascii="Times New Roman" w:hAnsi="Times New Roman"/>
          <w:color w:val="000000" w:themeColor="text1"/>
          <w:sz w:val="24"/>
          <w:szCs w:val="24"/>
        </w:rPr>
        <w:t xml:space="preserve"> ir </w:t>
      </w:r>
      <w:r w:rsidR="007E66B9">
        <w:rPr>
          <w:rFonts w:ascii="Times New Roman" w:hAnsi="Times New Roman"/>
          <w:color w:val="000000" w:themeColor="text1"/>
          <w:sz w:val="24"/>
          <w:szCs w:val="24"/>
        </w:rPr>
        <w:t>B</w:t>
      </w:r>
      <w:r w:rsidR="004E563F">
        <w:rPr>
          <w:rFonts w:ascii="Times New Roman" w:hAnsi="Times New Roman"/>
          <w:color w:val="000000" w:themeColor="text1"/>
          <w:sz w:val="24"/>
          <w:szCs w:val="24"/>
        </w:rPr>
        <w:t xml:space="preserve">UAB </w:t>
      </w:r>
      <w:r w:rsidR="007E66B9">
        <w:rPr>
          <w:rFonts w:ascii="Times New Roman" w:hAnsi="Times New Roman"/>
          <w:color w:val="000000" w:themeColor="text1"/>
          <w:sz w:val="24"/>
          <w:szCs w:val="24"/>
        </w:rPr>
        <w:t>„</w:t>
      </w:r>
      <w:r w:rsidR="00D3509B">
        <w:rPr>
          <w:rFonts w:ascii="Times New Roman" w:hAnsi="Times New Roman"/>
          <w:color w:val="000000" w:themeColor="text1"/>
          <w:sz w:val="24"/>
          <w:szCs w:val="24"/>
        </w:rPr>
        <w:t>Intranspa</w:t>
      </w:r>
      <w:r w:rsidR="007E66B9">
        <w:rPr>
          <w:rFonts w:ascii="Times New Roman" w:hAnsi="Times New Roman"/>
          <w:color w:val="000000" w:themeColor="text1"/>
          <w:sz w:val="24"/>
          <w:szCs w:val="24"/>
        </w:rPr>
        <w:t>“</w:t>
      </w:r>
      <w:r>
        <w:rPr>
          <w:rFonts w:ascii="Times New Roman" w:hAnsi="Times New Roman"/>
          <w:color w:val="000000" w:themeColor="text1"/>
          <w:sz w:val="24"/>
          <w:szCs w:val="24"/>
        </w:rPr>
        <w:t xml:space="preserve">, kurioms </w:t>
      </w:r>
      <w:r w:rsidRPr="0098602E">
        <w:rPr>
          <w:rFonts w:ascii="Times New Roman" w:hAnsi="Times New Roman"/>
          <w:color w:val="000000" w:themeColor="text1"/>
          <w:sz w:val="24"/>
          <w:szCs w:val="24"/>
        </w:rPr>
        <w:t>2013 m. spalio m</w:t>
      </w:r>
      <w:r>
        <w:rPr>
          <w:rFonts w:ascii="Times New Roman" w:hAnsi="Times New Roman"/>
          <w:color w:val="000000" w:themeColor="text1"/>
          <w:sz w:val="24"/>
          <w:szCs w:val="24"/>
        </w:rPr>
        <w:t xml:space="preserve">ėnesį buvo pradėta bankroto procedūra. </w:t>
      </w:r>
      <w:r w:rsidR="00D3509B">
        <w:rPr>
          <w:rFonts w:ascii="Times New Roman" w:hAnsi="Times New Roman"/>
          <w:color w:val="000000" w:themeColor="text1"/>
          <w:sz w:val="24"/>
          <w:szCs w:val="24"/>
        </w:rPr>
        <w:t>Įmonių pavadinimai</w:t>
      </w:r>
      <w:r w:rsidR="009A6D4A">
        <w:rPr>
          <w:rFonts w:ascii="Times New Roman" w:hAnsi="Times New Roman"/>
          <w:color w:val="000000" w:themeColor="text1"/>
          <w:sz w:val="24"/>
          <w:szCs w:val="24"/>
        </w:rPr>
        <w:t xml:space="preserve"> yra pakeisti</w:t>
      </w:r>
      <w:r w:rsidR="00D3509B">
        <w:rPr>
          <w:rFonts w:ascii="Times New Roman" w:hAnsi="Times New Roman"/>
          <w:color w:val="000000" w:themeColor="text1"/>
          <w:sz w:val="24"/>
          <w:szCs w:val="24"/>
        </w:rPr>
        <w:t xml:space="preserve">, siekiant nediskredituoti šių įmonių vardo. Bet koks </w:t>
      </w:r>
      <w:r w:rsidR="009A6D4A">
        <w:rPr>
          <w:rFonts w:ascii="Times New Roman" w:hAnsi="Times New Roman"/>
          <w:color w:val="000000" w:themeColor="text1"/>
          <w:sz w:val="24"/>
          <w:szCs w:val="24"/>
        </w:rPr>
        <w:t>pavadinimų</w:t>
      </w:r>
      <w:r w:rsidR="00D3509B">
        <w:rPr>
          <w:rFonts w:ascii="Times New Roman" w:hAnsi="Times New Roman"/>
          <w:color w:val="000000" w:themeColor="text1"/>
          <w:sz w:val="24"/>
          <w:szCs w:val="24"/>
        </w:rPr>
        <w:t xml:space="preserve"> sutapimas su </w:t>
      </w:r>
      <w:r w:rsidR="009A6D4A">
        <w:rPr>
          <w:rFonts w:ascii="Times New Roman" w:hAnsi="Times New Roman"/>
          <w:color w:val="000000" w:themeColor="text1"/>
          <w:sz w:val="24"/>
          <w:szCs w:val="24"/>
        </w:rPr>
        <w:t xml:space="preserve">rinkoje veikiančiomis įmonėmis yra atsitiktinis. </w:t>
      </w:r>
      <w:r w:rsidR="00D3509B">
        <w:rPr>
          <w:rFonts w:ascii="Times New Roman" w:hAnsi="Times New Roman"/>
          <w:color w:val="000000" w:themeColor="text1"/>
          <w:sz w:val="24"/>
          <w:szCs w:val="24"/>
        </w:rPr>
        <w:t xml:space="preserve"> </w:t>
      </w:r>
      <w:r w:rsidR="004E563F">
        <w:rPr>
          <w:rFonts w:ascii="Times New Roman" w:hAnsi="Times New Roman"/>
          <w:color w:val="000000" w:themeColor="text1"/>
          <w:sz w:val="24"/>
          <w:szCs w:val="24"/>
        </w:rPr>
        <w:t>Šių bendrovių nemokumo rizikos įvertinimas atliekamas trečiojoje magistro baigiamojo darbo dalyje.</w:t>
      </w:r>
    </w:p>
    <w:p w:rsidR="004E563F" w:rsidRDefault="004E563F">
      <w:pPr>
        <w:rPr>
          <w:rFonts w:ascii="Times New Roman" w:hAnsi="Times New Roman"/>
          <w:color w:val="000000" w:themeColor="text1"/>
          <w:sz w:val="24"/>
          <w:szCs w:val="24"/>
        </w:rPr>
      </w:pPr>
      <w:r>
        <w:rPr>
          <w:rFonts w:ascii="Times New Roman" w:hAnsi="Times New Roman"/>
          <w:color w:val="000000" w:themeColor="text1"/>
          <w:sz w:val="24"/>
          <w:szCs w:val="24"/>
        </w:rPr>
        <w:br w:type="page"/>
      </w:r>
    </w:p>
    <w:p w:rsidR="007C7FE8" w:rsidRDefault="007C7FE8" w:rsidP="00123644">
      <w:pPr>
        <w:pStyle w:val="Heading1"/>
        <w:numPr>
          <w:ilvl w:val="0"/>
          <w:numId w:val="4"/>
        </w:numPr>
        <w:spacing w:before="100" w:beforeAutospacing="1" w:after="100" w:afterAutospacing="1" w:line="360" w:lineRule="auto"/>
        <w:ind w:left="0"/>
        <w:jc w:val="center"/>
        <w:rPr>
          <w:rFonts w:ascii="Times New Roman" w:eastAsia="Times New Roman" w:hAnsi="Times New Roman" w:cs="Times New Roman"/>
          <w:color w:val="auto"/>
          <w:lang w:eastAsia="lt-LT"/>
        </w:rPr>
      </w:pPr>
      <w:bookmarkStart w:id="22" w:name="_Toc374482883"/>
      <w:r>
        <w:rPr>
          <w:rFonts w:ascii="Times New Roman" w:eastAsia="Times New Roman" w:hAnsi="Times New Roman" w:cs="Times New Roman"/>
          <w:color w:val="auto"/>
          <w:lang w:eastAsia="lt-LT"/>
        </w:rPr>
        <w:lastRenderedPageBreak/>
        <w:t>ĮMONĖS PREKINIO KREDITO RIZIKOS ĮVERTINIMO METODIKOS PRITAIKYMAS</w:t>
      </w:r>
      <w:bookmarkEnd w:id="22"/>
    </w:p>
    <w:p w:rsidR="007C7FE8" w:rsidRDefault="007C7FE8" w:rsidP="007C7FE8">
      <w:pPr>
        <w:pStyle w:val="Heading2"/>
        <w:numPr>
          <w:ilvl w:val="1"/>
          <w:numId w:val="4"/>
        </w:numPr>
        <w:spacing w:after="100" w:afterAutospacing="1"/>
        <w:ind w:left="1077"/>
        <w:rPr>
          <w:rFonts w:ascii="Times New Roman" w:hAnsi="Times New Roman" w:cs="Times New Roman"/>
          <w:color w:val="auto"/>
          <w:sz w:val="28"/>
          <w:szCs w:val="28"/>
        </w:rPr>
      </w:pPr>
      <w:bookmarkStart w:id="23" w:name="_Toc374482884"/>
      <w:r>
        <w:rPr>
          <w:rFonts w:ascii="Times New Roman" w:hAnsi="Times New Roman" w:cs="Times New Roman"/>
          <w:color w:val="auto"/>
          <w:sz w:val="28"/>
          <w:szCs w:val="28"/>
        </w:rPr>
        <w:t xml:space="preserve">Prekinio kredito rizikos </w:t>
      </w:r>
      <w:r w:rsidR="00B95226">
        <w:rPr>
          <w:rFonts w:ascii="Times New Roman" w:hAnsi="Times New Roman" w:cs="Times New Roman"/>
          <w:color w:val="auto"/>
          <w:sz w:val="28"/>
          <w:szCs w:val="28"/>
        </w:rPr>
        <w:t xml:space="preserve">įvertinimo metodikos pritaikymas </w:t>
      </w:r>
      <w:r w:rsidR="00663167">
        <w:rPr>
          <w:rFonts w:ascii="Times New Roman" w:hAnsi="Times New Roman" w:cs="Times New Roman"/>
          <w:color w:val="auto"/>
          <w:sz w:val="28"/>
          <w:szCs w:val="28"/>
        </w:rPr>
        <w:t>B</w:t>
      </w:r>
      <w:r w:rsidR="00B95226">
        <w:rPr>
          <w:rFonts w:ascii="Times New Roman" w:hAnsi="Times New Roman" w:cs="Times New Roman"/>
          <w:color w:val="auto"/>
          <w:sz w:val="28"/>
          <w:szCs w:val="28"/>
        </w:rPr>
        <w:t>UAB „</w:t>
      </w:r>
      <w:r w:rsidR="0052480A">
        <w:rPr>
          <w:rFonts w:ascii="Times New Roman" w:hAnsi="Times New Roman" w:cs="Times New Roman"/>
          <w:color w:val="auto"/>
          <w:sz w:val="28"/>
          <w:szCs w:val="28"/>
        </w:rPr>
        <w:t>Delicus</w:t>
      </w:r>
      <w:r w:rsidR="00B95226">
        <w:rPr>
          <w:rFonts w:ascii="Times New Roman" w:hAnsi="Times New Roman" w:cs="Times New Roman"/>
          <w:color w:val="auto"/>
          <w:sz w:val="28"/>
          <w:szCs w:val="28"/>
        </w:rPr>
        <w:t>“ pavyzdžiu</w:t>
      </w:r>
      <w:bookmarkEnd w:id="23"/>
    </w:p>
    <w:p w:rsidR="001538F4" w:rsidRDefault="00123644" w:rsidP="001538F4">
      <w:pPr>
        <w:spacing w:after="0" w:line="360" w:lineRule="auto"/>
        <w:ind w:firstLine="567"/>
        <w:jc w:val="both"/>
        <w:rPr>
          <w:rFonts w:ascii="Times New Roman" w:hAnsi="Times New Roman"/>
          <w:sz w:val="24"/>
          <w:szCs w:val="24"/>
        </w:rPr>
      </w:pPr>
      <w:r>
        <w:rPr>
          <w:rFonts w:ascii="Times New Roman" w:hAnsi="Times New Roman"/>
          <w:sz w:val="24"/>
          <w:szCs w:val="24"/>
        </w:rPr>
        <w:t xml:space="preserve">Kaip jau buvo minėta, siekiant patikrinti sukurtos metodikos pritaikomumą, iš </w:t>
      </w:r>
      <w:r>
        <w:rPr>
          <w:rFonts w:ascii="Times New Roman" w:hAnsi="Times New Roman"/>
          <w:color w:val="000000" w:themeColor="text1"/>
          <w:sz w:val="24"/>
          <w:szCs w:val="24"/>
        </w:rPr>
        <w:t>Įmonių bankroto valdymo departamento internetinio puslapio</w:t>
      </w:r>
      <w:r w:rsidRPr="004E563F">
        <w:t xml:space="preserve"> </w:t>
      </w:r>
      <w:r>
        <w:rPr>
          <w:rFonts w:ascii="Times New Roman" w:hAnsi="Times New Roman"/>
          <w:sz w:val="24"/>
          <w:szCs w:val="24"/>
        </w:rPr>
        <w:t>atsitiktinai  pasir</w:t>
      </w:r>
      <w:r w:rsidR="0014015D">
        <w:rPr>
          <w:rFonts w:ascii="Times New Roman" w:hAnsi="Times New Roman"/>
          <w:sz w:val="24"/>
          <w:szCs w:val="24"/>
        </w:rPr>
        <w:t>enkamos</w:t>
      </w:r>
      <w:r>
        <w:rPr>
          <w:rFonts w:ascii="Times New Roman" w:hAnsi="Times New Roman"/>
          <w:sz w:val="24"/>
          <w:szCs w:val="24"/>
        </w:rPr>
        <w:t xml:space="preserve"> dvi įmonės, kurioms </w:t>
      </w:r>
      <w:r w:rsidRPr="000B3FC4">
        <w:rPr>
          <w:rFonts w:ascii="Times New Roman" w:hAnsi="Times New Roman"/>
          <w:sz w:val="24"/>
          <w:szCs w:val="24"/>
        </w:rPr>
        <w:t xml:space="preserve">2013 m. </w:t>
      </w:r>
      <w:r>
        <w:rPr>
          <w:rFonts w:ascii="Times New Roman" w:hAnsi="Times New Roman"/>
          <w:sz w:val="24"/>
          <w:szCs w:val="24"/>
        </w:rPr>
        <w:t xml:space="preserve">spalio mėnesį pradėta bankroto procedūra. Bankrutavusios įmonės pasirenkamos todėl, kad jau </w:t>
      </w:r>
      <w:r w:rsidRPr="00123644">
        <w:rPr>
          <w:rFonts w:ascii="Times New Roman" w:hAnsi="Times New Roman"/>
          <w:sz w:val="24"/>
          <w:szCs w:val="24"/>
        </w:rPr>
        <w:t xml:space="preserve">2011-2012 m. </w:t>
      </w:r>
      <w:r>
        <w:rPr>
          <w:rFonts w:ascii="Times New Roman" w:hAnsi="Times New Roman"/>
          <w:sz w:val="24"/>
          <w:szCs w:val="24"/>
        </w:rPr>
        <w:t>šioms įmonėms turėjo būti būdinga pakankamai aukšta kreditavimo rizika. Kadangi įmonės bankrutavo, nemaža dalis kreditorių taip ir ne</w:t>
      </w:r>
      <w:r w:rsidR="009C7991">
        <w:rPr>
          <w:rFonts w:ascii="Times New Roman" w:hAnsi="Times New Roman"/>
          <w:sz w:val="24"/>
          <w:szCs w:val="24"/>
        </w:rPr>
        <w:t>a</w:t>
      </w:r>
      <w:r>
        <w:rPr>
          <w:rFonts w:ascii="Times New Roman" w:hAnsi="Times New Roman"/>
          <w:sz w:val="24"/>
          <w:szCs w:val="24"/>
        </w:rPr>
        <w:t>tgavo skolų. Taigi siekiama patikrinti, ar taikant sukurtą metodiką, buvo galima identifikuoti šias įmones kaip rizikingas ir nesuteikti joms prekinio kredito.</w:t>
      </w:r>
      <w:r w:rsidR="009C7991">
        <w:rPr>
          <w:rFonts w:ascii="Times New Roman" w:hAnsi="Times New Roman"/>
          <w:sz w:val="24"/>
          <w:szCs w:val="24"/>
        </w:rPr>
        <w:t xml:space="preserve"> </w:t>
      </w:r>
      <w:r w:rsidR="001538F4">
        <w:rPr>
          <w:rFonts w:ascii="Times New Roman" w:hAnsi="Times New Roman"/>
          <w:sz w:val="24"/>
          <w:szCs w:val="24"/>
        </w:rPr>
        <w:t xml:space="preserve">Vertinama įmonių nemokumo rizika </w:t>
      </w:r>
      <w:r w:rsidR="001538F4" w:rsidRPr="009C7991">
        <w:rPr>
          <w:rFonts w:ascii="Times New Roman" w:hAnsi="Times New Roman"/>
          <w:sz w:val="24"/>
          <w:szCs w:val="24"/>
        </w:rPr>
        <w:t>20</w:t>
      </w:r>
      <w:r w:rsidR="001538F4">
        <w:rPr>
          <w:rFonts w:ascii="Times New Roman" w:hAnsi="Times New Roman"/>
          <w:sz w:val="24"/>
          <w:szCs w:val="24"/>
        </w:rPr>
        <w:t xml:space="preserve">11-2012 m. laikotarpiu, kai, tikėtina, ir susidarė didžioji dalis įsipareigojimų. </w:t>
      </w:r>
      <w:r w:rsidR="001A7498">
        <w:rPr>
          <w:rFonts w:ascii="Times New Roman" w:hAnsi="Times New Roman"/>
          <w:sz w:val="24"/>
          <w:szCs w:val="24"/>
        </w:rPr>
        <w:t>V</w:t>
      </w:r>
      <w:r w:rsidR="001538F4">
        <w:rPr>
          <w:rFonts w:ascii="Times New Roman" w:hAnsi="Times New Roman"/>
          <w:sz w:val="24"/>
          <w:szCs w:val="24"/>
        </w:rPr>
        <w:t xml:space="preserve">ertinant </w:t>
      </w:r>
      <w:r w:rsidR="001538F4" w:rsidRPr="001538F4">
        <w:rPr>
          <w:rFonts w:ascii="Times New Roman" w:hAnsi="Times New Roman"/>
          <w:sz w:val="24"/>
          <w:szCs w:val="24"/>
        </w:rPr>
        <w:t>2012 m. nemokumo rizik</w:t>
      </w:r>
      <w:r w:rsidR="001538F4">
        <w:rPr>
          <w:rFonts w:ascii="Times New Roman" w:hAnsi="Times New Roman"/>
          <w:sz w:val="24"/>
          <w:szCs w:val="24"/>
        </w:rPr>
        <w:t xml:space="preserve">ą daroma prielaida, kad </w:t>
      </w:r>
      <w:r w:rsidR="001538F4" w:rsidRPr="001538F4">
        <w:rPr>
          <w:rFonts w:ascii="Times New Roman" w:hAnsi="Times New Roman"/>
          <w:sz w:val="24"/>
          <w:szCs w:val="24"/>
        </w:rPr>
        <w:t xml:space="preserve">2012 m. buvo galima remtis 2010-2011 m. finansiniais duomenimis, o vertinant 2011 m. </w:t>
      </w:r>
      <w:r w:rsidR="001538F4">
        <w:rPr>
          <w:rFonts w:ascii="Times New Roman" w:hAnsi="Times New Roman"/>
          <w:sz w:val="24"/>
          <w:szCs w:val="24"/>
        </w:rPr>
        <w:t xml:space="preserve">įmonės nemokumo riziką remiamasi tik </w:t>
      </w:r>
      <w:r w:rsidR="001538F4" w:rsidRPr="001538F4">
        <w:rPr>
          <w:rFonts w:ascii="Times New Roman" w:hAnsi="Times New Roman"/>
          <w:sz w:val="24"/>
          <w:szCs w:val="24"/>
        </w:rPr>
        <w:t xml:space="preserve">2010 m. duomenimis, nes gauti 2009 m. </w:t>
      </w:r>
      <w:r w:rsidR="001538F4">
        <w:rPr>
          <w:rFonts w:ascii="Times New Roman" w:hAnsi="Times New Roman"/>
          <w:sz w:val="24"/>
          <w:szCs w:val="24"/>
        </w:rPr>
        <w:t xml:space="preserve">duomenis nėra galimybių. </w:t>
      </w:r>
      <w:r w:rsidR="00811FFF">
        <w:rPr>
          <w:rFonts w:ascii="Times New Roman" w:hAnsi="Times New Roman"/>
          <w:sz w:val="24"/>
          <w:szCs w:val="24"/>
        </w:rPr>
        <w:t xml:space="preserve"> Įmonės finansinės ataskaitos įsigyjamos iš </w:t>
      </w:r>
      <w:r w:rsidR="00117429">
        <w:rPr>
          <w:rFonts w:ascii="Times New Roman" w:hAnsi="Times New Roman"/>
          <w:sz w:val="24"/>
          <w:szCs w:val="24"/>
        </w:rPr>
        <w:t>Juridinių asmenų registro (JAR)</w:t>
      </w:r>
      <w:r w:rsidR="00811FFF">
        <w:rPr>
          <w:rFonts w:ascii="Times New Roman" w:hAnsi="Times New Roman"/>
          <w:sz w:val="24"/>
          <w:szCs w:val="24"/>
        </w:rPr>
        <w:t>, analizėje remiamasi Valstybinės mokesčių inspekcijos</w:t>
      </w:r>
      <w:r w:rsidR="00117429">
        <w:rPr>
          <w:rFonts w:ascii="Times New Roman" w:hAnsi="Times New Roman"/>
          <w:sz w:val="24"/>
          <w:szCs w:val="24"/>
        </w:rPr>
        <w:t xml:space="preserve"> (VMI)</w:t>
      </w:r>
      <w:r w:rsidR="00811FFF">
        <w:rPr>
          <w:rFonts w:ascii="Times New Roman" w:hAnsi="Times New Roman"/>
          <w:sz w:val="24"/>
          <w:szCs w:val="24"/>
        </w:rPr>
        <w:t xml:space="preserve">, </w:t>
      </w:r>
      <w:r w:rsidR="00D87528" w:rsidRPr="00D87528">
        <w:rPr>
          <w:rFonts w:ascii="Times New Roman" w:hAnsi="Times New Roman"/>
          <w:sz w:val="24"/>
          <w:szCs w:val="24"/>
        </w:rPr>
        <w:t xml:space="preserve">http://eteismai.lt </w:t>
      </w:r>
      <w:r w:rsidR="00811FFF">
        <w:rPr>
          <w:rFonts w:ascii="Times New Roman" w:hAnsi="Times New Roman"/>
          <w:sz w:val="24"/>
          <w:szCs w:val="24"/>
        </w:rPr>
        <w:t xml:space="preserve">bei </w:t>
      </w:r>
      <w:r w:rsidR="00D87528" w:rsidRPr="00D87528">
        <w:rPr>
          <w:rFonts w:ascii="Times New Roman" w:hAnsi="Times New Roman"/>
          <w:sz w:val="24"/>
          <w:szCs w:val="24"/>
        </w:rPr>
        <w:t xml:space="preserve">http://rekvizitai.vz.lt </w:t>
      </w:r>
      <w:r w:rsidR="00811FFF">
        <w:rPr>
          <w:rFonts w:ascii="Times New Roman" w:hAnsi="Times New Roman"/>
          <w:sz w:val="24"/>
          <w:szCs w:val="24"/>
        </w:rPr>
        <w:t xml:space="preserve">internetinėse svetainėse pateikiamais duomenimis </w:t>
      </w:r>
      <w:r w:rsidR="000426D6">
        <w:rPr>
          <w:rFonts w:ascii="Times New Roman" w:hAnsi="Times New Roman"/>
          <w:sz w:val="24"/>
          <w:szCs w:val="24"/>
        </w:rPr>
        <w:t>ir</w:t>
      </w:r>
      <w:r w:rsidR="00811FFF">
        <w:rPr>
          <w:rFonts w:ascii="Times New Roman" w:hAnsi="Times New Roman"/>
          <w:sz w:val="24"/>
          <w:szCs w:val="24"/>
        </w:rPr>
        <w:t xml:space="preserve"> kita internete viešai prieinama informacija.</w:t>
      </w:r>
    </w:p>
    <w:p w:rsidR="004E74C2" w:rsidRDefault="00123644" w:rsidP="001538F4">
      <w:pPr>
        <w:spacing w:after="0" w:line="360" w:lineRule="auto"/>
        <w:ind w:firstLine="567"/>
        <w:jc w:val="both"/>
        <w:rPr>
          <w:rFonts w:ascii="Times New Roman" w:hAnsi="Times New Roman"/>
          <w:sz w:val="24"/>
          <w:szCs w:val="24"/>
        </w:rPr>
      </w:pPr>
      <w:r>
        <w:rPr>
          <w:rFonts w:ascii="Times New Roman" w:hAnsi="Times New Roman"/>
          <w:b/>
          <w:sz w:val="24"/>
          <w:szCs w:val="24"/>
        </w:rPr>
        <w:t>UAB „</w:t>
      </w:r>
      <w:r w:rsidR="0052480A">
        <w:rPr>
          <w:rFonts w:ascii="Times New Roman" w:hAnsi="Times New Roman"/>
          <w:b/>
          <w:sz w:val="24"/>
          <w:szCs w:val="24"/>
        </w:rPr>
        <w:t>Delicus</w:t>
      </w:r>
      <w:r>
        <w:rPr>
          <w:rFonts w:ascii="Times New Roman" w:hAnsi="Times New Roman"/>
          <w:b/>
          <w:sz w:val="24"/>
          <w:szCs w:val="24"/>
        </w:rPr>
        <w:t xml:space="preserve">“ pristatymas. </w:t>
      </w:r>
      <w:r w:rsidR="0016125A">
        <w:rPr>
          <w:rFonts w:ascii="Times New Roman" w:hAnsi="Times New Roman"/>
          <w:sz w:val="24"/>
          <w:szCs w:val="24"/>
        </w:rPr>
        <w:t>UAB „</w:t>
      </w:r>
      <w:r w:rsidR="0052480A">
        <w:rPr>
          <w:rStyle w:val="normal-h"/>
          <w:rFonts w:ascii="Times New Roman" w:hAnsi="Times New Roman"/>
          <w:color w:val="000000"/>
          <w:sz w:val="24"/>
          <w:szCs w:val="24"/>
        </w:rPr>
        <w:t>Delicus</w:t>
      </w:r>
      <w:r w:rsidR="0016125A">
        <w:rPr>
          <w:rFonts w:ascii="Times New Roman" w:hAnsi="Times New Roman"/>
          <w:sz w:val="24"/>
          <w:szCs w:val="24"/>
        </w:rPr>
        <w:t xml:space="preserve">“ įkurta </w:t>
      </w:r>
      <w:r w:rsidR="0016125A" w:rsidRPr="0016125A">
        <w:rPr>
          <w:rFonts w:ascii="Times New Roman" w:hAnsi="Times New Roman"/>
          <w:sz w:val="24"/>
          <w:szCs w:val="24"/>
        </w:rPr>
        <w:t>2004 m. gruod</w:t>
      </w:r>
      <w:r w:rsidR="0016125A">
        <w:rPr>
          <w:rFonts w:ascii="Times New Roman" w:hAnsi="Times New Roman"/>
          <w:sz w:val="24"/>
          <w:szCs w:val="24"/>
        </w:rPr>
        <w:t xml:space="preserve">žio </w:t>
      </w:r>
      <w:r w:rsidR="0016125A" w:rsidRPr="0016125A">
        <w:rPr>
          <w:rFonts w:ascii="Times New Roman" w:hAnsi="Times New Roman"/>
          <w:sz w:val="24"/>
          <w:szCs w:val="24"/>
        </w:rPr>
        <w:t>10 d.</w:t>
      </w:r>
      <w:r w:rsidR="004E74C2">
        <w:rPr>
          <w:rFonts w:ascii="Times New Roman" w:hAnsi="Times New Roman"/>
          <w:sz w:val="24"/>
          <w:szCs w:val="24"/>
        </w:rPr>
        <w:t xml:space="preserve"> Nuo </w:t>
      </w:r>
      <w:r w:rsidR="004E74C2" w:rsidRPr="004E74C2">
        <w:rPr>
          <w:rFonts w:ascii="Times New Roman" w:hAnsi="Times New Roman"/>
          <w:sz w:val="24"/>
          <w:szCs w:val="24"/>
        </w:rPr>
        <w:t>2005 m.</w:t>
      </w:r>
      <w:r w:rsidR="004E74C2">
        <w:rPr>
          <w:rFonts w:ascii="Times New Roman" w:hAnsi="Times New Roman"/>
          <w:sz w:val="24"/>
          <w:szCs w:val="24"/>
        </w:rPr>
        <w:t xml:space="preserve"> balandžio </w:t>
      </w:r>
      <w:r w:rsidR="004E74C2" w:rsidRPr="004E74C2">
        <w:rPr>
          <w:rFonts w:ascii="Times New Roman" w:hAnsi="Times New Roman"/>
          <w:sz w:val="24"/>
          <w:szCs w:val="24"/>
        </w:rPr>
        <w:t>6 dien</w:t>
      </w:r>
      <w:r w:rsidR="004E74C2">
        <w:rPr>
          <w:rFonts w:ascii="Times New Roman" w:hAnsi="Times New Roman"/>
          <w:sz w:val="24"/>
          <w:szCs w:val="24"/>
        </w:rPr>
        <w:t xml:space="preserve">os iki </w:t>
      </w:r>
      <w:r w:rsidR="00780402">
        <w:rPr>
          <w:rFonts w:ascii="Times New Roman" w:hAnsi="Times New Roman"/>
          <w:sz w:val="24"/>
          <w:szCs w:val="24"/>
        </w:rPr>
        <w:t xml:space="preserve">2012 m. pabaigos įmonė valdė Vilniaus senamiestyje įsikūrusį </w:t>
      </w:r>
      <w:r w:rsidR="004E74C2">
        <w:rPr>
          <w:rFonts w:ascii="Times New Roman" w:hAnsi="Times New Roman"/>
          <w:sz w:val="24"/>
          <w:szCs w:val="24"/>
        </w:rPr>
        <w:t xml:space="preserve">vyno </w:t>
      </w:r>
      <w:r w:rsidR="00780402">
        <w:rPr>
          <w:rFonts w:ascii="Times New Roman" w:hAnsi="Times New Roman"/>
          <w:sz w:val="24"/>
          <w:szCs w:val="24"/>
        </w:rPr>
        <w:t xml:space="preserve">restoraną. </w:t>
      </w:r>
      <w:r w:rsidR="004E74C2">
        <w:rPr>
          <w:rFonts w:ascii="Times New Roman" w:hAnsi="Times New Roman"/>
          <w:sz w:val="24"/>
          <w:szCs w:val="24"/>
        </w:rPr>
        <w:t>Tai aukščiausios klasės</w:t>
      </w:r>
      <w:r w:rsidR="00F9023C">
        <w:rPr>
          <w:rFonts w:ascii="Times New Roman" w:hAnsi="Times New Roman"/>
          <w:sz w:val="24"/>
          <w:szCs w:val="24"/>
        </w:rPr>
        <w:t>, jaukus, kokybiškas, vieno šeimininko valdomas</w:t>
      </w:r>
      <w:r w:rsidR="004E74C2">
        <w:rPr>
          <w:rFonts w:ascii="Times New Roman" w:hAnsi="Times New Roman"/>
          <w:sz w:val="24"/>
          <w:szCs w:val="24"/>
        </w:rPr>
        <w:t xml:space="preserve"> prancūzų virtuvės restoranas. </w:t>
      </w:r>
      <w:r w:rsidR="00F9023C">
        <w:rPr>
          <w:rFonts w:ascii="Times New Roman" w:hAnsi="Times New Roman"/>
          <w:sz w:val="24"/>
          <w:szCs w:val="24"/>
        </w:rPr>
        <w:t xml:space="preserve">Restorane galima </w:t>
      </w:r>
      <w:r w:rsidR="00AA2896">
        <w:rPr>
          <w:rFonts w:ascii="Times New Roman" w:hAnsi="Times New Roman"/>
          <w:sz w:val="24"/>
          <w:szCs w:val="24"/>
        </w:rPr>
        <w:t>rinktis tiek paprastesnius, tiek ir egzotiškus patiekalus- užkandžius prie vyno, sriubas,</w:t>
      </w:r>
      <w:r w:rsidR="001003BF">
        <w:rPr>
          <w:rFonts w:ascii="Times New Roman" w:hAnsi="Times New Roman"/>
          <w:sz w:val="24"/>
          <w:szCs w:val="24"/>
        </w:rPr>
        <w:t xml:space="preserve"> salotas, </w:t>
      </w:r>
      <w:r w:rsidR="00AA2896">
        <w:rPr>
          <w:rFonts w:ascii="Times New Roman" w:hAnsi="Times New Roman"/>
          <w:sz w:val="24"/>
          <w:szCs w:val="24"/>
        </w:rPr>
        <w:t xml:space="preserve"> jautienos, žuvies, jūros gėrybių bei kitus karštus </w:t>
      </w:r>
      <w:r w:rsidR="000B3FC4">
        <w:rPr>
          <w:rFonts w:ascii="Times New Roman" w:hAnsi="Times New Roman"/>
          <w:sz w:val="24"/>
          <w:szCs w:val="24"/>
        </w:rPr>
        <w:t>patiekalus</w:t>
      </w:r>
      <w:r w:rsidR="00AA2896">
        <w:rPr>
          <w:rFonts w:ascii="Times New Roman" w:hAnsi="Times New Roman"/>
          <w:sz w:val="24"/>
          <w:szCs w:val="24"/>
        </w:rPr>
        <w:t xml:space="preserve"> bei desertus. Kainos svyruoja nuo </w:t>
      </w:r>
      <w:r w:rsidR="000B3FC4">
        <w:rPr>
          <w:rFonts w:ascii="Times New Roman" w:hAnsi="Times New Roman"/>
          <w:sz w:val="24"/>
          <w:szCs w:val="24"/>
        </w:rPr>
        <w:t xml:space="preserve">14-33 Lt sriuboms bei desertams iki 29-79 Lt karštiems patiekalams. </w:t>
      </w:r>
      <w:r w:rsidR="004E74C2" w:rsidRPr="0016125A">
        <w:rPr>
          <w:rFonts w:ascii="Times New Roman" w:hAnsi="Times New Roman"/>
          <w:sz w:val="24"/>
          <w:szCs w:val="24"/>
        </w:rPr>
        <w:t xml:space="preserve">2013 m. spalio 18 d. </w:t>
      </w:r>
      <w:r w:rsidR="000B3FC4">
        <w:rPr>
          <w:rFonts w:ascii="Times New Roman" w:hAnsi="Times New Roman"/>
          <w:sz w:val="24"/>
          <w:szCs w:val="24"/>
        </w:rPr>
        <w:t>UAB „</w:t>
      </w:r>
      <w:r w:rsidR="0052480A">
        <w:rPr>
          <w:rStyle w:val="normal-h"/>
          <w:rFonts w:ascii="Times New Roman" w:hAnsi="Times New Roman"/>
          <w:color w:val="000000"/>
          <w:sz w:val="24"/>
          <w:szCs w:val="24"/>
        </w:rPr>
        <w:t>Delicus</w:t>
      </w:r>
      <w:r w:rsidR="000B3FC4">
        <w:rPr>
          <w:rFonts w:ascii="Times New Roman" w:hAnsi="Times New Roman"/>
          <w:sz w:val="24"/>
          <w:szCs w:val="24"/>
        </w:rPr>
        <w:t>“</w:t>
      </w:r>
      <w:r w:rsidR="004E74C2" w:rsidRPr="0016125A">
        <w:rPr>
          <w:rFonts w:ascii="Times New Roman" w:hAnsi="Times New Roman"/>
          <w:sz w:val="24"/>
          <w:szCs w:val="24"/>
        </w:rPr>
        <w:t xml:space="preserve"> p</w:t>
      </w:r>
      <w:r w:rsidR="000B3FC4">
        <w:rPr>
          <w:rFonts w:ascii="Times New Roman" w:hAnsi="Times New Roman"/>
          <w:sz w:val="24"/>
          <w:szCs w:val="24"/>
        </w:rPr>
        <w:t>radėta bankroto procedūra</w:t>
      </w:r>
      <w:r w:rsidR="0052480A">
        <w:rPr>
          <w:rFonts w:ascii="Times New Roman" w:hAnsi="Times New Roman"/>
          <w:sz w:val="24"/>
          <w:szCs w:val="24"/>
        </w:rPr>
        <w:t>.</w:t>
      </w:r>
    </w:p>
    <w:p w:rsidR="00E876BF" w:rsidRPr="000F0544" w:rsidRDefault="000B3FC4" w:rsidP="003B0500">
      <w:pPr>
        <w:spacing w:after="0" w:line="360" w:lineRule="auto"/>
        <w:ind w:firstLine="567"/>
        <w:jc w:val="both"/>
        <w:rPr>
          <w:rFonts w:ascii="Times New Roman" w:hAnsi="Times New Roman"/>
          <w:sz w:val="24"/>
          <w:szCs w:val="24"/>
        </w:rPr>
      </w:pPr>
      <w:r>
        <w:rPr>
          <w:rFonts w:ascii="Times New Roman" w:hAnsi="Times New Roman"/>
          <w:b/>
          <w:sz w:val="24"/>
          <w:szCs w:val="24"/>
        </w:rPr>
        <w:t>UAB „</w:t>
      </w:r>
      <w:r w:rsidR="0052480A">
        <w:rPr>
          <w:rFonts w:ascii="Times New Roman" w:hAnsi="Times New Roman"/>
          <w:b/>
          <w:sz w:val="24"/>
          <w:szCs w:val="24"/>
        </w:rPr>
        <w:t>Delicus</w:t>
      </w:r>
      <w:r>
        <w:rPr>
          <w:rFonts w:ascii="Times New Roman" w:hAnsi="Times New Roman"/>
          <w:b/>
          <w:sz w:val="24"/>
          <w:szCs w:val="24"/>
        </w:rPr>
        <w:t xml:space="preserve">“ nemokumo rizikos įvertinimas. </w:t>
      </w:r>
      <w:r w:rsidR="007308EB">
        <w:rPr>
          <w:rFonts w:ascii="Times New Roman" w:hAnsi="Times New Roman"/>
          <w:sz w:val="24"/>
          <w:szCs w:val="24"/>
        </w:rPr>
        <w:t>Remiantis sukurta metodika, UAB „</w:t>
      </w:r>
      <w:r w:rsidR="0052480A">
        <w:rPr>
          <w:rStyle w:val="normal-h"/>
          <w:rFonts w:ascii="Times New Roman" w:hAnsi="Times New Roman"/>
          <w:color w:val="000000"/>
          <w:sz w:val="24"/>
          <w:szCs w:val="24"/>
        </w:rPr>
        <w:t>Delicus</w:t>
      </w:r>
      <w:r w:rsidR="007308EB">
        <w:rPr>
          <w:rFonts w:ascii="Times New Roman" w:hAnsi="Times New Roman"/>
          <w:sz w:val="24"/>
          <w:szCs w:val="24"/>
        </w:rPr>
        <w:t>“ nemokumo rizikos analizė pradeda</w:t>
      </w:r>
      <w:r w:rsidR="00E876BF">
        <w:rPr>
          <w:rFonts w:ascii="Times New Roman" w:hAnsi="Times New Roman"/>
          <w:sz w:val="24"/>
          <w:szCs w:val="24"/>
        </w:rPr>
        <w:t xml:space="preserve">ma trumpalaikio mokumo </w:t>
      </w:r>
      <w:r w:rsidR="007308EB">
        <w:rPr>
          <w:rFonts w:ascii="Times New Roman" w:hAnsi="Times New Roman"/>
          <w:sz w:val="24"/>
          <w:szCs w:val="24"/>
        </w:rPr>
        <w:t xml:space="preserve">įvertinimu. Tam tikslui </w:t>
      </w:r>
      <w:r w:rsidR="00E876BF">
        <w:rPr>
          <w:rFonts w:ascii="Times New Roman" w:hAnsi="Times New Roman"/>
          <w:sz w:val="24"/>
          <w:szCs w:val="24"/>
        </w:rPr>
        <w:t xml:space="preserve">10 priede apskaičiuojami </w:t>
      </w:r>
      <w:r w:rsidR="00E876BF" w:rsidRPr="00CF7D38">
        <w:rPr>
          <w:rFonts w:ascii="Times New Roman" w:hAnsi="Times New Roman"/>
          <w:b/>
          <w:i/>
          <w:sz w:val="24"/>
          <w:szCs w:val="24"/>
        </w:rPr>
        <w:t>einamojo</w:t>
      </w:r>
      <w:r w:rsidR="00E876BF">
        <w:rPr>
          <w:rFonts w:ascii="Times New Roman" w:hAnsi="Times New Roman"/>
          <w:sz w:val="24"/>
          <w:szCs w:val="24"/>
        </w:rPr>
        <w:t xml:space="preserve"> ir </w:t>
      </w:r>
      <w:r w:rsidR="00E876BF" w:rsidRPr="00CF7D38">
        <w:rPr>
          <w:rFonts w:ascii="Times New Roman" w:hAnsi="Times New Roman"/>
          <w:b/>
          <w:i/>
          <w:sz w:val="24"/>
          <w:szCs w:val="24"/>
        </w:rPr>
        <w:t>greitojo likvidumo</w:t>
      </w:r>
      <w:r w:rsidR="00E876BF">
        <w:rPr>
          <w:rFonts w:ascii="Times New Roman" w:hAnsi="Times New Roman"/>
          <w:sz w:val="24"/>
          <w:szCs w:val="24"/>
        </w:rPr>
        <w:t xml:space="preserve"> rodikliai. </w:t>
      </w:r>
      <w:r w:rsidR="008C3407">
        <w:rPr>
          <w:rFonts w:ascii="Times New Roman" w:hAnsi="Times New Roman"/>
          <w:sz w:val="24"/>
          <w:szCs w:val="24"/>
        </w:rPr>
        <w:t>UAB „</w:t>
      </w:r>
      <w:r w:rsidR="0052480A">
        <w:rPr>
          <w:rFonts w:ascii="Times New Roman" w:hAnsi="Times New Roman"/>
          <w:sz w:val="24"/>
          <w:szCs w:val="24"/>
        </w:rPr>
        <w:t>Delicus</w:t>
      </w:r>
      <w:r w:rsidR="008C3407">
        <w:rPr>
          <w:rFonts w:ascii="Times New Roman" w:hAnsi="Times New Roman"/>
          <w:sz w:val="24"/>
          <w:szCs w:val="24"/>
        </w:rPr>
        <w:t xml:space="preserve">“ likvidumo rodiklių dinamika </w:t>
      </w:r>
      <w:r w:rsidR="008C3407" w:rsidRPr="000F0544">
        <w:rPr>
          <w:rFonts w:ascii="Times New Roman" w:hAnsi="Times New Roman"/>
          <w:sz w:val="24"/>
          <w:szCs w:val="24"/>
        </w:rPr>
        <w:t xml:space="preserve">2010 – 2011 m. </w:t>
      </w:r>
      <w:r w:rsidR="008C3407" w:rsidRPr="00010817">
        <w:rPr>
          <w:rFonts w:ascii="Times New Roman" w:hAnsi="Times New Roman"/>
          <w:sz w:val="24"/>
          <w:szCs w:val="24"/>
        </w:rPr>
        <w:t>laikotarpiu atsispindi</w:t>
      </w:r>
      <w:r w:rsidR="008C3407" w:rsidRPr="000F0544">
        <w:rPr>
          <w:rFonts w:ascii="Times New Roman" w:hAnsi="Times New Roman"/>
          <w:sz w:val="24"/>
          <w:szCs w:val="24"/>
        </w:rPr>
        <w:t xml:space="preserve"> 13 paveiksle.</w:t>
      </w:r>
    </w:p>
    <w:p w:rsidR="003B0500" w:rsidRDefault="003B0500" w:rsidP="003B0500">
      <w:pPr>
        <w:spacing w:after="0" w:line="360" w:lineRule="auto"/>
        <w:ind w:firstLine="567"/>
        <w:jc w:val="both"/>
        <w:rPr>
          <w:rFonts w:ascii="Times New Roman" w:hAnsi="Times New Roman"/>
          <w:sz w:val="24"/>
          <w:szCs w:val="24"/>
        </w:rPr>
      </w:pPr>
      <w:r w:rsidRPr="0063757A">
        <w:rPr>
          <w:rFonts w:ascii="Times New Roman" w:hAnsi="Times New Roman"/>
          <w:sz w:val="24"/>
          <w:szCs w:val="24"/>
        </w:rPr>
        <w:t xml:space="preserve">Taigi jau 2010 m. įmonės situacija buvo gana sudėtinga – įmonės einamojo likvidumo rodiklis tesudarė 0,54, t.y. jos įsipareigojimai 1,9 karto viršijo trumpalaikį turtą. 2011 m. einamojo likvidumo rodiklio reikšmė dar pablogėjo ir sudarė tik 0,41. </w:t>
      </w:r>
      <w:r>
        <w:rPr>
          <w:rFonts w:ascii="Times New Roman" w:hAnsi="Times New Roman"/>
          <w:sz w:val="24"/>
          <w:szCs w:val="24"/>
        </w:rPr>
        <w:t>Į</w:t>
      </w:r>
      <w:r w:rsidRPr="0063757A">
        <w:rPr>
          <w:rFonts w:ascii="Times New Roman" w:hAnsi="Times New Roman"/>
          <w:sz w:val="24"/>
          <w:szCs w:val="24"/>
        </w:rPr>
        <w:t>monės įsipareigojimai daugiau negu du kartus viršijo trumpalaikį turtą ir jau 2010-2011 m. buvo akivaizdu, kad įmonė nėra pajėgi padengti savo trumpalaikių įsipareig</w:t>
      </w:r>
      <w:r>
        <w:rPr>
          <w:rFonts w:ascii="Times New Roman" w:hAnsi="Times New Roman"/>
          <w:sz w:val="24"/>
          <w:szCs w:val="24"/>
        </w:rPr>
        <w:t xml:space="preserve">ojimų turimu trumpalaikiu turtu ir artimiausiu metu susidurs su sunkumais </w:t>
      </w:r>
      <w:r>
        <w:rPr>
          <w:rFonts w:ascii="Times New Roman" w:hAnsi="Times New Roman"/>
          <w:sz w:val="24"/>
          <w:szCs w:val="24"/>
        </w:rPr>
        <w:lastRenderedPageBreak/>
        <w:t xml:space="preserve">padengdama savo trumpalaikius įsipareigojimus. Pagal sukurtą metodiką, mažesnė negu </w:t>
      </w:r>
      <w:r w:rsidRPr="001003BF">
        <w:rPr>
          <w:rFonts w:ascii="Times New Roman" w:hAnsi="Times New Roman"/>
          <w:sz w:val="24"/>
          <w:szCs w:val="24"/>
        </w:rPr>
        <w:t>1 rodiklio reik</w:t>
      </w:r>
      <w:r>
        <w:rPr>
          <w:rFonts w:ascii="Times New Roman" w:hAnsi="Times New Roman"/>
          <w:sz w:val="24"/>
          <w:szCs w:val="24"/>
        </w:rPr>
        <w:t xml:space="preserve">šmė vertinama 0 balų. </w:t>
      </w:r>
    </w:p>
    <w:p w:rsidR="003B0500" w:rsidRPr="000F0544" w:rsidRDefault="003B0500" w:rsidP="003B0500">
      <w:pPr>
        <w:spacing w:after="0" w:line="360" w:lineRule="auto"/>
        <w:ind w:firstLine="567"/>
        <w:jc w:val="both"/>
        <w:rPr>
          <w:rFonts w:ascii="Times New Roman" w:hAnsi="Times New Roman"/>
          <w:sz w:val="24"/>
          <w:szCs w:val="24"/>
        </w:rPr>
      </w:pPr>
    </w:p>
    <w:p w:rsidR="00010817" w:rsidRPr="0014645A" w:rsidRDefault="00B960A8" w:rsidP="00597B0A">
      <w:pPr>
        <w:tabs>
          <w:tab w:val="left" w:pos="1843"/>
          <w:tab w:val="center" w:pos="8364"/>
          <w:tab w:val="center" w:pos="8647"/>
          <w:tab w:val="center" w:pos="8789"/>
        </w:tabs>
        <w:spacing w:after="0" w:line="360" w:lineRule="auto"/>
        <w:ind w:left="851"/>
        <w:jc w:val="both"/>
        <w:rPr>
          <w:rStyle w:val="normal-h"/>
          <w:rFonts w:ascii="Times New Roman" w:hAnsi="Times New Roman"/>
          <w:color w:val="000000"/>
          <w:sz w:val="20"/>
          <w:szCs w:val="20"/>
        </w:rPr>
      </w:pPr>
      <w:r>
        <w:rPr>
          <w:noProof/>
          <w:lang w:eastAsia="lt-LT"/>
        </w:rPr>
        <w:drawing>
          <wp:anchor distT="0" distB="0" distL="114300" distR="114300" simplePos="0" relativeHeight="251880448" behindDoc="0" locked="0" layoutInCell="1" allowOverlap="1" wp14:anchorId="6C7AE662" wp14:editId="41E52753">
            <wp:simplePos x="0" y="0"/>
            <wp:positionH relativeFrom="column">
              <wp:align>left</wp:align>
            </wp:positionH>
            <wp:positionV relativeFrom="paragraph">
              <wp:align>top</wp:align>
            </wp:positionV>
            <wp:extent cx="4993005" cy="2488565"/>
            <wp:effectExtent l="0" t="0" r="17145" b="26035"/>
            <wp:wrapSquare wrapText="bothSides"/>
            <wp:docPr id="68611" name="Chart 686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14:sizeRelH relativeFrom="margin">
              <wp14:pctWidth>0</wp14:pctWidth>
            </wp14:sizeRelH>
            <wp14:sizeRelV relativeFrom="margin">
              <wp14:pctHeight>0</wp14:pctHeight>
            </wp14:sizeRelV>
          </wp:anchor>
        </w:drawing>
      </w:r>
      <w:r w:rsidR="00010817" w:rsidRPr="000F0544">
        <w:rPr>
          <w:rFonts w:ascii="Times New Roman" w:hAnsi="Times New Roman"/>
          <w:sz w:val="24"/>
          <w:szCs w:val="24"/>
        </w:rPr>
        <w:br w:type="textWrapping" w:clear="all"/>
      </w:r>
      <w:r w:rsidR="00010817">
        <w:rPr>
          <w:rStyle w:val="normal-h"/>
          <w:rFonts w:ascii="Times New Roman" w:hAnsi="Times New Roman"/>
          <w:b/>
          <w:color w:val="000000"/>
          <w:sz w:val="20"/>
          <w:szCs w:val="20"/>
        </w:rPr>
        <w:t xml:space="preserve">Šaltinis: </w:t>
      </w:r>
      <w:r w:rsidR="00010817">
        <w:rPr>
          <w:rStyle w:val="normal-h"/>
          <w:rFonts w:ascii="Times New Roman" w:hAnsi="Times New Roman"/>
          <w:color w:val="000000"/>
          <w:sz w:val="20"/>
          <w:szCs w:val="20"/>
        </w:rPr>
        <w:t xml:space="preserve">Sudaryta autorės </w:t>
      </w:r>
    </w:p>
    <w:p w:rsidR="00010817" w:rsidRDefault="00010817" w:rsidP="00010817">
      <w:pPr>
        <w:tabs>
          <w:tab w:val="left" w:pos="1843"/>
          <w:tab w:val="center" w:pos="8364"/>
          <w:tab w:val="center" w:pos="8647"/>
          <w:tab w:val="center" w:pos="8789"/>
        </w:tabs>
        <w:spacing w:after="0" w:line="360" w:lineRule="auto"/>
        <w:ind w:firstLine="567"/>
        <w:jc w:val="center"/>
        <w:rPr>
          <w:rStyle w:val="normal-h"/>
          <w:rFonts w:ascii="Times New Roman" w:hAnsi="Times New Roman"/>
          <w:b/>
          <w:color w:val="000000"/>
          <w:sz w:val="24"/>
          <w:szCs w:val="24"/>
          <w:lang w:val="en-GB"/>
        </w:rPr>
      </w:pPr>
      <w:r w:rsidRPr="0014645A">
        <w:rPr>
          <w:rStyle w:val="normal-h"/>
          <w:rFonts w:ascii="Times New Roman" w:hAnsi="Times New Roman"/>
          <w:color w:val="000000"/>
          <w:sz w:val="24"/>
          <w:szCs w:val="24"/>
        </w:rPr>
        <w:t>1</w:t>
      </w:r>
      <w:r>
        <w:rPr>
          <w:rStyle w:val="normal-h"/>
          <w:rFonts w:ascii="Times New Roman" w:hAnsi="Times New Roman"/>
          <w:color w:val="000000"/>
          <w:sz w:val="24"/>
          <w:szCs w:val="24"/>
        </w:rPr>
        <w:t xml:space="preserve">3 pav. </w:t>
      </w:r>
      <w:r>
        <w:rPr>
          <w:rStyle w:val="normal-h"/>
          <w:rFonts w:ascii="Times New Roman" w:hAnsi="Times New Roman"/>
          <w:b/>
          <w:color w:val="000000"/>
          <w:sz w:val="24"/>
          <w:szCs w:val="24"/>
        </w:rPr>
        <w:t>UAB „</w:t>
      </w:r>
      <w:r w:rsidR="0052480A">
        <w:rPr>
          <w:rStyle w:val="normal-h"/>
          <w:rFonts w:ascii="Times New Roman" w:hAnsi="Times New Roman"/>
          <w:b/>
          <w:color w:val="000000"/>
          <w:sz w:val="24"/>
          <w:szCs w:val="24"/>
        </w:rPr>
        <w:t>Delicus</w:t>
      </w:r>
      <w:r>
        <w:rPr>
          <w:rStyle w:val="normal-h"/>
          <w:rFonts w:ascii="Times New Roman" w:hAnsi="Times New Roman"/>
          <w:b/>
          <w:color w:val="000000"/>
          <w:sz w:val="24"/>
          <w:szCs w:val="24"/>
        </w:rPr>
        <w:t xml:space="preserve">“ likvidumo rodiklių dinamika </w:t>
      </w:r>
      <w:r>
        <w:rPr>
          <w:rStyle w:val="normal-h"/>
          <w:rFonts w:ascii="Times New Roman" w:hAnsi="Times New Roman"/>
          <w:b/>
          <w:color w:val="000000"/>
          <w:sz w:val="24"/>
          <w:szCs w:val="24"/>
          <w:lang w:val="en-GB"/>
        </w:rPr>
        <w:t>2010-2011 m.</w:t>
      </w:r>
      <w:r w:rsidR="00771530">
        <w:rPr>
          <w:rStyle w:val="normal-h"/>
          <w:rFonts w:ascii="Times New Roman" w:hAnsi="Times New Roman"/>
          <w:b/>
          <w:color w:val="000000"/>
          <w:sz w:val="24"/>
          <w:szCs w:val="24"/>
          <w:lang w:val="en-GB"/>
        </w:rPr>
        <w:t>, kartais</w:t>
      </w:r>
    </w:p>
    <w:p w:rsidR="003B0500" w:rsidRPr="00010817" w:rsidRDefault="003B0500" w:rsidP="00010817">
      <w:pPr>
        <w:tabs>
          <w:tab w:val="left" w:pos="1843"/>
          <w:tab w:val="center" w:pos="8364"/>
          <w:tab w:val="center" w:pos="8647"/>
          <w:tab w:val="center" w:pos="8789"/>
        </w:tabs>
        <w:spacing w:after="0" w:line="360" w:lineRule="auto"/>
        <w:ind w:firstLine="567"/>
        <w:jc w:val="center"/>
        <w:rPr>
          <w:rStyle w:val="normal-h"/>
          <w:rFonts w:ascii="Times New Roman" w:hAnsi="Times New Roman"/>
          <w:b/>
          <w:color w:val="000000"/>
          <w:sz w:val="24"/>
          <w:szCs w:val="24"/>
          <w:lang w:val="en-GB"/>
        </w:rPr>
      </w:pPr>
    </w:p>
    <w:p w:rsidR="0084528F" w:rsidRDefault="0063757A" w:rsidP="001E3936">
      <w:pPr>
        <w:spacing w:after="0" w:line="360" w:lineRule="auto"/>
        <w:ind w:firstLine="567"/>
        <w:jc w:val="both"/>
        <w:rPr>
          <w:rFonts w:ascii="Times New Roman" w:hAnsi="Times New Roman"/>
          <w:sz w:val="24"/>
          <w:szCs w:val="24"/>
        </w:rPr>
      </w:pPr>
      <w:r>
        <w:rPr>
          <w:rFonts w:ascii="Times New Roman" w:hAnsi="Times New Roman"/>
          <w:sz w:val="24"/>
          <w:szCs w:val="24"/>
        </w:rPr>
        <w:t>Greitojo likvidumo rodiklio reikšmė yra itin žema</w:t>
      </w:r>
      <w:r w:rsidR="001E3936">
        <w:rPr>
          <w:rFonts w:ascii="Times New Roman" w:hAnsi="Times New Roman"/>
          <w:sz w:val="24"/>
          <w:szCs w:val="24"/>
        </w:rPr>
        <w:t xml:space="preserve">, tačiau atsižvelgiant į tai, kad analizuojama įmonė yra maitinimo įmonė ir </w:t>
      </w:r>
      <w:r w:rsidR="005B65B1">
        <w:rPr>
          <w:rFonts w:ascii="Times New Roman" w:hAnsi="Times New Roman"/>
          <w:sz w:val="24"/>
          <w:szCs w:val="24"/>
        </w:rPr>
        <w:t xml:space="preserve">dalis </w:t>
      </w:r>
      <w:r w:rsidR="001E3936">
        <w:rPr>
          <w:rFonts w:ascii="Times New Roman" w:hAnsi="Times New Roman"/>
          <w:sz w:val="24"/>
          <w:szCs w:val="24"/>
        </w:rPr>
        <w:t>jos atsarg</w:t>
      </w:r>
      <w:r w:rsidR="005B65B1">
        <w:rPr>
          <w:rFonts w:ascii="Times New Roman" w:hAnsi="Times New Roman"/>
          <w:sz w:val="24"/>
          <w:szCs w:val="24"/>
        </w:rPr>
        <w:t>ų</w:t>
      </w:r>
      <w:r w:rsidR="001E3936">
        <w:rPr>
          <w:rFonts w:ascii="Times New Roman" w:hAnsi="Times New Roman"/>
          <w:sz w:val="24"/>
          <w:szCs w:val="24"/>
        </w:rPr>
        <w:t xml:space="preserve"> </w:t>
      </w:r>
      <w:r w:rsidR="00F05795">
        <w:rPr>
          <w:rFonts w:ascii="Times New Roman" w:hAnsi="Times New Roman"/>
          <w:sz w:val="24"/>
          <w:szCs w:val="24"/>
        </w:rPr>
        <w:t xml:space="preserve">(išskyrus brangius </w:t>
      </w:r>
      <w:r w:rsidR="00250F37">
        <w:rPr>
          <w:rFonts w:ascii="Times New Roman" w:hAnsi="Times New Roman"/>
          <w:sz w:val="24"/>
          <w:szCs w:val="24"/>
        </w:rPr>
        <w:t xml:space="preserve">rūšinius </w:t>
      </w:r>
      <w:r w:rsidR="00F05795">
        <w:rPr>
          <w:rFonts w:ascii="Times New Roman" w:hAnsi="Times New Roman"/>
          <w:sz w:val="24"/>
          <w:szCs w:val="24"/>
        </w:rPr>
        <w:t xml:space="preserve">vynus) </w:t>
      </w:r>
      <w:r w:rsidR="001E3936">
        <w:rPr>
          <w:rFonts w:ascii="Times New Roman" w:hAnsi="Times New Roman"/>
          <w:sz w:val="24"/>
          <w:szCs w:val="24"/>
        </w:rPr>
        <w:t xml:space="preserve">yra gana lengvai paverčiamos pinigais, šio rodiklio vertinimas yra mažiau svarbus nei einamojo likvidumo rodiklio. </w:t>
      </w:r>
      <w:r w:rsidR="004F03C8">
        <w:rPr>
          <w:rFonts w:ascii="Times New Roman" w:hAnsi="Times New Roman"/>
          <w:sz w:val="24"/>
          <w:szCs w:val="24"/>
        </w:rPr>
        <w:t xml:space="preserve">Siekiant išsamiau įvertinti įmonės trumpalaikį mokumą, galima lyginti šį rodiklį su vidutiniu ūkio sektoriaus rodikliu, </w:t>
      </w:r>
      <w:r w:rsidR="001E3936" w:rsidRPr="001E3936">
        <w:rPr>
          <w:rFonts w:ascii="Times New Roman" w:hAnsi="Times New Roman"/>
          <w:sz w:val="24"/>
          <w:szCs w:val="24"/>
        </w:rPr>
        <w:t xml:space="preserve">nes </w:t>
      </w:r>
      <w:r w:rsidR="001E3936">
        <w:rPr>
          <w:rFonts w:ascii="Times New Roman" w:hAnsi="Times New Roman"/>
          <w:sz w:val="24"/>
          <w:szCs w:val="24"/>
        </w:rPr>
        <w:t xml:space="preserve">šis rodiklis </w:t>
      </w:r>
      <w:r w:rsidR="00F05795">
        <w:rPr>
          <w:rFonts w:ascii="Times New Roman" w:hAnsi="Times New Roman"/>
          <w:sz w:val="24"/>
          <w:szCs w:val="24"/>
        </w:rPr>
        <w:t>skirtinguose sektoriuose gali skirtis (skirtingų ūkio sektorių įmonėms reikia nevienodo atsargų kiekio)</w:t>
      </w:r>
      <w:r w:rsidR="001E3936">
        <w:rPr>
          <w:rFonts w:ascii="Times New Roman" w:hAnsi="Times New Roman"/>
          <w:sz w:val="24"/>
          <w:szCs w:val="24"/>
        </w:rPr>
        <w:t xml:space="preserve">. Vis dėlto, rodiklio reikšmė yra gerokai žemesnė ne tik už metodikoje pateikiamą nepatenkinamą rodiklio reikšmę (t.y. 0,5), bet ir už </w:t>
      </w:r>
      <w:r w:rsidR="00567911">
        <w:rPr>
          <w:rFonts w:ascii="Times New Roman" w:hAnsi="Times New Roman"/>
          <w:sz w:val="24"/>
          <w:szCs w:val="24"/>
        </w:rPr>
        <w:t xml:space="preserve">vidutinę </w:t>
      </w:r>
      <w:r w:rsidR="001E3936">
        <w:rPr>
          <w:rFonts w:ascii="Times New Roman" w:hAnsi="Times New Roman"/>
          <w:sz w:val="24"/>
          <w:szCs w:val="24"/>
        </w:rPr>
        <w:t>maitinimo ir gėrimų teikimo veikla užsiimančių įmonių rodiklio reikšmę. Pagal LR Statistiko</w:t>
      </w:r>
      <w:r w:rsidR="00C92892">
        <w:rPr>
          <w:rFonts w:ascii="Times New Roman" w:hAnsi="Times New Roman"/>
          <w:sz w:val="24"/>
          <w:szCs w:val="24"/>
        </w:rPr>
        <w:t>s</w:t>
      </w:r>
      <w:r w:rsidR="001E3936">
        <w:rPr>
          <w:rFonts w:ascii="Times New Roman" w:hAnsi="Times New Roman"/>
          <w:sz w:val="24"/>
          <w:szCs w:val="24"/>
        </w:rPr>
        <w:t xml:space="preserve"> dep</w:t>
      </w:r>
      <w:r w:rsidR="00567911">
        <w:rPr>
          <w:rFonts w:ascii="Times New Roman" w:hAnsi="Times New Roman"/>
          <w:sz w:val="24"/>
          <w:szCs w:val="24"/>
        </w:rPr>
        <w:t>artamento pateikiamus duomenis</w:t>
      </w:r>
      <w:r w:rsidR="0084528F">
        <w:rPr>
          <w:rFonts w:ascii="Times New Roman" w:hAnsi="Times New Roman"/>
          <w:sz w:val="24"/>
          <w:szCs w:val="24"/>
        </w:rPr>
        <w:t>,</w:t>
      </w:r>
      <w:r w:rsidR="00567911">
        <w:rPr>
          <w:rFonts w:ascii="Times New Roman" w:hAnsi="Times New Roman"/>
          <w:sz w:val="24"/>
          <w:szCs w:val="24"/>
        </w:rPr>
        <w:t xml:space="preserve"> vidutinis šio ūkio sektoriaus greitojo likvidumo (</w:t>
      </w:r>
      <w:r w:rsidR="00567911" w:rsidRPr="0084528F">
        <w:rPr>
          <w:rFonts w:ascii="Times New Roman" w:hAnsi="Times New Roman"/>
          <w:i/>
          <w:sz w:val="24"/>
          <w:szCs w:val="24"/>
        </w:rPr>
        <w:t>kritinio likvidumo</w:t>
      </w:r>
      <w:r w:rsidR="00567911">
        <w:rPr>
          <w:rFonts w:ascii="Times New Roman" w:hAnsi="Times New Roman"/>
          <w:sz w:val="24"/>
          <w:szCs w:val="24"/>
        </w:rPr>
        <w:t xml:space="preserve"> </w:t>
      </w:r>
      <w:r w:rsidR="0084528F">
        <w:rPr>
          <w:rFonts w:ascii="Times New Roman" w:hAnsi="Times New Roman"/>
          <w:sz w:val="24"/>
          <w:szCs w:val="24"/>
        </w:rPr>
        <w:t xml:space="preserve">- </w:t>
      </w:r>
      <w:r w:rsidR="00567911">
        <w:rPr>
          <w:rFonts w:ascii="Times New Roman" w:hAnsi="Times New Roman"/>
          <w:sz w:val="24"/>
          <w:szCs w:val="24"/>
        </w:rPr>
        <w:t xml:space="preserve">pagal Statistikos departamento terminologiją) </w:t>
      </w:r>
      <w:r w:rsidR="0084528F">
        <w:rPr>
          <w:rFonts w:ascii="Times New Roman" w:hAnsi="Times New Roman"/>
          <w:sz w:val="24"/>
          <w:szCs w:val="24"/>
        </w:rPr>
        <w:t xml:space="preserve">rodiklis </w:t>
      </w:r>
      <w:r w:rsidR="00567911">
        <w:rPr>
          <w:rFonts w:ascii="Times New Roman" w:hAnsi="Times New Roman"/>
          <w:sz w:val="24"/>
          <w:szCs w:val="24"/>
        </w:rPr>
        <w:t>buvo atitinkamai 0,</w:t>
      </w:r>
      <w:r w:rsidR="0084528F">
        <w:rPr>
          <w:rFonts w:ascii="Times New Roman" w:hAnsi="Times New Roman"/>
          <w:sz w:val="24"/>
          <w:szCs w:val="24"/>
        </w:rPr>
        <w:t xml:space="preserve">41 ir 0,46 2010 ir 2011 metais. Taigi ir šio rodiklio reikšmė pagal sukurtą metodiką vertinama 0 balų. </w:t>
      </w:r>
    </w:p>
    <w:p w:rsidR="003B0500" w:rsidRDefault="00C92892" w:rsidP="001E3936">
      <w:pPr>
        <w:spacing w:after="0" w:line="360" w:lineRule="auto"/>
        <w:ind w:firstLine="567"/>
        <w:jc w:val="both"/>
        <w:rPr>
          <w:rFonts w:ascii="Times New Roman" w:hAnsi="Times New Roman"/>
          <w:sz w:val="24"/>
          <w:szCs w:val="24"/>
        </w:rPr>
      </w:pPr>
      <w:r>
        <w:rPr>
          <w:rFonts w:ascii="Times New Roman" w:hAnsi="Times New Roman"/>
          <w:sz w:val="24"/>
          <w:szCs w:val="24"/>
        </w:rPr>
        <w:t>Kita vertinamų santykinių finansinių rodiklių grupė – pelningumo rodikliai. Pagal sukurtą metodiką, vertinant įmonės nemokumo riziką, turėtų būti analizuojami vidutiniai ūkio sektoriaus</w:t>
      </w:r>
      <w:r w:rsidR="001A7498">
        <w:rPr>
          <w:rFonts w:ascii="Times New Roman" w:hAnsi="Times New Roman"/>
          <w:sz w:val="24"/>
          <w:szCs w:val="24"/>
        </w:rPr>
        <w:t xml:space="preserve"> </w:t>
      </w:r>
      <w:r>
        <w:rPr>
          <w:rFonts w:ascii="Times New Roman" w:hAnsi="Times New Roman"/>
          <w:sz w:val="24"/>
          <w:szCs w:val="24"/>
        </w:rPr>
        <w:t xml:space="preserve">ir įmonės </w:t>
      </w:r>
      <w:r w:rsidRPr="00CF7D38">
        <w:rPr>
          <w:rFonts w:ascii="Times New Roman" w:hAnsi="Times New Roman"/>
          <w:b/>
          <w:i/>
          <w:sz w:val="24"/>
          <w:szCs w:val="24"/>
        </w:rPr>
        <w:t>bendrojo</w:t>
      </w:r>
      <w:r>
        <w:rPr>
          <w:rFonts w:ascii="Times New Roman" w:hAnsi="Times New Roman"/>
          <w:sz w:val="24"/>
          <w:szCs w:val="24"/>
        </w:rPr>
        <w:t xml:space="preserve"> </w:t>
      </w:r>
      <w:r w:rsidR="001A7498">
        <w:rPr>
          <w:rFonts w:ascii="Times New Roman" w:hAnsi="Times New Roman"/>
          <w:sz w:val="24"/>
          <w:szCs w:val="24"/>
        </w:rPr>
        <w:t>bei</w:t>
      </w:r>
      <w:r>
        <w:rPr>
          <w:rFonts w:ascii="Times New Roman" w:hAnsi="Times New Roman"/>
          <w:sz w:val="24"/>
          <w:szCs w:val="24"/>
        </w:rPr>
        <w:t xml:space="preserve"> </w:t>
      </w:r>
      <w:r w:rsidRPr="00CF7D38">
        <w:rPr>
          <w:rFonts w:ascii="Times New Roman" w:hAnsi="Times New Roman"/>
          <w:b/>
          <w:i/>
          <w:sz w:val="24"/>
          <w:szCs w:val="24"/>
        </w:rPr>
        <w:t>grynojo pelningumo rodikliai</w:t>
      </w:r>
      <w:r>
        <w:rPr>
          <w:rFonts w:ascii="Times New Roman" w:hAnsi="Times New Roman"/>
          <w:sz w:val="24"/>
          <w:szCs w:val="24"/>
        </w:rPr>
        <w:t>. UAB „</w:t>
      </w:r>
      <w:r w:rsidR="00250F37">
        <w:rPr>
          <w:rFonts w:ascii="Times New Roman" w:hAnsi="Times New Roman"/>
          <w:sz w:val="24"/>
          <w:szCs w:val="24"/>
        </w:rPr>
        <w:t>Delicus</w:t>
      </w:r>
      <w:r>
        <w:rPr>
          <w:rFonts w:ascii="Times New Roman" w:hAnsi="Times New Roman"/>
          <w:sz w:val="24"/>
          <w:szCs w:val="24"/>
        </w:rPr>
        <w:t xml:space="preserve">“ pelningumo rodikliai apskaičiuojami </w:t>
      </w:r>
      <w:r w:rsidRPr="00C92892">
        <w:rPr>
          <w:rFonts w:ascii="Times New Roman" w:hAnsi="Times New Roman"/>
          <w:sz w:val="24"/>
          <w:szCs w:val="24"/>
        </w:rPr>
        <w:t>10 priede</w:t>
      </w:r>
      <w:r w:rsidR="00AC2D9D">
        <w:rPr>
          <w:rFonts w:ascii="Times New Roman" w:hAnsi="Times New Roman"/>
          <w:sz w:val="24"/>
          <w:szCs w:val="24"/>
        </w:rPr>
        <w:t>. Į</w:t>
      </w:r>
      <w:r>
        <w:rPr>
          <w:rFonts w:ascii="Times New Roman" w:hAnsi="Times New Roman"/>
          <w:sz w:val="24"/>
          <w:szCs w:val="24"/>
        </w:rPr>
        <w:t xml:space="preserve">monės </w:t>
      </w:r>
      <w:r w:rsidR="00AC2D9D">
        <w:rPr>
          <w:rFonts w:ascii="Times New Roman" w:hAnsi="Times New Roman"/>
          <w:sz w:val="24"/>
          <w:szCs w:val="24"/>
        </w:rPr>
        <w:t>ir</w:t>
      </w:r>
      <w:r>
        <w:rPr>
          <w:rFonts w:ascii="Times New Roman" w:hAnsi="Times New Roman"/>
          <w:sz w:val="24"/>
          <w:szCs w:val="24"/>
        </w:rPr>
        <w:t xml:space="preserve"> maitinimo bei gėrimų t</w:t>
      </w:r>
      <w:r w:rsidR="00F05795">
        <w:rPr>
          <w:rFonts w:ascii="Times New Roman" w:hAnsi="Times New Roman"/>
          <w:sz w:val="24"/>
          <w:szCs w:val="24"/>
        </w:rPr>
        <w:t>e</w:t>
      </w:r>
      <w:r>
        <w:rPr>
          <w:rFonts w:ascii="Times New Roman" w:hAnsi="Times New Roman"/>
          <w:sz w:val="24"/>
          <w:szCs w:val="24"/>
        </w:rPr>
        <w:t xml:space="preserve">ikimo veikla besiverčiančių įmonių </w:t>
      </w:r>
      <w:r w:rsidR="00AC2D9D">
        <w:rPr>
          <w:rFonts w:ascii="Times New Roman" w:hAnsi="Times New Roman"/>
          <w:sz w:val="24"/>
          <w:szCs w:val="24"/>
        </w:rPr>
        <w:t xml:space="preserve">vidutinių bendrojo ir grynojo pelningumo </w:t>
      </w:r>
      <w:r>
        <w:rPr>
          <w:rFonts w:ascii="Times New Roman" w:hAnsi="Times New Roman"/>
          <w:sz w:val="24"/>
          <w:szCs w:val="24"/>
        </w:rPr>
        <w:t xml:space="preserve">rodiklių reikšmių suvestinė pateikiama </w:t>
      </w:r>
      <w:r w:rsidRPr="00C92892">
        <w:rPr>
          <w:rFonts w:ascii="Times New Roman" w:hAnsi="Times New Roman"/>
          <w:sz w:val="24"/>
          <w:szCs w:val="24"/>
        </w:rPr>
        <w:t>1</w:t>
      </w:r>
      <w:r w:rsidR="003B0500">
        <w:rPr>
          <w:rFonts w:ascii="Times New Roman" w:hAnsi="Times New Roman"/>
          <w:sz w:val="24"/>
          <w:szCs w:val="24"/>
        </w:rPr>
        <w:t>0</w:t>
      </w:r>
      <w:r w:rsidRPr="00C92892">
        <w:rPr>
          <w:rFonts w:ascii="Times New Roman" w:hAnsi="Times New Roman"/>
          <w:sz w:val="24"/>
          <w:szCs w:val="24"/>
        </w:rPr>
        <w:t xml:space="preserve"> lentel</w:t>
      </w:r>
      <w:r>
        <w:rPr>
          <w:rFonts w:ascii="Times New Roman" w:hAnsi="Times New Roman"/>
          <w:sz w:val="24"/>
          <w:szCs w:val="24"/>
        </w:rPr>
        <w:t xml:space="preserve">ėje. </w:t>
      </w:r>
    </w:p>
    <w:p w:rsidR="003B0500" w:rsidRDefault="003B0500" w:rsidP="001E3936">
      <w:pPr>
        <w:spacing w:after="0" w:line="360" w:lineRule="auto"/>
        <w:ind w:firstLine="567"/>
        <w:jc w:val="both"/>
        <w:rPr>
          <w:rFonts w:ascii="Times New Roman" w:hAnsi="Times New Roman"/>
          <w:sz w:val="24"/>
          <w:szCs w:val="24"/>
        </w:rPr>
      </w:pPr>
    </w:p>
    <w:p w:rsidR="003B0500" w:rsidRDefault="003B0500" w:rsidP="001E3936">
      <w:pPr>
        <w:spacing w:after="0" w:line="360" w:lineRule="auto"/>
        <w:ind w:firstLine="567"/>
        <w:jc w:val="both"/>
        <w:rPr>
          <w:rFonts w:ascii="Times New Roman" w:hAnsi="Times New Roman"/>
          <w:sz w:val="24"/>
          <w:szCs w:val="24"/>
        </w:rPr>
      </w:pPr>
    </w:p>
    <w:p w:rsidR="003B0500" w:rsidRDefault="003B0500" w:rsidP="001E3936">
      <w:pPr>
        <w:spacing w:after="0" w:line="360" w:lineRule="auto"/>
        <w:ind w:firstLine="567"/>
        <w:jc w:val="both"/>
        <w:rPr>
          <w:rFonts w:ascii="Times New Roman" w:hAnsi="Times New Roman"/>
          <w:sz w:val="24"/>
          <w:szCs w:val="24"/>
        </w:rPr>
      </w:pPr>
    </w:p>
    <w:p w:rsidR="00C92892" w:rsidRDefault="00C92892" w:rsidP="001E3936">
      <w:pPr>
        <w:spacing w:after="0" w:line="360" w:lineRule="auto"/>
        <w:ind w:firstLine="567"/>
        <w:jc w:val="both"/>
        <w:rPr>
          <w:rFonts w:ascii="Times New Roman" w:hAnsi="Times New Roman"/>
          <w:sz w:val="24"/>
          <w:szCs w:val="24"/>
        </w:rPr>
      </w:pPr>
      <w:r>
        <w:rPr>
          <w:rFonts w:ascii="Times New Roman" w:hAnsi="Times New Roman"/>
          <w:sz w:val="24"/>
          <w:szCs w:val="24"/>
        </w:rPr>
        <w:t xml:space="preserve"> </w:t>
      </w:r>
    </w:p>
    <w:p w:rsidR="00AC2D9D" w:rsidRDefault="00AC2D9D" w:rsidP="00AC2D9D">
      <w:pPr>
        <w:spacing w:after="0" w:line="360" w:lineRule="auto"/>
        <w:jc w:val="center"/>
        <w:rPr>
          <w:rFonts w:ascii="Times New Roman" w:hAnsi="Times New Roman"/>
          <w:b/>
          <w:sz w:val="24"/>
          <w:szCs w:val="24"/>
        </w:rPr>
      </w:pPr>
      <w:r>
        <w:rPr>
          <w:rFonts w:ascii="Times New Roman" w:hAnsi="Times New Roman"/>
          <w:b/>
          <w:sz w:val="24"/>
          <w:szCs w:val="24"/>
        </w:rPr>
        <w:lastRenderedPageBreak/>
        <w:t>1</w:t>
      </w:r>
      <w:r w:rsidR="003B0500">
        <w:rPr>
          <w:rFonts w:ascii="Times New Roman" w:hAnsi="Times New Roman"/>
          <w:b/>
          <w:sz w:val="24"/>
          <w:szCs w:val="24"/>
        </w:rPr>
        <w:t>0</w:t>
      </w:r>
      <w:r w:rsidRPr="00AD14C9">
        <w:rPr>
          <w:rFonts w:ascii="Times New Roman" w:hAnsi="Times New Roman"/>
          <w:sz w:val="24"/>
          <w:szCs w:val="24"/>
        </w:rPr>
        <w:t xml:space="preserve"> </w:t>
      </w:r>
      <w:r w:rsidRPr="00AD14C9">
        <w:rPr>
          <w:rFonts w:ascii="Times New Roman" w:hAnsi="Times New Roman"/>
          <w:b/>
          <w:sz w:val="24"/>
          <w:szCs w:val="24"/>
        </w:rPr>
        <w:t>lentelė.</w:t>
      </w:r>
      <w:r w:rsidRPr="00AD14C9">
        <w:rPr>
          <w:rFonts w:ascii="Times New Roman" w:hAnsi="Times New Roman"/>
          <w:sz w:val="24"/>
          <w:szCs w:val="24"/>
        </w:rPr>
        <w:t xml:space="preserve"> </w:t>
      </w:r>
      <w:r>
        <w:rPr>
          <w:rFonts w:ascii="Times New Roman" w:hAnsi="Times New Roman"/>
          <w:b/>
          <w:sz w:val="24"/>
          <w:szCs w:val="24"/>
        </w:rPr>
        <w:t xml:space="preserve">UAB </w:t>
      </w:r>
      <w:r w:rsidR="002F31E9">
        <w:rPr>
          <w:rFonts w:ascii="Times New Roman" w:hAnsi="Times New Roman"/>
          <w:b/>
          <w:sz w:val="24"/>
          <w:szCs w:val="24"/>
        </w:rPr>
        <w:t>„</w:t>
      </w:r>
      <w:r w:rsidR="00250F37">
        <w:rPr>
          <w:rFonts w:ascii="Times New Roman" w:hAnsi="Times New Roman"/>
          <w:b/>
          <w:sz w:val="24"/>
          <w:szCs w:val="24"/>
        </w:rPr>
        <w:t>Delicus</w:t>
      </w:r>
      <w:r w:rsidR="002F31E9">
        <w:rPr>
          <w:rFonts w:ascii="Times New Roman" w:hAnsi="Times New Roman"/>
          <w:b/>
          <w:sz w:val="24"/>
          <w:szCs w:val="24"/>
        </w:rPr>
        <w:t>“</w:t>
      </w:r>
      <w:r>
        <w:rPr>
          <w:rFonts w:ascii="Times New Roman" w:hAnsi="Times New Roman"/>
          <w:b/>
          <w:sz w:val="24"/>
          <w:szCs w:val="24"/>
        </w:rPr>
        <w:t xml:space="preserve"> bei maitinimo įmonių vidutinių pelningumo rodiklių suvestinė</w:t>
      </w:r>
    </w:p>
    <w:tbl>
      <w:tblPr>
        <w:tblStyle w:val="TableGrid"/>
        <w:tblW w:w="0" w:type="auto"/>
        <w:tblLook w:val="04A0" w:firstRow="1" w:lastRow="0" w:firstColumn="1" w:lastColumn="0" w:noHBand="0" w:noVBand="1"/>
      </w:tblPr>
      <w:tblGrid>
        <w:gridCol w:w="4361"/>
        <w:gridCol w:w="1701"/>
        <w:gridCol w:w="1701"/>
        <w:gridCol w:w="2126"/>
      </w:tblGrid>
      <w:tr w:rsidR="00AC2D9D" w:rsidTr="00282F77">
        <w:tc>
          <w:tcPr>
            <w:tcW w:w="4361" w:type="dxa"/>
          </w:tcPr>
          <w:p w:rsidR="00AC2D9D" w:rsidRDefault="00AC2D9D" w:rsidP="001003BF">
            <w:pPr>
              <w:spacing w:line="360" w:lineRule="auto"/>
              <w:jc w:val="center"/>
              <w:rPr>
                <w:rFonts w:ascii="Times New Roman" w:hAnsi="Times New Roman"/>
                <w:b/>
                <w:sz w:val="24"/>
                <w:szCs w:val="24"/>
              </w:rPr>
            </w:pPr>
            <w:r>
              <w:rPr>
                <w:rFonts w:ascii="Times New Roman" w:hAnsi="Times New Roman"/>
                <w:b/>
                <w:sz w:val="24"/>
                <w:szCs w:val="24"/>
              </w:rPr>
              <w:t>Rodikliai</w:t>
            </w:r>
          </w:p>
        </w:tc>
        <w:tc>
          <w:tcPr>
            <w:tcW w:w="1701" w:type="dxa"/>
          </w:tcPr>
          <w:p w:rsidR="00AC2D9D" w:rsidRPr="00E876BF" w:rsidRDefault="00AC2D9D" w:rsidP="001003BF">
            <w:pPr>
              <w:spacing w:line="360" w:lineRule="auto"/>
              <w:jc w:val="center"/>
              <w:rPr>
                <w:rFonts w:ascii="Times New Roman" w:hAnsi="Times New Roman"/>
                <w:b/>
                <w:sz w:val="24"/>
                <w:szCs w:val="24"/>
                <w:lang w:val="en-GB"/>
              </w:rPr>
            </w:pPr>
            <w:r>
              <w:rPr>
                <w:rFonts w:ascii="Times New Roman" w:hAnsi="Times New Roman"/>
                <w:b/>
                <w:sz w:val="24"/>
                <w:szCs w:val="24"/>
                <w:lang w:val="en-GB"/>
              </w:rPr>
              <w:t>2010 m.</w:t>
            </w:r>
          </w:p>
        </w:tc>
        <w:tc>
          <w:tcPr>
            <w:tcW w:w="1701" w:type="dxa"/>
          </w:tcPr>
          <w:p w:rsidR="00AC2D9D" w:rsidRDefault="00AC2D9D" w:rsidP="001003BF">
            <w:pPr>
              <w:spacing w:line="360" w:lineRule="auto"/>
              <w:jc w:val="center"/>
              <w:rPr>
                <w:rFonts w:ascii="Times New Roman" w:hAnsi="Times New Roman"/>
                <w:b/>
                <w:sz w:val="24"/>
                <w:szCs w:val="24"/>
              </w:rPr>
            </w:pPr>
            <w:r>
              <w:rPr>
                <w:rFonts w:ascii="Times New Roman" w:hAnsi="Times New Roman"/>
                <w:b/>
                <w:sz w:val="24"/>
                <w:szCs w:val="24"/>
              </w:rPr>
              <w:t>2011 m.</w:t>
            </w:r>
          </w:p>
        </w:tc>
        <w:tc>
          <w:tcPr>
            <w:tcW w:w="2126" w:type="dxa"/>
          </w:tcPr>
          <w:p w:rsidR="00AC2D9D" w:rsidRDefault="00AC2D9D" w:rsidP="001003BF">
            <w:pPr>
              <w:spacing w:line="360" w:lineRule="auto"/>
              <w:jc w:val="center"/>
              <w:rPr>
                <w:rFonts w:ascii="Times New Roman" w:hAnsi="Times New Roman"/>
                <w:b/>
                <w:sz w:val="24"/>
                <w:szCs w:val="24"/>
              </w:rPr>
            </w:pPr>
            <w:r>
              <w:rPr>
                <w:rFonts w:ascii="Times New Roman" w:hAnsi="Times New Roman"/>
                <w:b/>
                <w:sz w:val="24"/>
                <w:szCs w:val="24"/>
              </w:rPr>
              <w:t>Nukrypimas (+,-)</w:t>
            </w:r>
          </w:p>
        </w:tc>
      </w:tr>
      <w:tr w:rsidR="00AC2D9D" w:rsidTr="00282F77">
        <w:tc>
          <w:tcPr>
            <w:tcW w:w="4361" w:type="dxa"/>
          </w:tcPr>
          <w:p w:rsidR="00AC2D9D" w:rsidRPr="00E876BF" w:rsidRDefault="00AC2D9D" w:rsidP="00AC2D9D">
            <w:pPr>
              <w:spacing w:line="360" w:lineRule="auto"/>
              <w:rPr>
                <w:rFonts w:ascii="Times New Roman" w:hAnsi="Times New Roman"/>
                <w:sz w:val="24"/>
                <w:szCs w:val="24"/>
              </w:rPr>
            </w:pPr>
            <w:r>
              <w:rPr>
                <w:rFonts w:ascii="Times New Roman" w:hAnsi="Times New Roman"/>
                <w:sz w:val="24"/>
                <w:szCs w:val="24"/>
              </w:rPr>
              <w:t>Įmonės bendrasis pelningumas</w:t>
            </w:r>
            <w:r w:rsidR="00282F77">
              <w:rPr>
                <w:rFonts w:ascii="Times New Roman" w:hAnsi="Times New Roman"/>
                <w:sz w:val="24"/>
                <w:szCs w:val="24"/>
              </w:rPr>
              <w:t>,%</w:t>
            </w:r>
          </w:p>
        </w:tc>
        <w:tc>
          <w:tcPr>
            <w:tcW w:w="1701" w:type="dxa"/>
          </w:tcPr>
          <w:p w:rsidR="00AC2D9D" w:rsidRPr="00282F77" w:rsidRDefault="00282F77" w:rsidP="001003BF">
            <w:pPr>
              <w:spacing w:line="360" w:lineRule="auto"/>
              <w:jc w:val="center"/>
              <w:rPr>
                <w:rFonts w:ascii="Times New Roman" w:hAnsi="Times New Roman"/>
                <w:sz w:val="24"/>
                <w:szCs w:val="24"/>
                <w:lang w:val="en-GB"/>
              </w:rPr>
            </w:pPr>
            <w:r>
              <w:rPr>
                <w:rFonts w:ascii="Times New Roman" w:hAnsi="Times New Roman"/>
                <w:sz w:val="24"/>
                <w:szCs w:val="24"/>
              </w:rPr>
              <w:t>46,60</w:t>
            </w:r>
          </w:p>
        </w:tc>
        <w:tc>
          <w:tcPr>
            <w:tcW w:w="1701" w:type="dxa"/>
          </w:tcPr>
          <w:p w:rsidR="00AC2D9D" w:rsidRPr="00E876BF" w:rsidRDefault="00282F77" w:rsidP="001003BF">
            <w:pPr>
              <w:spacing w:line="360" w:lineRule="auto"/>
              <w:jc w:val="center"/>
              <w:rPr>
                <w:rFonts w:ascii="Times New Roman" w:hAnsi="Times New Roman"/>
                <w:sz w:val="24"/>
                <w:szCs w:val="24"/>
              </w:rPr>
            </w:pPr>
            <w:r>
              <w:rPr>
                <w:rFonts w:ascii="Times New Roman" w:hAnsi="Times New Roman"/>
                <w:sz w:val="24"/>
                <w:szCs w:val="24"/>
              </w:rPr>
              <w:t>40,98</w:t>
            </w:r>
          </w:p>
        </w:tc>
        <w:tc>
          <w:tcPr>
            <w:tcW w:w="2126" w:type="dxa"/>
          </w:tcPr>
          <w:p w:rsidR="00AC2D9D" w:rsidRPr="00E876BF" w:rsidRDefault="00282F77" w:rsidP="001003BF">
            <w:pPr>
              <w:spacing w:line="360" w:lineRule="auto"/>
              <w:jc w:val="center"/>
              <w:rPr>
                <w:rFonts w:ascii="Times New Roman" w:hAnsi="Times New Roman"/>
                <w:sz w:val="24"/>
                <w:szCs w:val="24"/>
              </w:rPr>
            </w:pPr>
            <w:r>
              <w:rPr>
                <w:rFonts w:ascii="Times New Roman" w:hAnsi="Times New Roman"/>
                <w:sz w:val="24"/>
                <w:szCs w:val="24"/>
              </w:rPr>
              <w:t>-5,62</w:t>
            </w:r>
          </w:p>
        </w:tc>
      </w:tr>
      <w:tr w:rsidR="00AC2D9D" w:rsidTr="00282F77">
        <w:tc>
          <w:tcPr>
            <w:tcW w:w="4361" w:type="dxa"/>
          </w:tcPr>
          <w:p w:rsidR="00AC2D9D" w:rsidRDefault="00AC2D9D" w:rsidP="00AC2D9D">
            <w:pPr>
              <w:spacing w:line="360" w:lineRule="auto"/>
              <w:rPr>
                <w:rFonts w:ascii="Times New Roman" w:hAnsi="Times New Roman"/>
                <w:sz w:val="24"/>
                <w:szCs w:val="24"/>
              </w:rPr>
            </w:pPr>
            <w:r>
              <w:rPr>
                <w:rFonts w:ascii="Times New Roman" w:hAnsi="Times New Roman"/>
                <w:sz w:val="24"/>
                <w:szCs w:val="24"/>
              </w:rPr>
              <w:t>Įmonės grynasis pelningumas</w:t>
            </w:r>
            <w:r w:rsidR="00282F77">
              <w:rPr>
                <w:rFonts w:ascii="Times New Roman" w:hAnsi="Times New Roman"/>
                <w:sz w:val="24"/>
                <w:szCs w:val="24"/>
              </w:rPr>
              <w:t>,%</w:t>
            </w:r>
          </w:p>
        </w:tc>
        <w:tc>
          <w:tcPr>
            <w:tcW w:w="1701" w:type="dxa"/>
          </w:tcPr>
          <w:p w:rsidR="00AC2D9D" w:rsidRDefault="00282F77" w:rsidP="001003BF">
            <w:pPr>
              <w:spacing w:line="360" w:lineRule="auto"/>
              <w:jc w:val="center"/>
              <w:rPr>
                <w:rFonts w:ascii="Times New Roman" w:hAnsi="Times New Roman"/>
                <w:sz w:val="24"/>
                <w:szCs w:val="24"/>
              </w:rPr>
            </w:pPr>
            <w:r>
              <w:rPr>
                <w:rFonts w:ascii="Times New Roman" w:hAnsi="Times New Roman"/>
                <w:sz w:val="24"/>
                <w:szCs w:val="24"/>
              </w:rPr>
              <w:t>-7,51</w:t>
            </w:r>
          </w:p>
        </w:tc>
        <w:tc>
          <w:tcPr>
            <w:tcW w:w="1701" w:type="dxa"/>
          </w:tcPr>
          <w:p w:rsidR="00AC2D9D" w:rsidRDefault="00282F77" w:rsidP="001003BF">
            <w:pPr>
              <w:spacing w:line="360" w:lineRule="auto"/>
              <w:jc w:val="center"/>
              <w:rPr>
                <w:rFonts w:ascii="Times New Roman" w:hAnsi="Times New Roman"/>
                <w:sz w:val="24"/>
                <w:szCs w:val="24"/>
              </w:rPr>
            </w:pPr>
            <w:r>
              <w:rPr>
                <w:rFonts w:ascii="Times New Roman" w:hAnsi="Times New Roman"/>
                <w:sz w:val="24"/>
                <w:szCs w:val="24"/>
              </w:rPr>
              <w:t>-8,23</w:t>
            </w:r>
          </w:p>
        </w:tc>
        <w:tc>
          <w:tcPr>
            <w:tcW w:w="2126" w:type="dxa"/>
          </w:tcPr>
          <w:p w:rsidR="00AC2D9D" w:rsidRDefault="00282F77" w:rsidP="001003BF">
            <w:pPr>
              <w:spacing w:line="360" w:lineRule="auto"/>
              <w:jc w:val="center"/>
              <w:rPr>
                <w:rFonts w:ascii="Times New Roman" w:hAnsi="Times New Roman"/>
                <w:sz w:val="24"/>
                <w:szCs w:val="24"/>
              </w:rPr>
            </w:pPr>
            <w:r>
              <w:rPr>
                <w:rFonts w:ascii="Times New Roman" w:hAnsi="Times New Roman"/>
                <w:sz w:val="24"/>
                <w:szCs w:val="24"/>
              </w:rPr>
              <w:t>-0,72</w:t>
            </w:r>
          </w:p>
        </w:tc>
      </w:tr>
      <w:tr w:rsidR="00AC2D9D" w:rsidTr="00282F77">
        <w:tc>
          <w:tcPr>
            <w:tcW w:w="4361" w:type="dxa"/>
          </w:tcPr>
          <w:p w:rsidR="00AC2D9D" w:rsidRDefault="00AC2D9D" w:rsidP="00AC2D9D">
            <w:pPr>
              <w:spacing w:line="360" w:lineRule="auto"/>
              <w:rPr>
                <w:rFonts w:ascii="Times New Roman" w:hAnsi="Times New Roman"/>
                <w:sz w:val="24"/>
                <w:szCs w:val="24"/>
              </w:rPr>
            </w:pPr>
            <w:r>
              <w:rPr>
                <w:rFonts w:ascii="Times New Roman" w:hAnsi="Times New Roman"/>
                <w:sz w:val="24"/>
                <w:szCs w:val="24"/>
              </w:rPr>
              <w:t>Ūkio sektoriaus bendrasis pelningumas</w:t>
            </w:r>
            <w:r w:rsidR="00282F77">
              <w:rPr>
                <w:rFonts w:ascii="Times New Roman" w:hAnsi="Times New Roman"/>
                <w:sz w:val="24"/>
                <w:szCs w:val="24"/>
              </w:rPr>
              <w:t>,%</w:t>
            </w:r>
          </w:p>
        </w:tc>
        <w:tc>
          <w:tcPr>
            <w:tcW w:w="1701" w:type="dxa"/>
          </w:tcPr>
          <w:p w:rsidR="00AC2D9D" w:rsidRDefault="00282F77" w:rsidP="001003BF">
            <w:pPr>
              <w:spacing w:line="360" w:lineRule="auto"/>
              <w:jc w:val="center"/>
              <w:rPr>
                <w:rFonts w:ascii="Times New Roman" w:hAnsi="Times New Roman"/>
                <w:sz w:val="24"/>
                <w:szCs w:val="24"/>
              </w:rPr>
            </w:pPr>
            <w:r>
              <w:rPr>
                <w:rFonts w:ascii="Times New Roman" w:hAnsi="Times New Roman"/>
                <w:sz w:val="24"/>
                <w:szCs w:val="24"/>
              </w:rPr>
              <w:t>45,30</w:t>
            </w:r>
          </w:p>
        </w:tc>
        <w:tc>
          <w:tcPr>
            <w:tcW w:w="1701" w:type="dxa"/>
          </w:tcPr>
          <w:p w:rsidR="00AC2D9D" w:rsidRDefault="00282F77" w:rsidP="001003BF">
            <w:pPr>
              <w:spacing w:line="360" w:lineRule="auto"/>
              <w:jc w:val="center"/>
              <w:rPr>
                <w:rFonts w:ascii="Times New Roman" w:hAnsi="Times New Roman"/>
                <w:sz w:val="24"/>
                <w:szCs w:val="24"/>
              </w:rPr>
            </w:pPr>
            <w:r>
              <w:rPr>
                <w:rFonts w:ascii="Times New Roman" w:hAnsi="Times New Roman"/>
                <w:sz w:val="24"/>
                <w:szCs w:val="24"/>
              </w:rPr>
              <w:t>46,25</w:t>
            </w:r>
          </w:p>
        </w:tc>
        <w:tc>
          <w:tcPr>
            <w:tcW w:w="2126" w:type="dxa"/>
          </w:tcPr>
          <w:p w:rsidR="00AC2D9D" w:rsidRDefault="00282F77" w:rsidP="00282F77">
            <w:pPr>
              <w:spacing w:line="360" w:lineRule="auto"/>
              <w:jc w:val="center"/>
              <w:rPr>
                <w:rFonts w:ascii="Times New Roman" w:hAnsi="Times New Roman"/>
                <w:sz w:val="24"/>
                <w:szCs w:val="24"/>
              </w:rPr>
            </w:pPr>
            <w:r>
              <w:rPr>
                <w:rFonts w:ascii="Times New Roman" w:hAnsi="Times New Roman"/>
                <w:sz w:val="24"/>
                <w:szCs w:val="24"/>
              </w:rPr>
              <w:t>0,95</w:t>
            </w:r>
          </w:p>
        </w:tc>
      </w:tr>
      <w:tr w:rsidR="00AC2D9D" w:rsidTr="00282F77">
        <w:tc>
          <w:tcPr>
            <w:tcW w:w="4361" w:type="dxa"/>
          </w:tcPr>
          <w:p w:rsidR="00AC2D9D" w:rsidRPr="00E876BF" w:rsidRDefault="00AC2D9D" w:rsidP="00AC2D9D">
            <w:pPr>
              <w:spacing w:line="360" w:lineRule="auto"/>
              <w:rPr>
                <w:rFonts w:ascii="Times New Roman" w:hAnsi="Times New Roman"/>
                <w:sz w:val="24"/>
                <w:szCs w:val="24"/>
              </w:rPr>
            </w:pPr>
            <w:r>
              <w:rPr>
                <w:rFonts w:ascii="Times New Roman" w:hAnsi="Times New Roman"/>
                <w:sz w:val="24"/>
                <w:szCs w:val="24"/>
              </w:rPr>
              <w:t>Ūkio sektoriaus grynasis pelningumas</w:t>
            </w:r>
            <w:r w:rsidR="00282F77">
              <w:rPr>
                <w:rFonts w:ascii="Times New Roman" w:hAnsi="Times New Roman"/>
                <w:sz w:val="24"/>
                <w:szCs w:val="24"/>
              </w:rPr>
              <w:t>,%</w:t>
            </w:r>
          </w:p>
        </w:tc>
        <w:tc>
          <w:tcPr>
            <w:tcW w:w="1701" w:type="dxa"/>
          </w:tcPr>
          <w:p w:rsidR="00AC2D9D" w:rsidRPr="00E876BF" w:rsidRDefault="00282F77" w:rsidP="001003BF">
            <w:pPr>
              <w:spacing w:line="360" w:lineRule="auto"/>
              <w:jc w:val="center"/>
              <w:rPr>
                <w:rFonts w:ascii="Times New Roman" w:hAnsi="Times New Roman"/>
                <w:sz w:val="24"/>
                <w:szCs w:val="24"/>
              </w:rPr>
            </w:pPr>
            <w:r>
              <w:rPr>
                <w:rFonts w:ascii="Times New Roman" w:hAnsi="Times New Roman"/>
                <w:sz w:val="24"/>
                <w:szCs w:val="24"/>
              </w:rPr>
              <w:t>-4,81</w:t>
            </w:r>
          </w:p>
        </w:tc>
        <w:tc>
          <w:tcPr>
            <w:tcW w:w="1701" w:type="dxa"/>
          </w:tcPr>
          <w:p w:rsidR="00AC2D9D" w:rsidRPr="00E876BF" w:rsidRDefault="00282F77" w:rsidP="001003BF">
            <w:pPr>
              <w:spacing w:line="360" w:lineRule="auto"/>
              <w:jc w:val="center"/>
              <w:rPr>
                <w:rFonts w:ascii="Times New Roman" w:hAnsi="Times New Roman"/>
                <w:sz w:val="24"/>
                <w:szCs w:val="24"/>
              </w:rPr>
            </w:pPr>
            <w:r>
              <w:rPr>
                <w:rFonts w:ascii="Times New Roman" w:hAnsi="Times New Roman"/>
                <w:sz w:val="24"/>
                <w:szCs w:val="24"/>
              </w:rPr>
              <w:t>-1,78</w:t>
            </w:r>
          </w:p>
        </w:tc>
        <w:tc>
          <w:tcPr>
            <w:tcW w:w="2126" w:type="dxa"/>
          </w:tcPr>
          <w:p w:rsidR="00AC2D9D" w:rsidRPr="00E876BF" w:rsidRDefault="00282F77" w:rsidP="001003BF">
            <w:pPr>
              <w:spacing w:line="360" w:lineRule="auto"/>
              <w:jc w:val="center"/>
              <w:rPr>
                <w:rFonts w:ascii="Times New Roman" w:hAnsi="Times New Roman"/>
                <w:sz w:val="24"/>
                <w:szCs w:val="24"/>
              </w:rPr>
            </w:pPr>
            <w:r>
              <w:rPr>
                <w:rFonts w:ascii="Times New Roman" w:hAnsi="Times New Roman"/>
                <w:sz w:val="24"/>
                <w:szCs w:val="24"/>
              </w:rPr>
              <w:t>3,03</w:t>
            </w:r>
          </w:p>
        </w:tc>
      </w:tr>
    </w:tbl>
    <w:p w:rsidR="00AC2D9D" w:rsidRDefault="00AC2D9D" w:rsidP="00AC2D9D">
      <w:pPr>
        <w:spacing w:after="0" w:line="360" w:lineRule="auto"/>
        <w:rPr>
          <w:rFonts w:ascii="Times New Roman" w:hAnsi="Times New Roman"/>
          <w:sz w:val="20"/>
          <w:szCs w:val="20"/>
        </w:rPr>
      </w:pPr>
      <w:r w:rsidRPr="00A81F82">
        <w:rPr>
          <w:rFonts w:ascii="Times New Roman" w:hAnsi="Times New Roman"/>
          <w:b/>
          <w:sz w:val="20"/>
          <w:szCs w:val="20"/>
        </w:rPr>
        <w:t xml:space="preserve">Šaltinis: </w:t>
      </w:r>
      <w:r>
        <w:rPr>
          <w:rFonts w:ascii="Times New Roman" w:hAnsi="Times New Roman"/>
          <w:sz w:val="20"/>
          <w:szCs w:val="20"/>
        </w:rPr>
        <w:t>Sudaryta autorės</w:t>
      </w:r>
    </w:p>
    <w:p w:rsidR="00C92BE3" w:rsidRDefault="00C92BE3" w:rsidP="001E3936">
      <w:pPr>
        <w:spacing w:after="0" w:line="360" w:lineRule="auto"/>
        <w:ind w:firstLine="567"/>
        <w:jc w:val="both"/>
        <w:rPr>
          <w:rFonts w:ascii="Times New Roman" w:hAnsi="Times New Roman"/>
          <w:sz w:val="24"/>
          <w:szCs w:val="24"/>
        </w:rPr>
      </w:pPr>
    </w:p>
    <w:p w:rsidR="00C92BE3" w:rsidRPr="00E82D98" w:rsidRDefault="00C92BE3" w:rsidP="00C92BE3">
      <w:pPr>
        <w:spacing w:after="0" w:line="360" w:lineRule="auto"/>
        <w:ind w:firstLine="567"/>
        <w:jc w:val="both"/>
        <w:rPr>
          <w:rFonts w:ascii="Times New Roman" w:hAnsi="Times New Roman"/>
          <w:sz w:val="24"/>
          <w:szCs w:val="24"/>
        </w:rPr>
      </w:pPr>
      <w:r>
        <w:rPr>
          <w:rFonts w:ascii="Times New Roman" w:hAnsi="Times New Roman"/>
          <w:sz w:val="24"/>
          <w:szCs w:val="24"/>
        </w:rPr>
        <w:t>Kaip matome iš 1</w:t>
      </w:r>
      <w:r w:rsidR="003B0500">
        <w:rPr>
          <w:rFonts w:ascii="Times New Roman" w:hAnsi="Times New Roman"/>
          <w:sz w:val="24"/>
          <w:szCs w:val="24"/>
        </w:rPr>
        <w:t>0</w:t>
      </w:r>
      <w:r>
        <w:rPr>
          <w:rFonts w:ascii="Times New Roman" w:hAnsi="Times New Roman"/>
          <w:sz w:val="24"/>
          <w:szCs w:val="24"/>
        </w:rPr>
        <w:t xml:space="preserve"> lentelės duomenų, UAB „</w:t>
      </w:r>
      <w:r w:rsidR="00250F37">
        <w:rPr>
          <w:rFonts w:ascii="Times New Roman" w:hAnsi="Times New Roman"/>
          <w:sz w:val="24"/>
          <w:szCs w:val="24"/>
        </w:rPr>
        <w:t>Delicus</w:t>
      </w:r>
      <w:r>
        <w:rPr>
          <w:rFonts w:ascii="Times New Roman" w:hAnsi="Times New Roman"/>
          <w:sz w:val="24"/>
          <w:szCs w:val="24"/>
        </w:rPr>
        <w:t>“ bendrojo</w:t>
      </w:r>
      <w:r w:rsidR="001A7498">
        <w:rPr>
          <w:rFonts w:ascii="Times New Roman" w:hAnsi="Times New Roman"/>
          <w:sz w:val="24"/>
          <w:szCs w:val="24"/>
        </w:rPr>
        <w:t xml:space="preserve"> </w:t>
      </w:r>
      <w:r>
        <w:rPr>
          <w:rFonts w:ascii="Times New Roman" w:hAnsi="Times New Roman"/>
          <w:sz w:val="24"/>
          <w:szCs w:val="24"/>
        </w:rPr>
        <w:t xml:space="preserve">ir grynojo pelningumo rodikliai 2010-2011 m. laikotarpiu sumažėjo </w:t>
      </w:r>
      <w:r w:rsidRPr="00E82D98">
        <w:rPr>
          <w:rFonts w:ascii="Times New Roman" w:hAnsi="Times New Roman"/>
          <w:sz w:val="24"/>
          <w:szCs w:val="24"/>
        </w:rPr>
        <w:t xml:space="preserve">5,64 ir 0,72 procentiniais punktais. </w:t>
      </w:r>
      <w:r>
        <w:rPr>
          <w:rFonts w:ascii="Times New Roman" w:hAnsi="Times New Roman"/>
          <w:sz w:val="24"/>
          <w:szCs w:val="24"/>
        </w:rPr>
        <w:t xml:space="preserve">Tai, žinoma, yra neigiama tendencija, nes ūkio sektoriaus atitinkami rodikliai analizuojamu laikotarpiu pakilo 0,95 ir 3,03 procentinio punkto. Taigi nors analizuojamo ūkio sektoriaus įmonių pagrindinė veikla </w:t>
      </w:r>
      <w:r w:rsidRPr="00E82D98">
        <w:rPr>
          <w:rFonts w:ascii="Times New Roman" w:hAnsi="Times New Roman"/>
          <w:sz w:val="24"/>
          <w:szCs w:val="24"/>
        </w:rPr>
        <w:t>2011 m. buvo pelningesnė</w:t>
      </w:r>
      <w:r>
        <w:rPr>
          <w:rFonts w:ascii="Times New Roman" w:hAnsi="Times New Roman"/>
          <w:sz w:val="24"/>
          <w:szCs w:val="24"/>
        </w:rPr>
        <w:t xml:space="preserve"> bei mažėjo grynasis nuostolis</w:t>
      </w:r>
      <w:r w:rsidRPr="00E82D98">
        <w:rPr>
          <w:rFonts w:ascii="Times New Roman" w:hAnsi="Times New Roman"/>
          <w:sz w:val="24"/>
          <w:szCs w:val="24"/>
        </w:rPr>
        <w:t>, UAB “</w:t>
      </w:r>
      <w:r w:rsidR="00250F37" w:rsidRPr="00250F37">
        <w:rPr>
          <w:rFonts w:ascii="Times New Roman" w:hAnsi="Times New Roman"/>
          <w:sz w:val="24"/>
          <w:szCs w:val="24"/>
        </w:rPr>
        <w:t xml:space="preserve"> </w:t>
      </w:r>
      <w:r w:rsidR="00250F37">
        <w:rPr>
          <w:rFonts w:ascii="Times New Roman" w:hAnsi="Times New Roman"/>
          <w:sz w:val="24"/>
          <w:szCs w:val="24"/>
        </w:rPr>
        <w:t>Delicus</w:t>
      </w:r>
      <w:r w:rsidR="00250F37" w:rsidRPr="00E82D98">
        <w:rPr>
          <w:rFonts w:ascii="Times New Roman" w:hAnsi="Times New Roman"/>
          <w:sz w:val="24"/>
          <w:szCs w:val="24"/>
        </w:rPr>
        <w:t xml:space="preserve"> </w:t>
      </w:r>
      <w:r w:rsidRPr="00E82D98">
        <w:rPr>
          <w:rFonts w:ascii="Times New Roman" w:hAnsi="Times New Roman"/>
          <w:sz w:val="24"/>
          <w:szCs w:val="24"/>
        </w:rPr>
        <w:t xml:space="preserve">” vis sunkiau sekėsi kontroliuoti </w:t>
      </w:r>
      <w:r w:rsidR="00161D20">
        <w:rPr>
          <w:rFonts w:ascii="Times New Roman" w:hAnsi="Times New Roman"/>
          <w:sz w:val="24"/>
          <w:szCs w:val="24"/>
        </w:rPr>
        <w:t xml:space="preserve">pardavimo savikainą </w:t>
      </w:r>
      <w:r w:rsidRPr="00E82D98">
        <w:rPr>
          <w:rFonts w:ascii="Times New Roman" w:hAnsi="Times New Roman"/>
          <w:sz w:val="24"/>
          <w:szCs w:val="24"/>
        </w:rPr>
        <w:t xml:space="preserve">– </w:t>
      </w:r>
      <w:r w:rsidR="00161D20">
        <w:rPr>
          <w:rFonts w:ascii="Times New Roman" w:hAnsi="Times New Roman"/>
          <w:sz w:val="24"/>
          <w:szCs w:val="24"/>
        </w:rPr>
        <w:t>net išaugusios pardavimo pajamos bei sumažintos veiklos sąnaudos nepadengė išaugusios savikainos.</w:t>
      </w:r>
    </w:p>
    <w:p w:rsidR="00AC2D9D" w:rsidRDefault="00A03576" w:rsidP="001E3936">
      <w:pPr>
        <w:spacing w:after="0" w:line="360" w:lineRule="auto"/>
        <w:ind w:firstLine="567"/>
        <w:jc w:val="both"/>
        <w:rPr>
          <w:rFonts w:ascii="Times New Roman" w:hAnsi="Times New Roman"/>
          <w:sz w:val="24"/>
          <w:szCs w:val="24"/>
        </w:rPr>
      </w:pPr>
      <w:r>
        <w:rPr>
          <w:rFonts w:ascii="Times New Roman" w:hAnsi="Times New Roman"/>
          <w:sz w:val="24"/>
          <w:szCs w:val="24"/>
        </w:rPr>
        <w:t>UAB „</w:t>
      </w:r>
      <w:r w:rsidR="00250F37">
        <w:rPr>
          <w:rFonts w:ascii="Times New Roman" w:hAnsi="Times New Roman"/>
          <w:sz w:val="24"/>
          <w:szCs w:val="24"/>
        </w:rPr>
        <w:t>Delicus</w:t>
      </w:r>
      <w:r>
        <w:rPr>
          <w:rFonts w:ascii="Times New Roman" w:hAnsi="Times New Roman"/>
          <w:sz w:val="24"/>
          <w:szCs w:val="24"/>
        </w:rPr>
        <w:t>“ bei ūkio sektoriaus</w:t>
      </w:r>
      <w:r w:rsidR="00AE3C6A">
        <w:rPr>
          <w:rFonts w:ascii="Times New Roman" w:hAnsi="Times New Roman"/>
          <w:sz w:val="24"/>
          <w:szCs w:val="24"/>
        </w:rPr>
        <w:t xml:space="preserve"> vidutinių</w:t>
      </w:r>
      <w:r>
        <w:rPr>
          <w:rFonts w:ascii="Times New Roman" w:hAnsi="Times New Roman"/>
          <w:sz w:val="24"/>
          <w:szCs w:val="24"/>
        </w:rPr>
        <w:t xml:space="preserve"> bendrojo </w:t>
      </w:r>
      <w:r w:rsidR="00AE3C6A">
        <w:rPr>
          <w:rFonts w:ascii="Times New Roman" w:hAnsi="Times New Roman"/>
          <w:sz w:val="24"/>
          <w:szCs w:val="24"/>
        </w:rPr>
        <w:t>ir</w:t>
      </w:r>
      <w:r>
        <w:rPr>
          <w:rFonts w:ascii="Times New Roman" w:hAnsi="Times New Roman"/>
          <w:sz w:val="24"/>
          <w:szCs w:val="24"/>
        </w:rPr>
        <w:t xml:space="preserve"> grynojo pelningumo rodiklių dinamika </w:t>
      </w:r>
      <w:r w:rsidRPr="00A03576">
        <w:rPr>
          <w:rFonts w:ascii="Times New Roman" w:hAnsi="Times New Roman"/>
          <w:sz w:val="24"/>
          <w:szCs w:val="24"/>
        </w:rPr>
        <w:t xml:space="preserve">2010-2011 m. </w:t>
      </w:r>
      <w:r>
        <w:rPr>
          <w:rFonts w:ascii="Times New Roman" w:hAnsi="Times New Roman"/>
          <w:sz w:val="24"/>
          <w:szCs w:val="24"/>
        </w:rPr>
        <w:t xml:space="preserve">laikotarpiu vaizduojama 14 paveiksle. </w:t>
      </w:r>
    </w:p>
    <w:p w:rsidR="00B33556" w:rsidRDefault="00B33556" w:rsidP="001E3936">
      <w:pPr>
        <w:spacing w:after="0" w:line="360" w:lineRule="auto"/>
        <w:ind w:firstLine="567"/>
        <w:jc w:val="both"/>
        <w:rPr>
          <w:rFonts w:ascii="Times New Roman" w:hAnsi="Times New Roman"/>
          <w:sz w:val="24"/>
          <w:szCs w:val="24"/>
        </w:rPr>
      </w:pPr>
    </w:p>
    <w:p w:rsidR="00F05795" w:rsidRPr="00A03576" w:rsidRDefault="00C87588" w:rsidP="00C87588">
      <w:pPr>
        <w:spacing w:after="0" w:line="360" w:lineRule="auto"/>
        <w:ind w:firstLine="851"/>
        <w:jc w:val="both"/>
        <w:rPr>
          <w:rFonts w:ascii="Times New Roman" w:hAnsi="Times New Roman"/>
          <w:sz w:val="24"/>
          <w:szCs w:val="24"/>
        </w:rPr>
      </w:pPr>
      <w:r>
        <w:rPr>
          <w:noProof/>
          <w:lang w:eastAsia="lt-LT"/>
        </w:rPr>
        <w:drawing>
          <wp:inline distT="0" distB="0" distL="0" distR="0" wp14:anchorId="0F228062" wp14:editId="39A3F24A">
            <wp:extent cx="5095875" cy="2733675"/>
            <wp:effectExtent l="0" t="0" r="9525" b="9525"/>
            <wp:docPr id="68617" name="Chart 686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597B0A" w:rsidRPr="0014645A" w:rsidRDefault="00597B0A" w:rsidP="00597B0A">
      <w:pPr>
        <w:tabs>
          <w:tab w:val="left" w:pos="1843"/>
          <w:tab w:val="center" w:pos="8364"/>
          <w:tab w:val="center" w:pos="8647"/>
          <w:tab w:val="center" w:pos="8789"/>
        </w:tabs>
        <w:spacing w:after="0" w:line="360" w:lineRule="auto"/>
        <w:ind w:left="709"/>
        <w:jc w:val="both"/>
        <w:rPr>
          <w:rStyle w:val="normal-h"/>
          <w:rFonts w:ascii="Times New Roman" w:hAnsi="Times New Roman"/>
          <w:color w:val="000000"/>
          <w:sz w:val="20"/>
          <w:szCs w:val="20"/>
        </w:rPr>
      </w:pPr>
      <w:r>
        <w:rPr>
          <w:rStyle w:val="normal-h"/>
          <w:rFonts w:ascii="Times New Roman" w:hAnsi="Times New Roman"/>
          <w:b/>
          <w:color w:val="000000"/>
          <w:sz w:val="20"/>
          <w:szCs w:val="20"/>
        </w:rPr>
        <w:t xml:space="preserve">Šaltinis: </w:t>
      </w:r>
      <w:r>
        <w:rPr>
          <w:rStyle w:val="normal-h"/>
          <w:rFonts w:ascii="Times New Roman" w:hAnsi="Times New Roman"/>
          <w:color w:val="000000"/>
          <w:sz w:val="20"/>
          <w:szCs w:val="20"/>
        </w:rPr>
        <w:t xml:space="preserve">Sudaryta autorės </w:t>
      </w:r>
    </w:p>
    <w:p w:rsidR="00597B0A" w:rsidRPr="00597B0A" w:rsidRDefault="00597B0A" w:rsidP="00597B0A">
      <w:pPr>
        <w:tabs>
          <w:tab w:val="left" w:pos="1843"/>
          <w:tab w:val="center" w:pos="8364"/>
          <w:tab w:val="center" w:pos="8647"/>
          <w:tab w:val="center" w:pos="8789"/>
        </w:tabs>
        <w:spacing w:after="0" w:line="360" w:lineRule="auto"/>
        <w:ind w:firstLine="567"/>
        <w:jc w:val="center"/>
        <w:rPr>
          <w:rStyle w:val="normal-h"/>
          <w:rFonts w:ascii="Times New Roman" w:hAnsi="Times New Roman"/>
          <w:b/>
          <w:color w:val="000000"/>
          <w:sz w:val="24"/>
          <w:szCs w:val="24"/>
        </w:rPr>
      </w:pPr>
      <w:r w:rsidRPr="0014645A">
        <w:rPr>
          <w:rStyle w:val="normal-h"/>
          <w:rFonts w:ascii="Times New Roman" w:hAnsi="Times New Roman"/>
          <w:color w:val="000000"/>
          <w:sz w:val="24"/>
          <w:szCs w:val="24"/>
        </w:rPr>
        <w:t>1</w:t>
      </w:r>
      <w:r w:rsidRPr="00597B0A">
        <w:rPr>
          <w:rStyle w:val="normal-h"/>
          <w:rFonts w:ascii="Times New Roman" w:hAnsi="Times New Roman"/>
          <w:color w:val="000000"/>
          <w:sz w:val="24"/>
          <w:szCs w:val="24"/>
        </w:rPr>
        <w:t>4</w:t>
      </w:r>
      <w:r>
        <w:rPr>
          <w:rStyle w:val="normal-h"/>
          <w:rFonts w:ascii="Times New Roman" w:hAnsi="Times New Roman"/>
          <w:color w:val="000000"/>
          <w:sz w:val="24"/>
          <w:szCs w:val="24"/>
        </w:rPr>
        <w:t xml:space="preserve"> pav. </w:t>
      </w:r>
      <w:r>
        <w:rPr>
          <w:rStyle w:val="normal-h"/>
          <w:rFonts w:ascii="Times New Roman" w:hAnsi="Times New Roman"/>
          <w:b/>
          <w:color w:val="000000"/>
          <w:sz w:val="24"/>
          <w:szCs w:val="24"/>
        </w:rPr>
        <w:t>UAB „</w:t>
      </w:r>
      <w:r w:rsidR="00250F37">
        <w:rPr>
          <w:rStyle w:val="normal-h"/>
          <w:rFonts w:ascii="Times New Roman" w:hAnsi="Times New Roman"/>
          <w:b/>
          <w:color w:val="000000"/>
          <w:sz w:val="24"/>
          <w:szCs w:val="24"/>
        </w:rPr>
        <w:t>Delicus</w:t>
      </w:r>
      <w:r>
        <w:rPr>
          <w:rStyle w:val="normal-h"/>
          <w:rFonts w:ascii="Times New Roman" w:hAnsi="Times New Roman"/>
          <w:b/>
          <w:color w:val="000000"/>
          <w:sz w:val="24"/>
          <w:szCs w:val="24"/>
        </w:rPr>
        <w:t xml:space="preserve">“ </w:t>
      </w:r>
      <w:r w:rsidR="007C5B73">
        <w:rPr>
          <w:rStyle w:val="normal-h"/>
          <w:rFonts w:ascii="Times New Roman" w:hAnsi="Times New Roman"/>
          <w:b/>
          <w:color w:val="000000"/>
          <w:sz w:val="24"/>
          <w:szCs w:val="24"/>
        </w:rPr>
        <w:t>ir</w:t>
      </w:r>
      <w:r>
        <w:rPr>
          <w:rStyle w:val="normal-h"/>
          <w:rFonts w:ascii="Times New Roman" w:hAnsi="Times New Roman"/>
          <w:b/>
          <w:color w:val="000000"/>
          <w:sz w:val="24"/>
          <w:szCs w:val="24"/>
        </w:rPr>
        <w:t xml:space="preserve"> ūkio sektoriaus vidutinių bendrojo </w:t>
      </w:r>
      <w:r w:rsidR="007C5B73">
        <w:rPr>
          <w:rStyle w:val="normal-h"/>
          <w:rFonts w:ascii="Times New Roman" w:hAnsi="Times New Roman"/>
          <w:b/>
          <w:color w:val="000000"/>
          <w:sz w:val="24"/>
          <w:szCs w:val="24"/>
        </w:rPr>
        <w:t>bei</w:t>
      </w:r>
      <w:r>
        <w:rPr>
          <w:rStyle w:val="normal-h"/>
          <w:rFonts w:ascii="Times New Roman" w:hAnsi="Times New Roman"/>
          <w:b/>
          <w:color w:val="000000"/>
          <w:sz w:val="24"/>
          <w:szCs w:val="24"/>
        </w:rPr>
        <w:t xml:space="preserve"> grynojo pelningumo rodiklių dinamika </w:t>
      </w:r>
      <w:r w:rsidRPr="00597B0A">
        <w:rPr>
          <w:rStyle w:val="normal-h"/>
          <w:rFonts w:ascii="Times New Roman" w:hAnsi="Times New Roman"/>
          <w:b/>
          <w:color w:val="000000"/>
          <w:sz w:val="24"/>
          <w:szCs w:val="24"/>
        </w:rPr>
        <w:t>2010-2011 m.</w:t>
      </w:r>
      <w:r w:rsidR="00771530">
        <w:rPr>
          <w:rStyle w:val="normal-h"/>
          <w:rFonts w:ascii="Times New Roman" w:hAnsi="Times New Roman"/>
          <w:b/>
          <w:color w:val="000000"/>
          <w:sz w:val="24"/>
          <w:szCs w:val="24"/>
        </w:rPr>
        <w:t>, %</w:t>
      </w:r>
    </w:p>
    <w:p w:rsidR="002568B2" w:rsidRPr="00CF7D38" w:rsidRDefault="00C87588" w:rsidP="00C87588">
      <w:pPr>
        <w:spacing w:after="0" w:line="360" w:lineRule="auto"/>
        <w:ind w:firstLine="567"/>
        <w:jc w:val="both"/>
        <w:rPr>
          <w:rFonts w:ascii="Times New Roman" w:eastAsia="Times New Roman" w:hAnsi="Times New Roman"/>
          <w:sz w:val="24"/>
          <w:szCs w:val="24"/>
          <w:lang w:eastAsia="lt-LT"/>
        </w:rPr>
      </w:pPr>
      <w:r w:rsidRPr="00CF7D38">
        <w:rPr>
          <w:rFonts w:ascii="Times New Roman" w:eastAsia="Times New Roman" w:hAnsi="Times New Roman"/>
          <w:sz w:val="24"/>
          <w:szCs w:val="24"/>
          <w:lang w:eastAsia="lt-LT"/>
        </w:rPr>
        <w:t xml:space="preserve">Atliekant ūkio sektoriaus pelningumo rodiklių analizę, galima teigti, kad maitinimo įmonių vidutinis bendrojo pelningumo rodiklis yra gana aukštas. </w:t>
      </w:r>
      <w:r w:rsidR="00914CD0" w:rsidRPr="00CF7D38">
        <w:rPr>
          <w:rFonts w:ascii="Times New Roman" w:eastAsia="Times New Roman" w:hAnsi="Times New Roman"/>
          <w:sz w:val="24"/>
          <w:szCs w:val="24"/>
          <w:lang w:eastAsia="lt-LT"/>
        </w:rPr>
        <w:t>Pagal sukurtą metodiką,</w:t>
      </w:r>
      <w:r w:rsidRPr="00CF7D38">
        <w:rPr>
          <w:rFonts w:ascii="Times New Roman" w:eastAsia="Times New Roman" w:hAnsi="Times New Roman"/>
          <w:sz w:val="24"/>
          <w:szCs w:val="24"/>
          <w:lang w:eastAsia="lt-LT"/>
        </w:rPr>
        <w:t xml:space="preserve"> šis rodiklis vertinamas labai gerai, kai jo reikšmė yra didesnė nei 35%. Tuo tarpu analizuojamame ūkio sektoriuje </w:t>
      </w:r>
      <w:r w:rsidRPr="00CF7D38">
        <w:rPr>
          <w:rFonts w:ascii="Times New Roman" w:eastAsia="Times New Roman" w:hAnsi="Times New Roman"/>
          <w:sz w:val="24"/>
          <w:szCs w:val="24"/>
          <w:lang w:eastAsia="lt-LT"/>
        </w:rPr>
        <w:lastRenderedPageBreak/>
        <w:t>šio rodiklio reikšmė buvo 45,3% 2010 m</w:t>
      </w:r>
      <w:r w:rsidR="00914CD0" w:rsidRPr="00CF7D38">
        <w:rPr>
          <w:rFonts w:ascii="Times New Roman" w:eastAsia="Times New Roman" w:hAnsi="Times New Roman"/>
          <w:sz w:val="24"/>
          <w:szCs w:val="24"/>
          <w:lang w:eastAsia="lt-LT"/>
        </w:rPr>
        <w:t>.</w:t>
      </w:r>
      <w:r w:rsidRPr="00CF7D38">
        <w:rPr>
          <w:rFonts w:ascii="Times New Roman" w:eastAsia="Times New Roman" w:hAnsi="Times New Roman"/>
          <w:sz w:val="24"/>
          <w:szCs w:val="24"/>
          <w:lang w:eastAsia="lt-LT"/>
        </w:rPr>
        <w:t xml:space="preserve"> ir 46,23% 2011 m. Be to, nors ir ne</w:t>
      </w:r>
      <w:r w:rsidR="00914CD0" w:rsidRPr="00CF7D38">
        <w:rPr>
          <w:rFonts w:ascii="Times New Roman" w:eastAsia="Times New Roman" w:hAnsi="Times New Roman"/>
          <w:sz w:val="24"/>
          <w:szCs w:val="24"/>
          <w:lang w:eastAsia="lt-LT"/>
        </w:rPr>
        <w:t>žymiai, tačiau šio rodiklio reikšmė 2011 m. didėjo. Gerokai prasčiau reikėtų vertinti analizuojamo ūkio sektoriaus grynojo pelningumo rodiklį – nors 2011 m. šio rodiklio reikšmė gerėjo, tačiau tiek 2010, tiek ir 2011 m. vidutinis grynojo pelningumo rodiklis išliko neigiamas. Tai reiškia, kad 2010-2011 m. laikotarpiu nemaža dalis įmonių, besiverčiančių maitinimo bei gėrimų teikimo veikla, dirbo nuostolingai.</w:t>
      </w:r>
      <w:r w:rsidR="002568B2" w:rsidRPr="00CF7D38">
        <w:rPr>
          <w:rFonts w:ascii="Times New Roman" w:eastAsia="Times New Roman" w:hAnsi="Times New Roman"/>
          <w:sz w:val="24"/>
          <w:szCs w:val="24"/>
          <w:lang w:eastAsia="lt-LT"/>
        </w:rPr>
        <w:t xml:space="preserve"> </w:t>
      </w:r>
      <w:r w:rsidR="00914CD0" w:rsidRPr="00CF7D38">
        <w:rPr>
          <w:rFonts w:ascii="Times New Roman" w:eastAsia="Times New Roman" w:hAnsi="Times New Roman"/>
          <w:sz w:val="24"/>
          <w:szCs w:val="24"/>
          <w:lang w:eastAsia="lt-LT"/>
        </w:rPr>
        <w:t xml:space="preserve">Pagal sukurtą metodiką, tokia rodiklio reikšmė vertinama kaip nepatenkinama ir atitinkamai ūkio sektoriaus pelningumas vertinamas 0 balų. </w:t>
      </w:r>
    </w:p>
    <w:p w:rsidR="001003BF" w:rsidRPr="00CF7D38" w:rsidRDefault="00C92BE3" w:rsidP="00C87588">
      <w:pPr>
        <w:spacing w:after="0" w:line="360" w:lineRule="auto"/>
        <w:ind w:firstLine="567"/>
        <w:jc w:val="both"/>
        <w:rPr>
          <w:rFonts w:ascii="Times New Roman" w:eastAsia="Times New Roman" w:hAnsi="Times New Roman"/>
          <w:sz w:val="24"/>
          <w:szCs w:val="24"/>
          <w:lang w:eastAsia="lt-LT"/>
        </w:rPr>
      </w:pPr>
      <w:r>
        <w:rPr>
          <w:rFonts w:ascii="Times New Roman" w:eastAsia="Times New Roman" w:hAnsi="Times New Roman"/>
          <w:sz w:val="24"/>
          <w:szCs w:val="24"/>
          <w:lang w:eastAsia="lt-LT"/>
        </w:rPr>
        <w:t>Kaip</w:t>
      </w:r>
      <w:r w:rsidR="003B0500">
        <w:rPr>
          <w:rFonts w:ascii="Times New Roman" w:eastAsia="Times New Roman" w:hAnsi="Times New Roman"/>
          <w:sz w:val="24"/>
          <w:szCs w:val="24"/>
          <w:lang w:eastAsia="lt-LT"/>
        </w:rPr>
        <w:t xml:space="preserve"> matome 14 paveiksle, </w:t>
      </w:r>
      <w:r>
        <w:rPr>
          <w:rFonts w:ascii="Times New Roman" w:eastAsia="Times New Roman" w:hAnsi="Times New Roman"/>
          <w:sz w:val="24"/>
          <w:szCs w:val="24"/>
          <w:lang w:eastAsia="lt-LT"/>
        </w:rPr>
        <w:t>v</w:t>
      </w:r>
      <w:r w:rsidR="001003BF" w:rsidRPr="00CF7D38">
        <w:rPr>
          <w:rFonts w:ascii="Times New Roman" w:eastAsia="Times New Roman" w:hAnsi="Times New Roman"/>
          <w:sz w:val="24"/>
          <w:szCs w:val="24"/>
          <w:lang w:eastAsia="lt-LT"/>
        </w:rPr>
        <w:t>ertinant UAB „</w:t>
      </w:r>
      <w:r w:rsidR="00250F37">
        <w:rPr>
          <w:rFonts w:ascii="Times New Roman" w:hAnsi="Times New Roman"/>
          <w:sz w:val="24"/>
          <w:szCs w:val="24"/>
        </w:rPr>
        <w:t>Delicus</w:t>
      </w:r>
      <w:r w:rsidR="001003BF" w:rsidRPr="00CF7D38">
        <w:rPr>
          <w:rFonts w:ascii="Times New Roman" w:eastAsia="Times New Roman" w:hAnsi="Times New Roman"/>
          <w:sz w:val="24"/>
          <w:szCs w:val="24"/>
          <w:lang w:eastAsia="lt-LT"/>
        </w:rPr>
        <w:t xml:space="preserve">“ bendrojo ir grynojo pelningumo rodiklius, pastebima </w:t>
      </w:r>
      <w:r w:rsidR="007E66B9">
        <w:rPr>
          <w:rFonts w:ascii="Times New Roman" w:eastAsia="Times New Roman" w:hAnsi="Times New Roman"/>
          <w:sz w:val="24"/>
          <w:szCs w:val="24"/>
          <w:lang w:eastAsia="lt-LT"/>
        </w:rPr>
        <w:t>rodiklių mažėjimo</w:t>
      </w:r>
      <w:r w:rsidR="001003BF" w:rsidRPr="00CF7D38">
        <w:rPr>
          <w:rFonts w:ascii="Times New Roman" w:eastAsia="Times New Roman" w:hAnsi="Times New Roman"/>
          <w:sz w:val="24"/>
          <w:szCs w:val="24"/>
          <w:lang w:eastAsia="lt-LT"/>
        </w:rPr>
        <w:t xml:space="preserve"> tendencija – abu pelningumo rodikli</w:t>
      </w:r>
      <w:r w:rsidR="00CB3898" w:rsidRPr="00CF7D38">
        <w:rPr>
          <w:rFonts w:ascii="Times New Roman" w:eastAsia="Times New Roman" w:hAnsi="Times New Roman"/>
          <w:sz w:val="24"/>
          <w:szCs w:val="24"/>
          <w:lang w:eastAsia="lt-LT"/>
        </w:rPr>
        <w:t>a</w:t>
      </w:r>
      <w:r w:rsidR="001003BF" w:rsidRPr="00CF7D38">
        <w:rPr>
          <w:rFonts w:ascii="Times New Roman" w:eastAsia="Times New Roman" w:hAnsi="Times New Roman"/>
          <w:sz w:val="24"/>
          <w:szCs w:val="24"/>
          <w:lang w:eastAsia="lt-LT"/>
        </w:rPr>
        <w:t>i</w:t>
      </w:r>
      <w:r w:rsidR="00CB3898" w:rsidRPr="00CF7D38">
        <w:rPr>
          <w:rFonts w:ascii="Times New Roman" w:eastAsia="Times New Roman" w:hAnsi="Times New Roman"/>
          <w:sz w:val="24"/>
          <w:szCs w:val="24"/>
          <w:lang w:eastAsia="lt-LT"/>
        </w:rPr>
        <w:t xml:space="preserve">, priešingai nei ūkio sektoriaus, </w:t>
      </w:r>
      <w:r w:rsidR="001003BF" w:rsidRPr="00CF7D38">
        <w:rPr>
          <w:rFonts w:ascii="Times New Roman" w:eastAsia="Times New Roman" w:hAnsi="Times New Roman"/>
          <w:sz w:val="24"/>
          <w:szCs w:val="24"/>
          <w:lang w:eastAsia="lt-LT"/>
        </w:rPr>
        <w:t>2011 m. buvo prastesni nei 2010</w:t>
      </w:r>
      <w:r w:rsidR="00CB3898" w:rsidRPr="00CF7D38">
        <w:rPr>
          <w:rFonts w:ascii="Times New Roman" w:eastAsia="Times New Roman" w:hAnsi="Times New Roman"/>
          <w:sz w:val="24"/>
          <w:szCs w:val="24"/>
          <w:lang w:eastAsia="lt-LT"/>
        </w:rPr>
        <w:t xml:space="preserve"> m</w:t>
      </w:r>
      <w:r w:rsidR="001003BF" w:rsidRPr="00CF7D38">
        <w:rPr>
          <w:rFonts w:ascii="Times New Roman" w:eastAsia="Times New Roman" w:hAnsi="Times New Roman"/>
          <w:sz w:val="24"/>
          <w:szCs w:val="24"/>
          <w:lang w:eastAsia="lt-LT"/>
        </w:rPr>
        <w:t xml:space="preserve">. </w:t>
      </w:r>
      <w:r w:rsidR="00CB3898" w:rsidRPr="00CF7D38">
        <w:rPr>
          <w:rFonts w:ascii="Times New Roman" w:eastAsia="Times New Roman" w:hAnsi="Times New Roman"/>
          <w:sz w:val="24"/>
          <w:szCs w:val="24"/>
          <w:lang w:eastAsia="lt-LT"/>
        </w:rPr>
        <w:t xml:space="preserve">Bendrojo pelningumo rodiklis buvo gana aukštas ir sudarė atitinkamai 46,60% </w:t>
      </w:r>
      <w:r w:rsidR="00EE242B" w:rsidRPr="00CF7D38">
        <w:rPr>
          <w:rFonts w:ascii="Times New Roman" w:eastAsia="Times New Roman" w:hAnsi="Times New Roman"/>
          <w:sz w:val="24"/>
          <w:szCs w:val="24"/>
          <w:lang w:eastAsia="lt-LT"/>
        </w:rPr>
        <w:t xml:space="preserve"> 2010 m. </w:t>
      </w:r>
      <w:r w:rsidR="00CB3898" w:rsidRPr="00CF7D38">
        <w:rPr>
          <w:rFonts w:ascii="Times New Roman" w:eastAsia="Times New Roman" w:hAnsi="Times New Roman"/>
          <w:sz w:val="24"/>
          <w:szCs w:val="24"/>
          <w:lang w:eastAsia="lt-LT"/>
        </w:rPr>
        <w:t>bei 40,98%</w:t>
      </w:r>
      <w:r w:rsidR="00EE242B" w:rsidRPr="00CF7D38">
        <w:rPr>
          <w:rFonts w:ascii="Times New Roman" w:eastAsia="Times New Roman" w:hAnsi="Times New Roman"/>
          <w:sz w:val="24"/>
          <w:szCs w:val="24"/>
          <w:lang w:eastAsia="lt-LT"/>
        </w:rPr>
        <w:t xml:space="preserve"> 2011 m. </w:t>
      </w:r>
      <w:r w:rsidR="00CB3898" w:rsidRPr="00CF7D38">
        <w:rPr>
          <w:rFonts w:ascii="Times New Roman" w:eastAsia="Times New Roman" w:hAnsi="Times New Roman"/>
          <w:sz w:val="24"/>
          <w:szCs w:val="24"/>
          <w:lang w:eastAsia="lt-LT"/>
        </w:rPr>
        <w:t>, o grynasis pelningumas buvo neigiamas tiek 2010</w:t>
      </w:r>
      <w:r w:rsidR="00EE242B" w:rsidRPr="00CF7D38">
        <w:rPr>
          <w:rFonts w:ascii="Times New Roman" w:eastAsia="Times New Roman" w:hAnsi="Times New Roman"/>
          <w:sz w:val="24"/>
          <w:szCs w:val="24"/>
          <w:lang w:eastAsia="lt-LT"/>
        </w:rPr>
        <w:t xml:space="preserve"> m.</w:t>
      </w:r>
      <w:r w:rsidR="00CB3898" w:rsidRPr="00CF7D38">
        <w:rPr>
          <w:rFonts w:ascii="Times New Roman" w:eastAsia="Times New Roman" w:hAnsi="Times New Roman"/>
          <w:sz w:val="24"/>
          <w:szCs w:val="24"/>
          <w:lang w:eastAsia="lt-LT"/>
        </w:rPr>
        <w:t>, tiek 2011 m. Taigi bendrovė analizuojamu laikotarpiu dirbo nuostolingai. Vertinant šiuos pelningumo rodiklius pagal sukurtą metodiką, jie turėtų būti lyginami su atitinkamai</w:t>
      </w:r>
      <w:r w:rsidR="00EE242B" w:rsidRPr="00CF7D38">
        <w:rPr>
          <w:rFonts w:ascii="Times New Roman" w:eastAsia="Times New Roman" w:hAnsi="Times New Roman"/>
          <w:sz w:val="24"/>
          <w:szCs w:val="24"/>
          <w:lang w:eastAsia="lt-LT"/>
        </w:rPr>
        <w:t>s</w:t>
      </w:r>
      <w:r w:rsidR="00CB3898" w:rsidRPr="00CF7D38">
        <w:rPr>
          <w:rFonts w:ascii="Times New Roman" w:eastAsia="Times New Roman" w:hAnsi="Times New Roman"/>
          <w:sz w:val="24"/>
          <w:szCs w:val="24"/>
          <w:lang w:eastAsia="lt-LT"/>
        </w:rPr>
        <w:t xml:space="preserve"> ūkio sektoriaus rodikliais. Kadangi ataskaitiniu laikotarpiu bendrasis pelningumas analizuojamoje bendrovėje buvo žemesnis už vidutinį maitinimo bei gėrimų teikimo veikla besiverčiančių įmonių bendrojo pelningumo rodiklį, pagal metodiką skiriame 0 balų. Grynojo pelningumo rodiklis </w:t>
      </w:r>
      <w:r w:rsidR="00CB3898" w:rsidRPr="00CF7D38">
        <w:rPr>
          <w:rFonts w:ascii="Times New Roman" w:eastAsia="Times New Roman" w:hAnsi="Times New Roman"/>
          <w:sz w:val="24"/>
          <w:szCs w:val="24"/>
          <w:lang w:val="en-GB" w:eastAsia="lt-LT"/>
        </w:rPr>
        <w:t xml:space="preserve">2010 ir 2011 m. </w:t>
      </w:r>
      <w:r w:rsidR="00CB3898" w:rsidRPr="00CF7D38">
        <w:rPr>
          <w:rFonts w:ascii="Times New Roman" w:eastAsia="Times New Roman" w:hAnsi="Times New Roman"/>
          <w:sz w:val="24"/>
          <w:szCs w:val="24"/>
          <w:lang w:eastAsia="lt-LT"/>
        </w:rPr>
        <w:t>buvo neigiamas</w:t>
      </w:r>
      <w:r w:rsidR="00CB3898" w:rsidRPr="00CF7D38">
        <w:rPr>
          <w:rFonts w:ascii="Times New Roman" w:eastAsia="Times New Roman" w:hAnsi="Times New Roman"/>
          <w:sz w:val="24"/>
          <w:szCs w:val="24"/>
          <w:lang w:val="en-GB" w:eastAsia="lt-LT"/>
        </w:rPr>
        <w:t>, tod</w:t>
      </w:r>
      <w:r w:rsidR="00CB3898" w:rsidRPr="00CF7D38">
        <w:rPr>
          <w:rFonts w:ascii="Times New Roman" w:eastAsia="Times New Roman" w:hAnsi="Times New Roman"/>
          <w:sz w:val="24"/>
          <w:szCs w:val="24"/>
          <w:lang w:eastAsia="lt-LT"/>
        </w:rPr>
        <w:t xml:space="preserve">ėl taip pat vertinamas 0 balų. </w:t>
      </w:r>
    </w:p>
    <w:p w:rsidR="00EE242B" w:rsidRPr="00CF7D38" w:rsidRDefault="00EE242B" w:rsidP="00C87588">
      <w:pPr>
        <w:spacing w:after="0" w:line="360" w:lineRule="auto"/>
        <w:ind w:firstLine="567"/>
        <w:jc w:val="both"/>
        <w:rPr>
          <w:rFonts w:ascii="Times New Roman" w:eastAsia="Times New Roman" w:hAnsi="Times New Roman"/>
          <w:sz w:val="24"/>
          <w:szCs w:val="24"/>
          <w:lang w:eastAsia="lt-LT"/>
        </w:rPr>
      </w:pPr>
      <w:r w:rsidRPr="00CF7D38">
        <w:rPr>
          <w:rFonts w:ascii="Times New Roman" w:eastAsia="Times New Roman" w:hAnsi="Times New Roman"/>
          <w:sz w:val="24"/>
          <w:szCs w:val="24"/>
          <w:lang w:eastAsia="lt-LT"/>
        </w:rPr>
        <w:t xml:space="preserve">Svarbią vietą sukurtoje metodikoje užima </w:t>
      </w:r>
      <w:r w:rsidR="00825FE0" w:rsidRPr="00CF7D38">
        <w:rPr>
          <w:rFonts w:ascii="Times New Roman" w:eastAsia="Times New Roman" w:hAnsi="Times New Roman"/>
          <w:sz w:val="24"/>
          <w:szCs w:val="24"/>
          <w:lang w:eastAsia="lt-LT"/>
        </w:rPr>
        <w:t xml:space="preserve">įmonės </w:t>
      </w:r>
      <w:r w:rsidRPr="00901771">
        <w:rPr>
          <w:rFonts w:ascii="Times New Roman" w:eastAsia="Times New Roman" w:hAnsi="Times New Roman"/>
          <w:b/>
          <w:i/>
          <w:sz w:val="24"/>
          <w:szCs w:val="24"/>
          <w:lang w:eastAsia="lt-LT"/>
        </w:rPr>
        <w:t>bankroto tikimybės įvertinimas</w:t>
      </w:r>
      <w:r w:rsidRPr="00CF7D38">
        <w:rPr>
          <w:rFonts w:ascii="Times New Roman" w:eastAsia="Times New Roman" w:hAnsi="Times New Roman"/>
          <w:sz w:val="24"/>
          <w:szCs w:val="24"/>
          <w:lang w:eastAsia="lt-LT"/>
        </w:rPr>
        <w:t xml:space="preserve">. </w:t>
      </w:r>
      <w:r w:rsidR="00825FE0" w:rsidRPr="00CF7D38">
        <w:rPr>
          <w:rFonts w:ascii="Times New Roman" w:eastAsia="Times New Roman" w:hAnsi="Times New Roman"/>
          <w:sz w:val="24"/>
          <w:szCs w:val="24"/>
          <w:lang w:eastAsia="lt-LT"/>
        </w:rPr>
        <w:t>Kaip jau buvo minėta</w:t>
      </w:r>
      <w:r w:rsidR="000426D6">
        <w:rPr>
          <w:rFonts w:ascii="Times New Roman" w:eastAsia="Times New Roman" w:hAnsi="Times New Roman"/>
          <w:sz w:val="24"/>
          <w:szCs w:val="24"/>
          <w:lang w:eastAsia="lt-LT"/>
        </w:rPr>
        <w:t xml:space="preserve"> </w:t>
      </w:r>
      <w:r w:rsidR="000426D6" w:rsidRPr="000426D6">
        <w:rPr>
          <w:rFonts w:ascii="Times New Roman" w:eastAsia="Times New Roman" w:hAnsi="Times New Roman"/>
          <w:sz w:val="24"/>
          <w:szCs w:val="24"/>
          <w:lang w:eastAsia="lt-LT"/>
        </w:rPr>
        <w:t>2.</w:t>
      </w:r>
      <w:r w:rsidR="000426D6">
        <w:rPr>
          <w:rFonts w:ascii="Times New Roman" w:eastAsia="Times New Roman" w:hAnsi="Times New Roman"/>
          <w:sz w:val="24"/>
          <w:szCs w:val="24"/>
          <w:lang w:eastAsia="lt-LT"/>
        </w:rPr>
        <w:t>2. poskyryje</w:t>
      </w:r>
      <w:r w:rsidR="00825FE0" w:rsidRPr="00CF7D38">
        <w:rPr>
          <w:rFonts w:ascii="Times New Roman" w:eastAsia="Times New Roman" w:hAnsi="Times New Roman"/>
          <w:sz w:val="24"/>
          <w:szCs w:val="24"/>
          <w:lang w:eastAsia="lt-LT"/>
        </w:rPr>
        <w:t>, įmon</w:t>
      </w:r>
      <w:r w:rsidR="000426D6">
        <w:rPr>
          <w:rFonts w:ascii="Times New Roman" w:eastAsia="Times New Roman" w:hAnsi="Times New Roman"/>
          <w:sz w:val="24"/>
          <w:szCs w:val="24"/>
          <w:lang w:eastAsia="lt-LT"/>
        </w:rPr>
        <w:t>ių</w:t>
      </w:r>
      <w:r w:rsidR="00825FE0" w:rsidRPr="00CF7D38">
        <w:rPr>
          <w:rFonts w:ascii="Times New Roman" w:eastAsia="Times New Roman" w:hAnsi="Times New Roman"/>
          <w:sz w:val="24"/>
          <w:szCs w:val="24"/>
          <w:lang w:eastAsia="lt-LT"/>
        </w:rPr>
        <w:t>, kurių akcijos nekotiruojamos vertybinių popierių biržoje</w:t>
      </w:r>
      <w:r w:rsidR="000426D6">
        <w:rPr>
          <w:rFonts w:ascii="Times New Roman" w:eastAsia="Times New Roman" w:hAnsi="Times New Roman"/>
          <w:sz w:val="24"/>
          <w:szCs w:val="24"/>
          <w:lang w:eastAsia="lt-LT"/>
        </w:rPr>
        <w:t>,</w:t>
      </w:r>
      <w:r w:rsidR="00825FE0" w:rsidRPr="00CF7D38">
        <w:rPr>
          <w:rFonts w:ascii="Times New Roman" w:eastAsia="Times New Roman" w:hAnsi="Times New Roman"/>
          <w:sz w:val="24"/>
          <w:szCs w:val="24"/>
          <w:lang w:eastAsia="lt-LT"/>
        </w:rPr>
        <w:t xml:space="preserve"> bankroto tikimyb</w:t>
      </w:r>
      <w:r w:rsidR="00CF7D38" w:rsidRPr="00CF7D38">
        <w:rPr>
          <w:rFonts w:ascii="Times New Roman" w:eastAsia="Times New Roman" w:hAnsi="Times New Roman"/>
          <w:sz w:val="24"/>
          <w:szCs w:val="24"/>
          <w:lang w:eastAsia="lt-LT"/>
        </w:rPr>
        <w:t xml:space="preserve">ei įvertinti gali būti taikomos dvi </w:t>
      </w:r>
      <w:r w:rsidR="00825FE0" w:rsidRPr="00CF7D38">
        <w:rPr>
          <w:rFonts w:ascii="Times New Roman" w:eastAsia="Times New Roman" w:hAnsi="Times New Roman"/>
          <w:sz w:val="24"/>
          <w:szCs w:val="24"/>
          <w:lang w:eastAsia="lt-LT"/>
        </w:rPr>
        <w:t>Altman Z model</w:t>
      </w:r>
      <w:r w:rsidR="00CF7D38" w:rsidRPr="00CF7D38">
        <w:rPr>
          <w:rFonts w:ascii="Times New Roman" w:eastAsia="Times New Roman" w:hAnsi="Times New Roman"/>
          <w:sz w:val="24"/>
          <w:szCs w:val="24"/>
          <w:lang w:eastAsia="lt-LT"/>
        </w:rPr>
        <w:t xml:space="preserve">ių išraiškos: </w:t>
      </w:r>
    </w:p>
    <w:p w:rsidR="00CF7D38" w:rsidRPr="00CF7D38" w:rsidRDefault="00CF7D38" w:rsidP="001D7D3B">
      <w:pPr>
        <w:pStyle w:val="ListParagraph"/>
        <w:numPr>
          <w:ilvl w:val="0"/>
          <w:numId w:val="34"/>
        </w:numPr>
        <w:spacing w:after="0" w:line="360" w:lineRule="auto"/>
        <w:jc w:val="both"/>
        <w:rPr>
          <w:rFonts w:ascii="Times New Roman" w:hAnsi="Times New Roman"/>
          <w:sz w:val="24"/>
          <w:szCs w:val="24"/>
        </w:rPr>
      </w:pPr>
      <w:r w:rsidRPr="00CF7D38">
        <w:rPr>
          <w:rFonts w:ascii="Times New Roman" w:eastAsia="Times New Roman" w:hAnsi="Times New Roman"/>
          <w:sz w:val="24"/>
          <w:szCs w:val="24"/>
          <w:lang w:eastAsia="lt-LT"/>
        </w:rPr>
        <w:t xml:space="preserve">Modelis, skirtas gamybinėms įmonėms – bankroto tikimybė apskaičiuojama pagal formulę: </w:t>
      </w:r>
      <w:r w:rsidR="00400CC4">
        <w:rPr>
          <w:rFonts w:ascii="Times New Roman" w:hAnsi="Times New Roman"/>
          <w:sz w:val="24"/>
          <w:szCs w:val="24"/>
        </w:rPr>
        <w:t>Z</w:t>
      </w:r>
      <w:r w:rsidR="00400CC4">
        <w:rPr>
          <w:rFonts w:ascii="Times New Roman" w:hAnsi="Times New Roman"/>
          <w:sz w:val="24"/>
          <w:szCs w:val="24"/>
          <w:vertAlign w:val="subscript"/>
        </w:rPr>
        <w:t>1</w:t>
      </w:r>
      <w:r w:rsidRPr="00CF7D38">
        <w:rPr>
          <w:rFonts w:ascii="Times New Roman" w:hAnsi="Times New Roman"/>
          <w:sz w:val="24"/>
          <w:szCs w:val="24"/>
        </w:rPr>
        <w:t>=0,717X</w:t>
      </w:r>
      <w:r w:rsidRPr="00CF7D38">
        <w:rPr>
          <w:rFonts w:ascii="Times New Roman" w:hAnsi="Times New Roman"/>
          <w:sz w:val="24"/>
          <w:szCs w:val="24"/>
          <w:vertAlign w:val="subscript"/>
        </w:rPr>
        <w:t>1</w:t>
      </w:r>
      <w:r w:rsidRPr="00CF7D38">
        <w:rPr>
          <w:rFonts w:ascii="Times New Roman" w:hAnsi="Times New Roman"/>
          <w:sz w:val="24"/>
          <w:szCs w:val="24"/>
        </w:rPr>
        <w:t>+0,847X</w:t>
      </w:r>
      <w:r w:rsidRPr="00CF7D38">
        <w:rPr>
          <w:rFonts w:ascii="Times New Roman" w:hAnsi="Times New Roman"/>
          <w:sz w:val="24"/>
          <w:szCs w:val="24"/>
          <w:vertAlign w:val="subscript"/>
        </w:rPr>
        <w:t>2</w:t>
      </w:r>
      <w:r w:rsidRPr="00CF7D38">
        <w:rPr>
          <w:rFonts w:ascii="Times New Roman" w:hAnsi="Times New Roman"/>
          <w:sz w:val="24"/>
          <w:szCs w:val="24"/>
        </w:rPr>
        <w:t>+3,107X</w:t>
      </w:r>
      <w:r w:rsidRPr="00CF7D38">
        <w:rPr>
          <w:rFonts w:ascii="Times New Roman" w:hAnsi="Times New Roman"/>
          <w:sz w:val="24"/>
          <w:szCs w:val="24"/>
          <w:vertAlign w:val="subscript"/>
        </w:rPr>
        <w:t>3</w:t>
      </w:r>
      <w:r w:rsidRPr="00CF7D38">
        <w:rPr>
          <w:rFonts w:ascii="Times New Roman" w:hAnsi="Times New Roman"/>
          <w:sz w:val="24"/>
          <w:szCs w:val="24"/>
        </w:rPr>
        <w:t>+0,420X</w:t>
      </w:r>
      <w:r w:rsidRPr="00CF7D38">
        <w:rPr>
          <w:rFonts w:ascii="Times New Roman" w:hAnsi="Times New Roman"/>
          <w:sz w:val="24"/>
          <w:szCs w:val="24"/>
          <w:vertAlign w:val="subscript"/>
        </w:rPr>
        <w:t>4</w:t>
      </w:r>
      <w:r w:rsidRPr="00CF7D38">
        <w:rPr>
          <w:rFonts w:ascii="Times New Roman" w:hAnsi="Times New Roman"/>
          <w:sz w:val="24"/>
          <w:szCs w:val="24"/>
        </w:rPr>
        <w:t>+0,998X</w:t>
      </w:r>
      <w:r w:rsidRPr="00CF7D38">
        <w:rPr>
          <w:rFonts w:ascii="Times New Roman" w:hAnsi="Times New Roman"/>
          <w:sz w:val="24"/>
          <w:szCs w:val="24"/>
          <w:vertAlign w:val="subscript"/>
        </w:rPr>
        <w:t>5;</w:t>
      </w:r>
    </w:p>
    <w:p w:rsidR="00CF7D38" w:rsidRPr="00CF7D38" w:rsidRDefault="00CF7D38" w:rsidP="001D7D3B">
      <w:pPr>
        <w:pStyle w:val="ListParagraph"/>
        <w:numPr>
          <w:ilvl w:val="0"/>
          <w:numId w:val="34"/>
        </w:numPr>
        <w:spacing w:after="0" w:line="360" w:lineRule="auto"/>
        <w:jc w:val="both"/>
        <w:rPr>
          <w:rFonts w:ascii="Times New Roman" w:hAnsi="Times New Roman"/>
          <w:sz w:val="24"/>
          <w:szCs w:val="24"/>
        </w:rPr>
      </w:pPr>
      <w:r w:rsidRPr="00CF7D38">
        <w:rPr>
          <w:rFonts w:ascii="Times New Roman" w:hAnsi="Times New Roman"/>
          <w:sz w:val="24"/>
          <w:szCs w:val="24"/>
        </w:rPr>
        <w:t xml:space="preserve">Modelis, skirtas negamybinėms įmonėms – bankroto tikimybė apskaičiuojama pagal formulę: </w:t>
      </w:r>
      <w:r w:rsidR="00400CC4">
        <w:rPr>
          <w:rFonts w:ascii="Times New Roman" w:hAnsi="Times New Roman"/>
          <w:sz w:val="24"/>
          <w:szCs w:val="24"/>
        </w:rPr>
        <w:t>Z</w:t>
      </w:r>
      <w:r w:rsidR="00400CC4">
        <w:rPr>
          <w:rFonts w:ascii="Times New Roman" w:hAnsi="Times New Roman"/>
          <w:sz w:val="24"/>
          <w:szCs w:val="24"/>
          <w:vertAlign w:val="subscript"/>
        </w:rPr>
        <w:t>2</w:t>
      </w:r>
      <w:r w:rsidRPr="00CF7D38">
        <w:rPr>
          <w:rFonts w:ascii="Times New Roman" w:hAnsi="Times New Roman"/>
          <w:sz w:val="24"/>
          <w:szCs w:val="24"/>
        </w:rPr>
        <w:t>=6,56X</w:t>
      </w:r>
      <w:r w:rsidRPr="00CF7D38">
        <w:rPr>
          <w:rFonts w:ascii="Times New Roman" w:hAnsi="Times New Roman"/>
          <w:sz w:val="24"/>
          <w:szCs w:val="24"/>
          <w:vertAlign w:val="subscript"/>
        </w:rPr>
        <w:t>1</w:t>
      </w:r>
      <w:r w:rsidRPr="00CF7D38">
        <w:rPr>
          <w:rFonts w:ascii="Times New Roman" w:hAnsi="Times New Roman"/>
          <w:sz w:val="24"/>
          <w:szCs w:val="24"/>
        </w:rPr>
        <w:t>+3,26X</w:t>
      </w:r>
      <w:r w:rsidRPr="00CF7D38">
        <w:rPr>
          <w:rFonts w:ascii="Times New Roman" w:hAnsi="Times New Roman"/>
          <w:sz w:val="24"/>
          <w:szCs w:val="24"/>
          <w:vertAlign w:val="subscript"/>
        </w:rPr>
        <w:t>2</w:t>
      </w:r>
      <w:r w:rsidRPr="00CF7D38">
        <w:rPr>
          <w:rFonts w:ascii="Times New Roman" w:hAnsi="Times New Roman"/>
          <w:sz w:val="24"/>
          <w:szCs w:val="24"/>
        </w:rPr>
        <w:t>+6,72X</w:t>
      </w:r>
      <w:r w:rsidRPr="00CF7D38">
        <w:rPr>
          <w:rFonts w:ascii="Times New Roman" w:hAnsi="Times New Roman"/>
          <w:sz w:val="24"/>
          <w:szCs w:val="24"/>
          <w:vertAlign w:val="subscript"/>
        </w:rPr>
        <w:t>3</w:t>
      </w:r>
      <w:r w:rsidRPr="00CF7D38">
        <w:rPr>
          <w:rFonts w:ascii="Times New Roman" w:hAnsi="Times New Roman"/>
          <w:sz w:val="24"/>
          <w:szCs w:val="24"/>
        </w:rPr>
        <w:t>+1,05X</w:t>
      </w:r>
      <w:r w:rsidRPr="00CF7D38">
        <w:rPr>
          <w:rFonts w:ascii="Times New Roman" w:hAnsi="Times New Roman"/>
          <w:sz w:val="24"/>
          <w:szCs w:val="24"/>
          <w:vertAlign w:val="subscript"/>
        </w:rPr>
        <w:t>4</w:t>
      </w:r>
      <w:r>
        <w:rPr>
          <w:rFonts w:ascii="Times New Roman" w:hAnsi="Times New Roman"/>
          <w:sz w:val="24"/>
          <w:szCs w:val="24"/>
          <w:vertAlign w:val="subscript"/>
        </w:rPr>
        <w:t>.</w:t>
      </w:r>
    </w:p>
    <w:p w:rsidR="00B66D4E" w:rsidRPr="006B180E" w:rsidRDefault="00CF7D38" w:rsidP="00901771">
      <w:pPr>
        <w:spacing w:after="0" w:line="360" w:lineRule="auto"/>
        <w:ind w:firstLine="567"/>
        <w:jc w:val="both"/>
        <w:rPr>
          <w:rFonts w:ascii="Times New Roman" w:hAnsi="Times New Roman"/>
          <w:sz w:val="24"/>
          <w:szCs w:val="24"/>
        </w:rPr>
      </w:pPr>
      <w:r>
        <w:rPr>
          <w:rFonts w:ascii="Times New Roman" w:hAnsi="Times New Roman"/>
          <w:sz w:val="24"/>
          <w:szCs w:val="24"/>
        </w:rPr>
        <w:t>Vertinant UAB „</w:t>
      </w:r>
      <w:r w:rsidR="00250F37">
        <w:rPr>
          <w:rFonts w:ascii="Times New Roman" w:hAnsi="Times New Roman"/>
          <w:sz w:val="24"/>
          <w:szCs w:val="24"/>
        </w:rPr>
        <w:t>Delicus</w:t>
      </w:r>
      <w:r>
        <w:rPr>
          <w:rFonts w:ascii="Times New Roman" w:hAnsi="Times New Roman"/>
          <w:sz w:val="24"/>
          <w:szCs w:val="24"/>
        </w:rPr>
        <w:t>“ bankroto tikimybę</w:t>
      </w:r>
      <w:r w:rsidR="00901771">
        <w:rPr>
          <w:rFonts w:ascii="Times New Roman" w:hAnsi="Times New Roman"/>
          <w:sz w:val="24"/>
          <w:szCs w:val="24"/>
        </w:rPr>
        <w:t xml:space="preserve">, </w:t>
      </w:r>
      <w:r w:rsidR="00C76E8C">
        <w:rPr>
          <w:rFonts w:ascii="Times New Roman" w:hAnsi="Times New Roman"/>
          <w:sz w:val="24"/>
          <w:szCs w:val="24"/>
        </w:rPr>
        <w:t xml:space="preserve">tikslinga pasirinkti </w:t>
      </w:r>
      <w:r w:rsidR="00901771">
        <w:rPr>
          <w:rFonts w:ascii="Times New Roman" w:hAnsi="Times New Roman"/>
          <w:sz w:val="24"/>
          <w:szCs w:val="24"/>
        </w:rPr>
        <w:t>Z formulę</w:t>
      </w:r>
      <w:r w:rsidR="00C76E8C">
        <w:rPr>
          <w:rFonts w:ascii="Times New Roman" w:hAnsi="Times New Roman"/>
          <w:sz w:val="24"/>
          <w:szCs w:val="24"/>
        </w:rPr>
        <w:t>, skirtą negamybinėms įmonėms, nes įmonė teikia maitinimo ir gėrimų teikimo paslaugas. Be to, a</w:t>
      </w:r>
      <w:r w:rsidR="00901771">
        <w:rPr>
          <w:rFonts w:ascii="Times New Roman" w:hAnsi="Times New Roman"/>
          <w:sz w:val="24"/>
          <w:szCs w:val="24"/>
        </w:rPr>
        <w:t xml:space="preserve">pskaičiavus bankroto tikimybę pagal pirmąją formulę, </w:t>
      </w:r>
      <w:r w:rsidR="00EA2649">
        <w:rPr>
          <w:rFonts w:ascii="Times New Roman" w:hAnsi="Times New Roman"/>
          <w:sz w:val="24"/>
          <w:szCs w:val="24"/>
        </w:rPr>
        <w:t xml:space="preserve">2010 m. </w:t>
      </w:r>
      <w:r w:rsidR="00901771">
        <w:rPr>
          <w:rFonts w:ascii="Times New Roman" w:hAnsi="Times New Roman"/>
          <w:sz w:val="24"/>
          <w:szCs w:val="24"/>
        </w:rPr>
        <w:t xml:space="preserve">gaunama </w:t>
      </w:r>
      <w:r w:rsidR="00400CC4">
        <w:rPr>
          <w:rFonts w:ascii="Times New Roman" w:hAnsi="Times New Roman"/>
          <w:sz w:val="24"/>
          <w:szCs w:val="24"/>
        </w:rPr>
        <w:t>Z</w:t>
      </w:r>
      <w:r w:rsidR="00400CC4">
        <w:rPr>
          <w:rFonts w:ascii="Times New Roman" w:hAnsi="Times New Roman"/>
          <w:sz w:val="24"/>
          <w:szCs w:val="24"/>
          <w:vertAlign w:val="subscript"/>
        </w:rPr>
        <w:t>1</w:t>
      </w:r>
      <w:r w:rsidR="00901771">
        <w:rPr>
          <w:rFonts w:ascii="Times New Roman" w:hAnsi="Times New Roman"/>
          <w:sz w:val="24"/>
          <w:szCs w:val="24"/>
        </w:rPr>
        <w:t xml:space="preserve"> reikšmė lygi </w:t>
      </w:r>
      <w:r w:rsidR="00EA2649">
        <w:rPr>
          <w:rFonts w:ascii="Times New Roman" w:hAnsi="Times New Roman"/>
          <w:sz w:val="24"/>
          <w:szCs w:val="24"/>
        </w:rPr>
        <w:t xml:space="preserve">4,34 , o 2011 m. 3,39. Kai </w:t>
      </w:r>
      <w:r w:rsidR="00400CC4">
        <w:rPr>
          <w:rFonts w:ascii="Times New Roman" w:hAnsi="Times New Roman"/>
          <w:sz w:val="24"/>
          <w:szCs w:val="24"/>
        </w:rPr>
        <w:t>Z</w:t>
      </w:r>
      <w:r w:rsidR="00400CC4">
        <w:rPr>
          <w:rFonts w:ascii="Times New Roman" w:hAnsi="Times New Roman"/>
          <w:sz w:val="24"/>
          <w:szCs w:val="24"/>
          <w:vertAlign w:val="subscript"/>
        </w:rPr>
        <w:t>1</w:t>
      </w:r>
      <w:r w:rsidR="00EA2649">
        <w:rPr>
          <w:rFonts w:ascii="Times New Roman" w:hAnsi="Times New Roman"/>
          <w:sz w:val="24"/>
          <w:szCs w:val="24"/>
        </w:rPr>
        <w:t xml:space="preserve"> reikšmė yra &gt;2,90, galima teigti, kad bankroto tikimybė labai maža. Tuo tarpu skaičiuojant bankroto tikimybę pagal Z formulę, skirtą negamybinėms įmonės, </w:t>
      </w:r>
      <w:r w:rsidR="00EA2649" w:rsidRPr="00EA2649">
        <w:rPr>
          <w:rFonts w:ascii="Times New Roman" w:hAnsi="Times New Roman"/>
          <w:sz w:val="24"/>
          <w:szCs w:val="24"/>
        </w:rPr>
        <w:t xml:space="preserve">2010 m. </w:t>
      </w:r>
      <w:r w:rsidR="00EA2649">
        <w:rPr>
          <w:rFonts w:ascii="Times New Roman" w:hAnsi="Times New Roman"/>
          <w:sz w:val="24"/>
          <w:szCs w:val="24"/>
        </w:rPr>
        <w:t xml:space="preserve">gaunama </w:t>
      </w:r>
      <w:r w:rsidR="00400CC4">
        <w:rPr>
          <w:rFonts w:ascii="Times New Roman" w:hAnsi="Times New Roman"/>
          <w:sz w:val="24"/>
          <w:szCs w:val="24"/>
        </w:rPr>
        <w:t>Z</w:t>
      </w:r>
      <w:r w:rsidR="00400CC4">
        <w:rPr>
          <w:rFonts w:ascii="Times New Roman" w:hAnsi="Times New Roman"/>
          <w:sz w:val="24"/>
          <w:szCs w:val="24"/>
          <w:vertAlign w:val="subscript"/>
        </w:rPr>
        <w:t>2</w:t>
      </w:r>
      <w:r w:rsidR="00EA2649">
        <w:rPr>
          <w:rFonts w:ascii="Times New Roman" w:hAnsi="Times New Roman"/>
          <w:sz w:val="24"/>
          <w:szCs w:val="24"/>
        </w:rPr>
        <w:t xml:space="preserve"> reikšmė lygi (-11,64)</w:t>
      </w:r>
      <w:r w:rsidR="00445C0D">
        <w:rPr>
          <w:rFonts w:ascii="Times New Roman" w:hAnsi="Times New Roman"/>
          <w:sz w:val="24"/>
          <w:szCs w:val="24"/>
        </w:rPr>
        <w:t xml:space="preserve">, o 2011 m. </w:t>
      </w:r>
      <w:r w:rsidR="00EA2649">
        <w:rPr>
          <w:rFonts w:ascii="Times New Roman" w:hAnsi="Times New Roman"/>
          <w:sz w:val="24"/>
          <w:szCs w:val="24"/>
        </w:rPr>
        <w:t xml:space="preserve"> (-18,28)</w:t>
      </w:r>
      <w:r w:rsidR="00445C0D">
        <w:rPr>
          <w:rFonts w:ascii="Times New Roman" w:hAnsi="Times New Roman"/>
          <w:sz w:val="24"/>
          <w:szCs w:val="24"/>
        </w:rPr>
        <w:t>.</w:t>
      </w:r>
      <w:r w:rsidR="00EA2649">
        <w:rPr>
          <w:rFonts w:ascii="Times New Roman" w:hAnsi="Times New Roman"/>
          <w:sz w:val="24"/>
          <w:szCs w:val="24"/>
        </w:rPr>
        <w:t xml:space="preserve"> Kadangi </w:t>
      </w:r>
      <w:r w:rsidR="00445C0D">
        <w:rPr>
          <w:rFonts w:ascii="Times New Roman" w:hAnsi="Times New Roman"/>
          <w:sz w:val="24"/>
          <w:szCs w:val="24"/>
        </w:rPr>
        <w:t xml:space="preserve">gauta </w:t>
      </w:r>
      <w:r w:rsidR="00400CC4">
        <w:rPr>
          <w:rFonts w:ascii="Times New Roman" w:hAnsi="Times New Roman"/>
          <w:sz w:val="24"/>
          <w:szCs w:val="24"/>
        </w:rPr>
        <w:t>Z</w:t>
      </w:r>
      <w:r w:rsidR="00400CC4">
        <w:rPr>
          <w:rFonts w:ascii="Times New Roman" w:hAnsi="Times New Roman"/>
          <w:sz w:val="24"/>
          <w:szCs w:val="24"/>
          <w:vertAlign w:val="subscript"/>
        </w:rPr>
        <w:t>2</w:t>
      </w:r>
      <w:r w:rsidR="00EA2649">
        <w:rPr>
          <w:rFonts w:ascii="Times New Roman" w:hAnsi="Times New Roman"/>
          <w:sz w:val="24"/>
          <w:szCs w:val="24"/>
        </w:rPr>
        <w:t xml:space="preserve"> reik</w:t>
      </w:r>
      <w:r w:rsidR="00B06398">
        <w:rPr>
          <w:rFonts w:ascii="Times New Roman" w:hAnsi="Times New Roman"/>
          <w:sz w:val="24"/>
          <w:szCs w:val="24"/>
        </w:rPr>
        <w:t>šmė &lt;</w:t>
      </w:r>
      <w:r w:rsidR="00445C0D">
        <w:rPr>
          <w:rFonts w:ascii="Times New Roman" w:hAnsi="Times New Roman"/>
          <w:sz w:val="24"/>
          <w:szCs w:val="24"/>
        </w:rPr>
        <w:t xml:space="preserve">1,10, bankroto tikimybė yra labai didelė. </w:t>
      </w:r>
      <w:r w:rsidR="00B66D4E">
        <w:rPr>
          <w:rFonts w:ascii="Times New Roman" w:hAnsi="Times New Roman"/>
          <w:sz w:val="24"/>
          <w:szCs w:val="24"/>
        </w:rPr>
        <w:t xml:space="preserve">Bankroto tikimybės Z reikšmės, apskaičiuotos pagal skirtingas formules, vaizduojamos </w:t>
      </w:r>
      <w:r w:rsidR="00B66D4E" w:rsidRPr="006B180E">
        <w:rPr>
          <w:rFonts w:ascii="Times New Roman" w:hAnsi="Times New Roman"/>
          <w:sz w:val="24"/>
          <w:szCs w:val="24"/>
        </w:rPr>
        <w:t xml:space="preserve">15 paveiksle. </w:t>
      </w:r>
    </w:p>
    <w:p w:rsidR="00B66D4E" w:rsidRDefault="00B66D4E" w:rsidP="00B66D4E">
      <w:pPr>
        <w:spacing w:after="0" w:line="360" w:lineRule="auto"/>
        <w:ind w:firstLine="851"/>
        <w:jc w:val="both"/>
        <w:rPr>
          <w:rFonts w:ascii="Times New Roman" w:hAnsi="Times New Roman"/>
          <w:sz w:val="24"/>
          <w:szCs w:val="24"/>
          <w:lang w:val="en-GB"/>
        </w:rPr>
      </w:pPr>
      <w:r>
        <w:rPr>
          <w:noProof/>
          <w:lang w:eastAsia="lt-LT"/>
        </w:rPr>
        <w:lastRenderedPageBreak/>
        <w:drawing>
          <wp:inline distT="0" distB="0" distL="0" distR="0" wp14:anchorId="6192CDAF" wp14:editId="57E99361">
            <wp:extent cx="5095875" cy="2581275"/>
            <wp:effectExtent l="0" t="0" r="9525" b="9525"/>
            <wp:docPr id="68612" name="Chart 686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B66D4E" w:rsidRPr="0014645A" w:rsidRDefault="00B66D4E" w:rsidP="00B66D4E">
      <w:pPr>
        <w:tabs>
          <w:tab w:val="left" w:pos="1843"/>
          <w:tab w:val="center" w:pos="8364"/>
          <w:tab w:val="center" w:pos="8647"/>
          <w:tab w:val="center" w:pos="8789"/>
        </w:tabs>
        <w:spacing w:after="0" w:line="360" w:lineRule="auto"/>
        <w:ind w:left="851"/>
        <w:jc w:val="both"/>
        <w:rPr>
          <w:rStyle w:val="normal-h"/>
          <w:rFonts w:ascii="Times New Roman" w:hAnsi="Times New Roman"/>
          <w:color w:val="000000"/>
          <w:sz w:val="20"/>
          <w:szCs w:val="20"/>
        </w:rPr>
      </w:pPr>
      <w:r>
        <w:rPr>
          <w:rStyle w:val="normal-h"/>
          <w:rFonts w:ascii="Times New Roman" w:hAnsi="Times New Roman"/>
          <w:b/>
          <w:color w:val="000000"/>
          <w:sz w:val="20"/>
          <w:szCs w:val="20"/>
        </w:rPr>
        <w:t xml:space="preserve">Šaltinis: </w:t>
      </w:r>
      <w:r>
        <w:rPr>
          <w:rStyle w:val="normal-h"/>
          <w:rFonts w:ascii="Times New Roman" w:hAnsi="Times New Roman"/>
          <w:color w:val="000000"/>
          <w:sz w:val="20"/>
          <w:szCs w:val="20"/>
        </w:rPr>
        <w:t xml:space="preserve">Sudaryta autorės </w:t>
      </w:r>
    </w:p>
    <w:p w:rsidR="00B66D4E" w:rsidRDefault="00B66D4E" w:rsidP="00B66D4E">
      <w:pPr>
        <w:tabs>
          <w:tab w:val="left" w:pos="1843"/>
          <w:tab w:val="center" w:pos="8364"/>
          <w:tab w:val="center" w:pos="8647"/>
          <w:tab w:val="center" w:pos="8789"/>
        </w:tabs>
        <w:spacing w:after="0" w:line="360" w:lineRule="auto"/>
        <w:ind w:firstLine="567"/>
        <w:jc w:val="center"/>
        <w:rPr>
          <w:rStyle w:val="normal-h"/>
          <w:rFonts w:ascii="Times New Roman" w:hAnsi="Times New Roman"/>
          <w:b/>
          <w:color w:val="000000"/>
          <w:sz w:val="24"/>
          <w:szCs w:val="24"/>
          <w:lang w:val="en-GB"/>
        </w:rPr>
      </w:pPr>
      <w:r w:rsidRPr="0014645A">
        <w:rPr>
          <w:rStyle w:val="normal-h"/>
          <w:rFonts w:ascii="Times New Roman" w:hAnsi="Times New Roman"/>
          <w:color w:val="000000"/>
          <w:sz w:val="24"/>
          <w:szCs w:val="24"/>
        </w:rPr>
        <w:t>1</w:t>
      </w:r>
      <w:r w:rsidR="004B1FCC">
        <w:rPr>
          <w:rStyle w:val="normal-h"/>
          <w:rFonts w:ascii="Times New Roman" w:hAnsi="Times New Roman"/>
          <w:color w:val="000000"/>
          <w:sz w:val="24"/>
          <w:szCs w:val="24"/>
        </w:rPr>
        <w:t>5</w:t>
      </w:r>
      <w:r>
        <w:rPr>
          <w:rStyle w:val="normal-h"/>
          <w:rFonts w:ascii="Times New Roman" w:hAnsi="Times New Roman"/>
          <w:color w:val="000000"/>
          <w:sz w:val="24"/>
          <w:szCs w:val="24"/>
        </w:rPr>
        <w:t xml:space="preserve"> pav. </w:t>
      </w:r>
      <w:r>
        <w:rPr>
          <w:rStyle w:val="normal-h"/>
          <w:rFonts w:ascii="Times New Roman" w:hAnsi="Times New Roman"/>
          <w:b/>
          <w:color w:val="000000"/>
          <w:sz w:val="24"/>
          <w:szCs w:val="24"/>
        </w:rPr>
        <w:t>UAB „</w:t>
      </w:r>
      <w:r w:rsidR="00250F37">
        <w:rPr>
          <w:rStyle w:val="normal-h"/>
          <w:rFonts w:ascii="Times New Roman" w:hAnsi="Times New Roman"/>
          <w:b/>
          <w:color w:val="000000"/>
          <w:sz w:val="24"/>
          <w:szCs w:val="24"/>
        </w:rPr>
        <w:t>Delicus</w:t>
      </w:r>
      <w:r>
        <w:rPr>
          <w:rStyle w:val="normal-h"/>
          <w:rFonts w:ascii="Times New Roman" w:hAnsi="Times New Roman"/>
          <w:b/>
          <w:color w:val="000000"/>
          <w:sz w:val="24"/>
          <w:szCs w:val="24"/>
        </w:rPr>
        <w:t xml:space="preserve">“ bankroto tikimybės vertinimas </w:t>
      </w:r>
      <w:r>
        <w:rPr>
          <w:rStyle w:val="normal-h"/>
          <w:rFonts w:ascii="Times New Roman" w:hAnsi="Times New Roman"/>
          <w:b/>
          <w:color w:val="000000"/>
          <w:sz w:val="24"/>
          <w:szCs w:val="24"/>
          <w:lang w:val="en-GB"/>
        </w:rPr>
        <w:t>2010-2011 m.</w:t>
      </w:r>
    </w:p>
    <w:p w:rsidR="00C92BE3" w:rsidRPr="00010817" w:rsidRDefault="00C92BE3" w:rsidP="00B66D4E">
      <w:pPr>
        <w:tabs>
          <w:tab w:val="left" w:pos="1843"/>
          <w:tab w:val="center" w:pos="8364"/>
          <w:tab w:val="center" w:pos="8647"/>
          <w:tab w:val="center" w:pos="8789"/>
        </w:tabs>
        <w:spacing w:after="0" w:line="360" w:lineRule="auto"/>
        <w:ind w:firstLine="567"/>
        <w:jc w:val="center"/>
        <w:rPr>
          <w:rStyle w:val="normal-h"/>
          <w:rFonts w:ascii="Times New Roman" w:hAnsi="Times New Roman"/>
          <w:b/>
          <w:color w:val="000000"/>
          <w:sz w:val="24"/>
          <w:szCs w:val="24"/>
          <w:lang w:val="en-GB"/>
        </w:rPr>
      </w:pPr>
    </w:p>
    <w:p w:rsidR="00CF7D38" w:rsidRDefault="001A7498" w:rsidP="00901771">
      <w:pPr>
        <w:spacing w:after="0" w:line="360" w:lineRule="auto"/>
        <w:ind w:firstLine="567"/>
        <w:jc w:val="both"/>
        <w:rPr>
          <w:rFonts w:ascii="Times New Roman" w:hAnsi="Times New Roman"/>
          <w:sz w:val="24"/>
          <w:szCs w:val="24"/>
        </w:rPr>
      </w:pPr>
      <w:r>
        <w:rPr>
          <w:rFonts w:ascii="Times New Roman" w:hAnsi="Times New Roman"/>
          <w:sz w:val="24"/>
          <w:szCs w:val="24"/>
        </w:rPr>
        <w:t>A</w:t>
      </w:r>
      <w:r w:rsidR="00445C0D">
        <w:rPr>
          <w:rFonts w:ascii="Times New Roman" w:hAnsi="Times New Roman"/>
          <w:sz w:val="24"/>
          <w:szCs w:val="24"/>
        </w:rPr>
        <w:t xml:space="preserve">ukštas įmonės viso turto apyvartumo rodiklis (didelės pardavimo pajamos ir nedidelis turtas) labai iškraipo Z reikšmę ir gaunami prieštaringi rezultatai. Vis dėlto, dauguma įmonės finansinių rodiklių (nuostolinga veikla, žemas greitojo likvidumo rodiklis, neigiamas nuosavas kapitalas) akivaizdžiai liudija, kad įmonės finansinė padėtis yra komplikuota. Taigi tikslesnė reikšmė gaunama taikant </w:t>
      </w:r>
      <w:r w:rsidR="00400CC4">
        <w:rPr>
          <w:rFonts w:ascii="Times New Roman" w:hAnsi="Times New Roman"/>
          <w:sz w:val="24"/>
          <w:szCs w:val="24"/>
        </w:rPr>
        <w:t>Z</w:t>
      </w:r>
      <w:r w:rsidR="00400CC4">
        <w:rPr>
          <w:rFonts w:ascii="Times New Roman" w:hAnsi="Times New Roman"/>
          <w:sz w:val="24"/>
          <w:szCs w:val="24"/>
          <w:vertAlign w:val="subscript"/>
        </w:rPr>
        <w:t>2</w:t>
      </w:r>
      <w:r w:rsidR="00445C0D">
        <w:rPr>
          <w:rFonts w:ascii="Times New Roman" w:hAnsi="Times New Roman"/>
          <w:sz w:val="24"/>
          <w:szCs w:val="24"/>
        </w:rPr>
        <w:t xml:space="preserve"> formulę, skirtą neg</w:t>
      </w:r>
      <w:r w:rsidR="00C76E8C">
        <w:rPr>
          <w:rFonts w:ascii="Times New Roman" w:hAnsi="Times New Roman"/>
          <w:sz w:val="24"/>
          <w:szCs w:val="24"/>
        </w:rPr>
        <w:t>a</w:t>
      </w:r>
      <w:r w:rsidR="00445C0D">
        <w:rPr>
          <w:rFonts w:ascii="Times New Roman" w:hAnsi="Times New Roman"/>
          <w:sz w:val="24"/>
          <w:szCs w:val="24"/>
        </w:rPr>
        <w:t xml:space="preserve">mybinėms įmonėms. </w:t>
      </w:r>
      <w:r w:rsidR="00C76E8C">
        <w:rPr>
          <w:rFonts w:ascii="Times New Roman" w:hAnsi="Times New Roman"/>
          <w:sz w:val="24"/>
          <w:szCs w:val="24"/>
        </w:rPr>
        <w:t>P</w:t>
      </w:r>
      <w:r w:rsidR="00445C0D">
        <w:rPr>
          <w:rFonts w:ascii="Times New Roman" w:hAnsi="Times New Roman"/>
          <w:sz w:val="24"/>
          <w:szCs w:val="24"/>
        </w:rPr>
        <w:t xml:space="preserve">agal šią formulę apskaičiuota </w:t>
      </w:r>
      <w:r w:rsidR="00400CC4">
        <w:rPr>
          <w:rFonts w:ascii="Times New Roman" w:hAnsi="Times New Roman"/>
          <w:sz w:val="24"/>
          <w:szCs w:val="24"/>
        </w:rPr>
        <w:t>Z</w:t>
      </w:r>
      <w:r w:rsidR="00400CC4">
        <w:rPr>
          <w:rFonts w:ascii="Times New Roman" w:hAnsi="Times New Roman"/>
          <w:sz w:val="24"/>
          <w:szCs w:val="24"/>
          <w:vertAlign w:val="subscript"/>
        </w:rPr>
        <w:t>2</w:t>
      </w:r>
      <w:r w:rsidR="00445C0D">
        <w:rPr>
          <w:rFonts w:ascii="Times New Roman" w:hAnsi="Times New Roman"/>
          <w:sz w:val="24"/>
          <w:szCs w:val="24"/>
        </w:rPr>
        <w:t xml:space="preserve"> reikšmė </w:t>
      </w:r>
      <w:r w:rsidR="00C76E8C">
        <w:rPr>
          <w:rFonts w:ascii="Times New Roman" w:hAnsi="Times New Roman"/>
          <w:sz w:val="24"/>
          <w:szCs w:val="24"/>
        </w:rPr>
        <w:t>patenka į labai didelės bankroto tikimybės intervalą ir vertinama 0 balų.</w:t>
      </w:r>
    </w:p>
    <w:p w:rsidR="00B66D4E" w:rsidRDefault="00E40212" w:rsidP="00901771">
      <w:pPr>
        <w:spacing w:after="0" w:line="360" w:lineRule="auto"/>
        <w:ind w:firstLine="567"/>
        <w:jc w:val="both"/>
        <w:rPr>
          <w:rFonts w:ascii="Times New Roman" w:hAnsi="Times New Roman"/>
          <w:sz w:val="24"/>
          <w:szCs w:val="24"/>
        </w:rPr>
      </w:pPr>
      <w:r>
        <w:rPr>
          <w:rFonts w:ascii="Times New Roman" w:hAnsi="Times New Roman"/>
          <w:sz w:val="24"/>
          <w:szCs w:val="24"/>
        </w:rPr>
        <w:t xml:space="preserve">Kitas vertinamas rodiklis – </w:t>
      </w:r>
      <w:r>
        <w:rPr>
          <w:rFonts w:ascii="Times New Roman" w:hAnsi="Times New Roman"/>
          <w:b/>
          <w:i/>
          <w:sz w:val="24"/>
          <w:szCs w:val="24"/>
        </w:rPr>
        <w:t xml:space="preserve">bendrasis skolos rodiklis. </w:t>
      </w:r>
      <w:r w:rsidRPr="00E40212">
        <w:rPr>
          <w:rFonts w:ascii="Times New Roman" w:hAnsi="Times New Roman"/>
          <w:sz w:val="24"/>
          <w:szCs w:val="24"/>
        </w:rPr>
        <w:t>Jo reikšmę apskaičiuojame 10 priede. Taigi 2010 m. bendrojo skolos rodiklio reikšmė buvo 167,45%, o 2011 m. 230,58%. Tokios rodiklio reikšmės akivaizdžiai liudija, kad įmonė yra nemoki, nes tiek 2010 m., tiek ir 2011 m. įmonės įsipareigojimai gerokai viršij</w:t>
      </w:r>
      <w:r>
        <w:rPr>
          <w:rFonts w:ascii="Times New Roman" w:hAnsi="Times New Roman"/>
          <w:sz w:val="24"/>
          <w:szCs w:val="24"/>
        </w:rPr>
        <w:t>a</w:t>
      </w:r>
      <w:r w:rsidRPr="00E40212">
        <w:rPr>
          <w:rFonts w:ascii="Times New Roman" w:hAnsi="Times New Roman"/>
          <w:sz w:val="24"/>
          <w:szCs w:val="24"/>
        </w:rPr>
        <w:t xml:space="preserve"> turtą, kuriuo įmonė disponuoja. </w:t>
      </w:r>
      <w:r>
        <w:rPr>
          <w:rFonts w:ascii="Times New Roman" w:hAnsi="Times New Roman"/>
          <w:sz w:val="24"/>
          <w:szCs w:val="24"/>
        </w:rPr>
        <w:t xml:space="preserve">Pagal sukurtą metodiką, </w:t>
      </w:r>
      <w:r w:rsidR="00080104">
        <w:rPr>
          <w:rFonts w:ascii="Times New Roman" w:hAnsi="Times New Roman"/>
          <w:sz w:val="24"/>
          <w:szCs w:val="24"/>
        </w:rPr>
        <w:t xml:space="preserve">didesnė nei </w:t>
      </w:r>
      <w:r w:rsidR="00080104" w:rsidRPr="006B180E">
        <w:rPr>
          <w:rFonts w:ascii="Times New Roman" w:hAnsi="Times New Roman"/>
          <w:sz w:val="24"/>
          <w:szCs w:val="24"/>
        </w:rPr>
        <w:t>70% rodiklio reik</w:t>
      </w:r>
      <w:r w:rsidR="00080104">
        <w:rPr>
          <w:rFonts w:ascii="Times New Roman" w:hAnsi="Times New Roman"/>
          <w:sz w:val="24"/>
          <w:szCs w:val="24"/>
        </w:rPr>
        <w:t xml:space="preserve">šmė vertinama 0 balų. </w:t>
      </w:r>
    </w:p>
    <w:p w:rsidR="00080104" w:rsidRDefault="00080104" w:rsidP="00901771">
      <w:pPr>
        <w:spacing w:after="0" w:line="360" w:lineRule="auto"/>
        <w:ind w:firstLine="567"/>
        <w:jc w:val="both"/>
        <w:rPr>
          <w:rFonts w:ascii="Times New Roman" w:hAnsi="Times New Roman"/>
          <w:sz w:val="24"/>
          <w:szCs w:val="24"/>
        </w:rPr>
      </w:pPr>
      <w:r>
        <w:rPr>
          <w:rFonts w:ascii="Times New Roman" w:hAnsi="Times New Roman"/>
          <w:sz w:val="24"/>
          <w:szCs w:val="24"/>
        </w:rPr>
        <w:t xml:space="preserve">Vertinant įmonės nemokumo riziką, metodikoje rekomenduojama įvertinti įmonės veiklos efektyvumo rodiklius – </w:t>
      </w:r>
      <w:r w:rsidRPr="00080104">
        <w:rPr>
          <w:rFonts w:ascii="Times New Roman" w:hAnsi="Times New Roman"/>
          <w:b/>
          <w:i/>
          <w:sz w:val="24"/>
          <w:szCs w:val="24"/>
        </w:rPr>
        <w:t>atsargų apyvartumą</w:t>
      </w:r>
      <w:r>
        <w:rPr>
          <w:rFonts w:ascii="Times New Roman" w:hAnsi="Times New Roman"/>
          <w:sz w:val="24"/>
          <w:szCs w:val="24"/>
        </w:rPr>
        <w:t xml:space="preserve"> bei </w:t>
      </w:r>
      <w:r w:rsidRPr="00080104">
        <w:rPr>
          <w:rFonts w:ascii="Times New Roman" w:hAnsi="Times New Roman"/>
          <w:b/>
          <w:i/>
          <w:sz w:val="24"/>
          <w:szCs w:val="24"/>
        </w:rPr>
        <w:t>debitorinio įsiskolinimo apyvartumą</w:t>
      </w:r>
      <w:r>
        <w:rPr>
          <w:rFonts w:ascii="Times New Roman" w:hAnsi="Times New Roman"/>
          <w:sz w:val="24"/>
          <w:szCs w:val="24"/>
        </w:rPr>
        <w:t xml:space="preserve"> bei palyginti juos su atitinkamais ūkio sektoriaus, kuriame veikia vertinama įmonė rodikliais. </w:t>
      </w:r>
      <w:r w:rsidR="004B1FCC">
        <w:rPr>
          <w:rFonts w:ascii="Times New Roman" w:hAnsi="Times New Roman"/>
          <w:sz w:val="24"/>
          <w:szCs w:val="24"/>
        </w:rPr>
        <w:t>UAB „</w:t>
      </w:r>
      <w:r w:rsidR="00250F37">
        <w:rPr>
          <w:rFonts w:ascii="Times New Roman" w:hAnsi="Times New Roman"/>
          <w:sz w:val="24"/>
          <w:szCs w:val="24"/>
        </w:rPr>
        <w:t>Delicus</w:t>
      </w:r>
      <w:r w:rsidR="004B1FCC">
        <w:rPr>
          <w:rFonts w:ascii="Times New Roman" w:hAnsi="Times New Roman"/>
          <w:sz w:val="24"/>
          <w:szCs w:val="24"/>
        </w:rPr>
        <w:t xml:space="preserve">“ </w:t>
      </w:r>
      <w:r>
        <w:rPr>
          <w:rFonts w:ascii="Times New Roman" w:hAnsi="Times New Roman"/>
          <w:sz w:val="24"/>
          <w:szCs w:val="24"/>
        </w:rPr>
        <w:t xml:space="preserve">veiklos efektyvumo rodikliai apskaičiuojami </w:t>
      </w:r>
      <w:r w:rsidR="004B1FCC">
        <w:rPr>
          <w:rFonts w:ascii="Times New Roman" w:hAnsi="Times New Roman"/>
          <w:sz w:val="24"/>
          <w:szCs w:val="24"/>
        </w:rPr>
        <w:t>10 priede, o jų reikšmės bei atitinkamos vidutinių ūkio sektoriaus rodiklių reikšmės pateikiamos 1</w:t>
      </w:r>
      <w:r w:rsidR="003B0500">
        <w:rPr>
          <w:rFonts w:ascii="Times New Roman" w:hAnsi="Times New Roman"/>
          <w:sz w:val="24"/>
          <w:szCs w:val="24"/>
        </w:rPr>
        <w:t>1</w:t>
      </w:r>
      <w:r w:rsidR="004B1FCC">
        <w:rPr>
          <w:rFonts w:ascii="Times New Roman" w:hAnsi="Times New Roman"/>
          <w:sz w:val="24"/>
          <w:szCs w:val="24"/>
        </w:rPr>
        <w:t xml:space="preserve"> lentelėje. </w:t>
      </w:r>
      <w:r w:rsidR="009831AF">
        <w:rPr>
          <w:rFonts w:ascii="Times New Roman" w:hAnsi="Times New Roman"/>
          <w:sz w:val="24"/>
          <w:szCs w:val="24"/>
        </w:rPr>
        <w:t xml:space="preserve">Taip pat reikėtų pažymėti, kad įmonė rengia sutrumpintą finansinių ataskaitų rinkinį, todėl vietoj </w:t>
      </w:r>
      <w:r w:rsidR="00811FFF">
        <w:rPr>
          <w:rFonts w:ascii="Times New Roman" w:hAnsi="Times New Roman"/>
          <w:sz w:val="24"/>
          <w:szCs w:val="24"/>
        </w:rPr>
        <w:t xml:space="preserve">balanso </w:t>
      </w:r>
      <w:r w:rsidR="009831AF">
        <w:rPr>
          <w:rFonts w:ascii="Times New Roman" w:hAnsi="Times New Roman"/>
          <w:sz w:val="24"/>
          <w:szCs w:val="24"/>
        </w:rPr>
        <w:t>atsargų</w:t>
      </w:r>
      <w:r w:rsidR="00811FFF">
        <w:rPr>
          <w:rFonts w:ascii="Times New Roman" w:hAnsi="Times New Roman"/>
          <w:sz w:val="24"/>
          <w:szCs w:val="24"/>
        </w:rPr>
        <w:t xml:space="preserve"> straipsnio</w:t>
      </w:r>
      <w:r w:rsidR="009831AF">
        <w:rPr>
          <w:rFonts w:ascii="Times New Roman" w:hAnsi="Times New Roman"/>
          <w:sz w:val="24"/>
          <w:szCs w:val="24"/>
        </w:rPr>
        <w:t xml:space="preserve"> skaičiavimams </w:t>
      </w:r>
      <w:r w:rsidR="00811FFF">
        <w:rPr>
          <w:rFonts w:ascii="Times New Roman" w:hAnsi="Times New Roman"/>
          <w:sz w:val="24"/>
          <w:szCs w:val="24"/>
        </w:rPr>
        <w:t>imamas</w:t>
      </w:r>
      <w:r w:rsidR="009831AF">
        <w:rPr>
          <w:rFonts w:ascii="Times New Roman" w:hAnsi="Times New Roman"/>
          <w:sz w:val="24"/>
          <w:szCs w:val="24"/>
        </w:rPr>
        <w:t xml:space="preserve"> atsargų, išankstinių apmokėjimų ir nebaigtų vykdyti sutarčių balanso straipsnis, o vietoj debitorinio įsiskolinimo – per vienerius metus gautinų sumų straipsnis. </w:t>
      </w:r>
    </w:p>
    <w:p w:rsidR="00C92BE3" w:rsidRDefault="00C92BE3" w:rsidP="00901771">
      <w:pPr>
        <w:spacing w:after="0" w:line="360" w:lineRule="auto"/>
        <w:ind w:firstLine="567"/>
        <w:jc w:val="both"/>
        <w:rPr>
          <w:rFonts w:ascii="Times New Roman" w:hAnsi="Times New Roman"/>
          <w:sz w:val="24"/>
          <w:szCs w:val="24"/>
        </w:rPr>
      </w:pPr>
    </w:p>
    <w:p w:rsidR="00C92BE3" w:rsidRDefault="00C92BE3" w:rsidP="00901771">
      <w:pPr>
        <w:spacing w:after="0" w:line="360" w:lineRule="auto"/>
        <w:ind w:firstLine="567"/>
        <w:jc w:val="both"/>
        <w:rPr>
          <w:rFonts w:ascii="Times New Roman" w:hAnsi="Times New Roman"/>
          <w:sz w:val="24"/>
          <w:szCs w:val="24"/>
        </w:rPr>
      </w:pPr>
    </w:p>
    <w:p w:rsidR="004B1FCC" w:rsidRDefault="004B1FCC" w:rsidP="004B1FCC">
      <w:pPr>
        <w:spacing w:after="0" w:line="360" w:lineRule="auto"/>
        <w:jc w:val="center"/>
        <w:rPr>
          <w:rFonts w:ascii="Times New Roman" w:hAnsi="Times New Roman"/>
          <w:b/>
          <w:sz w:val="24"/>
          <w:szCs w:val="24"/>
        </w:rPr>
      </w:pPr>
      <w:r>
        <w:rPr>
          <w:rFonts w:ascii="Times New Roman" w:hAnsi="Times New Roman"/>
          <w:b/>
          <w:sz w:val="24"/>
          <w:szCs w:val="24"/>
        </w:rPr>
        <w:lastRenderedPageBreak/>
        <w:t>1</w:t>
      </w:r>
      <w:r w:rsidR="003B0500">
        <w:rPr>
          <w:rFonts w:ascii="Times New Roman" w:hAnsi="Times New Roman"/>
          <w:b/>
          <w:sz w:val="24"/>
          <w:szCs w:val="24"/>
        </w:rPr>
        <w:t>1</w:t>
      </w:r>
      <w:r w:rsidRPr="00AD14C9">
        <w:rPr>
          <w:rFonts w:ascii="Times New Roman" w:hAnsi="Times New Roman"/>
          <w:sz w:val="24"/>
          <w:szCs w:val="24"/>
        </w:rPr>
        <w:t xml:space="preserve"> </w:t>
      </w:r>
      <w:r w:rsidRPr="00AD14C9">
        <w:rPr>
          <w:rFonts w:ascii="Times New Roman" w:hAnsi="Times New Roman"/>
          <w:b/>
          <w:sz w:val="24"/>
          <w:szCs w:val="24"/>
        </w:rPr>
        <w:t>lentelė.</w:t>
      </w:r>
      <w:r w:rsidRPr="00AD14C9">
        <w:rPr>
          <w:rFonts w:ascii="Times New Roman" w:hAnsi="Times New Roman"/>
          <w:sz w:val="24"/>
          <w:szCs w:val="24"/>
        </w:rPr>
        <w:t xml:space="preserve"> </w:t>
      </w:r>
      <w:r>
        <w:rPr>
          <w:rFonts w:ascii="Times New Roman" w:hAnsi="Times New Roman"/>
          <w:b/>
          <w:sz w:val="24"/>
          <w:szCs w:val="24"/>
        </w:rPr>
        <w:t xml:space="preserve">UAB </w:t>
      </w:r>
      <w:r w:rsidR="00CC1A55">
        <w:rPr>
          <w:rFonts w:ascii="Times New Roman" w:hAnsi="Times New Roman"/>
          <w:b/>
          <w:sz w:val="24"/>
          <w:szCs w:val="24"/>
        </w:rPr>
        <w:t>„</w:t>
      </w:r>
      <w:r w:rsidR="00250F37">
        <w:rPr>
          <w:rFonts w:ascii="Times New Roman" w:hAnsi="Times New Roman"/>
          <w:b/>
          <w:sz w:val="24"/>
          <w:szCs w:val="24"/>
        </w:rPr>
        <w:t>Delicus</w:t>
      </w:r>
      <w:r w:rsidR="00CC1A55">
        <w:rPr>
          <w:rFonts w:ascii="Times New Roman" w:hAnsi="Times New Roman"/>
          <w:b/>
          <w:sz w:val="24"/>
          <w:szCs w:val="24"/>
        </w:rPr>
        <w:t>“</w:t>
      </w:r>
      <w:r>
        <w:rPr>
          <w:rFonts w:ascii="Times New Roman" w:hAnsi="Times New Roman"/>
          <w:b/>
          <w:sz w:val="24"/>
          <w:szCs w:val="24"/>
        </w:rPr>
        <w:t xml:space="preserve"> bei maitinimo įmonių vidutinių atsargų bei debitorinio įsiskolinimo </w:t>
      </w:r>
      <w:r w:rsidR="0018447B">
        <w:rPr>
          <w:rFonts w:ascii="Times New Roman" w:hAnsi="Times New Roman"/>
          <w:b/>
          <w:sz w:val="24"/>
          <w:szCs w:val="24"/>
        </w:rPr>
        <w:t xml:space="preserve">apyvartumo </w:t>
      </w:r>
      <w:r>
        <w:rPr>
          <w:rFonts w:ascii="Times New Roman" w:hAnsi="Times New Roman"/>
          <w:b/>
          <w:sz w:val="24"/>
          <w:szCs w:val="24"/>
        </w:rPr>
        <w:t>rodiklių suvestinė</w:t>
      </w:r>
    </w:p>
    <w:tbl>
      <w:tblPr>
        <w:tblStyle w:val="TableGrid"/>
        <w:tblW w:w="0" w:type="auto"/>
        <w:tblLook w:val="04A0" w:firstRow="1" w:lastRow="0" w:firstColumn="1" w:lastColumn="0" w:noHBand="0" w:noVBand="1"/>
      </w:tblPr>
      <w:tblGrid>
        <w:gridCol w:w="4786"/>
        <w:gridCol w:w="1559"/>
        <w:gridCol w:w="1418"/>
        <w:gridCol w:w="2126"/>
      </w:tblGrid>
      <w:tr w:rsidR="004B1FCC" w:rsidTr="004B1FCC">
        <w:tc>
          <w:tcPr>
            <w:tcW w:w="4786" w:type="dxa"/>
          </w:tcPr>
          <w:p w:rsidR="004B1FCC" w:rsidRDefault="004B1FCC" w:rsidP="001538F4">
            <w:pPr>
              <w:spacing w:line="360" w:lineRule="auto"/>
              <w:jc w:val="center"/>
              <w:rPr>
                <w:rFonts w:ascii="Times New Roman" w:hAnsi="Times New Roman"/>
                <w:b/>
                <w:sz w:val="24"/>
                <w:szCs w:val="24"/>
              </w:rPr>
            </w:pPr>
            <w:r>
              <w:rPr>
                <w:rFonts w:ascii="Times New Roman" w:hAnsi="Times New Roman"/>
                <w:b/>
                <w:sz w:val="24"/>
                <w:szCs w:val="24"/>
              </w:rPr>
              <w:t>Rodikliai</w:t>
            </w:r>
          </w:p>
        </w:tc>
        <w:tc>
          <w:tcPr>
            <w:tcW w:w="1559" w:type="dxa"/>
          </w:tcPr>
          <w:p w:rsidR="004B1FCC" w:rsidRPr="00E876BF" w:rsidRDefault="004B1FCC" w:rsidP="001538F4">
            <w:pPr>
              <w:spacing w:line="360" w:lineRule="auto"/>
              <w:jc w:val="center"/>
              <w:rPr>
                <w:rFonts w:ascii="Times New Roman" w:hAnsi="Times New Roman"/>
                <w:b/>
                <w:sz w:val="24"/>
                <w:szCs w:val="24"/>
                <w:lang w:val="en-GB"/>
              </w:rPr>
            </w:pPr>
            <w:r>
              <w:rPr>
                <w:rFonts w:ascii="Times New Roman" w:hAnsi="Times New Roman"/>
                <w:b/>
                <w:sz w:val="24"/>
                <w:szCs w:val="24"/>
                <w:lang w:val="en-GB"/>
              </w:rPr>
              <w:t>2010 m.</w:t>
            </w:r>
          </w:p>
        </w:tc>
        <w:tc>
          <w:tcPr>
            <w:tcW w:w="1418" w:type="dxa"/>
          </w:tcPr>
          <w:p w:rsidR="004B1FCC" w:rsidRDefault="004B1FCC" w:rsidP="001538F4">
            <w:pPr>
              <w:spacing w:line="360" w:lineRule="auto"/>
              <w:jc w:val="center"/>
              <w:rPr>
                <w:rFonts w:ascii="Times New Roman" w:hAnsi="Times New Roman"/>
                <w:b/>
                <w:sz w:val="24"/>
                <w:szCs w:val="24"/>
              </w:rPr>
            </w:pPr>
            <w:r>
              <w:rPr>
                <w:rFonts w:ascii="Times New Roman" w:hAnsi="Times New Roman"/>
                <w:b/>
                <w:sz w:val="24"/>
                <w:szCs w:val="24"/>
              </w:rPr>
              <w:t>2011 m.</w:t>
            </w:r>
          </w:p>
        </w:tc>
        <w:tc>
          <w:tcPr>
            <w:tcW w:w="2126" w:type="dxa"/>
          </w:tcPr>
          <w:p w:rsidR="004B1FCC" w:rsidRDefault="004B1FCC" w:rsidP="001538F4">
            <w:pPr>
              <w:spacing w:line="360" w:lineRule="auto"/>
              <w:jc w:val="center"/>
              <w:rPr>
                <w:rFonts w:ascii="Times New Roman" w:hAnsi="Times New Roman"/>
                <w:b/>
                <w:sz w:val="24"/>
                <w:szCs w:val="24"/>
              </w:rPr>
            </w:pPr>
            <w:r>
              <w:rPr>
                <w:rFonts w:ascii="Times New Roman" w:hAnsi="Times New Roman"/>
                <w:b/>
                <w:sz w:val="24"/>
                <w:szCs w:val="24"/>
              </w:rPr>
              <w:t>Nukrypimas (+,-)</w:t>
            </w:r>
          </w:p>
        </w:tc>
      </w:tr>
      <w:tr w:rsidR="004B1FCC" w:rsidTr="004B1FCC">
        <w:tc>
          <w:tcPr>
            <w:tcW w:w="4786" w:type="dxa"/>
          </w:tcPr>
          <w:p w:rsidR="004B1FCC" w:rsidRPr="00E876BF" w:rsidRDefault="004B1FCC" w:rsidP="004B1FCC">
            <w:pPr>
              <w:spacing w:line="360" w:lineRule="auto"/>
              <w:rPr>
                <w:rFonts w:ascii="Times New Roman" w:hAnsi="Times New Roman"/>
                <w:sz w:val="24"/>
                <w:szCs w:val="24"/>
              </w:rPr>
            </w:pPr>
            <w:r>
              <w:rPr>
                <w:rFonts w:ascii="Times New Roman" w:hAnsi="Times New Roman"/>
                <w:sz w:val="24"/>
                <w:szCs w:val="24"/>
              </w:rPr>
              <w:t>Atsargų apyvartumas, kartais</w:t>
            </w:r>
          </w:p>
        </w:tc>
        <w:tc>
          <w:tcPr>
            <w:tcW w:w="1559" w:type="dxa"/>
          </w:tcPr>
          <w:p w:rsidR="004B1FCC" w:rsidRPr="00282F77" w:rsidRDefault="0018447B" w:rsidP="001538F4">
            <w:pPr>
              <w:spacing w:line="360" w:lineRule="auto"/>
              <w:jc w:val="center"/>
              <w:rPr>
                <w:rFonts w:ascii="Times New Roman" w:hAnsi="Times New Roman"/>
                <w:sz w:val="24"/>
                <w:szCs w:val="24"/>
                <w:lang w:val="en-GB"/>
              </w:rPr>
            </w:pPr>
            <w:r>
              <w:rPr>
                <w:rFonts w:ascii="Times New Roman" w:hAnsi="Times New Roman"/>
                <w:sz w:val="24"/>
                <w:szCs w:val="24"/>
                <w:lang w:val="en-GB"/>
              </w:rPr>
              <w:t>5,43</w:t>
            </w:r>
          </w:p>
        </w:tc>
        <w:tc>
          <w:tcPr>
            <w:tcW w:w="1418" w:type="dxa"/>
          </w:tcPr>
          <w:p w:rsidR="004B1FCC" w:rsidRPr="00E876BF" w:rsidRDefault="0018447B" w:rsidP="001538F4">
            <w:pPr>
              <w:spacing w:line="360" w:lineRule="auto"/>
              <w:jc w:val="center"/>
              <w:rPr>
                <w:rFonts w:ascii="Times New Roman" w:hAnsi="Times New Roman"/>
                <w:sz w:val="24"/>
                <w:szCs w:val="24"/>
              </w:rPr>
            </w:pPr>
            <w:r>
              <w:rPr>
                <w:rFonts w:ascii="Times New Roman" w:hAnsi="Times New Roman"/>
                <w:sz w:val="24"/>
                <w:szCs w:val="24"/>
              </w:rPr>
              <w:t>6,02</w:t>
            </w:r>
          </w:p>
        </w:tc>
        <w:tc>
          <w:tcPr>
            <w:tcW w:w="2126" w:type="dxa"/>
          </w:tcPr>
          <w:p w:rsidR="004B1FCC" w:rsidRPr="00FB149C" w:rsidRDefault="00FB149C" w:rsidP="001538F4">
            <w:pPr>
              <w:spacing w:line="360" w:lineRule="auto"/>
              <w:jc w:val="center"/>
              <w:rPr>
                <w:rFonts w:ascii="Times New Roman" w:hAnsi="Times New Roman"/>
                <w:sz w:val="24"/>
                <w:szCs w:val="24"/>
                <w:lang w:val="en-GB"/>
              </w:rPr>
            </w:pPr>
            <w:r>
              <w:rPr>
                <w:rFonts w:ascii="Times New Roman" w:hAnsi="Times New Roman"/>
                <w:sz w:val="24"/>
                <w:szCs w:val="24"/>
              </w:rPr>
              <w:t>0,</w:t>
            </w:r>
            <w:r>
              <w:rPr>
                <w:rFonts w:ascii="Times New Roman" w:hAnsi="Times New Roman"/>
                <w:sz w:val="24"/>
                <w:szCs w:val="24"/>
                <w:lang w:val="en-GB"/>
              </w:rPr>
              <w:t>59</w:t>
            </w:r>
          </w:p>
        </w:tc>
      </w:tr>
      <w:tr w:rsidR="0018447B" w:rsidTr="0018447B">
        <w:tc>
          <w:tcPr>
            <w:tcW w:w="4786" w:type="dxa"/>
          </w:tcPr>
          <w:p w:rsidR="0018447B" w:rsidRDefault="0018447B" w:rsidP="001538F4">
            <w:pPr>
              <w:spacing w:line="360" w:lineRule="auto"/>
              <w:rPr>
                <w:rFonts w:ascii="Times New Roman" w:hAnsi="Times New Roman"/>
                <w:sz w:val="24"/>
                <w:szCs w:val="24"/>
              </w:rPr>
            </w:pPr>
            <w:r>
              <w:rPr>
                <w:rFonts w:ascii="Times New Roman" w:hAnsi="Times New Roman"/>
                <w:sz w:val="24"/>
                <w:szCs w:val="24"/>
              </w:rPr>
              <w:t>Ūkio sektoriaus atsargų apyvartumas, kartais</w:t>
            </w:r>
          </w:p>
        </w:tc>
        <w:tc>
          <w:tcPr>
            <w:tcW w:w="1559" w:type="dxa"/>
          </w:tcPr>
          <w:p w:rsidR="0018447B" w:rsidRDefault="0018447B" w:rsidP="001538F4">
            <w:pPr>
              <w:spacing w:line="360" w:lineRule="auto"/>
              <w:jc w:val="center"/>
              <w:rPr>
                <w:rFonts w:ascii="Times New Roman" w:hAnsi="Times New Roman"/>
                <w:sz w:val="24"/>
                <w:szCs w:val="24"/>
              </w:rPr>
            </w:pPr>
            <w:r>
              <w:rPr>
                <w:rFonts w:ascii="Times New Roman" w:hAnsi="Times New Roman"/>
                <w:sz w:val="24"/>
                <w:szCs w:val="24"/>
              </w:rPr>
              <w:t>16,49</w:t>
            </w:r>
          </w:p>
        </w:tc>
        <w:tc>
          <w:tcPr>
            <w:tcW w:w="1418" w:type="dxa"/>
          </w:tcPr>
          <w:p w:rsidR="0018447B" w:rsidRDefault="0018447B" w:rsidP="001538F4">
            <w:pPr>
              <w:spacing w:line="360" w:lineRule="auto"/>
              <w:jc w:val="center"/>
              <w:rPr>
                <w:rFonts w:ascii="Times New Roman" w:hAnsi="Times New Roman"/>
                <w:sz w:val="24"/>
                <w:szCs w:val="24"/>
              </w:rPr>
            </w:pPr>
            <w:r>
              <w:rPr>
                <w:rFonts w:ascii="Times New Roman" w:hAnsi="Times New Roman"/>
                <w:sz w:val="24"/>
                <w:szCs w:val="24"/>
              </w:rPr>
              <w:t>19,31</w:t>
            </w:r>
          </w:p>
        </w:tc>
        <w:tc>
          <w:tcPr>
            <w:tcW w:w="2126" w:type="dxa"/>
          </w:tcPr>
          <w:p w:rsidR="0018447B" w:rsidRDefault="00FB149C" w:rsidP="001538F4">
            <w:pPr>
              <w:spacing w:line="360" w:lineRule="auto"/>
              <w:jc w:val="center"/>
              <w:rPr>
                <w:rFonts w:ascii="Times New Roman" w:hAnsi="Times New Roman"/>
                <w:sz w:val="24"/>
                <w:szCs w:val="24"/>
              </w:rPr>
            </w:pPr>
            <w:r>
              <w:rPr>
                <w:rFonts w:ascii="Times New Roman" w:hAnsi="Times New Roman"/>
                <w:sz w:val="24"/>
                <w:szCs w:val="24"/>
              </w:rPr>
              <w:t>2,82</w:t>
            </w:r>
          </w:p>
        </w:tc>
      </w:tr>
      <w:tr w:rsidR="004B1FCC" w:rsidTr="004B1FCC">
        <w:tc>
          <w:tcPr>
            <w:tcW w:w="4786" w:type="dxa"/>
          </w:tcPr>
          <w:p w:rsidR="004B1FCC" w:rsidRDefault="004B1FCC" w:rsidP="004B1FCC">
            <w:pPr>
              <w:spacing w:line="360" w:lineRule="auto"/>
              <w:rPr>
                <w:rFonts w:ascii="Times New Roman" w:hAnsi="Times New Roman"/>
                <w:sz w:val="24"/>
                <w:szCs w:val="24"/>
              </w:rPr>
            </w:pPr>
            <w:r>
              <w:rPr>
                <w:rFonts w:ascii="Times New Roman" w:hAnsi="Times New Roman"/>
                <w:sz w:val="24"/>
                <w:szCs w:val="24"/>
              </w:rPr>
              <w:t>Debitorinio įsiskolinimo apyvartumas, kartais</w:t>
            </w:r>
          </w:p>
        </w:tc>
        <w:tc>
          <w:tcPr>
            <w:tcW w:w="1559" w:type="dxa"/>
          </w:tcPr>
          <w:p w:rsidR="004B1FCC" w:rsidRDefault="0018447B" w:rsidP="001538F4">
            <w:pPr>
              <w:spacing w:line="360" w:lineRule="auto"/>
              <w:jc w:val="center"/>
              <w:rPr>
                <w:rFonts w:ascii="Times New Roman" w:hAnsi="Times New Roman"/>
                <w:sz w:val="24"/>
                <w:szCs w:val="24"/>
              </w:rPr>
            </w:pPr>
            <w:r>
              <w:rPr>
                <w:rFonts w:ascii="Times New Roman" w:hAnsi="Times New Roman"/>
                <w:sz w:val="24"/>
                <w:szCs w:val="24"/>
              </w:rPr>
              <w:t>275,39</w:t>
            </w:r>
          </w:p>
        </w:tc>
        <w:tc>
          <w:tcPr>
            <w:tcW w:w="1418" w:type="dxa"/>
          </w:tcPr>
          <w:p w:rsidR="004B1FCC" w:rsidRDefault="0018447B" w:rsidP="001538F4">
            <w:pPr>
              <w:spacing w:line="360" w:lineRule="auto"/>
              <w:jc w:val="center"/>
              <w:rPr>
                <w:rFonts w:ascii="Times New Roman" w:hAnsi="Times New Roman"/>
                <w:sz w:val="24"/>
                <w:szCs w:val="24"/>
              </w:rPr>
            </w:pPr>
            <w:r>
              <w:rPr>
                <w:rFonts w:ascii="Times New Roman" w:hAnsi="Times New Roman"/>
                <w:sz w:val="24"/>
                <w:szCs w:val="24"/>
              </w:rPr>
              <w:t>500,22</w:t>
            </w:r>
          </w:p>
        </w:tc>
        <w:tc>
          <w:tcPr>
            <w:tcW w:w="2126" w:type="dxa"/>
          </w:tcPr>
          <w:p w:rsidR="004B1FCC" w:rsidRDefault="00FB149C" w:rsidP="001538F4">
            <w:pPr>
              <w:spacing w:line="360" w:lineRule="auto"/>
              <w:jc w:val="center"/>
              <w:rPr>
                <w:rFonts w:ascii="Times New Roman" w:hAnsi="Times New Roman"/>
                <w:sz w:val="24"/>
                <w:szCs w:val="24"/>
              </w:rPr>
            </w:pPr>
            <w:r>
              <w:rPr>
                <w:rFonts w:ascii="Times New Roman" w:hAnsi="Times New Roman"/>
                <w:sz w:val="24"/>
                <w:szCs w:val="24"/>
              </w:rPr>
              <w:t>224,83</w:t>
            </w:r>
          </w:p>
        </w:tc>
      </w:tr>
      <w:tr w:rsidR="004B1FCC" w:rsidTr="004B1FCC">
        <w:tc>
          <w:tcPr>
            <w:tcW w:w="4786" w:type="dxa"/>
          </w:tcPr>
          <w:p w:rsidR="004B1FCC" w:rsidRPr="00E876BF" w:rsidRDefault="004B1FCC" w:rsidP="004B1FCC">
            <w:pPr>
              <w:spacing w:line="360" w:lineRule="auto"/>
              <w:rPr>
                <w:rFonts w:ascii="Times New Roman" w:hAnsi="Times New Roman"/>
                <w:sz w:val="24"/>
                <w:szCs w:val="24"/>
              </w:rPr>
            </w:pPr>
            <w:r>
              <w:rPr>
                <w:rFonts w:ascii="Times New Roman" w:hAnsi="Times New Roman"/>
                <w:sz w:val="24"/>
                <w:szCs w:val="24"/>
              </w:rPr>
              <w:t>Ūkio sektoriaus debitorinio įsiskolinimo apyvartumas, kartais</w:t>
            </w:r>
          </w:p>
        </w:tc>
        <w:tc>
          <w:tcPr>
            <w:tcW w:w="1559" w:type="dxa"/>
          </w:tcPr>
          <w:p w:rsidR="004B1FCC" w:rsidRPr="00E876BF" w:rsidRDefault="0018447B" w:rsidP="001538F4">
            <w:pPr>
              <w:spacing w:line="360" w:lineRule="auto"/>
              <w:jc w:val="center"/>
              <w:rPr>
                <w:rFonts w:ascii="Times New Roman" w:hAnsi="Times New Roman"/>
                <w:sz w:val="24"/>
                <w:szCs w:val="24"/>
              </w:rPr>
            </w:pPr>
            <w:r>
              <w:rPr>
                <w:rFonts w:ascii="Times New Roman" w:hAnsi="Times New Roman"/>
                <w:sz w:val="24"/>
                <w:szCs w:val="24"/>
              </w:rPr>
              <w:t>13,41</w:t>
            </w:r>
          </w:p>
        </w:tc>
        <w:tc>
          <w:tcPr>
            <w:tcW w:w="1418" w:type="dxa"/>
          </w:tcPr>
          <w:p w:rsidR="004B1FCC" w:rsidRPr="00E876BF" w:rsidRDefault="0018447B" w:rsidP="001538F4">
            <w:pPr>
              <w:spacing w:line="360" w:lineRule="auto"/>
              <w:jc w:val="center"/>
              <w:rPr>
                <w:rFonts w:ascii="Times New Roman" w:hAnsi="Times New Roman"/>
                <w:sz w:val="24"/>
                <w:szCs w:val="24"/>
              </w:rPr>
            </w:pPr>
            <w:r>
              <w:rPr>
                <w:rFonts w:ascii="Times New Roman" w:hAnsi="Times New Roman"/>
                <w:sz w:val="24"/>
                <w:szCs w:val="24"/>
              </w:rPr>
              <w:t>14,52</w:t>
            </w:r>
          </w:p>
        </w:tc>
        <w:tc>
          <w:tcPr>
            <w:tcW w:w="2126" w:type="dxa"/>
          </w:tcPr>
          <w:p w:rsidR="004B1FCC" w:rsidRPr="00E876BF" w:rsidRDefault="00FB149C" w:rsidP="001538F4">
            <w:pPr>
              <w:spacing w:line="360" w:lineRule="auto"/>
              <w:jc w:val="center"/>
              <w:rPr>
                <w:rFonts w:ascii="Times New Roman" w:hAnsi="Times New Roman"/>
                <w:sz w:val="24"/>
                <w:szCs w:val="24"/>
              </w:rPr>
            </w:pPr>
            <w:r>
              <w:rPr>
                <w:rFonts w:ascii="Times New Roman" w:hAnsi="Times New Roman"/>
                <w:sz w:val="24"/>
                <w:szCs w:val="24"/>
              </w:rPr>
              <w:t>1,11</w:t>
            </w:r>
          </w:p>
        </w:tc>
      </w:tr>
    </w:tbl>
    <w:p w:rsidR="004B1FCC" w:rsidRDefault="004B1FCC" w:rsidP="004B1FCC">
      <w:pPr>
        <w:spacing w:after="0" w:line="360" w:lineRule="auto"/>
        <w:rPr>
          <w:rFonts w:ascii="Times New Roman" w:hAnsi="Times New Roman"/>
          <w:sz w:val="20"/>
          <w:szCs w:val="20"/>
        </w:rPr>
      </w:pPr>
      <w:r w:rsidRPr="00A81F82">
        <w:rPr>
          <w:rFonts w:ascii="Times New Roman" w:hAnsi="Times New Roman"/>
          <w:b/>
          <w:sz w:val="20"/>
          <w:szCs w:val="20"/>
        </w:rPr>
        <w:t xml:space="preserve">Šaltinis: </w:t>
      </w:r>
      <w:r>
        <w:rPr>
          <w:rFonts w:ascii="Times New Roman" w:hAnsi="Times New Roman"/>
          <w:sz w:val="20"/>
          <w:szCs w:val="20"/>
        </w:rPr>
        <w:t>Sudaryta autorės</w:t>
      </w:r>
    </w:p>
    <w:p w:rsidR="00080104" w:rsidRDefault="00080104" w:rsidP="00901771">
      <w:pPr>
        <w:spacing w:after="0" w:line="360" w:lineRule="auto"/>
        <w:ind w:firstLine="567"/>
        <w:jc w:val="both"/>
        <w:rPr>
          <w:rFonts w:ascii="Times New Roman" w:hAnsi="Times New Roman"/>
          <w:sz w:val="24"/>
          <w:szCs w:val="24"/>
        </w:rPr>
      </w:pPr>
    </w:p>
    <w:p w:rsidR="00080104" w:rsidRPr="00F523DD" w:rsidRDefault="0018447B" w:rsidP="00901771">
      <w:pPr>
        <w:spacing w:after="0" w:line="360" w:lineRule="auto"/>
        <w:ind w:firstLine="567"/>
        <w:jc w:val="both"/>
        <w:rPr>
          <w:rFonts w:ascii="Times New Roman" w:hAnsi="Times New Roman"/>
          <w:sz w:val="24"/>
          <w:szCs w:val="24"/>
        </w:rPr>
      </w:pPr>
      <w:r>
        <w:rPr>
          <w:rFonts w:ascii="Times New Roman" w:hAnsi="Times New Roman"/>
          <w:sz w:val="24"/>
          <w:szCs w:val="24"/>
        </w:rPr>
        <w:t>UAB „</w:t>
      </w:r>
      <w:r w:rsidR="004477DB">
        <w:rPr>
          <w:rFonts w:ascii="Times New Roman" w:hAnsi="Times New Roman"/>
          <w:sz w:val="24"/>
          <w:szCs w:val="24"/>
        </w:rPr>
        <w:t>Delicus</w:t>
      </w:r>
      <w:r>
        <w:rPr>
          <w:rFonts w:ascii="Times New Roman" w:hAnsi="Times New Roman"/>
          <w:sz w:val="24"/>
          <w:szCs w:val="24"/>
        </w:rPr>
        <w:t xml:space="preserve">“ </w:t>
      </w:r>
      <w:r w:rsidR="00F523DD">
        <w:rPr>
          <w:rFonts w:ascii="Times New Roman" w:hAnsi="Times New Roman"/>
          <w:sz w:val="24"/>
          <w:szCs w:val="24"/>
        </w:rPr>
        <w:t xml:space="preserve">bei ūkio sektoriaus </w:t>
      </w:r>
      <w:r w:rsidR="00F523DD" w:rsidRPr="00F523DD">
        <w:rPr>
          <w:rFonts w:ascii="Times New Roman" w:hAnsi="Times New Roman"/>
          <w:sz w:val="24"/>
          <w:szCs w:val="24"/>
        </w:rPr>
        <w:t>2010 m.</w:t>
      </w:r>
      <w:r w:rsidR="00F523DD">
        <w:rPr>
          <w:rFonts w:ascii="Times New Roman" w:hAnsi="Times New Roman"/>
          <w:sz w:val="24"/>
          <w:szCs w:val="24"/>
        </w:rPr>
        <w:t xml:space="preserve"> </w:t>
      </w:r>
      <w:r w:rsidR="00F523DD" w:rsidRPr="00F523DD">
        <w:rPr>
          <w:rFonts w:ascii="Times New Roman" w:hAnsi="Times New Roman"/>
          <w:sz w:val="24"/>
          <w:szCs w:val="24"/>
        </w:rPr>
        <w:t>-</w:t>
      </w:r>
      <w:r w:rsidR="00F523DD">
        <w:rPr>
          <w:rFonts w:ascii="Times New Roman" w:hAnsi="Times New Roman"/>
          <w:sz w:val="24"/>
          <w:szCs w:val="24"/>
        </w:rPr>
        <w:t xml:space="preserve"> </w:t>
      </w:r>
      <w:r w:rsidR="00F523DD" w:rsidRPr="00F523DD">
        <w:rPr>
          <w:rFonts w:ascii="Times New Roman" w:hAnsi="Times New Roman"/>
          <w:sz w:val="24"/>
          <w:szCs w:val="24"/>
        </w:rPr>
        <w:t xml:space="preserve">2011 m. </w:t>
      </w:r>
      <w:r w:rsidR="00F523DD">
        <w:rPr>
          <w:rFonts w:ascii="Times New Roman" w:hAnsi="Times New Roman"/>
          <w:sz w:val="24"/>
          <w:szCs w:val="24"/>
        </w:rPr>
        <w:t>atsargų apyvartumo rodikli</w:t>
      </w:r>
      <w:r w:rsidR="00566BBC">
        <w:rPr>
          <w:rFonts w:ascii="Times New Roman" w:hAnsi="Times New Roman"/>
          <w:sz w:val="24"/>
          <w:szCs w:val="24"/>
        </w:rPr>
        <w:t>ai</w:t>
      </w:r>
      <w:r w:rsidR="00F523DD">
        <w:rPr>
          <w:rFonts w:ascii="Times New Roman" w:hAnsi="Times New Roman"/>
          <w:sz w:val="24"/>
          <w:szCs w:val="24"/>
        </w:rPr>
        <w:t xml:space="preserve"> vaizduo</w:t>
      </w:r>
      <w:r w:rsidR="00566BBC">
        <w:rPr>
          <w:rFonts w:ascii="Times New Roman" w:hAnsi="Times New Roman"/>
          <w:sz w:val="24"/>
          <w:szCs w:val="24"/>
        </w:rPr>
        <w:t>jami</w:t>
      </w:r>
      <w:r w:rsidR="00F523DD">
        <w:rPr>
          <w:rFonts w:ascii="Times New Roman" w:hAnsi="Times New Roman"/>
          <w:sz w:val="24"/>
          <w:szCs w:val="24"/>
        </w:rPr>
        <w:t xml:space="preserve"> </w:t>
      </w:r>
      <w:r w:rsidR="00F523DD" w:rsidRPr="00F523DD">
        <w:rPr>
          <w:rFonts w:ascii="Times New Roman" w:hAnsi="Times New Roman"/>
          <w:sz w:val="24"/>
          <w:szCs w:val="24"/>
        </w:rPr>
        <w:t>16 paveiksle.</w:t>
      </w:r>
    </w:p>
    <w:p w:rsidR="00080104" w:rsidRPr="00FB149C" w:rsidRDefault="00F523DD" w:rsidP="00051038">
      <w:pPr>
        <w:spacing w:after="0" w:line="360" w:lineRule="auto"/>
        <w:ind w:firstLine="567"/>
        <w:jc w:val="both"/>
        <w:rPr>
          <w:rFonts w:ascii="Times New Roman" w:hAnsi="Times New Roman"/>
          <w:sz w:val="24"/>
          <w:szCs w:val="24"/>
        </w:rPr>
      </w:pPr>
      <w:r>
        <w:rPr>
          <w:rFonts w:ascii="Times New Roman" w:hAnsi="Times New Roman"/>
          <w:sz w:val="24"/>
          <w:szCs w:val="24"/>
        </w:rPr>
        <w:t xml:space="preserve">Iš pateiktos suvestinės bei </w:t>
      </w:r>
      <w:r w:rsidRPr="00F523DD">
        <w:rPr>
          <w:rFonts w:ascii="Times New Roman" w:hAnsi="Times New Roman"/>
          <w:sz w:val="24"/>
          <w:szCs w:val="24"/>
        </w:rPr>
        <w:t>16 paveikslo duomen</w:t>
      </w:r>
      <w:r>
        <w:rPr>
          <w:rFonts w:ascii="Times New Roman" w:hAnsi="Times New Roman"/>
          <w:sz w:val="24"/>
          <w:szCs w:val="24"/>
        </w:rPr>
        <w:t xml:space="preserve">ų akivaizdžiai matome, kad įmonės atsargų apyvartumo rodiklis </w:t>
      </w:r>
      <w:r w:rsidR="00FB149C">
        <w:rPr>
          <w:rFonts w:ascii="Times New Roman" w:hAnsi="Times New Roman"/>
          <w:sz w:val="24"/>
          <w:szCs w:val="24"/>
        </w:rPr>
        <w:t xml:space="preserve">tiek 2010 m., tiek ir 2011 m. buvo </w:t>
      </w:r>
      <w:r w:rsidR="002070B7">
        <w:rPr>
          <w:rFonts w:ascii="Times New Roman" w:hAnsi="Times New Roman"/>
          <w:sz w:val="24"/>
          <w:szCs w:val="24"/>
        </w:rPr>
        <w:t>daugiau negu 3 kartus</w:t>
      </w:r>
      <w:r w:rsidR="00FB149C">
        <w:rPr>
          <w:rFonts w:ascii="Times New Roman" w:hAnsi="Times New Roman"/>
          <w:sz w:val="24"/>
          <w:szCs w:val="24"/>
        </w:rPr>
        <w:t xml:space="preserve"> žemesnis už vidutin</w:t>
      </w:r>
      <w:r w:rsidR="002070B7">
        <w:rPr>
          <w:rFonts w:ascii="Times New Roman" w:hAnsi="Times New Roman"/>
          <w:sz w:val="24"/>
          <w:szCs w:val="24"/>
        </w:rPr>
        <w:t>į</w:t>
      </w:r>
      <w:r w:rsidR="00FB149C">
        <w:rPr>
          <w:rFonts w:ascii="Times New Roman" w:hAnsi="Times New Roman"/>
          <w:sz w:val="24"/>
          <w:szCs w:val="24"/>
        </w:rPr>
        <w:t xml:space="preserve"> ūkio sektoria</w:t>
      </w:r>
      <w:r w:rsidR="002070B7">
        <w:rPr>
          <w:rFonts w:ascii="Times New Roman" w:hAnsi="Times New Roman"/>
          <w:sz w:val="24"/>
          <w:szCs w:val="24"/>
        </w:rPr>
        <w:t xml:space="preserve">us atsargų apyvartumo rodiklį. Tiesa, įmonė siūlo savo pirkėjams kai kuriuos egzotiškus patiekalus bei brangius, ypatingus rūšinius vynus ir privalo laikyti tam tikras šių produktų atsargas sandėlyje, nes greitai jų atsigabenti neturi galimybės. Vis dėlto, toks atsargų apyvartumas yra ganėtinai žemas. Pagal sukurtą metodiką, ataskaitiniu laikotarpiu žemesnė rodiklio reikšmė nei ūkio sektoriaus vertinama 0 balų. </w:t>
      </w:r>
    </w:p>
    <w:p w:rsidR="00725839" w:rsidRDefault="004477DB" w:rsidP="00725839">
      <w:pPr>
        <w:spacing w:after="0" w:line="360" w:lineRule="auto"/>
        <w:ind w:firstLine="851"/>
        <w:jc w:val="both"/>
        <w:rPr>
          <w:rFonts w:ascii="Times New Roman" w:hAnsi="Times New Roman"/>
          <w:sz w:val="24"/>
          <w:szCs w:val="24"/>
        </w:rPr>
      </w:pPr>
      <w:r>
        <w:rPr>
          <w:noProof/>
          <w:lang w:eastAsia="lt-LT"/>
        </w:rPr>
        <w:drawing>
          <wp:inline distT="0" distB="0" distL="0" distR="0" wp14:anchorId="36C7E427" wp14:editId="2D8885EF">
            <wp:extent cx="5105400" cy="2743200"/>
            <wp:effectExtent l="0" t="0" r="19050" b="19050"/>
            <wp:docPr id="68613" name="Chart 686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725839" w:rsidRPr="0014645A" w:rsidRDefault="00725839" w:rsidP="00725839">
      <w:pPr>
        <w:tabs>
          <w:tab w:val="left" w:pos="1843"/>
          <w:tab w:val="center" w:pos="8364"/>
          <w:tab w:val="center" w:pos="8647"/>
          <w:tab w:val="center" w:pos="8789"/>
        </w:tabs>
        <w:spacing w:after="0" w:line="360" w:lineRule="auto"/>
        <w:ind w:left="851"/>
        <w:jc w:val="both"/>
        <w:rPr>
          <w:rStyle w:val="normal-h"/>
          <w:rFonts w:ascii="Times New Roman" w:hAnsi="Times New Roman"/>
          <w:color w:val="000000"/>
          <w:sz w:val="20"/>
          <w:szCs w:val="20"/>
        </w:rPr>
      </w:pPr>
      <w:r>
        <w:rPr>
          <w:rStyle w:val="normal-h"/>
          <w:rFonts w:ascii="Times New Roman" w:hAnsi="Times New Roman"/>
          <w:b/>
          <w:color w:val="000000"/>
          <w:sz w:val="20"/>
          <w:szCs w:val="20"/>
        </w:rPr>
        <w:t xml:space="preserve">Šaltinis: </w:t>
      </w:r>
      <w:r>
        <w:rPr>
          <w:rStyle w:val="normal-h"/>
          <w:rFonts w:ascii="Times New Roman" w:hAnsi="Times New Roman"/>
          <w:color w:val="000000"/>
          <w:sz w:val="20"/>
          <w:szCs w:val="20"/>
        </w:rPr>
        <w:t xml:space="preserve">Sudaryta autorės </w:t>
      </w:r>
    </w:p>
    <w:p w:rsidR="00725839" w:rsidRPr="00010817" w:rsidRDefault="00725839" w:rsidP="00725839">
      <w:pPr>
        <w:tabs>
          <w:tab w:val="left" w:pos="1843"/>
          <w:tab w:val="center" w:pos="8364"/>
          <w:tab w:val="center" w:pos="8647"/>
          <w:tab w:val="center" w:pos="8789"/>
        </w:tabs>
        <w:spacing w:after="0" w:line="360" w:lineRule="auto"/>
        <w:ind w:firstLine="567"/>
        <w:jc w:val="center"/>
        <w:rPr>
          <w:rStyle w:val="normal-h"/>
          <w:rFonts w:ascii="Times New Roman" w:hAnsi="Times New Roman"/>
          <w:b/>
          <w:color w:val="000000"/>
          <w:sz w:val="24"/>
          <w:szCs w:val="24"/>
          <w:lang w:val="en-GB"/>
        </w:rPr>
      </w:pPr>
      <w:r w:rsidRPr="0014645A">
        <w:rPr>
          <w:rStyle w:val="normal-h"/>
          <w:rFonts w:ascii="Times New Roman" w:hAnsi="Times New Roman"/>
          <w:color w:val="000000"/>
          <w:sz w:val="24"/>
          <w:szCs w:val="24"/>
        </w:rPr>
        <w:t>1</w:t>
      </w:r>
      <w:r>
        <w:rPr>
          <w:rStyle w:val="normal-h"/>
          <w:rFonts w:ascii="Times New Roman" w:hAnsi="Times New Roman"/>
          <w:color w:val="000000"/>
          <w:sz w:val="24"/>
          <w:szCs w:val="24"/>
        </w:rPr>
        <w:t xml:space="preserve">6 pav. </w:t>
      </w:r>
      <w:r w:rsidRPr="0068741A">
        <w:rPr>
          <w:rStyle w:val="normal-h"/>
          <w:rFonts w:ascii="Times New Roman" w:hAnsi="Times New Roman"/>
          <w:b/>
          <w:color w:val="000000"/>
          <w:sz w:val="24"/>
          <w:szCs w:val="24"/>
        </w:rPr>
        <w:t>UAB „</w:t>
      </w:r>
      <w:r w:rsidR="004477DB">
        <w:rPr>
          <w:rStyle w:val="normal-h"/>
          <w:rFonts w:ascii="Times New Roman" w:hAnsi="Times New Roman"/>
          <w:b/>
          <w:color w:val="000000"/>
          <w:sz w:val="24"/>
          <w:szCs w:val="24"/>
        </w:rPr>
        <w:t>Delicus</w:t>
      </w:r>
      <w:r w:rsidRPr="0068741A">
        <w:rPr>
          <w:rStyle w:val="normal-h"/>
          <w:rFonts w:ascii="Times New Roman" w:hAnsi="Times New Roman"/>
          <w:b/>
          <w:color w:val="000000"/>
          <w:sz w:val="24"/>
          <w:szCs w:val="24"/>
        </w:rPr>
        <w:t>“ bei vidutinis ūkio sektoriaus atsargų apyvartumas</w:t>
      </w:r>
      <w:r w:rsidR="00771530" w:rsidRPr="0068741A">
        <w:rPr>
          <w:rStyle w:val="normal-h"/>
          <w:rFonts w:ascii="Times New Roman" w:hAnsi="Times New Roman"/>
          <w:b/>
          <w:color w:val="000000"/>
          <w:sz w:val="24"/>
          <w:szCs w:val="24"/>
        </w:rPr>
        <w:t xml:space="preserve"> </w:t>
      </w:r>
      <w:r w:rsidRPr="0068741A">
        <w:rPr>
          <w:rStyle w:val="normal-h"/>
          <w:rFonts w:ascii="Times New Roman" w:hAnsi="Times New Roman"/>
          <w:b/>
          <w:color w:val="000000"/>
          <w:sz w:val="24"/>
          <w:szCs w:val="24"/>
        </w:rPr>
        <w:t>2010-2011 m.</w:t>
      </w:r>
      <w:r w:rsidR="00771530" w:rsidRPr="0068741A">
        <w:rPr>
          <w:rStyle w:val="normal-h"/>
          <w:rFonts w:ascii="Times New Roman" w:hAnsi="Times New Roman"/>
          <w:b/>
          <w:color w:val="000000"/>
          <w:sz w:val="24"/>
          <w:szCs w:val="24"/>
        </w:rPr>
        <w:t>, kartais</w:t>
      </w:r>
      <w:r w:rsidR="00771530">
        <w:rPr>
          <w:rStyle w:val="normal-h"/>
          <w:rFonts w:ascii="Times New Roman" w:hAnsi="Times New Roman"/>
          <w:b/>
          <w:color w:val="000000"/>
          <w:sz w:val="24"/>
          <w:szCs w:val="24"/>
          <w:lang w:val="en-GB"/>
        </w:rPr>
        <w:t xml:space="preserve"> </w:t>
      </w:r>
    </w:p>
    <w:p w:rsidR="00CD0A72" w:rsidRDefault="002070B7" w:rsidP="00901771">
      <w:pPr>
        <w:spacing w:after="0" w:line="360" w:lineRule="auto"/>
        <w:ind w:firstLine="567"/>
        <w:jc w:val="both"/>
        <w:rPr>
          <w:rFonts w:ascii="Times New Roman" w:hAnsi="Times New Roman"/>
          <w:sz w:val="24"/>
          <w:szCs w:val="24"/>
        </w:rPr>
      </w:pPr>
      <w:r>
        <w:rPr>
          <w:rFonts w:ascii="Times New Roman" w:hAnsi="Times New Roman"/>
          <w:sz w:val="24"/>
          <w:szCs w:val="24"/>
        </w:rPr>
        <w:t xml:space="preserve">Vertinant debitorinio įsiskolinimo apyvartumą, gaunama itin aukšta šio rodiklio reikšmė – </w:t>
      </w:r>
      <w:r w:rsidRPr="002070B7">
        <w:rPr>
          <w:rFonts w:ascii="Times New Roman" w:hAnsi="Times New Roman"/>
          <w:sz w:val="24"/>
          <w:szCs w:val="24"/>
        </w:rPr>
        <w:t>t.y. 275,39 k</w:t>
      </w:r>
      <w:r>
        <w:rPr>
          <w:rFonts w:ascii="Times New Roman" w:hAnsi="Times New Roman"/>
          <w:sz w:val="24"/>
          <w:szCs w:val="24"/>
        </w:rPr>
        <w:t>arto 2010 m.</w:t>
      </w:r>
      <w:r w:rsidRPr="002070B7">
        <w:rPr>
          <w:rFonts w:ascii="Times New Roman" w:hAnsi="Times New Roman"/>
          <w:sz w:val="24"/>
          <w:szCs w:val="24"/>
        </w:rPr>
        <w:t xml:space="preserve"> </w:t>
      </w:r>
      <w:r>
        <w:rPr>
          <w:rFonts w:ascii="Times New Roman" w:hAnsi="Times New Roman"/>
          <w:sz w:val="24"/>
          <w:szCs w:val="24"/>
        </w:rPr>
        <w:t xml:space="preserve">ir 500,22 karto 2011 m. Kadangi analizuojamas restorano debitorinio </w:t>
      </w:r>
      <w:r>
        <w:rPr>
          <w:rFonts w:ascii="Times New Roman" w:hAnsi="Times New Roman"/>
          <w:sz w:val="24"/>
          <w:szCs w:val="24"/>
        </w:rPr>
        <w:lastRenderedPageBreak/>
        <w:t xml:space="preserve">įsiskolinimo apyvartumas, tokia rodiklio reikšmė yra normali, nes pirkėjai atsiskaito iš karto. Tačiau iškyla klausimas, ar vertinant įmonių, kurių pirkėjai atsiskaito iš karto, nemokumo riziką tikslinga įtraukti ir vertinti šį rodiklį. </w:t>
      </w:r>
      <w:r w:rsidR="009831AF">
        <w:rPr>
          <w:rFonts w:ascii="Times New Roman" w:hAnsi="Times New Roman"/>
          <w:sz w:val="24"/>
          <w:szCs w:val="24"/>
        </w:rPr>
        <w:t xml:space="preserve">Galbūt kuriamą metodiką reikėtų tobulinti ir adaptuoti pagal atitinkamus ūkio sektorius ar veiklos sritis, kai kuriuos mažiau reikšmingus rodiklius pakeičiant kitais. Vis dėlto, vadovaujantis jau sukurta metodika, debitorinio įsiskolinimo apyvartumo reikšmė vertinama maksimaliu </w:t>
      </w:r>
      <w:r w:rsidR="009831AF" w:rsidRPr="009831AF">
        <w:rPr>
          <w:rFonts w:ascii="Times New Roman" w:hAnsi="Times New Roman"/>
          <w:sz w:val="24"/>
          <w:szCs w:val="24"/>
        </w:rPr>
        <w:t>8 bal</w:t>
      </w:r>
      <w:r w:rsidR="009831AF">
        <w:rPr>
          <w:rFonts w:ascii="Times New Roman" w:hAnsi="Times New Roman"/>
          <w:sz w:val="24"/>
          <w:szCs w:val="24"/>
        </w:rPr>
        <w:t xml:space="preserve">ų įvertinimu, nes tiek praėjusiu, tiek ir ataskaitiniu laikotarpiu rodiklio reikšmė gerokai viršija vidutinį ūkio sektoriaus debitorinio įsiskolinimo </w:t>
      </w:r>
      <w:r w:rsidR="00FC7ACF">
        <w:rPr>
          <w:rFonts w:ascii="Times New Roman" w:hAnsi="Times New Roman"/>
          <w:sz w:val="24"/>
          <w:szCs w:val="24"/>
        </w:rPr>
        <w:t>apyvartumo rodiklį</w:t>
      </w:r>
      <w:r w:rsidR="009831AF">
        <w:rPr>
          <w:rFonts w:ascii="Times New Roman" w:hAnsi="Times New Roman"/>
          <w:sz w:val="24"/>
          <w:szCs w:val="24"/>
        </w:rPr>
        <w:t xml:space="preserve">. </w:t>
      </w:r>
    </w:p>
    <w:p w:rsidR="00FC7ACF" w:rsidRDefault="00FC7ACF" w:rsidP="00901771">
      <w:pPr>
        <w:spacing w:after="0" w:line="360" w:lineRule="auto"/>
        <w:ind w:firstLine="567"/>
        <w:jc w:val="both"/>
        <w:rPr>
          <w:rFonts w:ascii="Times New Roman" w:hAnsi="Times New Roman"/>
          <w:sz w:val="24"/>
          <w:szCs w:val="24"/>
        </w:rPr>
      </w:pPr>
      <w:r>
        <w:rPr>
          <w:rFonts w:ascii="Times New Roman" w:hAnsi="Times New Roman"/>
          <w:sz w:val="24"/>
          <w:szCs w:val="24"/>
        </w:rPr>
        <w:t xml:space="preserve">Vertinant įmonės nemokumo riziką, svarbu įvertinti ir tam tikrus nefinansinius rodiklius – </w:t>
      </w:r>
      <w:r>
        <w:rPr>
          <w:rFonts w:ascii="Times New Roman" w:hAnsi="Times New Roman"/>
          <w:b/>
          <w:i/>
          <w:sz w:val="24"/>
          <w:szCs w:val="24"/>
        </w:rPr>
        <w:t xml:space="preserve">įmonės reputaciją, aktyvios veiklos trukmę bei darbuotojų skaičių </w:t>
      </w:r>
      <w:r w:rsidRPr="00FC7ACF">
        <w:rPr>
          <w:rFonts w:ascii="Times New Roman" w:hAnsi="Times New Roman"/>
          <w:sz w:val="24"/>
          <w:szCs w:val="24"/>
        </w:rPr>
        <w:t>ir</w:t>
      </w:r>
      <w:r>
        <w:rPr>
          <w:rFonts w:ascii="Times New Roman" w:hAnsi="Times New Roman"/>
          <w:b/>
          <w:i/>
          <w:sz w:val="24"/>
          <w:szCs w:val="24"/>
        </w:rPr>
        <w:t xml:space="preserve"> dinamiką.</w:t>
      </w:r>
    </w:p>
    <w:p w:rsidR="009831AF" w:rsidRDefault="004D62CF" w:rsidP="00901771">
      <w:pPr>
        <w:spacing w:after="0" w:line="360" w:lineRule="auto"/>
        <w:ind w:firstLine="567"/>
        <w:jc w:val="both"/>
        <w:rPr>
          <w:rFonts w:ascii="Times New Roman" w:hAnsi="Times New Roman"/>
          <w:sz w:val="24"/>
          <w:szCs w:val="24"/>
        </w:rPr>
      </w:pPr>
      <w:r>
        <w:rPr>
          <w:rFonts w:ascii="Times New Roman" w:hAnsi="Times New Roman"/>
          <w:sz w:val="24"/>
          <w:szCs w:val="24"/>
        </w:rPr>
        <w:t>Vertinant UAB „</w:t>
      </w:r>
      <w:r w:rsidR="004477DB">
        <w:rPr>
          <w:rFonts w:ascii="Times New Roman" w:hAnsi="Times New Roman"/>
          <w:sz w:val="24"/>
          <w:szCs w:val="24"/>
        </w:rPr>
        <w:t>Delicus</w:t>
      </w:r>
      <w:r>
        <w:rPr>
          <w:rFonts w:ascii="Times New Roman" w:hAnsi="Times New Roman"/>
          <w:sz w:val="24"/>
          <w:szCs w:val="24"/>
        </w:rPr>
        <w:t xml:space="preserve">“ reputaciją, informacijos apie įmonę buvo ieškoma internete. Svetainėje </w:t>
      </w:r>
      <w:r w:rsidR="00D87528" w:rsidRPr="00D87528">
        <w:rPr>
          <w:rFonts w:ascii="Times New Roman" w:hAnsi="Times New Roman"/>
          <w:sz w:val="24"/>
          <w:szCs w:val="24"/>
        </w:rPr>
        <w:t>http://eteismai.lt</w:t>
      </w:r>
      <w:r>
        <w:rPr>
          <w:rFonts w:ascii="Times New Roman" w:hAnsi="Times New Roman"/>
          <w:sz w:val="24"/>
          <w:szCs w:val="24"/>
        </w:rPr>
        <w:t xml:space="preserve"> patikrinta, ar įmonė nedalyvavo atsakovu teismuose. Nustatyta, kad įmonė dalyvavo atsakovu teisme bei pralaimėjo bylą tik </w:t>
      </w:r>
      <w:r w:rsidRPr="004D62CF">
        <w:rPr>
          <w:rFonts w:ascii="Times New Roman" w:hAnsi="Times New Roman"/>
          <w:sz w:val="24"/>
          <w:szCs w:val="24"/>
        </w:rPr>
        <w:t>2013 m.</w:t>
      </w:r>
      <w:r>
        <w:rPr>
          <w:rFonts w:ascii="Times New Roman" w:hAnsi="Times New Roman"/>
          <w:sz w:val="24"/>
          <w:szCs w:val="24"/>
        </w:rPr>
        <w:t xml:space="preserve"> Tuo tarpu </w:t>
      </w:r>
      <w:r w:rsidRPr="004D62CF">
        <w:rPr>
          <w:rFonts w:ascii="Times New Roman" w:hAnsi="Times New Roman"/>
          <w:sz w:val="24"/>
          <w:szCs w:val="24"/>
        </w:rPr>
        <w:t xml:space="preserve">2011-2012 m. </w:t>
      </w:r>
      <w:r>
        <w:rPr>
          <w:rFonts w:ascii="Times New Roman" w:hAnsi="Times New Roman"/>
          <w:sz w:val="24"/>
          <w:szCs w:val="24"/>
        </w:rPr>
        <w:t xml:space="preserve">jokios  informacijos apie įmonės dalyvavimą teismuose nėra. </w:t>
      </w:r>
      <w:r w:rsidR="00983BBA">
        <w:rPr>
          <w:rFonts w:ascii="Times New Roman" w:hAnsi="Times New Roman"/>
          <w:sz w:val="24"/>
          <w:szCs w:val="24"/>
        </w:rPr>
        <w:t xml:space="preserve">Neigiamų tiekėjų atsiliepimų taip pat neužfiksuota. Kadangi analizuojami praėjusieji laikotarpiai (2010-2012 m.), gauti duomenų apie įmonės įsipareigojimų Sodrai dinamiką nėra galimybės.  </w:t>
      </w:r>
      <w:r w:rsidR="00A274BA">
        <w:rPr>
          <w:rFonts w:ascii="Times New Roman" w:hAnsi="Times New Roman"/>
          <w:sz w:val="24"/>
          <w:szCs w:val="24"/>
        </w:rPr>
        <w:t>D</w:t>
      </w:r>
      <w:r>
        <w:rPr>
          <w:rFonts w:ascii="Times New Roman" w:hAnsi="Times New Roman"/>
          <w:sz w:val="24"/>
          <w:szCs w:val="24"/>
        </w:rPr>
        <w:t>auguma restorano klientų</w:t>
      </w:r>
      <w:r w:rsidR="00983BBA">
        <w:rPr>
          <w:rFonts w:ascii="Times New Roman" w:hAnsi="Times New Roman"/>
          <w:sz w:val="24"/>
          <w:szCs w:val="24"/>
        </w:rPr>
        <w:t>, pateikusių savo atsiliepimus,</w:t>
      </w:r>
      <w:r>
        <w:rPr>
          <w:rFonts w:ascii="Times New Roman" w:hAnsi="Times New Roman"/>
          <w:sz w:val="24"/>
          <w:szCs w:val="24"/>
        </w:rPr>
        <w:t xml:space="preserve"> įvertino restoraną kaip vieną aukščiausios klasės prancūziškos virtuvės restoranų Vilniuje. Nors pasitaikė neigiamų nuomonių apie patiekalų kainas bei aptarnavimo kokybę, tačiau </w:t>
      </w:r>
      <w:r w:rsidR="00983BBA">
        <w:rPr>
          <w:rFonts w:ascii="Times New Roman" w:hAnsi="Times New Roman"/>
          <w:sz w:val="24"/>
          <w:szCs w:val="24"/>
        </w:rPr>
        <w:t xml:space="preserve">dauguma atsiliepimų yra šilti ir geranoriški. Taigi įmonės reputaciją galima įvertinti aukščiausiu balu- </w:t>
      </w:r>
      <w:r w:rsidR="00983BBA" w:rsidRPr="00A274BA">
        <w:rPr>
          <w:rFonts w:ascii="Times New Roman" w:hAnsi="Times New Roman"/>
          <w:sz w:val="24"/>
          <w:szCs w:val="24"/>
        </w:rPr>
        <w:t>8 balais</w:t>
      </w:r>
      <w:r w:rsidR="00A274BA" w:rsidRPr="00A274BA">
        <w:rPr>
          <w:rFonts w:ascii="Times New Roman" w:hAnsi="Times New Roman"/>
          <w:sz w:val="24"/>
          <w:szCs w:val="24"/>
        </w:rPr>
        <w:t xml:space="preserve">. Vis dėlto, šis įvertinimas gali būti ne visai tikslus, nes </w:t>
      </w:r>
      <w:r w:rsidR="00A274BA">
        <w:rPr>
          <w:rFonts w:ascii="Times New Roman" w:hAnsi="Times New Roman"/>
          <w:sz w:val="24"/>
          <w:szCs w:val="24"/>
        </w:rPr>
        <w:t xml:space="preserve">tiksliai įvertinti įmonės reputaciją praėjusiais laikotarpiais yra sudėtinga dėl duomenų stokos. </w:t>
      </w:r>
    </w:p>
    <w:p w:rsidR="00A274BA" w:rsidRPr="00A61D20" w:rsidRDefault="00A61D20" w:rsidP="00901771">
      <w:pPr>
        <w:spacing w:after="0" w:line="360" w:lineRule="auto"/>
        <w:ind w:firstLine="567"/>
        <w:jc w:val="both"/>
        <w:rPr>
          <w:rFonts w:ascii="Times New Roman" w:hAnsi="Times New Roman"/>
          <w:sz w:val="24"/>
          <w:szCs w:val="24"/>
        </w:rPr>
      </w:pPr>
      <w:r>
        <w:rPr>
          <w:rFonts w:ascii="Times New Roman" w:hAnsi="Times New Roman"/>
          <w:sz w:val="24"/>
          <w:szCs w:val="24"/>
        </w:rPr>
        <w:t>Kadangi šia analize siekiama įvertinti UAB „</w:t>
      </w:r>
      <w:r w:rsidR="004477DB">
        <w:rPr>
          <w:rFonts w:ascii="Times New Roman" w:hAnsi="Times New Roman"/>
          <w:sz w:val="24"/>
          <w:szCs w:val="24"/>
        </w:rPr>
        <w:t>Delicus</w:t>
      </w:r>
      <w:r>
        <w:rPr>
          <w:rFonts w:ascii="Times New Roman" w:hAnsi="Times New Roman"/>
          <w:sz w:val="24"/>
          <w:szCs w:val="24"/>
        </w:rPr>
        <w:t xml:space="preserve">“ kreditingumą 2011-2012 m. laikotarpiu, atitinkamai ir įmonės veiklos trukmę reikėtų vertinti už laikotarpį iki </w:t>
      </w:r>
      <w:r w:rsidRPr="00A61D20">
        <w:rPr>
          <w:rFonts w:ascii="Times New Roman" w:hAnsi="Times New Roman"/>
          <w:sz w:val="24"/>
          <w:szCs w:val="24"/>
        </w:rPr>
        <w:t xml:space="preserve">2011 bei 2012 m. </w:t>
      </w:r>
      <w:r>
        <w:rPr>
          <w:rFonts w:ascii="Times New Roman" w:hAnsi="Times New Roman"/>
          <w:sz w:val="24"/>
          <w:szCs w:val="24"/>
        </w:rPr>
        <w:t xml:space="preserve">Kaip jau buvo minėta pristatant įmonę, restoranas aktyvią veiklą pradėjo </w:t>
      </w:r>
      <w:r w:rsidRPr="00A61D20">
        <w:rPr>
          <w:rFonts w:ascii="Times New Roman" w:hAnsi="Times New Roman"/>
          <w:sz w:val="24"/>
          <w:szCs w:val="24"/>
        </w:rPr>
        <w:t xml:space="preserve">2005 m. </w:t>
      </w:r>
      <w:r>
        <w:rPr>
          <w:rFonts w:ascii="Times New Roman" w:hAnsi="Times New Roman"/>
          <w:sz w:val="24"/>
          <w:szCs w:val="24"/>
        </w:rPr>
        <w:t xml:space="preserve">balandžio </w:t>
      </w:r>
      <w:r w:rsidRPr="00A61D20">
        <w:rPr>
          <w:rFonts w:ascii="Times New Roman" w:hAnsi="Times New Roman"/>
          <w:sz w:val="24"/>
          <w:szCs w:val="24"/>
        </w:rPr>
        <w:t xml:space="preserve">6 d. </w:t>
      </w:r>
      <w:r>
        <w:rPr>
          <w:rFonts w:ascii="Times New Roman" w:hAnsi="Times New Roman"/>
          <w:sz w:val="24"/>
          <w:szCs w:val="24"/>
        </w:rPr>
        <w:t>Taigi 2011 metais įmonės aktyvios veiklos trukmė buvo 6 metai, o 2012 m. – 7 metai. Pagal sukurtą metodiką, aktyvios veiklos trukmė</w:t>
      </w:r>
      <w:r w:rsidRPr="00A61D20">
        <w:rPr>
          <w:rFonts w:ascii="Times New Roman" w:hAnsi="Times New Roman"/>
          <w:sz w:val="24"/>
          <w:szCs w:val="24"/>
        </w:rPr>
        <w:t xml:space="preserve"> </w:t>
      </w:r>
      <w:r>
        <w:rPr>
          <w:rFonts w:ascii="Times New Roman" w:hAnsi="Times New Roman"/>
          <w:sz w:val="24"/>
          <w:szCs w:val="24"/>
        </w:rPr>
        <w:t xml:space="preserve">tarp 5 ir 10 metų  pripažįstama vidutiniškai rizikinga ir vertinama </w:t>
      </w:r>
      <w:r w:rsidRPr="00A61D20">
        <w:rPr>
          <w:rFonts w:ascii="Times New Roman" w:hAnsi="Times New Roman"/>
          <w:sz w:val="24"/>
          <w:szCs w:val="24"/>
        </w:rPr>
        <w:t>4 balais.</w:t>
      </w:r>
    </w:p>
    <w:p w:rsidR="00E44100" w:rsidRDefault="00D87528" w:rsidP="00E44100">
      <w:pPr>
        <w:spacing w:after="0" w:line="360" w:lineRule="auto"/>
        <w:ind w:firstLine="567"/>
        <w:jc w:val="both"/>
        <w:rPr>
          <w:rFonts w:ascii="Times New Roman" w:hAnsi="Times New Roman"/>
          <w:sz w:val="24"/>
          <w:szCs w:val="24"/>
        </w:rPr>
      </w:pPr>
      <w:r>
        <w:rPr>
          <w:rFonts w:ascii="Times New Roman" w:hAnsi="Times New Roman"/>
          <w:sz w:val="24"/>
          <w:szCs w:val="24"/>
        </w:rPr>
        <w:t>Vertinant įmonės nemokumo riziką, svarbu yra atsižvelgti į įmonės darbuotojų skaičių bei dinamiką. Kadangi vertinami praėjusių laikotarpių duomenys, sudėtinga gauti informaciją apie įmonės darbuotojų skaičiaus dinamiką. Taikant sukurtą metodiką dabartiniu laikotarpiu, tokie sunkumai neiškiltų, nes gana tikslūs duomen</w:t>
      </w:r>
      <w:r w:rsidR="001A7498">
        <w:rPr>
          <w:rFonts w:ascii="Times New Roman" w:hAnsi="Times New Roman"/>
          <w:sz w:val="24"/>
          <w:szCs w:val="24"/>
        </w:rPr>
        <w:t>y</w:t>
      </w:r>
      <w:r>
        <w:rPr>
          <w:rFonts w:ascii="Times New Roman" w:hAnsi="Times New Roman"/>
          <w:sz w:val="24"/>
          <w:szCs w:val="24"/>
        </w:rPr>
        <w:t xml:space="preserve">s apie įmonių paskutinių metų darbuotojų skaičių pateikiami internetiniame tinklapyje </w:t>
      </w:r>
      <w:hyperlink r:id="rId38" w:history="1">
        <w:r w:rsidRPr="00FF5530">
          <w:rPr>
            <w:rStyle w:val="Hyperlink"/>
            <w:rFonts w:ascii="Times New Roman" w:hAnsi="Times New Roman"/>
            <w:sz w:val="24"/>
            <w:szCs w:val="24"/>
          </w:rPr>
          <w:t>http://rekvizitai.vz.lt/</w:t>
        </w:r>
      </w:hyperlink>
      <w:r>
        <w:rPr>
          <w:rFonts w:ascii="Times New Roman" w:hAnsi="Times New Roman"/>
          <w:sz w:val="24"/>
          <w:szCs w:val="24"/>
        </w:rPr>
        <w:t xml:space="preserve"> . Vertin</w:t>
      </w:r>
      <w:r w:rsidR="00E44100">
        <w:rPr>
          <w:rFonts w:ascii="Times New Roman" w:hAnsi="Times New Roman"/>
          <w:sz w:val="24"/>
          <w:szCs w:val="24"/>
        </w:rPr>
        <w:t>ant</w:t>
      </w:r>
      <w:r>
        <w:rPr>
          <w:rFonts w:ascii="Times New Roman" w:hAnsi="Times New Roman"/>
          <w:sz w:val="24"/>
          <w:szCs w:val="24"/>
        </w:rPr>
        <w:t xml:space="preserve"> UAB „</w:t>
      </w:r>
      <w:r w:rsidR="00423253">
        <w:rPr>
          <w:rFonts w:ascii="Times New Roman" w:hAnsi="Times New Roman"/>
          <w:sz w:val="24"/>
          <w:szCs w:val="24"/>
        </w:rPr>
        <w:t>Delicus</w:t>
      </w:r>
      <w:r>
        <w:rPr>
          <w:rFonts w:ascii="Times New Roman" w:hAnsi="Times New Roman"/>
          <w:sz w:val="24"/>
          <w:szCs w:val="24"/>
        </w:rPr>
        <w:t>“ darbuotojų skaičiaus dinamiką</w:t>
      </w:r>
      <w:r w:rsidR="00E44100">
        <w:rPr>
          <w:rFonts w:ascii="Times New Roman" w:hAnsi="Times New Roman"/>
          <w:sz w:val="24"/>
          <w:szCs w:val="24"/>
        </w:rPr>
        <w:t xml:space="preserve">, </w:t>
      </w:r>
      <w:r w:rsidRPr="00E44100">
        <w:rPr>
          <w:rFonts w:ascii="Times New Roman" w:hAnsi="Times New Roman"/>
          <w:sz w:val="24"/>
          <w:szCs w:val="24"/>
        </w:rPr>
        <w:t>taip pat</w:t>
      </w:r>
      <w:r w:rsidR="00423253">
        <w:rPr>
          <w:rFonts w:ascii="Times New Roman" w:hAnsi="Times New Roman"/>
          <w:sz w:val="24"/>
          <w:szCs w:val="24"/>
        </w:rPr>
        <w:t xml:space="preserve"> </w:t>
      </w:r>
      <w:r w:rsidRPr="00E44100">
        <w:rPr>
          <w:rFonts w:ascii="Times New Roman" w:hAnsi="Times New Roman"/>
          <w:sz w:val="24"/>
          <w:szCs w:val="24"/>
        </w:rPr>
        <w:t xml:space="preserve">remiamasi </w:t>
      </w:r>
      <w:r>
        <w:rPr>
          <w:rFonts w:ascii="Times New Roman" w:hAnsi="Times New Roman"/>
          <w:sz w:val="24"/>
          <w:szCs w:val="24"/>
        </w:rPr>
        <w:t>minėtoje svetainėje pateikiama</w:t>
      </w:r>
      <w:r w:rsidR="00E44100">
        <w:rPr>
          <w:rFonts w:ascii="Times New Roman" w:hAnsi="Times New Roman"/>
          <w:sz w:val="24"/>
          <w:szCs w:val="24"/>
        </w:rPr>
        <w:t>i</w:t>
      </w:r>
      <w:r w:rsidR="00B817C5">
        <w:rPr>
          <w:rFonts w:ascii="Times New Roman" w:hAnsi="Times New Roman"/>
          <w:sz w:val="24"/>
          <w:szCs w:val="24"/>
        </w:rPr>
        <w:t>s</w:t>
      </w:r>
      <w:r w:rsidR="00E44100">
        <w:rPr>
          <w:rFonts w:ascii="Times New Roman" w:hAnsi="Times New Roman"/>
          <w:sz w:val="24"/>
          <w:szCs w:val="24"/>
        </w:rPr>
        <w:t xml:space="preserve"> duomenimis</w:t>
      </w:r>
      <w:r>
        <w:rPr>
          <w:rFonts w:ascii="Times New Roman" w:hAnsi="Times New Roman"/>
          <w:sz w:val="24"/>
          <w:szCs w:val="24"/>
        </w:rPr>
        <w:t>.</w:t>
      </w:r>
      <w:r w:rsidR="00423253">
        <w:rPr>
          <w:rFonts w:ascii="Times New Roman" w:hAnsi="Times New Roman"/>
          <w:sz w:val="24"/>
          <w:szCs w:val="24"/>
        </w:rPr>
        <w:t xml:space="preserve"> </w:t>
      </w:r>
      <w:r w:rsidR="00B817C5" w:rsidRPr="00B817C5">
        <w:rPr>
          <w:rFonts w:ascii="Times New Roman" w:hAnsi="Times New Roman"/>
          <w:sz w:val="24"/>
          <w:szCs w:val="24"/>
        </w:rPr>
        <w:t xml:space="preserve">2011 – 2012 m. laikotarpiu didesnių darbuotojų skaičiaus pokyčių </w:t>
      </w:r>
      <w:r w:rsidR="00423253">
        <w:rPr>
          <w:rFonts w:ascii="Times New Roman" w:hAnsi="Times New Roman"/>
          <w:sz w:val="24"/>
          <w:szCs w:val="24"/>
        </w:rPr>
        <w:t>UAB „Delicus“ nebuvo</w:t>
      </w:r>
      <w:r w:rsidR="00B817C5" w:rsidRPr="00B817C5">
        <w:rPr>
          <w:rFonts w:ascii="Times New Roman" w:hAnsi="Times New Roman"/>
          <w:sz w:val="24"/>
          <w:szCs w:val="24"/>
        </w:rPr>
        <w:t>. Įmonėje visą laiką dirbo apie 19 žmonių ir tik vasaros sezono metu pastebimas darbuotojų skaičiaus padidėjima</w:t>
      </w:r>
      <w:r w:rsidR="00B817C5">
        <w:rPr>
          <w:rFonts w:ascii="Times New Roman" w:hAnsi="Times New Roman"/>
          <w:sz w:val="24"/>
          <w:szCs w:val="24"/>
        </w:rPr>
        <w:t xml:space="preserve">s iki </w:t>
      </w:r>
      <w:r w:rsidR="00B817C5" w:rsidRPr="00B817C5">
        <w:rPr>
          <w:rFonts w:ascii="Times New Roman" w:hAnsi="Times New Roman"/>
          <w:sz w:val="24"/>
          <w:szCs w:val="24"/>
        </w:rPr>
        <w:t xml:space="preserve">21-24 </w:t>
      </w:r>
      <w:r w:rsidR="00B817C5">
        <w:rPr>
          <w:rFonts w:ascii="Times New Roman" w:hAnsi="Times New Roman"/>
          <w:sz w:val="24"/>
          <w:szCs w:val="24"/>
        </w:rPr>
        <w:t xml:space="preserve">žmonių. Tuo tarpu </w:t>
      </w:r>
      <w:r w:rsidR="00B817C5" w:rsidRPr="00B817C5">
        <w:rPr>
          <w:rFonts w:ascii="Times New Roman" w:hAnsi="Times New Roman"/>
          <w:sz w:val="24"/>
          <w:szCs w:val="24"/>
        </w:rPr>
        <w:t>2012 m. pabaigoje pastebimas staigus l</w:t>
      </w:r>
      <w:r w:rsidR="00B817C5">
        <w:rPr>
          <w:rFonts w:ascii="Times New Roman" w:hAnsi="Times New Roman"/>
          <w:sz w:val="24"/>
          <w:szCs w:val="24"/>
        </w:rPr>
        <w:t xml:space="preserve">ūžis darbuotojų skaičiuje – iki </w:t>
      </w:r>
      <w:r w:rsidR="00B817C5" w:rsidRPr="00B817C5">
        <w:rPr>
          <w:rFonts w:ascii="Times New Roman" w:hAnsi="Times New Roman"/>
          <w:sz w:val="24"/>
          <w:szCs w:val="24"/>
        </w:rPr>
        <w:t xml:space="preserve">7 </w:t>
      </w:r>
      <w:r w:rsidR="00B817C5">
        <w:rPr>
          <w:rFonts w:ascii="Times New Roman" w:hAnsi="Times New Roman"/>
          <w:sz w:val="24"/>
          <w:szCs w:val="24"/>
        </w:rPr>
        <w:t xml:space="preserve">žmonių </w:t>
      </w:r>
      <w:r w:rsidR="00B817C5" w:rsidRPr="00B817C5">
        <w:rPr>
          <w:rFonts w:ascii="Times New Roman" w:hAnsi="Times New Roman"/>
          <w:sz w:val="24"/>
          <w:szCs w:val="24"/>
        </w:rPr>
        <w:t xml:space="preserve">2012 m. </w:t>
      </w:r>
      <w:r w:rsidR="00B817C5">
        <w:rPr>
          <w:rFonts w:ascii="Times New Roman" w:hAnsi="Times New Roman"/>
          <w:sz w:val="24"/>
          <w:szCs w:val="24"/>
        </w:rPr>
        <w:t xml:space="preserve">gruodžio pabaigoje, iki </w:t>
      </w:r>
      <w:r w:rsidR="00B817C5" w:rsidRPr="00B817C5">
        <w:rPr>
          <w:rFonts w:ascii="Times New Roman" w:hAnsi="Times New Roman"/>
          <w:sz w:val="24"/>
          <w:szCs w:val="24"/>
        </w:rPr>
        <w:t xml:space="preserve">5 </w:t>
      </w:r>
      <w:r w:rsidR="00B817C5">
        <w:rPr>
          <w:rFonts w:ascii="Times New Roman" w:hAnsi="Times New Roman"/>
          <w:sz w:val="24"/>
          <w:szCs w:val="24"/>
        </w:rPr>
        <w:t xml:space="preserve">žmonių </w:t>
      </w:r>
      <w:r w:rsidR="00B817C5" w:rsidRPr="00B817C5">
        <w:rPr>
          <w:rFonts w:ascii="Times New Roman" w:hAnsi="Times New Roman"/>
          <w:sz w:val="24"/>
          <w:szCs w:val="24"/>
        </w:rPr>
        <w:t xml:space="preserve">2013 </w:t>
      </w:r>
      <w:r w:rsidR="00B817C5">
        <w:rPr>
          <w:rFonts w:ascii="Times New Roman" w:hAnsi="Times New Roman"/>
          <w:sz w:val="24"/>
          <w:szCs w:val="24"/>
        </w:rPr>
        <w:t>–</w:t>
      </w:r>
      <w:r w:rsidR="00B817C5" w:rsidRPr="00B817C5">
        <w:rPr>
          <w:rFonts w:ascii="Times New Roman" w:hAnsi="Times New Roman"/>
          <w:sz w:val="24"/>
          <w:szCs w:val="24"/>
        </w:rPr>
        <w:t xml:space="preserve"> </w:t>
      </w:r>
      <w:r w:rsidR="00B817C5">
        <w:rPr>
          <w:rFonts w:ascii="Times New Roman" w:hAnsi="Times New Roman"/>
          <w:sz w:val="24"/>
          <w:szCs w:val="24"/>
        </w:rPr>
        <w:t xml:space="preserve">ųjų sausį ir iki </w:t>
      </w:r>
      <w:r w:rsidR="00B817C5" w:rsidRPr="00B817C5">
        <w:rPr>
          <w:rFonts w:ascii="Times New Roman" w:hAnsi="Times New Roman"/>
          <w:sz w:val="24"/>
          <w:szCs w:val="24"/>
        </w:rPr>
        <w:t xml:space="preserve">4 </w:t>
      </w:r>
      <w:r w:rsidR="00B817C5">
        <w:rPr>
          <w:rFonts w:ascii="Times New Roman" w:hAnsi="Times New Roman"/>
          <w:sz w:val="24"/>
          <w:szCs w:val="24"/>
        </w:rPr>
        <w:t xml:space="preserve">žmonių </w:t>
      </w:r>
      <w:r w:rsidR="00B817C5" w:rsidRPr="00B817C5">
        <w:rPr>
          <w:rFonts w:ascii="Times New Roman" w:hAnsi="Times New Roman"/>
          <w:sz w:val="24"/>
          <w:szCs w:val="24"/>
        </w:rPr>
        <w:t xml:space="preserve">2013 m. </w:t>
      </w:r>
      <w:r w:rsidR="00B817C5">
        <w:rPr>
          <w:rFonts w:ascii="Times New Roman" w:hAnsi="Times New Roman"/>
          <w:sz w:val="24"/>
          <w:szCs w:val="24"/>
        </w:rPr>
        <w:t xml:space="preserve">gegužės mėnesį. </w:t>
      </w:r>
      <w:r w:rsidR="00B817C5">
        <w:rPr>
          <w:rFonts w:ascii="Times New Roman" w:hAnsi="Times New Roman"/>
          <w:sz w:val="24"/>
          <w:szCs w:val="24"/>
        </w:rPr>
        <w:lastRenderedPageBreak/>
        <w:t xml:space="preserve">Taigi tik </w:t>
      </w:r>
      <w:r w:rsidR="00B817C5" w:rsidRPr="00B817C5">
        <w:rPr>
          <w:rFonts w:ascii="Times New Roman" w:hAnsi="Times New Roman"/>
          <w:sz w:val="24"/>
          <w:szCs w:val="24"/>
        </w:rPr>
        <w:t xml:space="preserve">2012 m. pabaigoje buvo galima </w:t>
      </w:r>
      <w:r w:rsidR="00B817C5">
        <w:rPr>
          <w:rFonts w:ascii="Times New Roman" w:hAnsi="Times New Roman"/>
          <w:sz w:val="24"/>
          <w:szCs w:val="24"/>
        </w:rPr>
        <w:t xml:space="preserve">įtarti, kad įmonė ruošiasi bankrotui. Tuo tarpu </w:t>
      </w:r>
      <w:r w:rsidR="00B817C5" w:rsidRPr="00B817C5">
        <w:rPr>
          <w:rFonts w:ascii="Times New Roman" w:hAnsi="Times New Roman"/>
          <w:sz w:val="24"/>
          <w:szCs w:val="24"/>
        </w:rPr>
        <w:t>iki 2012 m. gruod</w:t>
      </w:r>
      <w:r w:rsidR="00B817C5">
        <w:rPr>
          <w:rFonts w:ascii="Times New Roman" w:hAnsi="Times New Roman"/>
          <w:sz w:val="24"/>
          <w:szCs w:val="24"/>
        </w:rPr>
        <w:t xml:space="preserve">žio mėnesio pagal sukurtą metodiką įmonė turėtų būti vertinama maksimaliu, </w:t>
      </w:r>
      <w:r w:rsidR="00B817C5" w:rsidRPr="00B817C5">
        <w:rPr>
          <w:rFonts w:ascii="Times New Roman" w:hAnsi="Times New Roman"/>
          <w:sz w:val="24"/>
          <w:szCs w:val="24"/>
        </w:rPr>
        <w:t>8 bal</w:t>
      </w:r>
      <w:r w:rsidR="00B817C5">
        <w:rPr>
          <w:rFonts w:ascii="Times New Roman" w:hAnsi="Times New Roman"/>
          <w:sz w:val="24"/>
          <w:szCs w:val="24"/>
        </w:rPr>
        <w:t>ų, įvertinimu, nes įmonėje dirbo daugiau negu 10 žmonių ir akivaizdžių darbuotojų skaičiaus pokyčių nebuvo.</w:t>
      </w:r>
    </w:p>
    <w:p w:rsidR="00B817C5" w:rsidRDefault="00B817C5" w:rsidP="00E44100">
      <w:pPr>
        <w:spacing w:after="0" w:line="360" w:lineRule="auto"/>
        <w:ind w:firstLine="567"/>
        <w:jc w:val="both"/>
        <w:rPr>
          <w:rFonts w:ascii="Times New Roman" w:hAnsi="Times New Roman"/>
          <w:sz w:val="24"/>
          <w:szCs w:val="24"/>
        </w:rPr>
      </w:pPr>
      <w:r>
        <w:rPr>
          <w:rFonts w:ascii="Times New Roman" w:hAnsi="Times New Roman"/>
          <w:sz w:val="24"/>
          <w:szCs w:val="24"/>
        </w:rPr>
        <w:t>Taigi atlikę gana išsamų UAB „</w:t>
      </w:r>
      <w:r w:rsidR="00B76C63">
        <w:rPr>
          <w:rFonts w:ascii="Times New Roman" w:hAnsi="Times New Roman"/>
          <w:sz w:val="24"/>
          <w:szCs w:val="24"/>
        </w:rPr>
        <w:t>Delicus</w:t>
      </w:r>
      <w:r>
        <w:rPr>
          <w:rFonts w:ascii="Times New Roman" w:hAnsi="Times New Roman"/>
          <w:sz w:val="24"/>
          <w:szCs w:val="24"/>
        </w:rPr>
        <w:t>“ nemokumo rizikos įvertinimą</w:t>
      </w:r>
      <w:r w:rsidR="00D843F3">
        <w:rPr>
          <w:rFonts w:ascii="Times New Roman" w:hAnsi="Times New Roman"/>
          <w:sz w:val="24"/>
          <w:szCs w:val="24"/>
        </w:rPr>
        <w:t xml:space="preserve">, gautus rezultatus apibendrinsime </w:t>
      </w:r>
      <w:r w:rsidR="00CC1A55">
        <w:rPr>
          <w:rFonts w:ascii="Times New Roman" w:hAnsi="Times New Roman"/>
          <w:sz w:val="24"/>
          <w:szCs w:val="24"/>
        </w:rPr>
        <w:t>1</w:t>
      </w:r>
      <w:r w:rsidR="003B0500">
        <w:rPr>
          <w:rFonts w:ascii="Times New Roman" w:hAnsi="Times New Roman"/>
          <w:sz w:val="24"/>
          <w:szCs w:val="24"/>
        </w:rPr>
        <w:t>2</w:t>
      </w:r>
      <w:r w:rsidR="00CC1A55">
        <w:rPr>
          <w:rFonts w:ascii="Times New Roman" w:hAnsi="Times New Roman"/>
          <w:sz w:val="24"/>
          <w:szCs w:val="24"/>
        </w:rPr>
        <w:t xml:space="preserve"> lentelėje. </w:t>
      </w:r>
    </w:p>
    <w:p w:rsidR="00CC1A55" w:rsidRDefault="00CC1A55" w:rsidP="00CC1A55">
      <w:pPr>
        <w:spacing w:after="0" w:line="360" w:lineRule="auto"/>
        <w:jc w:val="center"/>
        <w:rPr>
          <w:rFonts w:ascii="Times New Roman" w:hAnsi="Times New Roman"/>
          <w:b/>
          <w:sz w:val="24"/>
          <w:szCs w:val="24"/>
        </w:rPr>
      </w:pPr>
      <w:r>
        <w:rPr>
          <w:rFonts w:ascii="Times New Roman" w:hAnsi="Times New Roman"/>
          <w:b/>
          <w:sz w:val="24"/>
          <w:szCs w:val="24"/>
        </w:rPr>
        <w:t>1</w:t>
      </w:r>
      <w:r w:rsidR="003B0500">
        <w:rPr>
          <w:rFonts w:ascii="Times New Roman" w:hAnsi="Times New Roman"/>
          <w:b/>
          <w:sz w:val="24"/>
          <w:szCs w:val="24"/>
        </w:rPr>
        <w:t>2</w:t>
      </w:r>
      <w:r w:rsidRPr="00AD14C9">
        <w:rPr>
          <w:rFonts w:ascii="Times New Roman" w:hAnsi="Times New Roman"/>
          <w:sz w:val="24"/>
          <w:szCs w:val="24"/>
        </w:rPr>
        <w:t xml:space="preserve"> </w:t>
      </w:r>
      <w:r w:rsidRPr="00AD14C9">
        <w:rPr>
          <w:rFonts w:ascii="Times New Roman" w:hAnsi="Times New Roman"/>
          <w:b/>
          <w:sz w:val="24"/>
          <w:szCs w:val="24"/>
        </w:rPr>
        <w:t>lentelė.</w:t>
      </w:r>
      <w:r w:rsidRPr="00AD14C9">
        <w:rPr>
          <w:rFonts w:ascii="Times New Roman" w:hAnsi="Times New Roman"/>
          <w:sz w:val="24"/>
          <w:szCs w:val="24"/>
        </w:rPr>
        <w:t xml:space="preserve"> </w:t>
      </w:r>
      <w:r>
        <w:rPr>
          <w:rFonts w:ascii="Times New Roman" w:hAnsi="Times New Roman"/>
          <w:b/>
          <w:sz w:val="24"/>
          <w:szCs w:val="24"/>
        </w:rPr>
        <w:t>UAB „</w:t>
      </w:r>
      <w:r w:rsidR="00B76C63">
        <w:rPr>
          <w:rFonts w:ascii="Times New Roman" w:hAnsi="Times New Roman"/>
          <w:b/>
          <w:sz w:val="24"/>
          <w:szCs w:val="24"/>
        </w:rPr>
        <w:t>Delicus</w:t>
      </w:r>
      <w:r>
        <w:rPr>
          <w:rFonts w:ascii="Times New Roman" w:hAnsi="Times New Roman"/>
          <w:b/>
          <w:sz w:val="24"/>
          <w:szCs w:val="24"/>
        </w:rPr>
        <w:t>“ nemokumo rizikos įvertinimas</w:t>
      </w:r>
      <w:r w:rsidR="001538F4">
        <w:rPr>
          <w:rFonts w:ascii="Times New Roman" w:hAnsi="Times New Roman"/>
          <w:b/>
          <w:sz w:val="24"/>
          <w:szCs w:val="24"/>
        </w:rPr>
        <w:t xml:space="preserve"> 2012 m.</w:t>
      </w:r>
    </w:p>
    <w:tbl>
      <w:tblPr>
        <w:tblStyle w:val="TableGrid"/>
        <w:tblW w:w="0" w:type="auto"/>
        <w:tblLook w:val="04A0" w:firstRow="1" w:lastRow="0" w:firstColumn="1" w:lastColumn="0" w:noHBand="0" w:noVBand="1"/>
      </w:tblPr>
      <w:tblGrid>
        <w:gridCol w:w="4219"/>
        <w:gridCol w:w="1418"/>
        <w:gridCol w:w="1417"/>
        <w:gridCol w:w="2835"/>
      </w:tblGrid>
      <w:tr w:rsidR="00CC1A55" w:rsidTr="00CC1A55">
        <w:tc>
          <w:tcPr>
            <w:tcW w:w="4219" w:type="dxa"/>
          </w:tcPr>
          <w:p w:rsidR="00CC1A55" w:rsidRDefault="00CC1A55" w:rsidP="001538F4">
            <w:pPr>
              <w:spacing w:line="360" w:lineRule="auto"/>
              <w:jc w:val="center"/>
              <w:rPr>
                <w:rFonts w:ascii="Times New Roman" w:hAnsi="Times New Roman"/>
                <w:b/>
                <w:sz w:val="24"/>
                <w:szCs w:val="24"/>
              </w:rPr>
            </w:pPr>
            <w:r>
              <w:rPr>
                <w:rFonts w:ascii="Times New Roman" w:hAnsi="Times New Roman"/>
                <w:b/>
                <w:sz w:val="24"/>
                <w:szCs w:val="24"/>
              </w:rPr>
              <w:t>Rodikliai</w:t>
            </w:r>
          </w:p>
        </w:tc>
        <w:tc>
          <w:tcPr>
            <w:tcW w:w="1418" w:type="dxa"/>
          </w:tcPr>
          <w:p w:rsidR="00CC1A55" w:rsidRPr="00E876BF" w:rsidRDefault="00CC1A55" w:rsidP="001538F4">
            <w:pPr>
              <w:spacing w:line="360" w:lineRule="auto"/>
              <w:jc w:val="center"/>
              <w:rPr>
                <w:rFonts w:ascii="Times New Roman" w:hAnsi="Times New Roman"/>
                <w:b/>
                <w:sz w:val="24"/>
                <w:szCs w:val="24"/>
                <w:lang w:val="en-GB"/>
              </w:rPr>
            </w:pPr>
            <w:r>
              <w:rPr>
                <w:rFonts w:ascii="Times New Roman" w:hAnsi="Times New Roman"/>
                <w:b/>
                <w:sz w:val="24"/>
                <w:szCs w:val="24"/>
                <w:lang w:val="en-GB"/>
              </w:rPr>
              <w:t>2010 m.</w:t>
            </w:r>
          </w:p>
        </w:tc>
        <w:tc>
          <w:tcPr>
            <w:tcW w:w="1417" w:type="dxa"/>
          </w:tcPr>
          <w:p w:rsidR="00CC1A55" w:rsidRDefault="00CC1A55" w:rsidP="001538F4">
            <w:pPr>
              <w:spacing w:line="360" w:lineRule="auto"/>
              <w:jc w:val="center"/>
              <w:rPr>
                <w:rFonts w:ascii="Times New Roman" w:hAnsi="Times New Roman"/>
                <w:b/>
                <w:sz w:val="24"/>
                <w:szCs w:val="24"/>
              </w:rPr>
            </w:pPr>
            <w:r>
              <w:rPr>
                <w:rFonts w:ascii="Times New Roman" w:hAnsi="Times New Roman"/>
                <w:b/>
                <w:sz w:val="24"/>
                <w:szCs w:val="24"/>
              </w:rPr>
              <w:t>2011 m.</w:t>
            </w:r>
          </w:p>
        </w:tc>
        <w:tc>
          <w:tcPr>
            <w:tcW w:w="2835" w:type="dxa"/>
          </w:tcPr>
          <w:p w:rsidR="00CC1A55" w:rsidRDefault="00CC1A55" w:rsidP="001538F4">
            <w:pPr>
              <w:spacing w:line="360" w:lineRule="auto"/>
              <w:jc w:val="center"/>
              <w:rPr>
                <w:rFonts w:ascii="Times New Roman" w:hAnsi="Times New Roman"/>
                <w:b/>
                <w:sz w:val="24"/>
                <w:szCs w:val="24"/>
              </w:rPr>
            </w:pPr>
            <w:r>
              <w:rPr>
                <w:rFonts w:ascii="Times New Roman" w:hAnsi="Times New Roman"/>
                <w:b/>
                <w:sz w:val="24"/>
                <w:szCs w:val="24"/>
              </w:rPr>
              <w:t>Vertinimas</w:t>
            </w:r>
          </w:p>
        </w:tc>
      </w:tr>
      <w:tr w:rsidR="00CC1A55" w:rsidTr="00CC1A55">
        <w:tc>
          <w:tcPr>
            <w:tcW w:w="4219" w:type="dxa"/>
          </w:tcPr>
          <w:p w:rsidR="00CC1A55" w:rsidRPr="00E876BF" w:rsidRDefault="00CC1A55" w:rsidP="001538F4">
            <w:pPr>
              <w:spacing w:line="360" w:lineRule="auto"/>
              <w:rPr>
                <w:rFonts w:ascii="Times New Roman" w:hAnsi="Times New Roman"/>
                <w:sz w:val="24"/>
                <w:szCs w:val="24"/>
              </w:rPr>
            </w:pPr>
            <w:r>
              <w:rPr>
                <w:rFonts w:ascii="Times New Roman" w:hAnsi="Times New Roman"/>
                <w:sz w:val="24"/>
                <w:szCs w:val="24"/>
              </w:rPr>
              <w:t>Einamasis likvidumas</w:t>
            </w:r>
          </w:p>
        </w:tc>
        <w:tc>
          <w:tcPr>
            <w:tcW w:w="1418" w:type="dxa"/>
          </w:tcPr>
          <w:p w:rsidR="00CC1A55" w:rsidRPr="00E876BF" w:rsidRDefault="00CC1A55" w:rsidP="001538F4">
            <w:pPr>
              <w:spacing w:line="360" w:lineRule="auto"/>
              <w:jc w:val="center"/>
              <w:rPr>
                <w:rFonts w:ascii="Times New Roman" w:hAnsi="Times New Roman"/>
                <w:sz w:val="24"/>
                <w:szCs w:val="24"/>
              </w:rPr>
            </w:pPr>
            <w:r>
              <w:rPr>
                <w:rFonts w:ascii="Times New Roman" w:hAnsi="Times New Roman"/>
                <w:sz w:val="24"/>
                <w:szCs w:val="24"/>
              </w:rPr>
              <w:t>0,54</w:t>
            </w:r>
          </w:p>
        </w:tc>
        <w:tc>
          <w:tcPr>
            <w:tcW w:w="1417" w:type="dxa"/>
          </w:tcPr>
          <w:p w:rsidR="00CC1A55" w:rsidRPr="00E876BF" w:rsidRDefault="00CC1A55" w:rsidP="001538F4">
            <w:pPr>
              <w:spacing w:line="360" w:lineRule="auto"/>
              <w:jc w:val="center"/>
              <w:rPr>
                <w:rFonts w:ascii="Times New Roman" w:hAnsi="Times New Roman"/>
                <w:sz w:val="24"/>
                <w:szCs w:val="24"/>
              </w:rPr>
            </w:pPr>
            <w:r>
              <w:rPr>
                <w:rFonts w:ascii="Times New Roman" w:hAnsi="Times New Roman"/>
                <w:sz w:val="24"/>
                <w:szCs w:val="24"/>
              </w:rPr>
              <w:t>0,41</w:t>
            </w:r>
          </w:p>
        </w:tc>
        <w:tc>
          <w:tcPr>
            <w:tcW w:w="2835" w:type="dxa"/>
          </w:tcPr>
          <w:p w:rsidR="00CC1A55" w:rsidRPr="00FB149C" w:rsidRDefault="00B26F16" w:rsidP="00B26F16">
            <w:pPr>
              <w:spacing w:line="360" w:lineRule="auto"/>
              <w:rPr>
                <w:rFonts w:ascii="Times New Roman" w:hAnsi="Times New Roman"/>
                <w:sz w:val="24"/>
                <w:szCs w:val="24"/>
                <w:lang w:val="en-GB"/>
              </w:rPr>
            </w:pPr>
            <w:r>
              <w:rPr>
                <w:rFonts w:ascii="Times New Roman" w:hAnsi="Times New Roman"/>
                <w:sz w:val="24"/>
                <w:szCs w:val="24"/>
                <w:lang w:val="en-GB"/>
              </w:rPr>
              <w:t>0, nes &lt;1</w:t>
            </w:r>
          </w:p>
        </w:tc>
      </w:tr>
      <w:tr w:rsidR="00CC1A55" w:rsidTr="00CC1A55">
        <w:tc>
          <w:tcPr>
            <w:tcW w:w="4219" w:type="dxa"/>
          </w:tcPr>
          <w:p w:rsidR="00CC1A55" w:rsidRPr="00E876BF" w:rsidRDefault="00CC1A55" w:rsidP="001538F4">
            <w:pPr>
              <w:spacing w:line="360" w:lineRule="auto"/>
              <w:rPr>
                <w:rFonts w:ascii="Times New Roman" w:hAnsi="Times New Roman"/>
                <w:sz w:val="24"/>
                <w:szCs w:val="24"/>
              </w:rPr>
            </w:pPr>
            <w:r>
              <w:rPr>
                <w:rFonts w:ascii="Times New Roman" w:hAnsi="Times New Roman"/>
                <w:sz w:val="24"/>
                <w:szCs w:val="24"/>
              </w:rPr>
              <w:t>Greitasis likvidumas</w:t>
            </w:r>
          </w:p>
        </w:tc>
        <w:tc>
          <w:tcPr>
            <w:tcW w:w="1418" w:type="dxa"/>
          </w:tcPr>
          <w:p w:rsidR="00CC1A55" w:rsidRPr="00E876BF" w:rsidRDefault="00CC1A55" w:rsidP="001538F4">
            <w:pPr>
              <w:spacing w:line="360" w:lineRule="auto"/>
              <w:jc w:val="center"/>
              <w:rPr>
                <w:rFonts w:ascii="Times New Roman" w:hAnsi="Times New Roman"/>
                <w:sz w:val="24"/>
                <w:szCs w:val="24"/>
              </w:rPr>
            </w:pPr>
            <w:r>
              <w:rPr>
                <w:rFonts w:ascii="Times New Roman" w:hAnsi="Times New Roman"/>
                <w:sz w:val="24"/>
                <w:szCs w:val="24"/>
              </w:rPr>
              <w:t>0,10</w:t>
            </w:r>
          </w:p>
        </w:tc>
        <w:tc>
          <w:tcPr>
            <w:tcW w:w="1417" w:type="dxa"/>
          </w:tcPr>
          <w:p w:rsidR="00CC1A55" w:rsidRPr="00E876BF" w:rsidRDefault="00CC1A55" w:rsidP="001538F4">
            <w:pPr>
              <w:spacing w:line="360" w:lineRule="auto"/>
              <w:jc w:val="center"/>
              <w:rPr>
                <w:rFonts w:ascii="Times New Roman" w:hAnsi="Times New Roman"/>
                <w:sz w:val="24"/>
                <w:szCs w:val="24"/>
              </w:rPr>
            </w:pPr>
            <w:r>
              <w:rPr>
                <w:rFonts w:ascii="Times New Roman" w:hAnsi="Times New Roman"/>
                <w:sz w:val="24"/>
                <w:szCs w:val="24"/>
              </w:rPr>
              <w:t>0,08</w:t>
            </w:r>
          </w:p>
        </w:tc>
        <w:tc>
          <w:tcPr>
            <w:tcW w:w="2835" w:type="dxa"/>
          </w:tcPr>
          <w:p w:rsidR="00CC1A55" w:rsidRPr="00FB149C" w:rsidRDefault="00B26F16" w:rsidP="00B26F16">
            <w:pPr>
              <w:spacing w:line="360" w:lineRule="auto"/>
              <w:rPr>
                <w:rFonts w:ascii="Times New Roman" w:hAnsi="Times New Roman"/>
                <w:sz w:val="24"/>
                <w:szCs w:val="24"/>
                <w:lang w:val="en-GB"/>
              </w:rPr>
            </w:pPr>
            <w:r>
              <w:rPr>
                <w:rFonts w:ascii="Times New Roman" w:hAnsi="Times New Roman"/>
                <w:sz w:val="24"/>
                <w:szCs w:val="24"/>
                <w:lang w:val="en-GB"/>
              </w:rPr>
              <w:t>0, nes &lt;0,5</w:t>
            </w:r>
          </w:p>
        </w:tc>
      </w:tr>
      <w:tr w:rsidR="00CC1A55" w:rsidTr="00CC1A55">
        <w:tc>
          <w:tcPr>
            <w:tcW w:w="4219" w:type="dxa"/>
          </w:tcPr>
          <w:p w:rsidR="00CC1A55" w:rsidRPr="00E876BF" w:rsidRDefault="00CC1A55" w:rsidP="001538F4">
            <w:pPr>
              <w:spacing w:line="360" w:lineRule="auto"/>
              <w:rPr>
                <w:rFonts w:ascii="Times New Roman" w:hAnsi="Times New Roman"/>
                <w:sz w:val="24"/>
                <w:szCs w:val="24"/>
              </w:rPr>
            </w:pPr>
            <w:r>
              <w:rPr>
                <w:rFonts w:ascii="Times New Roman" w:hAnsi="Times New Roman"/>
                <w:sz w:val="24"/>
                <w:szCs w:val="24"/>
              </w:rPr>
              <w:t>Įmonės bendrasis pelningumas,%</w:t>
            </w:r>
          </w:p>
        </w:tc>
        <w:tc>
          <w:tcPr>
            <w:tcW w:w="1418" w:type="dxa"/>
          </w:tcPr>
          <w:p w:rsidR="00CC1A55" w:rsidRPr="00282F77" w:rsidRDefault="00CC1A55" w:rsidP="001538F4">
            <w:pPr>
              <w:spacing w:line="360" w:lineRule="auto"/>
              <w:jc w:val="center"/>
              <w:rPr>
                <w:rFonts w:ascii="Times New Roman" w:hAnsi="Times New Roman"/>
                <w:sz w:val="24"/>
                <w:szCs w:val="24"/>
                <w:lang w:val="en-GB"/>
              </w:rPr>
            </w:pPr>
            <w:r>
              <w:rPr>
                <w:rFonts w:ascii="Times New Roman" w:hAnsi="Times New Roman"/>
                <w:sz w:val="24"/>
                <w:szCs w:val="24"/>
              </w:rPr>
              <w:t>46,60</w:t>
            </w:r>
          </w:p>
        </w:tc>
        <w:tc>
          <w:tcPr>
            <w:tcW w:w="1417" w:type="dxa"/>
          </w:tcPr>
          <w:p w:rsidR="00CC1A55" w:rsidRPr="00E876BF" w:rsidRDefault="00CC1A55" w:rsidP="001538F4">
            <w:pPr>
              <w:spacing w:line="360" w:lineRule="auto"/>
              <w:jc w:val="center"/>
              <w:rPr>
                <w:rFonts w:ascii="Times New Roman" w:hAnsi="Times New Roman"/>
                <w:sz w:val="24"/>
                <w:szCs w:val="24"/>
              </w:rPr>
            </w:pPr>
            <w:r>
              <w:rPr>
                <w:rFonts w:ascii="Times New Roman" w:hAnsi="Times New Roman"/>
                <w:sz w:val="24"/>
                <w:szCs w:val="24"/>
              </w:rPr>
              <w:t>40,98</w:t>
            </w:r>
          </w:p>
        </w:tc>
        <w:tc>
          <w:tcPr>
            <w:tcW w:w="2835" w:type="dxa"/>
          </w:tcPr>
          <w:p w:rsidR="00CC1A55" w:rsidRPr="00B26F16" w:rsidRDefault="00B26F16" w:rsidP="00B26F16">
            <w:pPr>
              <w:spacing w:line="360" w:lineRule="auto"/>
              <w:rPr>
                <w:rFonts w:ascii="Times New Roman" w:hAnsi="Times New Roman"/>
                <w:sz w:val="24"/>
                <w:szCs w:val="24"/>
              </w:rPr>
            </w:pPr>
            <w:r>
              <w:rPr>
                <w:rFonts w:ascii="Times New Roman" w:hAnsi="Times New Roman"/>
                <w:sz w:val="24"/>
                <w:szCs w:val="24"/>
                <w:lang w:val="en-GB"/>
              </w:rPr>
              <w:t xml:space="preserve">0, nes </w:t>
            </w:r>
            <w:r w:rsidR="00B33556">
              <w:rPr>
                <w:rFonts w:ascii="Times New Roman" w:hAnsi="Times New Roman"/>
                <w:sz w:val="24"/>
                <w:szCs w:val="24"/>
                <w:lang w:val="en-GB"/>
              </w:rPr>
              <w:t>atask.laikot.</w:t>
            </w:r>
            <w:r>
              <w:rPr>
                <w:rFonts w:ascii="Times New Roman" w:hAnsi="Times New Roman"/>
                <w:sz w:val="24"/>
                <w:szCs w:val="24"/>
                <w:lang w:val="en-GB"/>
              </w:rPr>
              <w:t xml:space="preserve">&lt; </w:t>
            </w:r>
            <w:r>
              <w:rPr>
                <w:rFonts w:ascii="Times New Roman" w:hAnsi="Times New Roman"/>
                <w:sz w:val="24"/>
                <w:szCs w:val="24"/>
              </w:rPr>
              <w:t>ūkio sektoriaus</w:t>
            </w:r>
          </w:p>
        </w:tc>
      </w:tr>
      <w:tr w:rsidR="00CC1A55" w:rsidTr="00CC1A55">
        <w:tc>
          <w:tcPr>
            <w:tcW w:w="4219" w:type="dxa"/>
          </w:tcPr>
          <w:p w:rsidR="00CC1A55" w:rsidRDefault="00CC1A55" w:rsidP="001538F4">
            <w:pPr>
              <w:spacing w:line="360" w:lineRule="auto"/>
              <w:rPr>
                <w:rFonts w:ascii="Times New Roman" w:hAnsi="Times New Roman"/>
                <w:sz w:val="24"/>
                <w:szCs w:val="24"/>
              </w:rPr>
            </w:pPr>
            <w:r>
              <w:rPr>
                <w:rFonts w:ascii="Times New Roman" w:hAnsi="Times New Roman"/>
                <w:sz w:val="24"/>
                <w:szCs w:val="24"/>
              </w:rPr>
              <w:t>Įmonės grynasis pelningumas,%</w:t>
            </w:r>
          </w:p>
        </w:tc>
        <w:tc>
          <w:tcPr>
            <w:tcW w:w="1418" w:type="dxa"/>
          </w:tcPr>
          <w:p w:rsidR="00CC1A55" w:rsidRDefault="00CC1A55" w:rsidP="001538F4">
            <w:pPr>
              <w:spacing w:line="360" w:lineRule="auto"/>
              <w:jc w:val="center"/>
              <w:rPr>
                <w:rFonts w:ascii="Times New Roman" w:hAnsi="Times New Roman"/>
                <w:sz w:val="24"/>
                <w:szCs w:val="24"/>
              </w:rPr>
            </w:pPr>
            <w:r>
              <w:rPr>
                <w:rFonts w:ascii="Times New Roman" w:hAnsi="Times New Roman"/>
                <w:sz w:val="24"/>
                <w:szCs w:val="24"/>
              </w:rPr>
              <w:t>-7,51</w:t>
            </w:r>
          </w:p>
        </w:tc>
        <w:tc>
          <w:tcPr>
            <w:tcW w:w="1417" w:type="dxa"/>
          </w:tcPr>
          <w:p w:rsidR="00CC1A55" w:rsidRDefault="00CC1A55" w:rsidP="001538F4">
            <w:pPr>
              <w:spacing w:line="360" w:lineRule="auto"/>
              <w:jc w:val="center"/>
              <w:rPr>
                <w:rFonts w:ascii="Times New Roman" w:hAnsi="Times New Roman"/>
                <w:sz w:val="24"/>
                <w:szCs w:val="24"/>
              </w:rPr>
            </w:pPr>
            <w:r>
              <w:rPr>
                <w:rFonts w:ascii="Times New Roman" w:hAnsi="Times New Roman"/>
                <w:sz w:val="24"/>
                <w:szCs w:val="24"/>
              </w:rPr>
              <w:t>-8,23</w:t>
            </w:r>
          </w:p>
        </w:tc>
        <w:tc>
          <w:tcPr>
            <w:tcW w:w="2835" w:type="dxa"/>
          </w:tcPr>
          <w:p w:rsidR="00CC1A55" w:rsidRPr="00FB149C" w:rsidRDefault="00B26F16" w:rsidP="00B26F16">
            <w:pPr>
              <w:spacing w:line="360" w:lineRule="auto"/>
              <w:rPr>
                <w:rFonts w:ascii="Times New Roman" w:hAnsi="Times New Roman"/>
                <w:sz w:val="24"/>
                <w:szCs w:val="24"/>
                <w:lang w:val="en-GB"/>
              </w:rPr>
            </w:pPr>
            <w:r>
              <w:rPr>
                <w:rFonts w:ascii="Times New Roman" w:hAnsi="Times New Roman"/>
                <w:sz w:val="24"/>
                <w:szCs w:val="24"/>
                <w:lang w:val="en-GB"/>
              </w:rPr>
              <w:t>0, nes neigiamas</w:t>
            </w:r>
          </w:p>
        </w:tc>
      </w:tr>
      <w:tr w:rsidR="00CC1A55" w:rsidTr="00CC1A55">
        <w:tc>
          <w:tcPr>
            <w:tcW w:w="4219" w:type="dxa"/>
          </w:tcPr>
          <w:p w:rsidR="00CC1A55" w:rsidRDefault="00CC1A55" w:rsidP="001538F4">
            <w:pPr>
              <w:spacing w:line="360" w:lineRule="auto"/>
              <w:rPr>
                <w:rFonts w:ascii="Times New Roman" w:hAnsi="Times New Roman"/>
                <w:sz w:val="24"/>
                <w:szCs w:val="24"/>
              </w:rPr>
            </w:pPr>
            <w:r>
              <w:rPr>
                <w:rFonts w:ascii="Times New Roman" w:hAnsi="Times New Roman"/>
                <w:sz w:val="24"/>
                <w:szCs w:val="24"/>
              </w:rPr>
              <w:t>Ūkio sektoriaus bendrasis pelningumas,%</w:t>
            </w:r>
          </w:p>
        </w:tc>
        <w:tc>
          <w:tcPr>
            <w:tcW w:w="1418" w:type="dxa"/>
          </w:tcPr>
          <w:p w:rsidR="00CC1A55" w:rsidRDefault="00CC1A55" w:rsidP="001538F4">
            <w:pPr>
              <w:spacing w:line="360" w:lineRule="auto"/>
              <w:jc w:val="center"/>
              <w:rPr>
                <w:rFonts w:ascii="Times New Roman" w:hAnsi="Times New Roman"/>
                <w:sz w:val="24"/>
                <w:szCs w:val="24"/>
              </w:rPr>
            </w:pPr>
            <w:r>
              <w:rPr>
                <w:rFonts w:ascii="Times New Roman" w:hAnsi="Times New Roman"/>
                <w:sz w:val="24"/>
                <w:szCs w:val="24"/>
              </w:rPr>
              <w:t>45,30</w:t>
            </w:r>
          </w:p>
        </w:tc>
        <w:tc>
          <w:tcPr>
            <w:tcW w:w="1417" w:type="dxa"/>
          </w:tcPr>
          <w:p w:rsidR="00CC1A55" w:rsidRDefault="00CC1A55" w:rsidP="001538F4">
            <w:pPr>
              <w:spacing w:line="360" w:lineRule="auto"/>
              <w:jc w:val="center"/>
              <w:rPr>
                <w:rFonts w:ascii="Times New Roman" w:hAnsi="Times New Roman"/>
                <w:sz w:val="24"/>
                <w:szCs w:val="24"/>
              </w:rPr>
            </w:pPr>
            <w:r>
              <w:rPr>
                <w:rFonts w:ascii="Times New Roman" w:hAnsi="Times New Roman"/>
                <w:sz w:val="24"/>
                <w:szCs w:val="24"/>
              </w:rPr>
              <w:t>46,25</w:t>
            </w:r>
          </w:p>
        </w:tc>
        <w:tc>
          <w:tcPr>
            <w:tcW w:w="2835" w:type="dxa"/>
            <w:vMerge w:val="restart"/>
          </w:tcPr>
          <w:p w:rsidR="00CC1A55" w:rsidRPr="00FB149C" w:rsidRDefault="00B26F16" w:rsidP="00B26F16">
            <w:pPr>
              <w:spacing w:line="360" w:lineRule="auto"/>
              <w:rPr>
                <w:rFonts w:ascii="Times New Roman" w:hAnsi="Times New Roman"/>
                <w:sz w:val="24"/>
                <w:szCs w:val="24"/>
                <w:lang w:val="en-GB"/>
              </w:rPr>
            </w:pPr>
            <w:r>
              <w:rPr>
                <w:rFonts w:ascii="Times New Roman" w:hAnsi="Times New Roman"/>
                <w:sz w:val="24"/>
                <w:szCs w:val="24"/>
                <w:lang w:val="en-GB"/>
              </w:rPr>
              <w:t>0, nes GP &lt;5</w:t>
            </w:r>
          </w:p>
        </w:tc>
      </w:tr>
      <w:tr w:rsidR="00CC1A55" w:rsidTr="00CC1A55">
        <w:tc>
          <w:tcPr>
            <w:tcW w:w="4219" w:type="dxa"/>
          </w:tcPr>
          <w:p w:rsidR="00CC1A55" w:rsidRPr="00E876BF" w:rsidRDefault="00CC1A55" w:rsidP="001538F4">
            <w:pPr>
              <w:spacing w:line="360" w:lineRule="auto"/>
              <w:rPr>
                <w:rFonts w:ascii="Times New Roman" w:hAnsi="Times New Roman"/>
                <w:sz w:val="24"/>
                <w:szCs w:val="24"/>
              </w:rPr>
            </w:pPr>
            <w:r>
              <w:rPr>
                <w:rFonts w:ascii="Times New Roman" w:hAnsi="Times New Roman"/>
                <w:sz w:val="24"/>
                <w:szCs w:val="24"/>
              </w:rPr>
              <w:t>Ūkio sektoriaus grynasis pelningumas,%</w:t>
            </w:r>
          </w:p>
        </w:tc>
        <w:tc>
          <w:tcPr>
            <w:tcW w:w="1418" w:type="dxa"/>
          </w:tcPr>
          <w:p w:rsidR="00CC1A55" w:rsidRPr="00E876BF" w:rsidRDefault="00CC1A55" w:rsidP="001538F4">
            <w:pPr>
              <w:spacing w:line="360" w:lineRule="auto"/>
              <w:jc w:val="center"/>
              <w:rPr>
                <w:rFonts w:ascii="Times New Roman" w:hAnsi="Times New Roman"/>
                <w:sz w:val="24"/>
                <w:szCs w:val="24"/>
              </w:rPr>
            </w:pPr>
            <w:r>
              <w:rPr>
                <w:rFonts w:ascii="Times New Roman" w:hAnsi="Times New Roman"/>
                <w:sz w:val="24"/>
                <w:szCs w:val="24"/>
              </w:rPr>
              <w:t>-4,81</w:t>
            </w:r>
          </w:p>
        </w:tc>
        <w:tc>
          <w:tcPr>
            <w:tcW w:w="1417" w:type="dxa"/>
          </w:tcPr>
          <w:p w:rsidR="00CC1A55" w:rsidRPr="00E876BF" w:rsidRDefault="00CC1A55" w:rsidP="001538F4">
            <w:pPr>
              <w:spacing w:line="360" w:lineRule="auto"/>
              <w:jc w:val="center"/>
              <w:rPr>
                <w:rFonts w:ascii="Times New Roman" w:hAnsi="Times New Roman"/>
                <w:sz w:val="24"/>
                <w:szCs w:val="24"/>
              </w:rPr>
            </w:pPr>
            <w:r>
              <w:rPr>
                <w:rFonts w:ascii="Times New Roman" w:hAnsi="Times New Roman"/>
                <w:sz w:val="24"/>
                <w:szCs w:val="24"/>
              </w:rPr>
              <w:t>-1,78</w:t>
            </w:r>
          </w:p>
        </w:tc>
        <w:tc>
          <w:tcPr>
            <w:tcW w:w="2835" w:type="dxa"/>
            <w:vMerge/>
          </w:tcPr>
          <w:p w:rsidR="00CC1A55" w:rsidRPr="00FB149C" w:rsidRDefault="00CC1A55" w:rsidP="00B26F16">
            <w:pPr>
              <w:spacing w:line="360" w:lineRule="auto"/>
              <w:rPr>
                <w:rFonts w:ascii="Times New Roman" w:hAnsi="Times New Roman"/>
                <w:sz w:val="24"/>
                <w:szCs w:val="24"/>
                <w:lang w:val="en-GB"/>
              </w:rPr>
            </w:pPr>
          </w:p>
        </w:tc>
      </w:tr>
      <w:tr w:rsidR="00CC1A55" w:rsidTr="00CC1A55">
        <w:tc>
          <w:tcPr>
            <w:tcW w:w="4219" w:type="dxa"/>
          </w:tcPr>
          <w:p w:rsidR="00CC1A55" w:rsidRDefault="00CC1A55" w:rsidP="001538F4">
            <w:pPr>
              <w:spacing w:line="360" w:lineRule="auto"/>
              <w:rPr>
                <w:rFonts w:ascii="Times New Roman" w:hAnsi="Times New Roman"/>
                <w:sz w:val="24"/>
                <w:szCs w:val="24"/>
              </w:rPr>
            </w:pPr>
            <w:r>
              <w:rPr>
                <w:rFonts w:ascii="Times New Roman" w:hAnsi="Times New Roman"/>
                <w:sz w:val="24"/>
                <w:szCs w:val="24"/>
              </w:rPr>
              <w:t>Bankroto tikimybė (Z</w:t>
            </w:r>
            <w:r w:rsidRPr="00CC1A55">
              <w:rPr>
                <w:rFonts w:ascii="Times New Roman" w:hAnsi="Times New Roman"/>
                <w:sz w:val="24"/>
                <w:szCs w:val="24"/>
                <w:vertAlign w:val="subscript"/>
                <w:lang w:val="en-GB"/>
              </w:rPr>
              <w:t>2</w:t>
            </w:r>
            <w:r>
              <w:rPr>
                <w:rFonts w:ascii="Times New Roman" w:hAnsi="Times New Roman"/>
                <w:sz w:val="24"/>
                <w:szCs w:val="24"/>
              </w:rPr>
              <w:t>)</w:t>
            </w:r>
          </w:p>
        </w:tc>
        <w:tc>
          <w:tcPr>
            <w:tcW w:w="1418" w:type="dxa"/>
          </w:tcPr>
          <w:p w:rsidR="00CC1A55" w:rsidRDefault="00CC1A55" w:rsidP="001538F4">
            <w:pPr>
              <w:spacing w:line="360" w:lineRule="auto"/>
              <w:jc w:val="center"/>
              <w:rPr>
                <w:rFonts w:ascii="Times New Roman" w:hAnsi="Times New Roman"/>
                <w:sz w:val="24"/>
                <w:szCs w:val="24"/>
                <w:lang w:val="en-GB"/>
              </w:rPr>
            </w:pPr>
            <w:r>
              <w:rPr>
                <w:rFonts w:ascii="Times New Roman" w:hAnsi="Times New Roman"/>
                <w:sz w:val="24"/>
                <w:szCs w:val="24"/>
                <w:lang w:val="en-GB"/>
              </w:rPr>
              <w:t>-11,64</w:t>
            </w:r>
          </w:p>
        </w:tc>
        <w:tc>
          <w:tcPr>
            <w:tcW w:w="1417" w:type="dxa"/>
          </w:tcPr>
          <w:p w:rsidR="00CC1A55" w:rsidRDefault="00B26F16" w:rsidP="001538F4">
            <w:pPr>
              <w:spacing w:line="360" w:lineRule="auto"/>
              <w:jc w:val="center"/>
              <w:rPr>
                <w:rFonts w:ascii="Times New Roman" w:hAnsi="Times New Roman"/>
                <w:sz w:val="24"/>
                <w:szCs w:val="24"/>
              </w:rPr>
            </w:pPr>
            <w:r>
              <w:rPr>
                <w:rFonts w:ascii="Times New Roman" w:hAnsi="Times New Roman"/>
                <w:sz w:val="24"/>
                <w:szCs w:val="24"/>
              </w:rPr>
              <w:t>-18,28</w:t>
            </w:r>
          </w:p>
        </w:tc>
        <w:tc>
          <w:tcPr>
            <w:tcW w:w="2835" w:type="dxa"/>
          </w:tcPr>
          <w:p w:rsidR="00CC1A55" w:rsidRPr="00B26F16" w:rsidRDefault="00B26F16" w:rsidP="00B26F16">
            <w:pPr>
              <w:spacing w:line="360" w:lineRule="auto"/>
              <w:rPr>
                <w:rFonts w:ascii="Times New Roman" w:hAnsi="Times New Roman"/>
                <w:sz w:val="24"/>
                <w:szCs w:val="24"/>
              </w:rPr>
            </w:pPr>
            <w:r>
              <w:rPr>
                <w:rFonts w:ascii="Times New Roman" w:hAnsi="Times New Roman"/>
                <w:sz w:val="24"/>
                <w:szCs w:val="24"/>
              </w:rPr>
              <w:t>0, nes Z&lt;1,10</w:t>
            </w:r>
          </w:p>
        </w:tc>
      </w:tr>
      <w:tr w:rsidR="00CC1A55" w:rsidTr="00CC1A55">
        <w:tc>
          <w:tcPr>
            <w:tcW w:w="4219" w:type="dxa"/>
          </w:tcPr>
          <w:p w:rsidR="00CC1A55" w:rsidRDefault="00B26F16" w:rsidP="001538F4">
            <w:pPr>
              <w:spacing w:line="360" w:lineRule="auto"/>
              <w:rPr>
                <w:rFonts w:ascii="Times New Roman" w:hAnsi="Times New Roman"/>
                <w:sz w:val="24"/>
                <w:szCs w:val="24"/>
              </w:rPr>
            </w:pPr>
            <w:r>
              <w:rPr>
                <w:rFonts w:ascii="Times New Roman" w:hAnsi="Times New Roman"/>
                <w:sz w:val="24"/>
                <w:szCs w:val="24"/>
              </w:rPr>
              <w:t>Bendrasis skolos rodiklis,%</w:t>
            </w:r>
          </w:p>
        </w:tc>
        <w:tc>
          <w:tcPr>
            <w:tcW w:w="1418" w:type="dxa"/>
          </w:tcPr>
          <w:p w:rsidR="00CC1A55" w:rsidRPr="00B26F16" w:rsidRDefault="00B26F16" w:rsidP="001538F4">
            <w:pPr>
              <w:spacing w:line="360" w:lineRule="auto"/>
              <w:jc w:val="center"/>
              <w:rPr>
                <w:rFonts w:ascii="Times New Roman" w:hAnsi="Times New Roman"/>
                <w:sz w:val="24"/>
                <w:szCs w:val="24"/>
              </w:rPr>
            </w:pPr>
            <w:r w:rsidRPr="00B26F16">
              <w:rPr>
                <w:rFonts w:ascii="Times New Roman" w:hAnsi="Times New Roman"/>
                <w:sz w:val="24"/>
                <w:szCs w:val="24"/>
              </w:rPr>
              <w:t>167,45</w:t>
            </w:r>
          </w:p>
        </w:tc>
        <w:tc>
          <w:tcPr>
            <w:tcW w:w="1417" w:type="dxa"/>
          </w:tcPr>
          <w:p w:rsidR="00CC1A55" w:rsidRDefault="00B26F16" w:rsidP="001538F4">
            <w:pPr>
              <w:spacing w:line="360" w:lineRule="auto"/>
              <w:jc w:val="center"/>
              <w:rPr>
                <w:rFonts w:ascii="Times New Roman" w:hAnsi="Times New Roman"/>
                <w:sz w:val="24"/>
                <w:szCs w:val="24"/>
              </w:rPr>
            </w:pPr>
            <w:r>
              <w:rPr>
                <w:rFonts w:ascii="Times New Roman" w:hAnsi="Times New Roman"/>
                <w:sz w:val="24"/>
                <w:szCs w:val="24"/>
              </w:rPr>
              <w:t>230,58</w:t>
            </w:r>
          </w:p>
        </w:tc>
        <w:tc>
          <w:tcPr>
            <w:tcW w:w="2835" w:type="dxa"/>
          </w:tcPr>
          <w:p w:rsidR="00CC1A55" w:rsidRPr="00B26F16" w:rsidRDefault="00B26F16" w:rsidP="00B26F16">
            <w:pPr>
              <w:spacing w:line="360" w:lineRule="auto"/>
              <w:rPr>
                <w:rFonts w:ascii="Times New Roman" w:hAnsi="Times New Roman"/>
                <w:sz w:val="24"/>
                <w:szCs w:val="24"/>
              </w:rPr>
            </w:pPr>
            <w:r>
              <w:rPr>
                <w:rFonts w:ascii="Times New Roman" w:hAnsi="Times New Roman"/>
                <w:sz w:val="24"/>
                <w:szCs w:val="24"/>
              </w:rPr>
              <w:t xml:space="preserve">0, nes </w:t>
            </w:r>
            <w:r w:rsidR="005F01EC">
              <w:rPr>
                <w:rFonts w:ascii="Times New Roman" w:hAnsi="Times New Roman"/>
                <w:sz w:val="24"/>
                <w:szCs w:val="24"/>
              </w:rPr>
              <w:t>&gt;70%</w:t>
            </w:r>
          </w:p>
        </w:tc>
      </w:tr>
      <w:tr w:rsidR="00B26F16" w:rsidTr="00CC1A55">
        <w:tc>
          <w:tcPr>
            <w:tcW w:w="4219" w:type="dxa"/>
          </w:tcPr>
          <w:p w:rsidR="00B26F16" w:rsidRPr="00E876BF" w:rsidRDefault="00B26F16" w:rsidP="001538F4">
            <w:pPr>
              <w:spacing w:line="360" w:lineRule="auto"/>
              <w:rPr>
                <w:rFonts w:ascii="Times New Roman" w:hAnsi="Times New Roman"/>
                <w:sz w:val="24"/>
                <w:szCs w:val="24"/>
              </w:rPr>
            </w:pPr>
            <w:r>
              <w:rPr>
                <w:rFonts w:ascii="Times New Roman" w:hAnsi="Times New Roman"/>
                <w:sz w:val="24"/>
                <w:szCs w:val="24"/>
              </w:rPr>
              <w:t>Atsargų apyvartumas, kartais</w:t>
            </w:r>
          </w:p>
        </w:tc>
        <w:tc>
          <w:tcPr>
            <w:tcW w:w="1418" w:type="dxa"/>
          </w:tcPr>
          <w:p w:rsidR="00B26F16" w:rsidRPr="00B26F16" w:rsidRDefault="00B26F16" w:rsidP="001538F4">
            <w:pPr>
              <w:spacing w:line="360" w:lineRule="auto"/>
              <w:jc w:val="center"/>
              <w:rPr>
                <w:rFonts w:ascii="Times New Roman" w:hAnsi="Times New Roman"/>
                <w:sz w:val="24"/>
                <w:szCs w:val="24"/>
              </w:rPr>
            </w:pPr>
            <w:r w:rsidRPr="00B26F16">
              <w:rPr>
                <w:rFonts w:ascii="Times New Roman" w:hAnsi="Times New Roman"/>
                <w:sz w:val="24"/>
                <w:szCs w:val="24"/>
              </w:rPr>
              <w:t>5,43</w:t>
            </w:r>
          </w:p>
        </w:tc>
        <w:tc>
          <w:tcPr>
            <w:tcW w:w="1417" w:type="dxa"/>
          </w:tcPr>
          <w:p w:rsidR="00B26F16" w:rsidRPr="00E876BF" w:rsidRDefault="00B26F16" w:rsidP="001538F4">
            <w:pPr>
              <w:spacing w:line="360" w:lineRule="auto"/>
              <w:jc w:val="center"/>
              <w:rPr>
                <w:rFonts w:ascii="Times New Roman" w:hAnsi="Times New Roman"/>
                <w:sz w:val="24"/>
                <w:szCs w:val="24"/>
              </w:rPr>
            </w:pPr>
            <w:r>
              <w:rPr>
                <w:rFonts w:ascii="Times New Roman" w:hAnsi="Times New Roman"/>
                <w:sz w:val="24"/>
                <w:szCs w:val="24"/>
              </w:rPr>
              <w:t>6,02</w:t>
            </w:r>
          </w:p>
        </w:tc>
        <w:tc>
          <w:tcPr>
            <w:tcW w:w="2835" w:type="dxa"/>
            <w:vMerge w:val="restart"/>
          </w:tcPr>
          <w:p w:rsidR="00B26F16" w:rsidRPr="00B26F16" w:rsidRDefault="005F01EC" w:rsidP="00B33556">
            <w:pPr>
              <w:spacing w:line="360" w:lineRule="auto"/>
              <w:rPr>
                <w:rFonts w:ascii="Times New Roman" w:hAnsi="Times New Roman"/>
                <w:sz w:val="24"/>
                <w:szCs w:val="24"/>
              </w:rPr>
            </w:pPr>
            <w:r>
              <w:rPr>
                <w:rFonts w:ascii="Times New Roman" w:hAnsi="Times New Roman"/>
                <w:sz w:val="24"/>
                <w:szCs w:val="24"/>
              </w:rPr>
              <w:t xml:space="preserve">0, nes </w:t>
            </w:r>
            <w:r w:rsidR="00B33556">
              <w:rPr>
                <w:rFonts w:ascii="Times New Roman" w:hAnsi="Times New Roman"/>
                <w:sz w:val="24"/>
                <w:szCs w:val="24"/>
              </w:rPr>
              <w:t>atask. laikot.</w:t>
            </w:r>
            <w:r>
              <w:rPr>
                <w:rFonts w:ascii="Times New Roman" w:hAnsi="Times New Roman"/>
                <w:sz w:val="24"/>
                <w:szCs w:val="24"/>
              </w:rPr>
              <w:t>&lt;ūkio sektoriaus</w:t>
            </w:r>
          </w:p>
        </w:tc>
      </w:tr>
      <w:tr w:rsidR="00B26F16" w:rsidTr="00CC1A55">
        <w:tc>
          <w:tcPr>
            <w:tcW w:w="4219" w:type="dxa"/>
          </w:tcPr>
          <w:p w:rsidR="00B26F16" w:rsidRDefault="00B26F16" w:rsidP="001538F4">
            <w:pPr>
              <w:spacing w:line="360" w:lineRule="auto"/>
              <w:rPr>
                <w:rFonts w:ascii="Times New Roman" w:hAnsi="Times New Roman"/>
                <w:sz w:val="24"/>
                <w:szCs w:val="24"/>
              </w:rPr>
            </w:pPr>
            <w:r>
              <w:rPr>
                <w:rFonts w:ascii="Times New Roman" w:hAnsi="Times New Roman"/>
                <w:sz w:val="24"/>
                <w:szCs w:val="24"/>
              </w:rPr>
              <w:t>Ūkio sektoriaus atsargų apyvartumas, kartais</w:t>
            </w:r>
          </w:p>
        </w:tc>
        <w:tc>
          <w:tcPr>
            <w:tcW w:w="1418" w:type="dxa"/>
          </w:tcPr>
          <w:p w:rsidR="00B26F16" w:rsidRDefault="00B26F16" w:rsidP="001538F4">
            <w:pPr>
              <w:spacing w:line="360" w:lineRule="auto"/>
              <w:jc w:val="center"/>
              <w:rPr>
                <w:rFonts w:ascii="Times New Roman" w:hAnsi="Times New Roman"/>
                <w:sz w:val="24"/>
                <w:szCs w:val="24"/>
              </w:rPr>
            </w:pPr>
            <w:r>
              <w:rPr>
                <w:rFonts w:ascii="Times New Roman" w:hAnsi="Times New Roman"/>
                <w:sz w:val="24"/>
                <w:szCs w:val="24"/>
              </w:rPr>
              <w:t>16,49</w:t>
            </w:r>
          </w:p>
        </w:tc>
        <w:tc>
          <w:tcPr>
            <w:tcW w:w="1417" w:type="dxa"/>
          </w:tcPr>
          <w:p w:rsidR="00B26F16" w:rsidRDefault="00B26F16" w:rsidP="001538F4">
            <w:pPr>
              <w:spacing w:line="360" w:lineRule="auto"/>
              <w:jc w:val="center"/>
              <w:rPr>
                <w:rFonts w:ascii="Times New Roman" w:hAnsi="Times New Roman"/>
                <w:sz w:val="24"/>
                <w:szCs w:val="24"/>
              </w:rPr>
            </w:pPr>
            <w:r>
              <w:rPr>
                <w:rFonts w:ascii="Times New Roman" w:hAnsi="Times New Roman"/>
                <w:sz w:val="24"/>
                <w:szCs w:val="24"/>
              </w:rPr>
              <w:t>19,31</w:t>
            </w:r>
          </w:p>
        </w:tc>
        <w:tc>
          <w:tcPr>
            <w:tcW w:w="2835" w:type="dxa"/>
            <w:vMerge/>
          </w:tcPr>
          <w:p w:rsidR="00B26F16" w:rsidRDefault="00B26F16" w:rsidP="00B26F16">
            <w:pPr>
              <w:spacing w:line="360" w:lineRule="auto"/>
              <w:rPr>
                <w:rFonts w:ascii="Times New Roman" w:hAnsi="Times New Roman"/>
                <w:sz w:val="24"/>
                <w:szCs w:val="24"/>
              </w:rPr>
            </w:pPr>
          </w:p>
        </w:tc>
      </w:tr>
      <w:tr w:rsidR="00B26F16" w:rsidTr="00CC1A55">
        <w:tc>
          <w:tcPr>
            <w:tcW w:w="4219" w:type="dxa"/>
          </w:tcPr>
          <w:p w:rsidR="00B26F16" w:rsidRDefault="00B26F16" w:rsidP="001538F4">
            <w:pPr>
              <w:spacing w:line="360" w:lineRule="auto"/>
              <w:rPr>
                <w:rFonts w:ascii="Times New Roman" w:hAnsi="Times New Roman"/>
                <w:sz w:val="24"/>
                <w:szCs w:val="24"/>
              </w:rPr>
            </w:pPr>
            <w:r>
              <w:rPr>
                <w:rFonts w:ascii="Times New Roman" w:hAnsi="Times New Roman"/>
                <w:sz w:val="24"/>
                <w:szCs w:val="24"/>
              </w:rPr>
              <w:t>Debitorinio įsiskolinimo apyvartumas, kartais</w:t>
            </w:r>
          </w:p>
        </w:tc>
        <w:tc>
          <w:tcPr>
            <w:tcW w:w="1418" w:type="dxa"/>
          </w:tcPr>
          <w:p w:rsidR="00B26F16" w:rsidRDefault="00B26F16" w:rsidP="001538F4">
            <w:pPr>
              <w:spacing w:line="360" w:lineRule="auto"/>
              <w:jc w:val="center"/>
              <w:rPr>
                <w:rFonts w:ascii="Times New Roman" w:hAnsi="Times New Roman"/>
                <w:sz w:val="24"/>
                <w:szCs w:val="24"/>
              </w:rPr>
            </w:pPr>
            <w:r>
              <w:rPr>
                <w:rFonts w:ascii="Times New Roman" w:hAnsi="Times New Roman"/>
                <w:sz w:val="24"/>
                <w:szCs w:val="24"/>
              </w:rPr>
              <w:t>275,39</w:t>
            </w:r>
          </w:p>
        </w:tc>
        <w:tc>
          <w:tcPr>
            <w:tcW w:w="1417" w:type="dxa"/>
          </w:tcPr>
          <w:p w:rsidR="00B26F16" w:rsidRDefault="00B26F16" w:rsidP="001538F4">
            <w:pPr>
              <w:spacing w:line="360" w:lineRule="auto"/>
              <w:jc w:val="center"/>
              <w:rPr>
                <w:rFonts w:ascii="Times New Roman" w:hAnsi="Times New Roman"/>
                <w:sz w:val="24"/>
                <w:szCs w:val="24"/>
              </w:rPr>
            </w:pPr>
            <w:r>
              <w:rPr>
                <w:rFonts w:ascii="Times New Roman" w:hAnsi="Times New Roman"/>
                <w:sz w:val="24"/>
                <w:szCs w:val="24"/>
              </w:rPr>
              <w:t>500,22</w:t>
            </w:r>
          </w:p>
        </w:tc>
        <w:tc>
          <w:tcPr>
            <w:tcW w:w="2835" w:type="dxa"/>
            <w:vMerge w:val="restart"/>
          </w:tcPr>
          <w:p w:rsidR="00B26F16" w:rsidRPr="005F01EC" w:rsidRDefault="005F01EC" w:rsidP="00B26F16">
            <w:pPr>
              <w:spacing w:line="360" w:lineRule="auto"/>
              <w:rPr>
                <w:rFonts w:ascii="Times New Roman" w:hAnsi="Times New Roman"/>
                <w:sz w:val="24"/>
                <w:szCs w:val="24"/>
              </w:rPr>
            </w:pPr>
            <w:r w:rsidRPr="00B33556">
              <w:rPr>
                <w:rFonts w:ascii="Times New Roman" w:hAnsi="Times New Roman"/>
                <w:sz w:val="24"/>
                <w:szCs w:val="24"/>
              </w:rPr>
              <w:t>8, nes &gt;</w:t>
            </w:r>
            <w:r>
              <w:rPr>
                <w:rFonts w:ascii="Times New Roman" w:hAnsi="Times New Roman"/>
                <w:sz w:val="24"/>
                <w:szCs w:val="24"/>
              </w:rPr>
              <w:t>ūkio sektoriaus</w:t>
            </w:r>
          </w:p>
        </w:tc>
      </w:tr>
      <w:tr w:rsidR="00B26F16" w:rsidTr="00CC1A55">
        <w:tc>
          <w:tcPr>
            <w:tcW w:w="4219" w:type="dxa"/>
          </w:tcPr>
          <w:p w:rsidR="00B26F16" w:rsidRPr="00E876BF" w:rsidRDefault="00B26F16" w:rsidP="001538F4">
            <w:pPr>
              <w:spacing w:line="360" w:lineRule="auto"/>
              <w:rPr>
                <w:rFonts w:ascii="Times New Roman" w:hAnsi="Times New Roman"/>
                <w:sz w:val="24"/>
                <w:szCs w:val="24"/>
              </w:rPr>
            </w:pPr>
            <w:r>
              <w:rPr>
                <w:rFonts w:ascii="Times New Roman" w:hAnsi="Times New Roman"/>
                <w:sz w:val="24"/>
                <w:szCs w:val="24"/>
              </w:rPr>
              <w:t>Ūkio sektoriaus debitorinio įsiskolinimo apyvartumas, kartais</w:t>
            </w:r>
          </w:p>
        </w:tc>
        <w:tc>
          <w:tcPr>
            <w:tcW w:w="1418" w:type="dxa"/>
          </w:tcPr>
          <w:p w:rsidR="00B26F16" w:rsidRPr="00E876BF" w:rsidRDefault="00B26F16" w:rsidP="001538F4">
            <w:pPr>
              <w:spacing w:line="360" w:lineRule="auto"/>
              <w:jc w:val="center"/>
              <w:rPr>
                <w:rFonts w:ascii="Times New Roman" w:hAnsi="Times New Roman"/>
                <w:sz w:val="24"/>
                <w:szCs w:val="24"/>
              </w:rPr>
            </w:pPr>
            <w:r>
              <w:rPr>
                <w:rFonts w:ascii="Times New Roman" w:hAnsi="Times New Roman"/>
                <w:sz w:val="24"/>
                <w:szCs w:val="24"/>
              </w:rPr>
              <w:t>13,41</w:t>
            </w:r>
          </w:p>
        </w:tc>
        <w:tc>
          <w:tcPr>
            <w:tcW w:w="1417" w:type="dxa"/>
          </w:tcPr>
          <w:p w:rsidR="00B26F16" w:rsidRPr="00E876BF" w:rsidRDefault="00B26F16" w:rsidP="001538F4">
            <w:pPr>
              <w:spacing w:line="360" w:lineRule="auto"/>
              <w:jc w:val="center"/>
              <w:rPr>
                <w:rFonts w:ascii="Times New Roman" w:hAnsi="Times New Roman"/>
                <w:sz w:val="24"/>
                <w:szCs w:val="24"/>
              </w:rPr>
            </w:pPr>
            <w:r>
              <w:rPr>
                <w:rFonts w:ascii="Times New Roman" w:hAnsi="Times New Roman"/>
                <w:sz w:val="24"/>
                <w:szCs w:val="24"/>
              </w:rPr>
              <w:t>14,52</w:t>
            </w:r>
          </w:p>
        </w:tc>
        <w:tc>
          <w:tcPr>
            <w:tcW w:w="2835" w:type="dxa"/>
            <w:vMerge/>
          </w:tcPr>
          <w:p w:rsidR="00B26F16" w:rsidRPr="00E876BF" w:rsidRDefault="00B26F16" w:rsidP="001538F4">
            <w:pPr>
              <w:spacing w:line="360" w:lineRule="auto"/>
              <w:jc w:val="center"/>
              <w:rPr>
                <w:rFonts w:ascii="Times New Roman" w:hAnsi="Times New Roman"/>
                <w:sz w:val="24"/>
                <w:szCs w:val="24"/>
              </w:rPr>
            </w:pPr>
          </w:p>
        </w:tc>
      </w:tr>
      <w:tr w:rsidR="00B26F16" w:rsidTr="00CC1A55">
        <w:tc>
          <w:tcPr>
            <w:tcW w:w="4219" w:type="dxa"/>
          </w:tcPr>
          <w:p w:rsidR="00B26F16" w:rsidRDefault="00B26F16" w:rsidP="001538F4">
            <w:pPr>
              <w:spacing w:line="360" w:lineRule="auto"/>
              <w:rPr>
                <w:rFonts w:ascii="Times New Roman" w:hAnsi="Times New Roman"/>
                <w:sz w:val="24"/>
                <w:szCs w:val="24"/>
              </w:rPr>
            </w:pPr>
            <w:r>
              <w:rPr>
                <w:rFonts w:ascii="Times New Roman" w:hAnsi="Times New Roman"/>
                <w:sz w:val="24"/>
                <w:szCs w:val="24"/>
              </w:rPr>
              <w:t>Įmonės reputacija</w:t>
            </w:r>
          </w:p>
        </w:tc>
        <w:tc>
          <w:tcPr>
            <w:tcW w:w="1418" w:type="dxa"/>
          </w:tcPr>
          <w:p w:rsidR="00B26F16" w:rsidRDefault="00B26F16" w:rsidP="001538F4">
            <w:pPr>
              <w:spacing w:line="360" w:lineRule="auto"/>
              <w:jc w:val="center"/>
              <w:rPr>
                <w:rFonts w:ascii="Times New Roman" w:hAnsi="Times New Roman"/>
                <w:sz w:val="24"/>
                <w:szCs w:val="24"/>
              </w:rPr>
            </w:pPr>
            <w:r>
              <w:rPr>
                <w:rFonts w:ascii="Times New Roman" w:hAnsi="Times New Roman"/>
                <w:sz w:val="24"/>
                <w:szCs w:val="24"/>
              </w:rPr>
              <w:t>teigiama</w:t>
            </w:r>
          </w:p>
        </w:tc>
        <w:tc>
          <w:tcPr>
            <w:tcW w:w="1417" w:type="dxa"/>
          </w:tcPr>
          <w:p w:rsidR="00B26F16" w:rsidRDefault="00B26F16" w:rsidP="001538F4">
            <w:pPr>
              <w:spacing w:line="360" w:lineRule="auto"/>
              <w:jc w:val="center"/>
              <w:rPr>
                <w:rFonts w:ascii="Times New Roman" w:hAnsi="Times New Roman"/>
                <w:sz w:val="24"/>
                <w:szCs w:val="24"/>
              </w:rPr>
            </w:pPr>
            <w:r>
              <w:rPr>
                <w:rFonts w:ascii="Times New Roman" w:hAnsi="Times New Roman"/>
                <w:sz w:val="24"/>
                <w:szCs w:val="24"/>
              </w:rPr>
              <w:t>teigiama</w:t>
            </w:r>
          </w:p>
        </w:tc>
        <w:tc>
          <w:tcPr>
            <w:tcW w:w="2835" w:type="dxa"/>
          </w:tcPr>
          <w:p w:rsidR="00B26F16" w:rsidRPr="005F01EC" w:rsidRDefault="005F01EC" w:rsidP="00B33556">
            <w:pPr>
              <w:spacing w:line="360" w:lineRule="auto"/>
              <w:rPr>
                <w:rFonts w:ascii="Times New Roman" w:hAnsi="Times New Roman"/>
                <w:sz w:val="24"/>
                <w:szCs w:val="24"/>
                <w:lang w:val="en-GB"/>
              </w:rPr>
            </w:pPr>
            <w:r w:rsidRPr="00B33556">
              <w:rPr>
                <w:rFonts w:ascii="Times New Roman" w:hAnsi="Times New Roman"/>
                <w:sz w:val="24"/>
                <w:szCs w:val="24"/>
              </w:rPr>
              <w:t>8, nes n</w:t>
            </w:r>
            <w:r w:rsidR="00B33556">
              <w:rPr>
                <w:rFonts w:ascii="Times New Roman" w:hAnsi="Times New Roman"/>
                <w:sz w:val="24"/>
                <w:szCs w:val="24"/>
              </w:rPr>
              <w:t>ėra</w:t>
            </w:r>
            <w:r>
              <w:rPr>
                <w:rFonts w:ascii="Times New Roman" w:hAnsi="Times New Roman"/>
                <w:sz w:val="24"/>
                <w:szCs w:val="24"/>
                <w:lang w:val="en-GB"/>
              </w:rPr>
              <w:t xml:space="preserve"> neigiamos informacijos</w:t>
            </w:r>
          </w:p>
        </w:tc>
      </w:tr>
      <w:tr w:rsidR="00B26F16" w:rsidTr="00CC1A55">
        <w:tc>
          <w:tcPr>
            <w:tcW w:w="4219" w:type="dxa"/>
          </w:tcPr>
          <w:p w:rsidR="00B26F16" w:rsidRDefault="00B26F16" w:rsidP="001538F4">
            <w:pPr>
              <w:spacing w:line="360" w:lineRule="auto"/>
              <w:rPr>
                <w:rFonts w:ascii="Times New Roman" w:hAnsi="Times New Roman"/>
                <w:sz w:val="24"/>
                <w:szCs w:val="24"/>
              </w:rPr>
            </w:pPr>
            <w:r>
              <w:rPr>
                <w:rFonts w:ascii="Times New Roman" w:hAnsi="Times New Roman"/>
                <w:sz w:val="24"/>
                <w:szCs w:val="24"/>
              </w:rPr>
              <w:t>Aktyvios veiklos trukmė</w:t>
            </w:r>
            <w:r w:rsidRPr="00B26F16">
              <w:rPr>
                <w:rFonts w:ascii="Times New Roman" w:hAnsi="Times New Roman"/>
                <w:sz w:val="20"/>
                <w:szCs w:val="20"/>
              </w:rPr>
              <w:t>*</w:t>
            </w:r>
          </w:p>
        </w:tc>
        <w:tc>
          <w:tcPr>
            <w:tcW w:w="1418" w:type="dxa"/>
          </w:tcPr>
          <w:p w:rsidR="00B26F16" w:rsidRDefault="00B26F16" w:rsidP="001538F4">
            <w:pPr>
              <w:spacing w:line="360" w:lineRule="auto"/>
              <w:jc w:val="center"/>
              <w:rPr>
                <w:rFonts w:ascii="Times New Roman" w:hAnsi="Times New Roman"/>
                <w:sz w:val="24"/>
                <w:szCs w:val="24"/>
              </w:rPr>
            </w:pPr>
            <w:r>
              <w:rPr>
                <w:rFonts w:ascii="Times New Roman" w:hAnsi="Times New Roman"/>
                <w:sz w:val="24"/>
                <w:szCs w:val="24"/>
              </w:rPr>
              <w:t>6</w:t>
            </w:r>
          </w:p>
        </w:tc>
        <w:tc>
          <w:tcPr>
            <w:tcW w:w="1417" w:type="dxa"/>
          </w:tcPr>
          <w:p w:rsidR="00B26F16" w:rsidRDefault="00B26F16" w:rsidP="001538F4">
            <w:pPr>
              <w:spacing w:line="360" w:lineRule="auto"/>
              <w:jc w:val="center"/>
              <w:rPr>
                <w:rFonts w:ascii="Times New Roman" w:hAnsi="Times New Roman"/>
                <w:sz w:val="24"/>
                <w:szCs w:val="24"/>
              </w:rPr>
            </w:pPr>
            <w:r>
              <w:rPr>
                <w:rFonts w:ascii="Times New Roman" w:hAnsi="Times New Roman"/>
                <w:sz w:val="24"/>
                <w:szCs w:val="24"/>
              </w:rPr>
              <w:t>7</w:t>
            </w:r>
          </w:p>
        </w:tc>
        <w:tc>
          <w:tcPr>
            <w:tcW w:w="2835" w:type="dxa"/>
          </w:tcPr>
          <w:p w:rsidR="00B26F16" w:rsidRPr="005F01EC" w:rsidRDefault="005F01EC" w:rsidP="00B33556">
            <w:pPr>
              <w:spacing w:line="360" w:lineRule="auto"/>
              <w:rPr>
                <w:rFonts w:ascii="Times New Roman" w:hAnsi="Times New Roman"/>
                <w:sz w:val="24"/>
                <w:szCs w:val="24"/>
                <w:lang w:val="en-GB"/>
              </w:rPr>
            </w:pPr>
            <w:r>
              <w:rPr>
                <w:rFonts w:ascii="Times New Roman" w:hAnsi="Times New Roman"/>
                <w:sz w:val="24"/>
                <w:szCs w:val="24"/>
                <w:lang w:val="en-GB"/>
              </w:rPr>
              <w:t>4, nes &lt;10, bet &gt;5</w:t>
            </w:r>
          </w:p>
        </w:tc>
      </w:tr>
      <w:tr w:rsidR="00B26F16" w:rsidTr="00CC1A55">
        <w:tc>
          <w:tcPr>
            <w:tcW w:w="4219" w:type="dxa"/>
          </w:tcPr>
          <w:p w:rsidR="00B26F16" w:rsidRDefault="00B26F16" w:rsidP="001538F4">
            <w:pPr>
              <w:spacing w:line="360" w:lineRule="auto"/>
              <w:rPr>
                <w:rFonts w:ascii="Times New Roman" w:hAnsi="Times New Roman"/>
                <w:sz w:val="24"/>
                <w:szCs w:val="24"/>
              </w:rPr>
            </w:pPr>
            <w:r>
              <w:rPr>
                <w:rFonts w:ascii="Times New Roman" w:hAnsi="Times New Roman"/>
                <w:sz w:val="24"/>
                <w:szCs w:val="24"/>
              </w:rPr>
              <w:t>Darbuotojų skaičius ir dinamika</w:t>
            </w:r>
            <w:r w:rsidRPr="00B26F16">
              <w:rPr>
                <w:rFonts w:ascii="Times New Roman" w:hAnsi="Times New Roman"/>
                <w:sz w:val="20"/>
                <w:szCs w:val="20"/>
              </w:rPr>
              <w:t>*</w:t>
            </w:r>
          </w:p>
        </w:tc>
        <w:tc>
          <w:tcPr>
            <w:tcW w:w="1418" w:type="dxa"/>
          </w:tcPr>
          <w:p w:rsidR="00B26F16" w:rsidRPr="00B26F16" w:rsidRDefault="00B26F16" w:rsidP="001538F4">
            <w:pPr>
              <w:spacing w:line="360" w:lineRule="auto"/>
              <w:jc w:val="center"/>
              <w:rPr>
                <w:rFonts w:ascii="Times New Roman" w:hAnsi="Times New Roman"/>
                <w:sz w:val="24"/>
                <w:szCs w:val="24"/>
                <w:lang w:val="en-GB"/>
              </w:rPr>
            </w:pPr>
            <w:r>
              <w:rPr>
                <w:rFonts w:ascii="Times New Roman" w:hAnsi="Times New Roman"/>
                <w:sz w:val="24"/>
                <w:szCs w:val="24"/>
              </w:rPr>
              <w:t>≈</w:t>
            </w:r>
            <w:r>
              <w:rPr>
                <w:rFonts w:ascii="Times New Roman" w:hAnsi="Times New Roman"/>
                <w:sz w:val="24"/>
                <w:szCs w:val="24"/>
                <w:lang w:val="en-GB"/>
              </w:rPr>
              <w:t>19</w:t>
            </w:r>
          </w:p>
        </w:tc>
        <w:tc>
          <w:tcPr>
            <w:tcW w:w="1417" w:type="dxa"/>
          </w:tcPr>
          <w:p w:rsidR="00B26F16" w:rsidRDefault="00B26F16" w:rsidP="001538F4">
            <w:pPr>
              <w:spacing w:line="360" w:lineRule="auto"/>
              <w:jc w:val="center"/>
              <w:rPr>
                <w:rFonts w:ascii="Times New Roman" w:hAnsi="Times New Roman"/>
                <w:sz w:val="24"/>
                <w:szCs w:val="24"/>
              </w:rPr>
            </w:pPr>
            <w:r>
              <w:rPr>
                <w:rFonts w:ascii="Times New Roman" w:hAnsi="Times New Roman"/>
                <w:sz w:val="24"/>
                <w:szCs w:val="24"/>
              </w:rPr>
              <w:t>≈19</w:t>
            </w:r>
          </w:p>
        </w:tc>
        <w:tc>
          <w:tcPr>
            <w:tcW w:w="2835" w:type="dxa"/>
          </w:tcPr>
          <w:p w:rsidR="00B26F16" w:rsidRPr="00E876BF" w:rsidRDefault="005F01EC" w:rsidP="00B33556">
            <w:pPr>
              <w:spacing w:line="360" w:lineRule="auto"/>
              <w:rPr>
                <w:rFonts w:ascii="Times New Roman" w:hAnsi="Times New Roman"/>
                <w:sz w:val="24"/>
                <w:szCs w:val="24"/>
              </w:rPr>
            </w:pPr>
            <w:r>
              <w:rPr>
                <w:rFonts w:ascii="Times New Roman" w:hAnsi="Times New Roman"/>
                <w:sz w:val="24"/>
                <w:szCs w:val="24"/>
              </w:rPr>
              <w:t>8, nes &gt;10</w:t>
            </w:r>
          </w:p>
        </w:tc>
      </w:tr>
      <w:tr w:rsidR="005F01EC" w:rsidTr="001538F4">
        <w:tc>
          <w:tcPr>
            <w:tcW w:w="7054" w:type="dxa"/>
            <w:gridSpan w:val="3"/>
          </w:tcPr>
          <w:p w:rsidR="005F01EC" w:rsidRPr="005F01EC" w:rsidRDefault="005F01EC" w:rsidP="005F01EC">
            <w:pPr>
              <w:spacing w:line="360" w:lineRule="auto"/>
              <w:jc w:val="right"/>
              <w:rPr>
                <w:rFonts w:ascii="Times New Roman" w:hAnsi="Times New Roman"/>
                <w:b/>
                <w:sz w:val="24"/>
                <w:szCs w:val="24"/>
              </w:rPr>
            </w:pPr>
            <w:r>
              <w:rPr>
                <w:rFonts w:ascii="Times New Roman" w:hAnsi="Times New Roman"/>
                <w:b/>
                <w:sz w:val="24"/>
                <w:szCs w:val="24"/>
              </w:rPr>
              <w:t>Iš viso:</w:t>
            </w:r>
          </w:p>
        </w:tc>
        <w:tc>
          <w:tcPr>
            <w:tcW w:w="2835" w:type="dxa"/>
          </w:tcPr>
          <w:p w:rsidR="005F01EC" w:rsidRPr="005F01EC" w:rsidRDefault="005F01EC" w:rsidP="001538F4">
            <w:pPr>
              <w:spacing w:line="360" w:lineRule="auto"/>
              <w:jc w:val="center"/>
              <w:rPr>
                <w:rFonts w:ascii="Times New Roman" w:hAnsi="Times New Roman"/>
                <w:b/>
                <w:sz w:val="24"/>
                <w:szCs w:val="24"/>
                <w:lang w:val="en-GB"/>
              </w:rPr>
            </w:pPr>
            <w:r w:rsidRPr="005F01EC">
              <w:rPr>
                <w:rFonts w:ascii="Times New Roman" w:hAnsi="Times New Roman"/>
                <w:b/>
                <w:sz w:val="24"/>
                <w:szCs w:val="24"/>
                <w:lang w:val="en-GB"/>
              </w:rPr>
              <w:t>28 balai</w:t>
            </w:r>
          </w:p>
        </w:tc>
      </w:tr>
    </w:tbl>
    <w:p w:rsidR="00B26F16" w:rsidRPr="00B26F16" w:rsidRDefault="00B26F16" w:rsidP="00CC1A55">
      <w:pPr>
        <w:spacing w:after="0" w:line="360" w:lineRule="auto"/>
        <w:rPr>
          <w:rFonts w:ascii="Times New Roman" w:hAnsi="Times New Roman"/>
          <w:sz w:val="20"/>
          <w:szCs w:val="20"/>
        </w:rPr>
      </w:pPr>
      <w:r>
        <w:rPr>
          <w:rFonts w:ascii="Times New Roman" w:hAnsi="Times New Roman"/>
          <w:b/>
          <w:sz w:val="20"/>
          <w:szCs w:val="20"/>
        </w:rPr>
        <w:t>*</w:t>
      </w:r>
      <w:r>
        <w:rPr>
          <w:rFonts w:ascii="Times New Roman" w:hAnsi="Times New Roman"/>
          <w:sz w:val="20"/>
          <w:szCs w:val="20"/>
        </w:rPr>
        <w:t xml:space="preserve"> 2011 ir 2012 m. duomenimis</w:t>
      </w:r>
    </w:p>
    <w:p w:rsidR="00CC1A55" w:rsidRDefault="00CC1A55" w:rsidP="00CC1A55">
      <w:pPr>
        <w:spacing w:after="0" w:line="360" w:lineRule="auto"/>
        <w:rPr>
          <w:rFonts w:ascii="Times New Roman" w:hAnsi="Times New Roman"/>
          <w:sz w:val="20"/>
          <w:szCs w:val="20"/>
        </w:rPr>
      </w:pPr>
      <w:r w:rsidRPr="00A81F82">
        <w:rPr>
          <w:rFonts w:ascii="Times New Roman" w:hAnsi="Times New Roman"/>
          <w:b/>
          <w:sz w:val="20"/>
          <w:szCs w:val="20"/>
        </w:rPr>
        <w:t xml:space="preserve">Šaltinis: </w:t>
      </w:r>
      <w:r>
        <w:rPr>
          <w:rFonts w:ascii="Times New Roman" w:hAnsi="Times New Roman"/>
          <w:sz w:val="20"/>
          <w:szCs w:val="20"/>
        </w:rPr>
        <w:t>Sudaryta autorės</w:t>
      </w:r>
    </w:p>
    <w:p w:rsidR="00CC1A55" w:rsidRPr="001538F4" w:rsidRDefault="005F01EC" w:rsidP="00CC1A55">
      <w:pPr>
        <w:spacing w:after="0" w:line="360" w:lineRule="auto"/>
        <w:ind w:firstLine="567"/>
        <w:jc w:val="both"/>
        <w:rPr>
          <w:rFonts w:ascii="Times New Roman" w:hAnsi="Times New Roman"/>
          <w:sz w:val="24"/>
          <w:szCs w:val="24"/>
        </w:rPr>
      </w:pPr>
      <w:r>
        <w:rPr>
          <w:rFonts w:ascii="Times New Roman" w:hAnsi="Times New Roman"/>
          <w:sz w:val="24"/>
          <w:szCs w:val="24"/>
        </w:rPr>
        <w:t>Taigi vertinant įmonės kreditingumą pagal sukurtą metodiką, įmonė priskiriama ketvirtai – didžiausios rizikos - įmonių grupei, nes gauta balų suma &lt;</w:t>
      </w:r>
      <w:r w:rsidRPr="005F01EC">
        <w:rPr>
          <w:rFonts w:ascii="Times New Roman" w:hAnsi="Times New Roman"/>
          <w:sz w:val="24"/>
          <w:szCs w:val="24"/>
        </w:rPr>
        <w:t xml:space="preserve">29. </w:t>
      </w:r>
      <w:r>
        <w:rPr>
          <w:rFonts w:ascii="Times New Roman" w:hAnsi="Times New Roman"/>
          <w:sz w:val="24"/>
          <w:szCs w:val="24"/>
        </w:rPr>
        <w:t>Vadinasi,</w:t>
      </w:r>
      <w:r w:rsidR="007E66B9">
        <w:rPr>
          <w:rFonts w:ascii="Times New Roman" w:hAnsi="Times New Roman"/>
          <w:sz w:val="24"/>
          <w:szCs w:val="24"/>
        </w:rPr>
        <w:t xml:space="preserve"> </w:t>
      </w:r>
      <w:r>
        <w:rPr>
          <w:rFonts w:ascii="Times New Roman" w:hAnsi="Times New Roman"/>
          <w:sz w:val="24"/>
          <w:szCs w:val="24"/>
        </w:rPr>
        <w:t>vertinant įmonę pagal sukurtą metodiką</w:t>
      </w:r>
      <w:r w:rsidR="007E66B9">
        <w:rPr>
          <w:rFonts w:ascii="Times New Roman" w:hAnsi="Times New Roman"/>
          <w:sz w:val="24"/>
          <w:szCs w:val="24"/>
        </w:rPr>
        <w:t xml:space="preserve"> 2012 m.</w:t>
      </w:r>
      <w:r>
        <w:rPr>
          <w:rFonts w:ascii="Times New Roman" w:hAnsi="Times New Roman"/>
          <w:sz w:val="24"/>
          <w:szCs w:val="24"/>
        </w:rPr>
        <w:t>, b</w:t>
      </w:r>
      <w:r w:rsidR="001A7498">
        <w:rPr>
          <w:rFonts w:ascii="Times New Roman" w:hAnsi="Times New Roman"/>
          <w:sz w:val="24"/>
          <w:szCs w:val="24"/>
        </w:rPr>
        <w:t xml:space="preserve">uvo </w:t>
      </w:r>
      <w:r>
        <w:rPr>
          <w:rFonts w:ascii="Times New Roman" w:hAnsi="Times New Roman"/>
          <w:sz w:val="24"/>
          <w:szCs w:val="24"/>
        </w:rPr>
        <w:t xml:space="preserve">galima numatyti, kad įmonė yra rizikinga ir prekinio kredito jai </w:t>
      </w:r>
      <w:r w:rsidR="001A7498">
        <w:rPr>
          <w:rFonts w:ascii="Times New Roman" w:hAnsi="Times New Roman"/>
          <w:sz w:val="24"/>
          <w:szCs w:val="24"/>
        </w:rPr>
        <w:t>ne</w:t>
      </w:r>
      <w:r>
        <w:rPr>
          <w:rFonts w:ascii="Times New Roman" w:hAnsi="Times New Roman"/>
          <w:sz w:val="24"/>
          <w:szCs w:val="24"/>
        </w:rPr>
        <w:t xml:space="preserve">suteikti. Tuo tarpu atlikti detalią analizę </w:t>
      </w:r>
      <w:r w:rsidRPr="005F01EC">
        <w:rPr>
          <w:rFonts w:ascii="Times New Roman" w:hAnsi="Times New Roman"/>
          <w:sz w:val="24"/>
          <w:szCs w:val="24"/>
        </w:rPr>
        <w:t>2011</w:t>
      </w:r>
      <w:r>
        <w:rPr>
          <w:rFonts w:ascii="Times New Roman" w:hAnsi="Times New Roman"/>
          <w:sz w:val="24"/>
          <w:szCs w:val="24"/>
        </w:rPr>
        <w:t>-iems metams</w:t>
      </w:r>
      <w:r w:rsidRPr="005F01EC">
        <w:rPr>
          <w:rFonts w:ascii="Times New Roman" w:hAnsi="Times New Roman"/>
          <w:sz w:val="24"/>
          <w:szCs w:val="24"/>
        </w:rPr>
        <w:t xml:space="preserve"> n</w:t>
      </w:r>
      <w:r>
        <w:rPr>
          <w:rFonts w:ascii="Times New Roman" w:hAnsi="Times New Roman"/>
          <w:sz w:val="24"/>
          <w:szCs w:val="24"/>
        </w:rPr>
        <w:t xml:space="preserve">epakanka duomenų, nes nėra galimybės gauti </w:t>
      </w:r>
      <w:r w:rsidRPr="005F01EC">
        <w:rPr>
          <w:rFonts w:ascii="Times New Roman" w:hAnsi="Times New Roman"/>
          <w:sz w:val="24"/>
          <w:szCs w:val="24"/>
        </w:rPr>
        <w:lastRenderedPageBreak/>
        <w:t xml:space="preserve">2009 m. </w:t>
      </w:r>
      <w:r>
        <w:rPr>
          <w:rFonts w:ascii="Times New Roman" w:hAnsi="Times New Roman"/>
          <w:sz w:val="24"/>
          <w:szCs w:val="24"/>
        </w:rPr>
        <w:t>finansines ataskaitas</w:t>
      </w:r>
      <w:r w:rsidR="001538F4">
        <w:rPr>
          <w:rFonts w:ascii="Times New Roman" w:hAnsi="Times New Roman"/>
          <w:sz w:val="24"/>
          <w:szCs w:val="24"/>
        </w:rPr>
        <w:t>.</w:t>
      </w:r>
      <w:r>
        <w:rPr>
          <w:rFonts w:ascii="Times New Roman" w:hAnsi="Times New Roman"/>
          <w:sz w:val="24"/>
          <w:szCs w:val="24"/>
        </w:rPr>
        <w:t xml:space="preserve"> </w:t>
      </w:r>
      <w:r w:rsidR="001538F4">
        <w:rPr>
          <w:rFonts w:ascii="Times New Roman" w:hAnsi="Times New Roman"/>
          <w:sz w:val="24"/>
          <w:szCs w:val="24"/>
        </w:rPr>
        <w:t>Taigi vertinti galima tik apytiksliai</w:t>
      </w:r>
      <w:r w:rsidR="001A7498">
        <w:rPr>
          <w:rFonts w:ascii="Times New Roman" w:hAnsi="Times New Roman"/>
          <w:sz w:val="24"/>
          <w:szCs w:val="24"/>
        </w:rPr>
        <w:t>,</w:t>
      </w:r>
      <w:r w:rsidR="001538F4">
        <w:rPr>
          <w:rFonts w:ascii="Times New Roman" w:hAnsi="Times New Roman"/>
          <w:sz w:val="24"/>
          <w:szCs w:val="24"/>
        </w:rPr>
        <w:t xml:space="preserve"> </w:t>
      </w:r>
      <w:r>
        <w:rPr>
          <w:rFonts w:ascii="Times New Roman" w:hAnsi="Times New Roman"/>
          <w:sz w:val="24"/>
          <w:szCs w:val="24"/>
        </w:rPr>
        <w:t xml:space="preserve">pagal </w:t>
      </w:r>
      <w:r w:rsidR="001538F4">
        <w:rPr>
          <w:rFonts w:ascii="Times New Roman" w:hAnsi="Times New Roman"/>
          <w:sz w:val="24"/>
          <w:szCs w:val="24"/>
        </w:rPr>
        <w:t xml:space="preserve">vienų, t.y. </w:t>
      </w:r>
      <w:r>
        <w:rPr>
          <w:rFonts w:ascii="Times New Roman" w:hAnsi="Times New Roman"/>
          <w:sz w:val="24"/>
          <w:szCs w:val="24"/>
        </w:rPr>
        <w:t>2010 m. duomenis</w:t>
      </w:r>
      <w:r w:rsidR="001538F4">
        <w:rPr>
          <w:rFonts w:ascii="Times New Roman" w:hAnsi="Times New Roman"/>
          <w:sz w:val="24"/>
          <w:szCs w:val="24"/>
        </w:rPr>
        <w:t xml:space="preserve">. Šiuo atveju </w:t>
      </w:r>
      <w:r>
        <w:rPr>
          <w:rFonts w:ascii="Times New Roman" w:hAnsi="Times New Roman"/>
          <w:sz w:val="24"/>
          <w:szCs w:val="24"/>
        </w:rPr>
        <w:t>galima sudaryti tokią kreditingumo rizikos įvertinimo lentelę (ž.r</w:t>
      </w:r>
      <w:r w:rsidR="001538F4">
        <w:rPr>
          <w:rFonts w:ascii="Times New Roman" w:hAnsi="Times New Roman"/>
          <w:sz w:val="24"/>
          <w:szCs w:val="24"/>
        </w:rPr>
        <w:t xml:space="preserve">. </w:t>
      </w:r>
      <w:r w:rsidR="001538F4">
        <w:rPr>
          <w:rFonts w:ascii="Times New Roman" w:hAnsi="Times New Roman"/>
          <w:sz w:val="24"/>
          <w:szCs w:val="24"/>
          <w:lang w:val="en-GB"/>
        </w:rPr>
        <w:t>1</w:t>
      </w:r>
      <w:r w:rsidR="003B0500">
        <w:rPr>
          <w:rFonts w:ascii="Times New Roman" w:hAnsi="Times New Roman"/>
          <w:sz w:val="24"/>
          <w:szCs w:val="24"/>
          <w:lang w:val="en-GB"/>
        </w:rPr>
        <w:t>3</w:t>
      </w:r>
      <w:r w:rsidR="001538F4">
        <w:rPr>
          <w:rFonts w:ascii="Times New Roman" w:hAnsi="Times New Roman"/>
          <w:sz w:val="24"/>
          <w:szCs w:val="24"/>
          <w:lang w:val="en-GB"/>
        </w:rPr>
        <w:t xml:space="preserve"> lentel</w:t>
      </w:r>
      <w:r w:rsidR="001538F4">
        <w:rPr>
          <w:rFonts w:ascii="Times New Roman" w:hAnsi="Times New Roman"/>
          <w:sz w:val="24"/>
          <w:szCs w:val="24"/>
        </w:rPr>
        <w:t>ę)</w:t>
      </w:r>
    </w:p>
    <w:p w:rsidR="007E66B9" w:rsidRDefault="007E66B9" w:rsidP="001538F4">
      <w:pPr>
        <w:spacing w:after="0" w:line="360" w:lineRule="auto"/>
        <w:jc w:val="center"/>
        <w:rPr>
          <w:rFonts w:ascii="Times New Roman" w:hAnsi="Times New Roman"/>
          <w:b/>
          <w:sz w:val="24"/>
          <w:szCs w:val="24"/>
        </w:rPr>
      </w:pPr>
    </w:p>
    <w:p w:rsidR="001538F4" w:rsidRPr="001538F4" w:rsidRDefault="001538F4" w:rsidP="001538F4">
      <w:pPr>
        <w:spacing w:after="0" w:line="360" w:lineRule="auto"/>
        <w:jc w:val="center"/>
        <w:rPr>
          <w:rFonts w:ascii="Times New Roman" w:hAnsi="Times New Roman"/>
          <w:b/>
          <w:sz w:val="24"/>
          <w:szCs w:val="24"/>
          <w:lang w:val="en-GB"/>
        </w:rPr>
      </w:pPr>
      <w:r>
        <w:rPr>
          <w:rFonts w:ascii="Times New Roman" w:hAnsi="Times New Roman"/>
          <w:b/>
          <w:sz w:val="24"/>
          <w:szCs w:val="24"/>
        </w:rPr>
        <w:t>1</w:t>
      </w:r>
      <w:r w:rsidR="003B0500">
        <w:rPr>
          <w:rFonts w:ascii="Times New Roman" w:hAnsi="Times New Roman"/>
          <w:b/>
          <w:sz w:val="24"/>
          <w:szCs w:val="24"/>
          <w:lang w:val="en-GB"/>
        </w:rPr>
        <w:t>3</w:t>
      </w:r>
      <w:r w:rsidRPr="00AD14C9">
        <w:rPr>
          <w:rFonts w:ascii="Times New Roman" w:hAnsi="Times New Roman"/>
          <w:sz w:val="24"/>
          <w:szCs w:val="24"/>
        </w:rPr>
        <w:t xml:space="preserve"> </w:t>
      </w:r>
      <w:r w:rsidRPr="00AD14C9">
        <w:rPr>
          <w:rFonts w:ascii="Times New Roman" w:hAnsi="Times New Roman"/>
          <w:b/>
          <w:sz w:val="24"/>
          <w:szCs w:val="24"/>
        </w:rPr>
        <w:t>lentelė.</w:t>
      </w:r>
      <w:r w:rsidRPr="00AD14C9">
        <w:rPr>
          <w:rFonts w:ascii="Times New Roman" w:hAnsi="Times New Roman"/>
          <w:sz w:val="24"/>
          <w:szCs w:val="24"/>
        </w:rPr>
        <w:t xml:space="preserve"> </w:t>
      </w:r>
      <w:r>
        <w:rPr>
          <w:rFonts w:ascii="Times New Roman" w:hAnsi="Times New Roman"/>
          <w:b/>
          <w:sz w:val="24"/>
          <w:szCs w:val="24"/>
        </w:rPr>
        <w:t>UAB „</w:t>
      </w:r>
      <w:r w:rsidR="00B76C63">
        <w:rPr>
          <w:rFonts w:ascii="Times New Roman" w:hAnsi="Times New Roman"/>
          <w:b/>
          <w:sz w:val="24"/>
          <w:szCs w:val="24"/>
        </w:rPr>
        <w:t>Delicus</w:t>
      </w:r>
      <w:r>
        <w:rPr>
          <w:rFonts w:ascii="Times New Roman" w:hAnsi="Times New Roman"/>
          <w:b/>
          <w:sz w:val="24"/>
          <w:szCs w:val="24"/>
        </w:rPr>
        <w:t xml:space="preserve">“ nemokumo rizikos įvertinimas </w:t>
      </w:r>
      <w:r>
        <w:rPr>
          <w:rFonts w:ascii="Times New Roman" w:hAnsi="Times New Roman"/>
          <w:b/>
          <w:sz w:val="24"/>
          <w:szCs w:val="24"/>
          <w:lang w:val="en-GB"/>
        </w:rPr>
        <w:t xml:space="preserve">2011 m. </w:t>
      </w:r>
    </w:p>
    <w:tbl>
      <w:tblPr>
        <w:tblStyle w:val="TableGrid"/>
        <w:tblW w:w="0" w:type="auto"/>
        <w:tblLook w:val="04A0" w:firstRow="1" w:lastRow="0" w:firstColumn="1" w:lastColumn="0" w:noHBand="0" w:noVBand="1"/>
      </w:tblPr>
      <w:tblGrid>
        <w:gridCol w:w="4219"/>
        <w:gridCol w:w="1418"/>
        <w:gridCol w:w="4252"/>
      </w:tblGrid>
      <w:tr w:rsidR="00B33556" w:rsidTr="00B33556">
        <w:tc>
          <w:tcPr>
            <w:tcW w:w="4219" w:type="dxa"/>
          </w:tcPr>
          <w:p w:rsidR="00B33556" w:rsidRDefault="00B33556" w:rsidP="001538F4">
            <w:pPr>
              <w:spacing w:line="360" w:lineRule="auto"/>
              <w:jc w:val="center"/>
              <w:rPr>
                <w:rFonts w:ascii="Times New Roman" w:hAnsi="Times New Roman"/>
                <w:b/>
                <w:sz w:val="24"/>
                <w:szCs w:val="24"/>
              </w:rPr>
            </w:pPr>
            <w:r>
              <w:rPr>
                <w:rFonts w:ascii="Times New Roman" w:hAnsi="Times New Roman"/>
                <w:b/>
                <w:sz w:val="24"/>
                <w:szCs w:val="24"/>
              </w:rPr>
              <w:t>Rodikliai</w:t>
            </w:r>
          </w:p>
        </w:tc>
        <w:tc>
          <w:tcPr>
            <w:tcW w:w="1418" w:type="dxa"/>
          </w:tcPr>
          <w:p w:rsidR="00B33556" w:rsidRPr="00E876BF" w:rsidRDefault="00B33556" w:rsidP="001538F4">
            <w:pPr>
              <w:spacing w:line="360" w:lineRule="auto"/>
              <w:jc w:val="center"/>
              <w:rPr>
                <w:rFonts w:ascii="Times New Roman" w:hAnsi="Times New Roman"/>
                <w:b/>
                <w:sz w:val="24"/>
                <w:szCs w:val="24"/>
                <w:lang w:val="en-GB"/>
              </w:rPr>
            </w:pPr>
            <w:r>
              <w:rPr>
                <w:rFonts w:ascii="Times New Roman" w:hAnsi="Times New Roman"/>
                <w:b/>
                <w:sz w:val="24"/>
                <w:szCs w:val="24"/>
                <w:lang w:val="en-GB"/>
              </w:rPr>
              <w:t>2010 m.</w:t>
            </w:r>
          </w:p>
        </w:tc>
        <w:tc>
          <w:tcPr>
            <w:tcW w:w="4252" w:type="dxa"/>
          </w:tcPr>
          <w:p w:rsidR="00B33556" w:rsidRDefault="00B33556" w:rsidP="001538F4">
            <w:pPr>
              <w:spacing w:line="360" w:lineRule="auto"/>
              <w:jc w:val="center"/>
              <w:rPr>
                <w:rFonts w:ascii="Times New Roman" w:hAnsi="Times New Roman"/>
                <w:b/>
                <w:sz w:val="24"/>
                <w:szCs w:val="24"/>
              </w:rPr>
            </w:pPr>
            <w:r>
              <w:rPr>
                <w:rFonts w:ascii="Times New Roman" w:hAnsi="Times New Roman"/>
                <w:b/>
                <w:sz w:val="24"/>
                <w:szCs w:val="24"/>
              </w:rPr>
              <w:t>Vertinimas</w:t>
            </w:r>
          </w:p>
        </w:tc>
      </w:tr>
      <w:tr w:rsidR="00B33556" w:rsidTr="00B33556">
        <w:tc>
          <w:tcPr>
            <w:tcW w:w="4219" w:type="dxa"/>
          </w:tcPr>
          <w:p w:rsidR="00B33556" w:rsidRPr="00E876BF" w:rsidRDefault="00B33556" w:rsidP="001538F4">
            <w:pPr>
              <w:spacing w:line="360" w:lineRule="auto"/>
              <w:rPr>
                <w:rFonts w:ascii="Times New Roman" w:hAnsi="Times New Roman"/>
                <w:sz w:val="24"/>
                <w:szCs w:val="24"/>
              </w:rPr>
            </w:pPr>
            <w:r>
              <w:rPr>
                <w:rFonts w:ascii="Times New Roman" w:hAnsi="Times New Roman"/>
                <w:sz w:val="24"/>
                <w:szCs w:val="24"/>
              </w:rPr>
              <w:t>Einamasis likvidumas</w:t>
            </w:r>
          </w:p>
        </w:tc>
        <w:tc>
          <w:tcPr>
            <w:tcW w:w="1418" w:type="dxa"/>
          </w:tcPr>
          <w:p w:rsidR="00B33556" w:rsidRPr="00E876BF" w:rsidRDefault="00B33556" w:rsidP="001538F4">
            <w:pPr>
              <w:spacing w:line="360" w:lineRule="auto"/>
              <w:jc w:val="center"/>
              <w:rPr>
                <w:rFonts w:ascii="Times New Roman" w:hAnsi="Times New Roman"/>
                <w:sz w:val="24"/>
                <w:szCs w:val="24"/>
              </w:rPr>
            </w:pPr>
            <w:r>
              <w:rPr>
                <w:rFonts w:ascii="Times New Roman" w:hAnsi="Times New Roman"/>
                <w:sz w:val="24"/>
                <w:szCs w:val="24"/>
              </w:rPr>
              <w:t>0,54</w:t>
            </w:r>
          </w:p>
        </w:tc>
        <w:tc>
          <w:tcPr>
            <w:tcW w:w="4252" w:type="dxa"/>
          </w:tcPr>
          <w:p w:rsidR="00B33556" w:rsidRPr="00FB149C" w:rsidRDefault="00B33556" w:rsidP="001538F4">
            <w:pPr>
              <w:spacing w:line="360" w:lineRule="auto"/>
              <w:rPr>
                <w:rFonts w:ascii="Times New Roman" w:hAnsi="Times New Roman"/>
                <w:sz w:val="24"/>
                <w:szCs w:val="24"/>
                <w:lang w:val="en-GB"/>
              </w:rPr>
            </w:pPr>
            <w:r>
              <w:rPr>
                <w:rFonts w:ascii="Times New Roman" w:hAnsi="Times New Roman"/>
                <w:sz w:val="24"/>
                <w:szCs w:val="24"/>
                <w:lang w:val="en-GB"/>
              </w:rPr>
              <w:t>0, nes &lt;1</w:t>
            </w:r>
          </w:p>
        </w:tc>
      </w:tr>
      <w:tr w:rsidR="00B33556" w:rsidTr="00B33556">
        <w:tc>
          <w:tcPr>
            <w:tcW w:w="4219" w:type="dxa"/>
          </w:tcPr>
          <w:p w:rsidR="00B33556" w:rsidRPr="00E876BF" w:rsidRDefault="00B33556" w:rsidP="001538F4">
            <w:pPr>
              <w:spacing w:line="360" w:lineRule="auto"/>
              <w:rPr>
                <w:rFonts w:ascii="Times New Roman" w:hAnsi="Times New Roman"/>
                <w:sz w:val="24"/>
                <w:szCs w:val="24"/>
              </w:rPr>
            </w:pPr>
            <w:r>
              <w:rPr>
                <w:rFonts w:ascii="Times New Roman" w:hAnsi="Times New Roman"/>
                <w:sz w:val="24"/>
                <w:szCs w:val="24"/>
              </w:rPr>
              <w:t>Greitasis likvidumas</w:t>
            </w:r>
          </w:p>
        </w:tc>
        <w:tc>
          <w:tcPr>
            <w:tcW w:w="1418" w:type="dxa"/>
          </w:tcPr>
          <w:p w:rsidR="00B33556" w:rsidRPr="00E876BF" w:rsidRDefault="00B33556" w:rsidP="001538F4">
            <w:pPr>
              <w:spacing w:line="360" w:lineRule="auto"/>
              <w:jc w:val="center"/>
              <w:rPr>
                <w:rFonts w:ascii="Times New Roman" w:hAnsi="Times New Roman"/>
                <w:sz w:val="24"/>
                <w:szCs w:val="24"/>
              </w:rPr>
            </w:pPr>
            <w:r>
              <w:rPr>
                <w:rFonts w:ascii="Times New Roman" w:hAnsi="Times New Roman"/>
                <w:sz w:val="24"/>
                <w:szCs w:val="24"/>
              </w:rPr>
              <w:t>0,10</w:t>
            </w:r>
          </w:p>
        </w:tc>
        <w:tc>
          <w:tcPr>
            <w:tcW w:w="4252" w:type="dxa"/>
          </w:tcPr>
          <w:p w:rsidR="00B33556" w:rsidRPr="00FB149C" w:rsidRDefault="00B33556" w:rsidP="001538F4">
            <w:pPr>
              <w:spacing w:line="360" w:lineRule="auto"/>
              <w:rPr>
                <w:rFonts w:ascii="Times New Roman" w:hAnsi="Times New Roman"/>
                <w:sz w:val="24"/>
                <w:szCs w:val="24"/>
                <w:lang w:val="en-GB"/>
              </w:rPr>
            </w:pPr>
            <w:r>
              <w:rPr>
                <w:rFonts w:ascii="Times New Roman" w:hAnsi="Times New Roman"/>
                <w:sz w:val="24"/>
                <w:szCs w:val="24"/>
                <w:lang w:val="en-GB"/>
              </w:rPr>
              <w:t>0, nes &lt;0,5</w:t>
            </w:r>
          </w:p>
        </w:tc>
      </w:tr>
      <w:tr w:rsidR="00B33556" w:rsidTr="00B33556">
        <w:tc>
          <w:tcPr>
            <w:tcW w:w="4219" w:type="dxa"/>
          </w:tcPr>
          <w:p w:rsidR="00B33556" w:rsidRPr="00E876BF" w:rsidRDefault="00B33556" w:rsidP="001538F4">
            <w:pPr>
              <w:spacing w:line="360" w:lineRule="auto"/>
              <w:rPr>
                <w:rFonts w:ascii="Times New Roman" w:hAnsi="Times New Roman"/>
                <w:sz w:val="24"/>
                <w:szCs w:val="24"/>
              </w:rPr>
            </w:pPr>
            <w:r>
              <w:rPr>
                <w:rFonts w:ascii="Times New Roman" w:hAnsi="Times New Roman"/>
                <w:sz w:val="24"/>
                <w:szCs w:val="24"/>
              </w:rPr>
              <w:t>Įmonės bendrasis pelningumas,%</w:t>
            </w:r>
          </w:p>
        </w:tc>
        <w:tc>
          <w:tcPr>
            <w:tcW w:w="1418" w:type="dxa"/>
          </w:tcPr>
          <w:p w:rsidR="00B33556" w:rsidRPr="00282F77" w:rsidRDefault="00B33556" w:rsidP="001538F4">
            <w:pPr>
              <w:spacing w:line="360" w:lineRule="auto"/>
              <w:jc w:val="center"/>
              <w:rPr>
                <w:rFonts w:ascii="Times New Roman" w:hAnsi="Times New Roman"/>
                <w:sz w:val="24"/>
                <w:szCs w:val="24"/>
                <w:lang w:val="en-GB"/>
              </w:rPr>
            </w:pPr>
            <w:r>
              <w:rPr>
                <w:rFonts w:ascii="Times New Roman" w:hAnsi="Times New Roman"/>
                <w:sz w:val="24"/>
                <w:szCs w:val="24"/>
              </w:rPr>
              <w:t>46,60</w:t>
            </w:r>
          </w:p>
        </w:tc>
        <w:tc>
          <w:tcPr>
            <w:tcW w:w="4252" w:type="dxa"/>
          </w:tcPr>
          <w:p w:rsidR="00B33556" w:rsidRPr="00B26F16" w:rsidRDefault="00B33556" w:rsidP="00B33556">
            <w:pPr>
              <w:spacing w:line="360" w:lineRule="auto"/>
              <w:rPr>
                <w:rFonts w:ascii="Times New Roman" w:hAnsi="Times New Roman"/>
                <w:sz w:val="24"/>
                <w:szCs w:val="24"/>
              </w:rPr>
            </w:pPr>
            <w:r>
              <w:rPr>
                <w:rFonts w:ascii="Times New Roman" w:hAnsi="Times New Roman"/>
                <w:sz w:val="24"/>
                <w:szCs w:val="24"/>
                <w:lang w:val="en-GB"/>
              </w:rPr>
              <w:t xml:space="preserve">8, nes &gt; </w:t>
            </w:r>
            <w:r>
              <w:rPr>
                <w:rFonts w:ascii="Times New Roman" w:hAnsi="Times New Roman"/>
                <w:sz w:val="24"/>
                <w:szCs w:val="24"/>
              </w:rPr>
              <w:t>ūkio sektoriaus</w:t>
            </w:r>
          </w:p>
        </w:tc>
      </w:tr>
      <w:tr w:rsidR="00B33556" w:rsidTr="00B33556">
        <w:tc>
          <w:tcPr>
            <w:tcW w:w="4219" w:type="dxa"/>
          </w:tcPr>
          <w:p w:rsidR="00B33556" w:rsidRDefault="00B33556" w:rsidP="001538F4">
            <w:pPr>
              <w:spacing w:line="360" w:lineRule="auto"/>
              <w:rPr>
                <w:rFonts w:ascii="Times New Roman" w:hAnsi="Times New Roman"/>
                <w:sz w:val="24"/>
                <w:szCs w:val="24"/>
              </w:rPr>
            </w:pPr>
            <w:r>
              <w:rPr>
                <w:rFonts w:ascii="Times New Roman" w:hAnsi="Times New Roman"/>
                <w:sz w:val="24"/>
                <w:szCs w:val="24"/>
              </w:rPr>
              <w:t>Įmonės grynasis pelningumas,%</w:t>
            </w:r>
          </w:p>
        </w:tc>
        <w:tc>
          <w:tcPr>
            <w:tcW w:w="1418" w:type="dxa"/>
          </w:tcPr>
          <w:p w:rsidR="00B33556" w:rsidRDefault="00B33556" w:rsidP="001538F4">
            <w:pPr>
              <w:spacing w:line="360" w:lineRule="auto"/>
              <w:jc w:val="center"/>
              <w:rPr>
                <w:rFonts w:ascii="Times New Roman" w:hAnsi="Times New Roman"/>
                <w:sz w:val="24"/>
                <w:szCs w:val="24"/>
              </w:rPr>
            </w:pPr>
            <w:r>
              <w:rPr>
                <w:rFonts w:ascii="Times New Roman" w:hAnsi="Times New Roman"/>
                <w:sz w:val="24"/>
                <w:szCs w:val="24"/>
              </w:rPr>
              <w:t>-7,51</w:t>
            </w:r>
          </w:p>
        </w:tc>
        <w:tc>
          <w:tcPr>
            <w:tcW w:w="4252" w:type="dxa"/>
          </w:tcPr>
          <w:p w:rsidR="00B33556" w:rsidRPr="00FB149C" w:rsidRDefault="00B33556" w:rsidP="001538F4">
            <w:pPr>
              <w:spacing w:line="360" w:lineRule="auto"/>
              <w:rPr>
                <w:rFonts w:ascii="Times New Roman" w:hAnsi="Times New Roman"/>
                <w:sz w:val="24"/>
                <w:szCs w:val="24"/>
                <w:lang w:val="en-GB"/>
              </w:rPr>
            </w:pPr>
            <w:r>
              <w:rPr>
                <w:rFonts w:ascii="Times New Roman" w:hAnsi="Times New Roman"/>
                <w:sz w:val="24"/>
                <w:szCs w:val="24"/>
                <w:lang w:val="en-GB"/>
              </w:rPr>
              <w:t>0, nes neigiamas</w:t>
            </w:r>
          </w:p>
        </w:tc>
      </w:tr>
      <w:tr w:rsidR="00B33556" w:rsidTr="00B33556">
        <w:tc>
          <w:tcPr>
            <w:tcW w:w="4219" w:type="dxa"/>
          </w:tcPr>
          <w:p w:rsidR="00B33556" w:rsidRDefault="00B33556" w:rsidP="001538F4">
            <w:pPr>
              <w:spacing w:line="360" w:lineRule="auto"/>
              <w:rPr>
                <w:rFonts w:ascii="Times New Roman" w:hAnsi="Times New Roman"/>
                <w:sz w:val="24"/>
                <w:szCs w:val="24"/>
              </w:rPr>
            </w:pPr>
            <w:r>
              <w:rPr>
                <w:rFonts w:ascii="Times New Roman" w:hAnsi="Times New Roman"/>
                <w:sz w:val="24"/>
                <w:szCs w:val="24"/>
              </w:rPr>
              <w:t>Ūkio sektoriaus bendrasis pelningumas,%</w:t>
            </w:r>
          </w:p>
        </w:tc>
        <w:tc>
          <w:tcPr>
            <w:tcW w:w="1418" w:type="dxa"/>
          </w:tcPr>
          <w:p w:rsidR="00B33556" w:rsidRDefault="00B33556" w:rsidP="001538F4">
            <w:pPr>
              <w:spacing w:line="360" w:lineRule="auto"/>
              <w:jc w:val="center"/>
              <w:rPr>
                <w:rFonts w:ascii="Times New Roman" w:hAnsi="Times New Roman"/>
                <w:sz w:val="24"/>
                <w:szCs w:val="24"/>
              </w:rPr>
            </w:pPr>
            <w:r>
              <w:rPr>
                <w:rFonts w:ascii="Times New Roman" w:hAnsi="Times New Roman"/>
                <w:sz w:val="24"/>
                <w:szCs w:val="24"/>
              </w:rPr>
              <w:t>45,30</w:t>
            </w:r>
          </w:p>
        </w:tc>
        <w:tc>
          <w:tcPr>
            <w:tcW w:w="4252" w:type="dxa"/>
            <w:vMerge w:val="restart"/>
          </w:tcPr>
          <w:p w:rsidR="00B33556" w:rsidRPr="00FB149C" w:rsidRDefault="00B33556" w:rsidP="001538F4">
            <w:pPr>
              <w:spacing w:line="360" w:lineRule="auto"/>
              <w:rPr>
                <w:rFonts w:ascii="Times New Roman" w:hAnsi="Times New Roman"/>
                <w:sz w:val="24"/>
                <w:szCs w:val="24"/>
                <w:lang w:val="en-GB"/>
              </w:rPr>
            </w:pPr>
            <w:r>
              <w:rPr>
                <w:rFonts w:ascii="Times New Roman" w:hAnsi="Times New Roman"/>
                <w:sz w:val="24"/>
                <w:szCs w:val="24"/>
                <w:lang w:val="en-GB"/>
              </w:rPr>
              <w:t>0, nes GP &lt;5</w:t>
            </w:r>
          </w:p>
        </w:tc>
      </w:tr>
      <w:tr w:rsidR="00B33556" w:rsidTr="00B33556">
        <w:tc>
          <w:tcPr>
            <w:tcW w:w="4219" w:type="dxa"/>
          </w:tcPr>
          <w:p w:rsidR="00B33556" w:rsidRPr="00E876BF" w:rsidRDefault="00B33556" w:rsidP="001538F4">
            <w:pPr>
              <w:spacing w:line="360" w:lineRule="auto"/>
              <w:rPr>
                <w:rFonts w:ascii="Times New Roman" w:hAnsi="Times New Roman"/>
                <w:sz w:val="24"/>
                <w:szCs w:val="24"/>
              </w:rPr>
            </w:pPr>
            <w:r>
              <w:rPr>
                <w:rFonts w:ascii="Times New Roman" w:hAnsi="Times New Roman"/>
                <w:sz w:val="24"/>
                <w:szCs w:val="24"/>
              </w:rPr>
              <w:t>Ūkio sektoriaus grynasis pelningumas,%</w:t>
            </w:r>
          </w:p>
        </w:tc>
        <w:tc>
          <w:tcPr>
            <w:tcW w:w="1418" w:type="dxa"/>
          </w:tcPr>
          <w:p w:rsidR="00B33556" w:rsidRPr="00E876BF" w:rsidRDefault="00B33556" w:rsidP="001538F4">
            <w:pPr>
              <w:spacing w:line="360" w:lineRule="auto"/>
              <w:jc w:val="center"/>
              <w:rPr>
                <w:rFonts w:ascii="Times New Roman" w:hAnsi="Times New Roman"/>
                <w:sz w:val="24"/>
                <w:szCs w:val="24"/>
              </w:rPr>
            </w:pPr>
            <w:r>
              <w:rPr>
                <w:rFonts w:ascii="Times New Roman" w:hAnsi="Times New Roman"/>
                <w:sz w:val="24"/>
                <w:szCs w:val="24"/>
              </w:rPr>
              <w:t>-4,81</w:t>
            </w:r>
          </w:p>
        </w:tc>
        <w:tc>
          <w:tcPr>
            <w:tcW w:w="4252" w:type="dxa"/>
            <w:vMerge/>
          </w:tcPr>
          <w:p w:rsidR="00B33556" w:rsidRPr="00FB149C" w:rsidRDefault="00B33556" w:rsidP="001538F4">
            <w:pPr>
              <w:spacing w:line="360" w:lineRule="auto"/>
              <w:rPr>
                <w:rFonts w:ascii="Times New Roman" w:hAnsi="Times New Roman"/>
                <w:sz w:val="24"/>
                <w:szCs w:val="24"/>
                <w:lang w:val="en-GB"/>
              </w:rPr>
            </w:pPr>
          </w:p>
        </w:tc>
      </w:tr>
      <w:tr w:rsidR="00B33556" w:rsidTr="00B33556">
        <w:tc>
          <w:tcPr>
            <w:tcW w:w="4219" w:type="dxa"/>
          </w:tcPr>
          <w:p w:rsidR="00B33556" w:rsidRDefault="00B33556" w:rsidP="001538F4">
            <w:pPr>
              <w:spacing w:line="360" w:lineRule="auto"/>
              <w:rPr>
                <w:rFonts w:ascii="Times New Roman" w:hAnsi="Times New Roman"/>
                <w:sz w:val="24"/>
                <w:szCs w:val="24"/>
              </w:rPr>
            </w:pPr>
            <w:r>
              <w:rPr>
                <w:rFonts w:ascii="Times New Roman" w:hAnsi="Times New Roman"/>
                <w:sz w:val="24"/>
                <w:szCs w:val="24"/>
              </w:rPr>
              <w:t>Bankroto tikimybė (Z</w:t>
            </w:r>
            <w:r w:rsidRPr="00CC1A55">
              <w:rPr>
                <w:rFonts w:ascii="Times New Roman" w:hAnsi="Times New Roman"/>
                <w:sz w:val="24"/>
                <w:szCs w:val="24"/>
                <w:vertAlign w:val="subscript"/>
                <w:lang w:val="en-GB"/>
              </w:rPr>
              <w:t>2</w:t>
            </w:r>
            <w:r>
              <w:rPr>
                <w:rFonts w:ascii="Times New Roman" w:hAnsi="Times New Roman"/>
                <w:sz w:val="24"/>
                <w:szCs w:val="24"/>
              </w:rPr>
              <w:t>)</w:t>
            </w:r>
          </w:p>
        </w:tc>
        <w:tc>
          <w:tcPr>
            <w:tcW w:w="1418" w:type="dxa"/>
          </w:tcPr>
          <w:p w:rsidR="00B33556" w:rsidRDefault="00B33556" w:rsidP="001538F4">
            <w:pPr>
              <w:spacing w:line="360" w:lineRule="auto"/>
              <w:jc w:val="center"/>
              <w:rPr>
                <w:rFonts w:ascii="Times New Roman" w:hAnsi="Times New Roman"/>
                <w:sz w:val="24"/>
                <w:szCs w:val="24"/>
                <w:lang w:val="en-GB"/>
              </w:rPr>
            </w:pPr>
            <w:r>
              <w:rPr>
                <w:rFonts w:ascii="Times New Roman" w:hAnsi="Times New Roman"/>
                <w:sz w:val="24"/>
                <w:szCs w:val="24"/>
                <w:lang w:val="en-GB"/>
              </w:rPr>
              <w:t>-11,64</w:t>
            </w:r>
          </w:p>
        </w:tc>
        <w:tc>
          <w:tcPr>
            <w:tcW w:w="4252" w:type="dxa"/>
          </w:tcPr>
          <w:p w:rsidR="00B33556" w:rsidRPr="00B26F16" w:rsidRDefault="00B33556" w:rsidP="001538F4">
            <w:pPr>
              <w:spacing w:line="360" w:lineRule="auto"/>
              <w:rPr>
                <w:rFonts w:ascii="Times New Roman" w:hAnsi="Times New Roman"/>
                <w:sz w:val="24"/>
                <w:szCs w:val="24"/>
              </w:rPr>
            </w:pPr>
            <w:r>
              <w:rPr>
                <w:rFonts w:ascii="Times New Roman" w:hAnsi="Times New Roman"/>
                <w:sz w:val="24"/>
                <w:szCs w:val="24"/>
              </w:rPr>
              <w:t>0, nes Z&lt;1,10</w:t>
            </w:r>
          </w:p>
        </w:tc>
      </w:tr>
      <w:tr w:rsidR="00B33556" w:rsidTr="00B33556">
        <w:tc>
          <w:tcPr>
            <w:tcW w:w="4219" w:type="dxa"/>
          </w:tcPr>
          <w:p w:rsidR="00B33556" w:rsidRDefault="00B33556" w:rsidP="001538F4">
            <w:pPr>
              <w:spacing w:line="360" w:lineRule="auto"/>
              <w:rPr>
                <w:rFonts w:ascii="Times New Roman" w:hAnsi="Times New Roman"/>
                <w:sz w:val="24"/>
                <w:szCs w:val="24"/>
              </w:rPr>
            </w:pPr>
            <w:r>
              <w:rPr>
                <w:rFonts w:ascii="Times New Roman" w:hAnsi="Times New Roman"/>
                <w:sz w:val="24"/>
                <w:szCs w:val="24"/>
              </w:rPr>
              <w:t>Bendrasis skolos rodiklis,%</w:t>
            </w:r>
          </w:p>
        </w:tc>
        <w:tc>
          <w:tcPr>
            <w:tcW w:w="1418" w:type="dxa"/>
          </w:tcPr>
          <w:p w:rsidR="00B33556" w:rsidRPr="00B26F16" w:rsidRDefault="00B33556" w:rsidP="001538F4">
            <w:pPr>
              <w:spacing w:line="360" w:lineRule="auto"/>
              <w:jc w:val="center"/>
              <w:rPr>
                <w:rFonts w:ascii="Times New Roman" w:hAnsi="Times New Roman"/>
                <w:sz w:val="24"/>
                <w:szCs w:val="24"/>
              </w:rPr>
            </w:pPr>
            <w:r w:rsidRPr="00B26F16">
              <w:rPr>
                <w:rFonts w:ascii="Times New Roman" w:hAnsi="Times New Roman"/>
                <w:sz w:val="24"/>
                <w:szCs w:val="24"/>
              </w:rPr>
              <w:t>167,45</w:t>
            </w:r>
          </w:p>
        </w:tc>
        <w:tc>
          <w:tcPr>
            <w:tcW w:w="4252" w:type="dxa"/>
          </w:tcPr>
          <w:p w:rsidR="00B33556" w:rsidRPr="00B26F16" w:rsidRDefault="00B33556" w:rsidP="001538F4">
            <w:pPr>
              <w:spacing w:line="360" w:lineRule="auto"/>
              <w:rPr>
                <w:rFonts w:ascii="Times New Roman" w:hAnsi="Times New Roman"/>
                <w:sz w:val="24"/>
                <w:szCs w:val="24"/>
              </w:rPr>
            </w:pPr>
            <w:r>
              <w:rPr>
                <w:rFonts w:ascii="Times New Roman" w:hAnsi="Times New Roman"/>
                <w:sz w:val="24"/>
                <w:szCs w:val="24"/>
              </w:rPr>
              <w:t>0, nes &gt;70%</w:t>
            </w:r>
          </w:p>
        </w:tc>
      </w:tr>
      <w:tr w:rsidR="00B33556" w:rsidTr="00B33556">
        <w:tc>
          <w:tcPr>
            <w:tcW w:w="4219" w:type="dxa"/>
          </w:tcPr>
          <w:p w:rsidR="00B33556" w:rsidRPr="00E876BF" w:rsidRDefault="00B33556" w:rsidP="001538F4">
            <w:pPr>
              <w:spacing w:line="360" w:lineRule="auto"/>
              <w:rPr>
                <w:rFonts w:ascii="Times New Roman" w:hAnsi="Times New Roman"/>
                <w:sz w:val="24"/>
                <w:szCs w:val="24"/>
              </w:rPr>
            </w:pPr>
            <w:r>
              <w:rPr>
                <w:rFonts w:ascii="Times New Roman" w:hAnsi="Times New Roman"/>
                <w:sz w:val="24"/>
                <w:szCs w:val="24"/>
              </w:rPr>
              <w:t>Atsargų apyvartumas, kartais</w:t>
            </w:r>
          </w:p>
        </w:tc>
        <w:tc>
          <w:tcPr>
            <w:tcW w:w="1418" w:type="dxa"/>
          </w:tcPr>
          <w:p w:rsidR="00B33556" w:rsidRPr="00B26F16" w:rsidRDefault="00B33556" w:rsidP="001538F4">
            <w:pPr>
              <w:spacing w:line="360" w:lineRule="auto"/>
              <w:jc w:val="center"/>
              <w:rPr>
                <w:rFonts w:ascii="Times New Roman" w:hAnsi="Times New Roman"/>
                <w:sz w:val="24"/>
                <w:szCs w:val="24"/>
              </w:rPr>
            </w:pPr>
            <w:r w:rsidRPr="00B26F16">
              <w:rPr>
                <w:rFonts w:ascii="Times New Roman" w:hAnsi="Times New Roman"/>
                <w:sz w:val="24"/>
                <w:szCs w:val="24"/>
              </w:rPr>
              <w:t>5,43</w:t>
            </w:r>
          </w:p>
        </w:tc>
        <w:tc>
          <w:tcPr>
            <w:tcW w:w="4252" w:type="dxa"/>
            <w:vMerge w:val="restart"/>
          </w:tcPr>
          <w:p w:rsidR="00B33556" w:rsidRPr="00B26F16" w:rsidRDefault="00B33556" w:rsidP="001538F4">
            <w:pPr>
              <w:spacing w:line="360" w:lineRule="auto"/>
              <w:rPr>
                <w:rFonts w:ascii="Times New Roman" w:hAnsi="Times New Roman"/>
                <w:sz w:val="24"/>
                <w:szCs w:val="24"/>
              </w:rPr>
            </w:pPr>
            <w:r>
              <w:rPr>
                <w:rFonts w:ascii="Times New Roman" w:hAnsi="Times New Roman"/>
                <w:sz w:val="24"/>
                <w:szCs w:val="24"/>
              </w:rPr>
              <w:t>0, nes &lt;ūkio sektoriaus</w:t>
            </w:r>
          </w:p>
        </w:tc>
      </w:tr>
      <w:tr w:rsidR="00B33556" w:rsidTr="00B33556">
        <w:tc>
          <w:tcPr>
            <w:tcW w:w="4219" w:type="dxa"/>
          </w:tcPr>
          <w:p w:rsidR="00B33556" w:rsidRDefault="00B33556" w:rsidP="001538F4">
            <w:pPr>
              <w:spacing w:line="360" w:lineRule="auto"/>
              <w:rPr>
                <w:rFonts w:ascii="Times New Roman" w:hAnsi="Times New Roman"/>
                <w:sz w:val="24"/>
                <w:szCs w:val="24"/>
              </w:rPr>
            </w:pPr>
            <w:r>
              <w:rPr>
                <w:rFonts w:ascii="Times New Roman" w:hAnsi="Times New Roman"/>
                <w:sz w:val="24"/>
                <w:szCs w:val="24"/>
              </w:rPr>
              <w:t>Ūkio sektoriaus atsargų apyvartumas, kartais</w:t>
            </w:r>
          </w:p>
        </w:tc>
        <w:tc>
          <w:tcPr>
            <w:tcW w:w="1418" w:type="dxa"/>
          </w:tcPr>
          <w:p w:rsidR="00B33556" w:rsidRDefault="00B33556" w:rsidP="001538F4">
            <w:pPr>
              <w:spacing w:line="360" w:lineRule="auto"/>
              <w:jc w:val="center"/>
              <w:rPr>
                <w:rFonts w:ascii="Times New Roman" w:hAnsi="Times New Roman"/>
                <w:sz w:val="24"/>
                <w:szCs w:val="24"/>
              </w:rPr>
            </w:pPr>
            <w:r>
              <w:rPr>
                <w:rFonts w:ascii="Times New Roman" w:hAnsi="Times New Roman"/>
                <w:sz w:val="24"/>
                <w:szCs w:val="24"/>
              </w:rPr>
              <w:t>16,49</w:t>
            </w:r>
          </w:p>
        </w:tc>
        <w:tc>
          <w:tcPr>
            <w:tcW w:w="4252" w:type="dxa"/>
            <w:vMerge/>
          </w:tcPr>
          <w:p w:rsidR="00B33556" w:rsidRDefault="00B33556" w:rsidP="001538F4">
            <w:pPr>
              <w:spacing w:line="360" w:lineRule="auto"/>
              <w:rPr>
                <w:rFonts w:ascii="Times New Roman" w:hAnsi="Times New Roman"/>
                <w:sz w:val="24"/>
                <w:szCs w:val="24"/>
              </w:rPr>
            </w:pPr>
          </w:p>
        </w:tc>
      </w:tr>
      <w:tr w:rsidR="00B33556" w:rsidTr="00B33556">
        <w:tc>
          <w:tcPr>
            <w:tcW w:w="4219" w:type="dxa"/>
          </w:tcPr>
          <w:p w:rsidR="00B33556" w:rsidRDefault="00B33556" w:rsidP="001538F4">
            <w:pPr>
              <w:spacing w:line="360" w:lineRule="auto"/>
              <w:rPr>
                <w:rFonts w:ascii="Times New Roman" w:hAnsi="Times New Roman"/>
                <w:sz w:val="24"/>
                <w:szCs w:val="24"/>
              </w:rPr>
            </w:pPr>
            <w:r>
              <w:rPr>
                <w:rFonts w:ascii="Times New Roman" w:hAnsi="Times New Roman"/>
                <w:sz w:val="24"/>
                <w:szCs w:val="24"/>
              </w:rPr>
              <w:t>Debitorinio įsiskolinimo apyvartumas, kartais</w:t>
            </w:r>
          </w:p>
        </w:tc>
        <w:tc>
          <w:tcPr>
            <w:tcW w:w="1418" w:type="dxa"/>
          </w:tcPr>
          <w:p w:rsidR="00B33556" w:rsidRDefault="00B33556" w:rsidP="001538F4">
            <w:pPr>
              <w:spacing w:line="360" w:lineRule="auto"/>
              <w:jc w:val="center"/>
              <w:rPr>
                <w:rFonts w:ascii="Times New Roman" w:hAnsi="Times New Roman"/>
                <w:sz w:val="24"/>
                <w:szCs w:val="24"/>
              </w:rPr>
            </w:pPr>
            <w:r>
              <w:rPr>
                <w:rFonts w:ascii="Times New Roman" w:hAnsi="Times New Roman"/>
                <w:sz w:val="24"/>
                <w:szCs w:val="24"/>
              </w:rPr>
              <w:t>275,39</w:t>
            </w:r>
          </w:p>
        </w:tc>
        <w:tc>
          <w:tcPr>
            <w:tcW w:w="4252" w:type="dxa"/>
            <w:vMerge w:val="restart"/>
          </w:tcPr>
          <w:p w:rsidR="00B33556" w:rsidRPr="005F01EC" w:rsidRDefault="00B33556" w:rsidP="001538F4">
            <w:pPr>
              <w:spacing w:line="360" w:lineRule="auto"/>
              <w:rPr>
                <w:rFonts w:ascii="Times New Roman" w:hAnsi="Times New Roman"/>
                <w:sz w:val="24"/>
                <w:szCs w:val="24"/>
              </w:rPr>
            </w:pPr>
            <w:r>
              <w:rPr>
                <w:rFonts w:ascii="Times New Roman" w:hAnsi="Times New Roman"/>
                <w:sz w:val="24"/>
                <w:szCs w:val="24"/>
                <w:lang w:val="en-GB"/>
              </w:rPr>
              <w:t>8, nes &gt;</w:t>
            </w:r>
            <w:r>
              <w:rPr>
                <w:rFonts w:ascii="Times New Roman" w:hAnsi="Times New Roman"/>
                <w:sz w:val="24"/>
                <w:szCs w:val="24"/>
              </w:rPr>
              <w:t>ūkio sektoriaus</w:t>
            </w:r>
          </w:p>
        </w:tc>
      </w:tr>
      <w:tr w:rsidR="00B33556" w:rsidTr="00B33556">
        <w:tc>
          <w:tcPr>
            <w:tcW w:w="4219" w:type="dxa"/>
          </w:tcPr>
          <w:p w:rsidR="00B33556" w:rsidRPr="00E876BF" w:rsidRDefault="00B33556" w:rsidP="001538F4">
            <w:pPr>
              <w:spacing w:line="360" w:lineRule="auto"/>
              <w:rPr>
                <w:rFonts w:ascii="Times New Roman" w:hAnsi="Times New Roman"/>
                <w:sz w:val="24"/>
                <w:szCs w:val="24"/>
              </w:rPr>
            </w:pPr>
            <w:r>
              <w:rPr>
                <w:rFonts w:ascii="Times New Roman" w:hAnsi="Times New Roman"/>
                <w:sz w:val="24"/>
                <w:szCs w:val="24"/>
              </w:rPr>
              <w:t>Ūkio sektoriaus debitorinio įsiskolinimo apyvartumas, kartais</w:t>
            </w:r>
          </w:p>
        </w:tc>
        <w:tc>
          <w:tcPr>
            <w:tcW w:w="1418" w:type="dxa"/>
          </w:tcPr>
          <w:p w:rsidR="00B33556" w:rsidRPr="00E876BF" w:rsidRDefault="00B33556" w:rsidP="001538F4">
            <w:pPr>
              <w:spacing w:line="360" w:lineRule="auto"/>
              <w:jc w:val="center"/>
              <w:rPr>
                <w:rFonts w:ascii="Times New Roman" w:hAnsi="Times New Roman"/>
                <w:sz w:val="24"/>
                <w:szCs w:val="24"/>
              </w:rPr>
            </w:pPr>
            <w:r>
              <w:rPr>
                <w:rFonts w:ascii="Times New Roman" w:hAnsi="Times New Roman"/>
                <w:sz w:val="24"/>
                <w:szCs w:val="24"/>
              </w:rPr>
              <w:t>13,41</w:t>
            </w:r>
          </w:p>
        </w:tc>
        <w:tc>
          <w:tcPr>
            <w:tcW w:w="4252" w:type="dxa"/>
            <w:vMerge/>
          </w:tcPr>
          <w:p w:rsidR="00B33556" w:rsidRPr="00E876BF" w:rsidRDefault="00B33556" w:rsidP="001538F4">
            <w:pPr>
              <w:spacing w:line="360" w:lineRule="auto"/>
              <w:jc w:val="center"/>
              <w:rPr>
                <w:rFonts w:ascii="Times New Roman" w:hAnsi="Times New Roman"/>
                <w:sz w:val="24"/>
                <w:szCs w:val="24"/>
              </w:rPr>
            </w:pPr>
          </w:p>
        </w:tc>
      </w:tr>
      <w:tr w:rsidR="00B33556" w:rsidTr="00B33556">
        <w:tc>
          <w:tcPr>
            <w:tcW w:w="4219" w:type="dxa"/>
          </w:tcPr>
          <w:p w:rsidR="00B33556" w:rsidRDefault="00B33556" w:rsidP="001538F4">
            <w:pPr>
              <w:spacing w:line="360" w:lineRule="auto"/>
              <w:rPr>
                <w:rFonts w:ascii="Times New Roman" w:hAnsi="Times New Roman"/>
                <w:sz w:val="24"/>
                <w:szCs w:val="24"/>
              </w:rPr>
            </w:pPr>
            <w:r>
              <w:rPr>
                <w:rFonts w:ascii="Times New Roman" w:hAnsi="Times New Roman"/>
                <w:sz w:val="24"/>
                <w:szCs w:val="24"/>
              </w:rPr>
              <w:t>Įmonės reputacija</w:t>
            </w:r>
          </w:p>
        </w:tc>
        <w:tc>
          <w:tcPr>
            <w:tcW w:w="1418" w:type="dxa"/>
          </w:tcPr>
          <w:p w:rsidR="00B33556" w:rsidRDefault="00B33556" w:rsidP="001538F4">
            <w:pPr>
              <w:spacing w:line="360" w:lineRule="auto"/>
              <w:jc w:val="center"/>
              <w:rPr>
                <w:rFonts w:ascii="Times New Roman" w:hAnsi="Times New Roman"/>
                <w:sz w:val="24"/>
                <w:szCs w:val="24"/>
              </w:rPr>
            </w:pPr>
            <w:r>
              <w:rPr>
                <w:rFonts w:ascii="Times New Roman" w:hAnsi="Times New Roman"/>
                <w:sz w:val="24"/>
                <w:szCs w:val="24"/>
              </w:rPr>
              <w:t>teigiama</w:t>
            </w:r>
          </w:p>
        </w:tc>
        <w:tc>
          <w:tcPr>
            <w:tcW w:w="4252" w:type="dxa"/>
          </w:tcPr>
          <w:p w:rsidR="00B33556" w:rsidRPr="005F01EC" w:rsidRDefault="00B33556" w:rsidP="00B33556">
            <w:pPr>
              <w:spacing w:line="360" w:lineRule="auto"/>
              <w:rPr>
                <w:rFonts w:ascii="Times New Roman" w:hAnsi="Times New Roman"/>
                <w:sz w:val="24"/>
                <w:szCs w:val="24"/>
                <w:lang w:val="en-GB"/>
              </w:rPr>
            </w:pPr>
            <w:r>
              <w:rPr>
                <w:rFonts w:ascii="Times New Roman" w:hAnsi="Times New Roman"/>
                <w:sz w:val="24"/>
                <w:szCs w:val="24"/>
                <w:lang w:val="en-GB"/>
              </w:rPr>
              <w:t>8, nes nėra neigiamos informacijos</w:t>
            </w:r>
          </w:p>
        </w:tc>
      </w:tr>
      <w:tr w:rsidR="00B33556" w:rsidTr="00B33556">
        <w:tc>
          <w:tcPr>
            <w:tcW w:w="4219" w:type="dxa"/>
          </w:tcPr>
          <w:p w:rsidR="00B33556" w:rsidRDefault="00B33556" w:rsidP="001538F4">
            <w:pPr>
              <w:spacing w:line="360" w:lineRule="auto"/>
              <w:rPr>
                <w:rFonts w:ascii="Times New Roman" w:hAnsi="Times New Roman"/>
                <w:sz w:val="24"/>
                <w:szCs w:val="24"/>
              </w:rPr>
            </w:pPr>
            <w:r>
              <w:rPr>
                <w:rFonts w:ascii="Times New Roman" w:hAnsi="Times New Roman"/>
                <w:sz w:val="24"/>
                <w:szCs w:val="24"/>
              </w:rPr>
              <w:t>Aktyvios veiklos trukmė</w:t>
            </w:r>
            <w:r w:rsidRPr="00B26F16">
              <w:rPr>
                <w:rFonts w:ascii="Times New Roman" w:hAnsi="Times New Roman"/>
                <w:sz w:val="20"/>
                <w:szCs w:val="20"/>
              </w:rPr>
              <w:t>*</w:t>
            </w:r>
          </w:p>
        </w:tc>
        <w:tc>
          <w:tcPr>
            <w:tcW w:w="1418" w:type="dxa"/>
          </w:tcPr>
          <w:p w:rsidR="00B33556" w:rsidRDefault="00B33556" w:rsidP="001538F4">
            <w:pPr>
              <w:spacing w:line="360" w:lineRule="auto"/>
              <w:jc w:val="center"/>
              <w:rPr>
                <w:rFonts w:ascii="Times New Roman" w:hAnsi="Times New Roman"/>
                <w:sz w:val="24"/>
                <w:szCs w:val="24"/>
              </w:rPr>
            </w:pPr>
            <w:r>
              <w:rPr>
                <w:rFonts w:ascii="Times New Roman" w:hAnsi="Times New Roman"/>
                <w:sz w:val="24"/>
                <w:szCs w:val="24"/>
              </w:rPr>
              <w:t>6</w:t>
            </w:r>
          </w:p>
        </w:tc>
        <w:tc>
          <w:tcPr>
            <w:tcW w:w="4252" w:type="dxa"/>
          </w:tcPr>
          <w:p w:rsidR="00B33556" w:rsidRPr="005F01EC" w:rsidRDefault="00B33556" w:rsidP="00B33556">
            <w:pPr>
              <w:spacing w:line="360" w:lineRule="auto"/>
              <w:rPr>
                <w:rFonts w:ascii="Times New Roman" w:hAnsi="Times New Roman"/>
                <w:sz w:val="24"/>
                <w:szCs w:val="24"/>
                <w:lang w:val="en-GB"/>
              </w:rPr>
            </w:pPr>
            <w:r>
              <w:rPr>
                <w:rFonts w:ascii="Times New Roman" w:hAnsi="Times New Roman"/>
                <w:sz w:val="24"/>
                <w:szCs w:val="24"/>
                <w:lang w:val="en-GB"/>
              </w:rPr>
              <w:t>4, nes &lt;10, bet &gt;5</w:t>
            </w:r>
          </w:p>
        </w:tc>
      </w:tr>
      <w:tr w:rsidR="00B33556" w:rsidTr="00B33556">
        <w:tc>
          <w:tcPr>
            <w:tcW w:w="4219" w:type="dxa"/>
          </w:tcPr>
          <w:p w:rsidR="00B33556" w:rsidRDefault="00B33556" w:rsidP="001538F4">
            <w:pPr>
              <w:spacing w:line="360" w:lineRule="auto"/>
              <w:rPr>
                <w:rFonts w:ascii="Times New Roman" w:hAnsi="Times New Roman"/>
                <w:sz w:val="24"/>
                <w:szCs w:val="24"/>
              </w:rPr>
            </w:pPr>
            <w:r>
              <w:rPr>
                <w:rFonts w:ascii="Times New Roman" w:hAnsi="Times New Roman"/>
                <w:sz w:val="24"/>
                <w:szCs w:val="24"/>
              </w:rPr>
              <w:t>Darbuotojų skaičius ir dinamika</w:t>
            </w:r>
            <w:r w:rsidRPr="00B26F16">
              <w:rPr>
                <w:rFonts w:ascii="Times New Roman" w:hAnsi="Times New Roman"/>
                <w:sz w:val="20"/>
                <w:szCs w:val="20"/>
              </w:rPr>
              <w:t>*</w:t>
            </w:r>
          </w:p>
        </w:tc>
        <w:tc>
          <w:tcPr>
            <w:tcW w:w="1418" w:type="dxa"/>
          </w:tcPr>
          <w:p w:rsidR="00B33556" w:rsidRPr="00B26F16" w:rsidRDefault="00B33556" w:rsidP="001538F4">
            <w:pPr>
              <w:spacing w:line="360" w:lineRule="auto"/>
              <w:jc w:val="center"/>
              <w:rPr>
                <w:rFonts w:ascii="Times New Roman" w:hAnsi="Times New Roman"/>
                <w:sz w:val="24"/>
                <w:szCs w:val="24"/>
                <w:lang w:val="en-GB"/>
              </w:rPr>
            </w:pPr>
            <w:r>
              <w:rPr>
                <w:rFonts w:ascii="Times New Roman" w:hAnsi="Times New Roman"/>
                <w:sz w:val="24"/>
                <w:szCs w:val="24"/>
              </w:rPr>
              <w:t>≈</w:t>
            </w:r>
            <w:r>
              <w:rPr>
                <w:rFonts w:ascii="Times New Roman" w:hAnsi="Times New Roman"/>
                <w:sz w:val="24"/>
                <w:szCs w:val="24"/>
                <w:lang w:val="en-GB"/>
              </w:rPr>
              <w:t>19</w:t>
            </w:r>
          </w:p>
        </w:tc>
        <w:tc>
          <w:tcPr>
            <w:tcW w:w="4252" w:type="dxa"/>
          </w:tcPr>
          <w:p w:rsidR="00B33556" w:rsidRPr="00E876BF" w:rsidRDefault="00B33556" w:rsidP="00B33556">
            <w:pPr>
              <w:spacing w:line="360" w:lineRule="auto"/>
              <w:rPr>
                <w:rFonts w:ascii="Times New Roman" w:hAnsi="Times New Roman"/>
                <w:sz w:val="24"/>
                <w:szCs w:val="24"/>
              </w:rPr>
            </w:pPr>
            <w:r>
              <w:rPr>
                <w:rFonts w:ascii="Times New Roman" w:hAnsi="Times New Roman"/>
                <w:sz w:val="24"/>
                <w:szCs w:val="24"/>
              </w:rPr>
              <w:t>8, nes &gt;10</w:t>
            </w:r>
          </w:p>
        </w:tc>
      </w:tr>
      <w:tr w:rsidR="00B33556" w:rsidTr="006B180E">
        <w:tc>
          <w:tcPr>
            <w:tcW w:w="5637" w:type="dxa"/>
            <w:gridSpan w:val="2"/>
          </w:tcPr>
          <w:p w:rsidR="00B33556" w:rsidRPr="00B33556" w:rsidRDefault="00B33556" w:rsidP="00B33556">
            <w:pPr>
              <w:spacing w:line="360" w:lineRule="auto"/>
              <w:jc w:val="right"/>
              <w:rPr>
                <w:rFonts w:ascii="Times New Roman" w:hAnsi="Times New Roman"/>
                <w:b/>
                <w:sz w:val="24"/>
                <w:szCs w:val="24"/>
              </w:rPr>
            </w:pPr>
            <w:r>
              <w:rPr>
                <w:rFonts w:ascii="Times New Roman" w:hAnsi="Times New Roman"/>
                <w:b/>
                <w:sz w:val="24"/>
                <w:szCs w:val="24"/>
              </w:rPr>
              <w:t>Iš viso:</w:t>
            </w:r>
          </w:p>
        </w:tc>
        <w:tc>
          <w:tcPr>
            <w:tcW w:w="4252" w:type="dxa"/>
          </w:tcPr>
          <w:p w:rsidR="00B33556" w:rsidRPr="00B33556" w:rsidRDefault="00B33556" w:rsidP="00B33556">
            <w:pPr>
              <w:spacing w:line="360" w:lineRule="auto"/>
              <w:rPr>
                <w:rFonts w:ascii="Times New Roman" w:hAnsi="Times New Roman"/>
                <w:b/>
                <w:sz w:val="24"/>
                <w:szCs w:val="24"/>
              </w:rPr>
            </w:pPr>
            <w:r w:rsidRPr="00B33556">
              <w:rPr>
                <w:rFonts w:ascii="Times New Roman" w:hAnsi="Times New Roman"/>
                <w:b/>
                <w:sz w:val="24"/>
                <w:szCs w:val="24"/>
              </w:rPr>
              <w:t>36 balai</w:t>
            </w:r>
          </w:p>
        </w:tc>
      </w:tr>
    </w:tbl>
    <w:p w:rsidR="001538F4" w:rsidRPr="00B26F16" w:rsidRDefault="001538F4" w:rsidP="001538F4">
      <w:pPr>
        <w:spacing w:after="0" w:line="360" w:lineRule="auto"/>
        <w:rPr>
          <w:rFonts w:ascii="Times New Roman" w:hAnsi="Times New Roman"/>
          <w:sz w:val="20"/>
          <w:szCs w:val="20"/>
        </w:rPr>
      </w:pPr>
      <w:r>
        <w:rPr>
          <w:rFonts w:ascii="Times New Roman" w:hAnsi="Times New Roman"/>
          <w:b/>
          <w:sz w:val="20"/>
          <w:szCs w:val="20"/>
        </w:rPr>
        <w:t>*</w:t>
      </w:r>
      <w:r>
        <w:rPr>
          <w:rFonts w:ascii="Times New Roman" w:hAnsi="Times New Roman"/>
          <w:sz w:val="20"/>
          <w:szCs w:val="20"/>
        </w:rPr>
        <w:t xml:space="preserve"> 2011</w:t>
      </w:r>
      <w:r w:rsidR="007E66B9">
        <w:rPr>
          <w:rFonts w:ascii="Times New Roman" w:hAnsi="Times New Roman"/>
          <w:sz w:val="20"/>
          <w:szCs w:val="20"/>
        </w:rPr>
        <w:t xml:space="preserve"> m</w:t>
      </w:r>
      <w:r>
        <w:rPr>
          <w:rFonts w:ascii="Times New Roman" w:hAnsi="Times New Roman"/>
          <w:sz w:val="20"/>
          <w:szCs w:val="20"/>
        </w:rPr>
        <w:t>. duomenimis</w:t>
      </w:r>
    </w:p>
    <w:p w:rsidR="001538F4" w:rsidRDefault="001538F4" w:rsidP="001538F4">
      <w:pPr>
        <w:spacing w:after="0" w:line="360" w:lineRule="auto"/>
        <w:rPr>
          <w:rFonts w:ascii="Times New Roman" w:hAnsi="Times New Roman"/>
          <w:sz w:val="20"/>
          <w:szCs w:val="20"/>
        </w:rPr>
      </w:pPr>
      <w:r w:rsidRPr="00A81F82">
        <w:rPr>
          <w:rFonts w:ascii="Times New Roman" w:hAnsi="Times New Roman"/>
          <w:b/>
          <w:sz w:val="20"/>
          <w:szCs w:val="20"/>
        </w:rPr>
        <w:t xml:space="preserve">Šaltinis: </w:t>
      </w:r>
      <w:r>
        <w:rPr>
          <w:rFonts w:ascii="Times New Roman" w:hAnsi="Times New Roman"/>
          <w:sz w:val="20"/>
          <w:szCs w:val="20"/>
        </w:rPr>
        <w:t>Sudaryta autorės</w:t>
      </w:r>
    </w:p>
    <w:p w:rsidR="00CC1A55" w:rsidRDefault="00D75C55" w:rsidP="00E44100">
      <w:pPr>
        <w:spacing w:after="0" w:line="360" w:lineRule="auto"/>
        <w:ind w:firstLine="567"/>
        <w:jc w:val="both"/>
        <w:rPr>
          <w:rFonts w:ascii="Times New Roman" w:hAnsi="Times New Roman"/>
          <w:sz w:val="24"/>
          <w:szCs w:val="24"/>
        </w:rPr>
      </w:pPr>
      <w:r>
        <w:rPr>
          <w:rFonts w:ascii="Times New Roman" w:hAnsi="Times New Roman"/>
          <w:sz w:val="24"/>
          <w:szCs w:val="24"/>
        </w:rPr>
        <w:t xml:space="preserve">Taigi vertinant įmonės kreditingumą 2011 m. gaunama balų suma lygi </w:t>
      </w:r>
      <w:r w:rsidRPr="00D75C55">
        <w:rPr>
          <w:rFonts w:ascii="Times New Roman" w:hAnsi="Times New Roman"/>
          <w:sz w:val="24"/>
          <w:szCs w:val="24"/>
        </w:rPr>
        <w:t xml:space="preserve">36 balams. </w:t>
      </w:r>
      <w:r>
        <w:rPr>
          <w:rFonts w:ascii="Times New Roman" w:hAnsi="Times New Roman"/>
          <w:sz w:val="24"/>
          <w:szCs w:val="24"/>
        </w:rPr>
        <w:t xml:space="preserve">Vadinasi, įmonės kreditinė rizika yra gana aukšta ir įmonė priskiriama </w:t>
      </w:r>
      <w:r w:rsidRPr="00D75C55">
        <w:rPr>
          <w:rFonts w:ascii="Times New Roman" w:hAnsi="Times New Roman"/>
          <w:sz w:val="24"/>
          <w:szCs w:val="24"/>
        </w:rPr>
        <w:t>3 kreditingumo grupei, kuriai suteikiamas minimalus atidėjimo terminas (iki 10 dien</w:t>
      </w:r>
      <w:r>
        <w:rPr>
          <w:rFonts w:ascii="Times New Roman" w:hAnsi="Times New Roman"/>
          <w:sz w:val="24"/>
          <w:szCs w:val="24"/>
        </w:rPr>
        <w:t xml:space="preserve">ų). </w:t>
      </w:r>
    </w:p>
    <w:p w:rsidR="00D75C55" w:rsidRDefault="00D75C55" w:rsidP="00D75C55">
      <w:pPr>
        <w:spacing w:after="0" w:line="360" w:lineRule="auto"/>
        <w:ind w:firstLine="567"/>
        <w:jc w:val="both"/>
        <w:rPr>
          <w:rFonts w:ascii="Times New Roman" w:hAnsi="Times New Roman"/>
          <w:sz w:val="24"/>
          <w:szCs w:val="24"/>
        </w:rPr>
      </w:pPr>
      <w:r>
        <w:rPr>
          <w:rFonts w:ascii="Times New Roman" w:hAnsi="Times New Roman"/>
          <w:sz w:val="24"/>
          <w:szCs w:val="24"/>
        </w:rPr>
        <w:t>Apibendrinant atliktą UAB „</w:t>
      </w:r>
      <w:r w:rsidR="00B76C63">
        <w:rPr>
          <w:rFonts w:ascii="Times New Roman" w:hAnsi="Times New Roman"/>
          <w:sz w:val="24"/>
          <w:szCs w:val="24"/>
        </w:rPr>
        <w:t>Delicus</w:t>
      </w:r>
      <w:r>
        <w:rPr>
          <w:rFonts w:ascii="Times New Roman" w:hAnsi="Times New Roman"/>
          <w:sz w:val="24"/>
          <w:szCs w:val="24"/>
        </w:rPr>
        <w:t xml:space="preserve">“ nemokumo rizikos įvertinimą, galima teigti, kad vertinant įmonės kreditingumą pagal sukurtą metodiką, </w:t>
      </w:r>
      <w:r w:rsidRPr="00D75C55">
        <w:rPr>
          <w:rFonts w:ascii="Times New Roman" w:hAnsi="Times New Roman"/>
          <w:sz w:val="24"/>
          <w:szCs w:val="24"/>
        </w:rPr>
        <w:t>201</w:t>
      </w:r>
      <w:r>
        <w:rPr>
          <w:rFonts w:ascii="Times New Roman" w:hAnsi="Times New Roman"/>
          <w:sz w:val="24"/>
          <w:szCs w:val="24"/>
        </w:rPr>
        <w:t>1</w:t>
      </w:r>
      <w:r w:rsidRPr="00D75C55">
        <w:rPr>
          <w:rFonts w:ascii="Times New Roman" w:hAnsi="Times New Roman"/>
          <w:sz w:val="24"/>
          <w:szCs w:val="24"/>
        </w:rPr>
        <w:t xml:space="preserve"> m. </w:t>
      </w:r>
      <w:r>
        <w:rPr>
          <w:rFonts w:ascii="Times New Roman" w:hAnsi="Times New Roman"/>
          <w:sz w:val="24"/>
          <w:szCs w:val="24"/>
        </w:rPr>
        <w:t>įmonei dar buvo galima suteikti minimalų atsiskaitymo termino atidėjimą,</w:t>
      </w:r>
      <w:r w:rsidR="001A7498">
        <w:rPr>
          <w:rFonts w:ascii="Times New Roman" w:hAnsi="Times New Roman"/>
          <w:sz w:val="24"/>
          <w:szCs w:val="24"/>
        </w:rPr>
        <w:t xml:space="preserve"> o</w:t>
      </w:r>
      <w:r>
        <w:rPr>
          <w:rFonts w:ascii="Times New Roman" w:hAnsi="Times New Roman"/>
          <w:sz w:val="24"/>
          <w:szCs w:val="24"/>
        </w:rPr>
        <w:t xml:space="preserve"> </w:t>
      </w:r>
      <w:r w:rsidRPr="00D75C55">
        <w:rPr>
          <w:rFonts w:ascii="Times New Roman" w:hAnsi="Times New Roman"/>
          <w:sz w:val="24"/>
          <w:szCs w:val="24"/>
        </w:rPr>
        <w:t xml:space="preserve">2012 m. </w:t>
      </w:r>
      <w:r>
        <w:rPr>
          <w:rFonts w:ascii="Times New Roman" w:hAnsi="Times New Roman"/>
          <w:sz w:val="24"/>
          <w:szCs w:val="24"/>
        </w:rPr>
        <w:t xml:space="preserve">įmonė priskiriama maksimalios rizikos grupei ir suteikti jai mokėjimo termino atidėjimą pernelyg rizikinga.  </w:t>
      </w:r>
    </w:p>
    <w:p w:rsidR="00D75C55" w:rsidRDefault="001A7498" w:rsidP="00D75C55">
      <w:pPr>
        <w:spacing w:after="0" w:line="360" w:lineRule="auto"/>
        <w:ind w:firstLine="567"/>
        <w:jc w:val="both"/>
        <w:rPr>
          <w:rFonts w:ascii="Times New Roman" w:hAnsi="Times New Roman"/>
          <w:sz w:val="24"/>
          <w:szCs w:val="24"/>
        </w:rPr>
      </w:pPr>
      <w:r>
        <w:rPr>
          <w:rFonts w:ascii="Times New Roman" w:hAnsi="Times New Roman"/>
          <w:sz w:val="24"/>
          <w:szCs w:val="24"/>
        </w:rPr>
        <w:lastRenderedPageBreak/>
        <w:t>S</w:t>
      </w:r>
      <w:r w:rsidR="00D75C55">
        <w:rPr>
          <w:rFonts w:ascii="Times New Roman" w:hAnsi="Times New Roman"/>
          <w:sz w:val="24"/>
          <w:szCs w:val="24"/>
        </w:rPr>
        <w:t>ukurtos metodikos pritaikomum</w:t>
      </w:r>
      <w:r w:rsidR="00566BBC">
        <w:rPr>
          <w:rFonts w:ascii="Times New Roman" w:hAnsi="Times New Roman"/>
          <w:sz w:val="24"/>
          <w:szCs w:val="24"/>
        </w:rPr>
        <w:t>as</w:t>
      </w:r>
      <w:r w:rsidR="00D75C55">
        <w:rPr>
          <w:rFonts w:ascii="Times New Roman" w:hAnsi="Times New Roman"/>
          <w:sz w:val="24"/>
          <w:szCs w:val="24"/>
        </w:rPr>
        <w:t xml:space="preserve"> patikrin</w:t>
      </w:r>
      <w:r w:rsidR="00566BBC">
        <w:rPr>
          <w:rFonts w:ascii="Times New Roman" w:hAnsi="Times New Roman"/>
          <w:sz w:val="24"/>
          <w:szCs w:val="24"/>
        </w:rPr>
        <w:t>amas</w:t>
      </w:r>
      <w:r w:rsidR="00D75C55">
        <w:rPr>
          <w:rFonts w:ascii="Times New Roman" w:hAnsi="Times New Roman"/>
          <w:sz w:val="24"/>
          <w:szCs w:val="24"/>
        </w:rPr>
        <w:t xml:space="preserve"> dar vienos atsitiktinai pasirinktos bankrutavusios įmonės – UAB „Intra</w:t>
      </w:r>
      <w:r w:rsidR="00B76C63">
        <w:rPr>
          <w:rFonts w:ascii="Times New Roman" w:hAnsi="Times New Roman"/>
          <w:sz w:val="24"/>
          <w:szCs w:val="24"/>
        </w:rPr>
        <w:t>nspa</w:t>
      </w:r>
      <w:r w:rsidR="00D75C55">
        <w:rPr>
          <w:rFonts w:ascii="Times New Roman" w:hAnsi="Times New Roman"/>
          <w:sz w:val="24"/>
          <w:szCs w:val="24"/>
        </w:rPr>
        <w:t xml:space="preserve">“ pavyzdžiu. </w:t>
      </w:r>
    </w:p>
    <w:p w:rsidR="006B180E" w:rsidRDefault="006B180E" w:rsidP="006B180E">
      <w:pPr>
        <w:pStyle w:val="Heading2"/>
        <w:numPr>
          <w:ilvl w:val="1"/>
          <w:numId w:val="4"/>
        </w:numPr>
        <w:spacing w:after="100" w:afterAutospacing="1"/>
        <w:rPr>
          <w:rFonts w:ascii="Times New Roman" w:hAnsi="Times New Roman" w:cs="Times New Roman"/>
          <w:color w:val="auto"/>
          <w:sz w:val="28"/>
          <w:szCs w:val="28"/>
        </w:rPr>
      </w:pPr>
      <w:bookmarkStart w:id="24" w:name="_Toc374482885"/>
      <w:r>
        <w:rPr>
          <w:rFonts w:ascii="Times New Roman" w:hAnsi="Times New Roman" w:cs="Times New Roman"/>
          <w:color w:val="auto"/>
          <w:sz w:val="28"/>
          <w:szCs w:val="28"/>
        </w:rPr>
        <w:t xml:space="preserve">Prekinio kredito rizikos įvertinimo metodikos pritaikymas </w:t>
      </w:r>
      <w:r w:rsidR="00663167">
        <w:rPr>
          <w:rFonts w:ascii="Times New Roman" w:hAnsi="Times New Roman" w:cs="Times New Roman"/>
          <w:color w:val="auto"/>
          <w:sz w:val="28"/>
          <w:szCs w:val="28"/>
        </w:rPr>
        <w:t>B</w:t>
      </w:r>
      <w:r>
        <w:rPr>
          <w:rFonts w:ascii="Times New Roman" w:hAnsi="Times New Roman" w:cs="Times New Roman"/>
          <w:color w:val="auto"/>
          <w:sz w:val="28"/>
          <w:szCs w:val="28"/>
        </w:rPr>
        <w:t>UAB „Intra</w:t>
      </w:r>
      <w:r w:rsidR="00B76C63">
        <w:rPr>
          <w:rFonts w:ascii="Times New Roman" w:hAnsi="Times New Roman" w:cs="Times New Roman"/>
          <w:color w:val="auto"/>
          <w:sz w:val="28"/>
          <w:szCs w:val="28"/>
        </w:rPr>
        <w:t>nspa</w:t>
      </w:r>
      <w:r>
        <w:rPr>
          <w:rFonts w:ascii="Times New Roman" w:hAnsi="Times New Roman" w:cs="Times New Roman"/>
          <w:color w:val="auto"/>
          <w:sz w:val="28"/>
          <w:szCs w:val="28"/>
        </w:rPr>
        <w:t>“ pavyzdžiu</w:t>
      </w:r>
      <w:bookmarkEnd w:id="24"/>
    </w:p>
    <w:p w:rsidR="006B180E" w:rsidRPr="002F31E9" w:rsidRDefault="006B180E" w:rsidP="006B180E">
      <w:pPr>
        <w:spacing w:after="0" w:line="360" w:lineRule="auto"/>
        <w:ind w:firstLine="567"/>
        <w:jc w:val="both"/>
        <w:rPr>
          <w:rFonts w:ascii="Times New Roman" w:hAnsi="Times New Roman"/>
          <w:sz w:val="24"/>
          <w:szCs w:val="24"/>
        </w:rPr>
      </w:pPr>
      <w:r>
        <w:rPr>
          <w:rFonts w:ascii="Times New Roman" w:hAnsi="Times New Roman"/>
          <w:b/>
          <w:sz w:val="24"/>
          <w:szCs w:val="24"/>
        </w:rPr>
        <w:t>UAB „Intra</w:t>
      </w:r>
      <w:r w:rsidR="00B76C63">
        <w:rPr>
          <w:rFonts w:ascii="Times New Roman" w:hAnsi="Times New Roman"/>
          <w:b/>
          <w:sz w:val="24"/>
          <w:szCs w:val="24"/>
        </w:rPr>
        <w:t>nspa</w:t>
      </w:r>
      <w:r>
        <w:rPr>
          <w:rFonts w:ascii="Times New Roman" w:hAnsi="Times New Roman"/>
          <w:b/>
          <w:sz w:val="24"/>
          <w:szCs w:val="24"/>
        </w:rPr>
        <w:t xml:space="preserve">“ pristatymas. </w:t>
      </w:r>
      <w:r>
        <w:rPr>
          <w:rFonts w:ascii="Times New Roman" w:hAnsi="Times New Roman"/>
          <w:sz w:val="24"/>
          <w:szCs w:val="24"/>
        </w:rPr>
        <w:t>UAB „Intra</w:t>
      </w:r>
      <w:r w:rsidR="00B76C63">
        <w:rPr>
          <w:rFonts w:ascii="Times New Roman" w:hAnsi="Times New Roman"/>
          <w:sz w:val="24"/>
          <w:szCs w:val="24"/>
        </w:rPr>
        <w:t>nspa</w:t>
      </w:r>
      <w:r>
        <w:rPr>
          <w:rFonts w:ascii="Times New Roman" w:hAnsi="Times New Roman"/>
          <w:sz w:val="24"/>
          <w:szCs w:val="24"/>
        </w:rPr>
        <w:t xml:space="preserve">“ įkurta </w:t>
      </w:r>
      <w:r w:rsidRPr="0016125A">
        <w:rPr>
          <w:rFonts w:ascii="Times New Roman" w:hAnsi="Times New Roman"/>
          <w:sz w:val="24"/>
          <w:szCs w:val="24"/>
        </w:rPr>
        <w:t xml:space="preserve">2004 m. </w:t>
      </w:r>
      <w:r>
        <w:rPr>
          <w:rFonts w:ascii="Times New Roman" w:hAnsi="Times New Roman"/>
          <w:sz w:val="24"/>
          <w:szCs w:val="24"/>
        </w:rPr>
        <w:t>balandžio 0</w:t>
      </w:r>
      <w:r w:rsidRPr="006B180E">
        <w:rPr>
          <w:rFonts w:ascii="Times New Roman" w:hAnsi="Times New Roman"/>
          <w:sz w:val="24"/>
          <w:szCs w:val="24"/>
        </w:rPr>
        <w:t>6</w:t>
      </w:r>
      <w:r w:rsidRPr="0016125A">
        <w:rPr>
          <w:rFonts w:ascii="Times New Roman" w:hAnsi="Times New Roman"/>
          <w:sz w:val="24"/>
          <w:szCs w:val="24"/>
        </w:rPr>
        <w:t xml:space="preserve"> d.</w:t>
      </w:r>
      <w:r>
        <w:rPr>
          <w:rFonts w:ascii="Times New Roman" w:hAnsi="Times New Roman"/>
          <w:sz w:val="24"/>
          <w:szCs w:val="24"/>
        </w:rPr>
        <w:t xml:space="preserve"> Bendrovės įstatuose numatyta ir vykdyta veikla – krovinių vežimas keliais bei logistikos paslaugos. </w:t>
      </w:r>
      <w:r w:rsidRPr="0016125A">
        <w:rPr>
          <w:rFonts w:ascii="Times New Roman" w:hAnsi="Times New Roman"/>
          <w:sz w:val="24"/>
          <w:szCs w:val="24"/>
        </w:rPr>
        <w:t xml:space="preserve">2013 m. </w:t>
      </w:r>
      <w:r>
        <w:rPr>
          <w:rFonts w:ascii="Times New Roman" w:hAnsi="Times New Roman"/>
          <w:sz w:val="24"/>
          <w:szCs w:val="24"/>
        </w:rPr>
        <w:t>spalio 0</w:t>
      </w:r>
      <w:r w:rsidRPr="006B180E">
        <w:rPr>
          <w:rFonts w:ascii="Times New Roman" w:hAnsi="Times New Roman"/>
          <w:sz w:val="24"/>
          <w:szCs w:val="24"/>
        </w:rPr>
        <w:t xml:space="preserve">8 d. </w:t>
      </w:r>
      <w:r>
        <w:rPr>
          <w:rFonts w:ascii="Times New Roman" w:hAnsi="Times New Roman"/>
          <w:sz w:val="24"/>
          <w:szCs w:val="24"/>
        </w:rPr>
        <w:t>UAB „</w:t>
      </w:r>
      <w:r w:rsidR="00B76C63">
        <w:rPr>
          <w:rFonts w:ascii="Times New Roman" w:hAnsi="Times New Roman"/>
          <w:sz w:val="24"/>
          <w:szCs w:val="24"/>
        </w:rPr>
        <w:t>Intranspa</w:t>
      </w:r>
      <w:r>
        <w:rPr>
          <w:rFonts w:ascii="Times New Roman" w:hAnsi="Times New Roman"/>
          <w:sz w:val="24"/>
          <w:szCs w:val="24"/>
        </w:rPr>
        <w:t>“</w:t>
      </w:r>
      <w:r w:rsidRPr="0016125A">
        <w:rPr>
          <w:rFonts w:ascii="Times New Roman" w:hAnsi="Times New Roman"/>
          <w:sz w:val="24"/>
          <w:szCs w:val="24"/>
        </w:rPr>
        <w:t xml:space="preserve"> </w:t>
      </w:r>
      <w:r>
        <w:rPr>
          <w:rFonts w:ascii="Times New Roman" w:hAnsi="Times New Roman"/>
          <w:sz w:val="24"/>
          <w:szCs w:val="24"/>
        </w:rPr>
        <w:t>iškelt</w:t>
      </w:r>
      <w:r w:rsidR="002F31E9">
        <w:rPr>
          <w:rFonts w:ascii="Times New Roman" w:hAnsi="Times New Roman"/>
          <w:sz w:val="24"/>
          <w:szCs w:val="24"/>
        </w:rPr>
        <w:t>a</w:t>
      </w:r>
      <w:r>
        <w:rPr>
          <w:rFonts w:ascii="Times New Roman" w:hAnsi="Times New Roman"/>
          <w:sz w:val="24"/>
          <w:szCs w:val="24"/>
        </w:rPr>
        <w:t xml:space="preserve"> bankroto byl</w:t>
      </w:r>
      <w:r w:rsidR="002F31E9">
        <w:rPr>
          <w:rFonts w:ascii="Times New Roman" w:hAnsi="Times New Roman"/>
          <w:sz w:val="24"/>
          <w:szCs w:val="24"/>
        </w:rPr>
        <w:t>a</w:t>
      </w:r>
      <w:r>
        <w:rPr>
          <w:rFonts w:ascii="Times New Roman" w:hAnsi="Times New Roman"/>
          <w:sz w:val="24"/>
          <w:szCs w:val="24"/>
        </w:rPr>
        <w:t xml:space="preserve">. </w:t>
      </w:r>
      <w:r w:rsidR="002F31E9">
        <w:rPr>
          <w:rFonts w:ascii="Times New Roman" w:hAnsi="Times New Roman"/>
          <w:sz w:val="24"/>
          <w:szCs w:val="24"/>
        </w:rPr>
        <w:t xml:space="preserve">Bendrovė filialų, atstovybių, dukterinių, asocijuotų įmonių neturėjo. Pasak bendrovės aiškinamojo rašto, 2011 m. gruodžio mėnesį darbuotojų skaičius buvo </w:t>
      </w:r>
      <w:r w:rsidR="002F31E9" w:rsidRPr="002F31E9">
        <w:rPr>
          <w:rFonts w:ascii="Times New Roman" w:hAnsi="Times New Roman"/>
          <w:sz w:val="24"/>
          <w:szCs w:val="24"/>
        </w:rPr>
        <w:t>3 žmonės</w:t>
      </w:r>
      <w:r w:rsidR="008A1F86">
        <w:rPr>
          <w:rFonts w:ascii="Times New Roman" w:hAnsi="Times New Roman"/>
          <w:sz w:val="24"/>
          <w:szCs w:val="24"/>
        </w:rPr>
        <w:t xml:space="preserve"> ir</w:t>
      </w:r>
      <w:r w:rsidR="002F31E9">
        <w:rPr>
          <w:rFonts w:ascii="Times New Roman" w:hAnsi="Times New Roman"/>
          <w:sz w:val="24"/>
          <w:szCs w:val="24"/>
        </w:rPr>
        <w:t xml:space="preserve"> didesnės darbuotojų kaitos nebuvo. </w:t>
      </w:r>
    </w:p>
    <w:p w:rsidR="00C90BCB" w:rsidRDefault="006B180E" w:rsidP="003B0500">
      <w:pPr>
        <w:spacing w:after="0" w:line="360" w:lineRule="auto"/>
        <w:ind w:firstLine="567"/>
        <w:jc w:val="both"/>
        <w:rPr>
          <w:rFonts w:ascii="Times New Roman" w:eastAsia="Times New Roman" w:hAnsi="Times New Roman"/>
          <w:sz w:val="24"/>
          <w:szCs w:val="24"/>
          <w:lang w:eastAsia="lt-LT"/>
        </w:rPr>
      </w:pPr>
      <w:r>
        <w:rPr>
          <w:rFonts w:ascii="Times New Roman" w:hAnsi="Times New Roman"/>
          <w:b/>
          <w:sz w:val="24"/>
          <w:szCs w:val="24"/>
        </w:rPr>
        <w:t>UAB „</w:t>
      </w:r>
      <w:r w:rsidR="002F31E9">
        <w:rPr>
          <w:rFonts w:ascii="Times New Roman" w:hAnsi="Times New Roman"/>
          <w:b/>
          <w:sz w:val="24"/>
          <w:szCs w:val="24"/>
        </w:rPr>
        <w:t>Intra</w:t>
      </w:r>
      <w:r w:rsidR="00B76C63">
        <w:rPr>
          <w:rFonts w:ascii="Times New Roman" w:hAnsi="Times New Roman"/>
          <w:b/>
          <w:sz w:val="24"/>
          <w:szCs w:val="24"/>
        </w:rPr>
        <w:t>nsp</w:t>
      </w:r>
      <w:r w:rsidR="002F31E9">
        <w:rPr>
          <w:rFonts w:ascii="Times New Roman" w:hAnsi="Times New Roman"/>
          <w:b/>
          <w:sz w:val="24"/>
          <w:szCs w:val="24"/>
        </w:rPr>
        <w:t>a</w:t>
      </w:r>
      <w:r>
        <w:rPr>
          <w:rFonts w:ascii="Times New Roman" w:hAnsi="Times New Roman"/>
          <w:b/>
          <w:sz w:val="24"/>
          <w:szCs w:val="24"/>
        </w:rPr>
        <w:t xml:space="preserve">“ nemokumo rizikos įvertinimas. </w:t>
      </w:r>
      <w:r w:rsidR="002F31E9">
        <w:rPr>
          <w:rFonts w:ascii="Times New Roman" w:hAnsi="Times New Roman"/>
          <w:sz w:val="24"/>
          <w:szCs w:val="24"/>
        </w:rPr>
        <w:t>Kaip ir UAB „</w:t>
      </w:r>
      <w:r w:rsidR="00B76C63">
        <w:rPr>
          <w:rFonts w:ascii="Times New Roman" w:hAnsi="Times New Roman"/>
          <w:sz w:val="24"/>
          <w:szCs w:val="24"/>
        </w:rPr>
        <w:t>Delicus</w:t>
      </w:r>
      <w:r w:rsidR="002F31E9">
        <w:rPr>
          <w:rFonts w:ascii="Times New Roman" w:hAnsi="Times New Roman"/>
          <w:sz w:val="24"/>
          <w:szCs w:val="24"/>
        </w:rPr>
        <w:t xml:space="preserve">“ atveju, </w:t>
      </w:r>
      <w:r>
        <w:rPr>
          <w:rFonts w:ascii="Times New Roman" w:hAnsi="Times New Roman"/>
          <w:sz w:val="24"/>
          <w:szCs w:val="24"/>
        </w:rPr>
        <w:t>UAB „</w:t>
      </w:r>
      <w:r w:rsidR="00B76C63">
        <w:rPr>
          <w:rFonts w:ascii="Times New Roman" w:hAnsi="Times New Roman"/>
          <w:sz w:val="24"/>
          <w:szCs w:val="24"/>
        </w:rPr>
        <w:t>Intranspa</w:t>
      </w:r>
      <w:r>
        <w:rPr>
          <w:rFonts w:ascii="Times New Roman" w:hAnsi="Times New Roman"/>
          <w:sz w:val="24"/>
          <w:szCs w:val="24"/>
        </w:rPr>
        <w:t>“ nemokumo rizikos analizė pradedama trumpalaikio mokumo įvertinimu. Tam tikslui 1</w:t>
      </w:r>
      <w:r w:rsidR="002F31E9" w:rsidRPr="002F31E9">
        <w:rPr>
          <w:rFonts w:ascii="Times New Roman" w:hAnsi="Times New Roman"/>
          <w:sz w:val="24"/>
          <w:szCs w:val="24"/>
        </w:rPr>
        <w:t>1</w:t>
      </w:r>
      <w:r>
        <w:rPr>
          <w:rFonts w:ascii="Times New Roman" w:hAnsi="Times New Roman"/>
          <w:sz w:val="24"/>
          <w:szCs w:val="24"/>
        </w:rPr>
        <w:t xml:space="preserve"> priede apskaičiuojami </w:t>
      </w:r>
      <w:r w:rsidRPr="00CF7D38">
        <w:rPr>
          <w:rFonts w:ascii="Times New Roman" w:hAnsi="Times New Roman"/>
          <w:b/>
          <w:i/>
          <w:sz w:val="24"/>
          <w:szCs w:val="24"/>
        </w:rPr>
        <w:t>einamojo</w:t>
      </w:r>
      <w:r>
        <w:rPr>
          <w:rFonts w:ascii="Times New Roman" w:hAnsi="Times New Roman"/>
          <w:sz w:val="24"/>
          <w:szCs w:val="24"/>
        </w:rPr>
        <w:t xml:space="preserve"> ir </w:t>
      </w:r>
      <w:r w:rsidRPr="00CF7D38">
        <w:rPr>
          <w:rFonts w:ascii="Times New Roman" w:hAnsi="Times New Roman"/>
          <w:b/>
          <w:i/>
          <w:sz w:val="24"/>
          <w:szCs w:val="24"/>
        </w:rPr>
        <w:t>greitojo likvidumo</w:t>
      </w:r>
      <w:r>
        <w:rPr>
          <w:rFonts w:ascii="Times New Roman" w:hAnsi="Times New Roman"/>
          <w:sz w:val="24"/>
          <w:szCs w:val="24"/>
        </w:rPr>
        <w:t xml:space="preserve"> rodikliai. </w:t>
      </w:r>
      <w:r w:rsidR="003B0500">
        <w:rPr>
          <w:rFonts w:ascii="Times New Roman" w:hAnsi="Times New Roman"/>
          <w:sz w:val="24"/>
          <w:szCs w:val="24"/>
        </w:rPr>
        <w:t>U</w:t>
      </w:r>
      <w:r w:rsidR="00C90BCB" w:rsidRPr="0053388D">
        <w:rPr>
          <w:rFonts w:ascii="Times New Roman" w:eastAsia="Times New Roman" w:hAnsi="Times New Roman"/>
          <w:sz w:val="24"/>
          <w:szCs w:val="24"/>
          <w:lang w:eastAsia="lt-LT"/>
        </w:rPr>
        <w:t>AB „Intra</w:t>
      </w:r>
      <w:r w:rsidR="00B76C63">
        <w:rPr>
          <w:rFonts w:ascii="Times New Roman" w:eastAsia="Times New Roman" w:hAnsi="Times New Roman"/>
          <w:sz w:val="24"/>
          <w:szCs w:val="24"/>
          <w:lang w:eastAsia="lt-LT"/>
        </w:rPr>
        <w:t>ns</w:t>
      </w:r>
      <w:r w:rsidR="0024793E">
        <w:rPr>
          <w:rFonts w:ascii="Times New Roman" w:eastAsia="Times New Roman" w:hAnsi="Times New Roman"/>
          <w:sz w:val="24"/>
          <w:szCs w:val="24"/>
          <w:lang w:eastAsia="lt-LT"/>
        </w:rPr>
        <w:t>p</w:t>
      </w:r>
      <w:r w:rsidR="00B76C63">
        <w:rPr>
          <w:rFonts w:ascii="Times New Roman" w:eastAsia="Times New Roman" w:hAnsi="Times New Roman"/>
          <w:sz w:val="24"/>
          <w:szCs w:val="24"/>
          <w:lang w:eastAsia="lt-LT"/>
        </w:rPr>
        <w:t>a</w:t>
      </w:r>
      <w:r w:rsidR="00C90BCB" w:rsidRPr="0053388D">
        <w:rPr>
          <w:rFonts w:ascii="Times New Roman" w:eastAsia="Times New Roman" w:hAnsi="Times New Roman"/>
          <w:sz w:val="24"/>
          <w:szCs w:val="24"/>
          <w:lang w:eastAsia="lt-LT"/>
        </w:rPr>
        <w:t>“ likvidumo rodiklių dinamika 2010-2011 m. laikotarpiu atsispindi 1</w:t>
      </w:r>
      <w:r w:rsidR="00B76C63">
        <w:rPr>
          <w:rFonts w:ascii="Times New Roman" w:eastAsia="Times New Roman" w:hAnsi="Times New Roman"/>
          <w:sz w:val="24"/>
          <w:szCs w:val="24"/>
          <w:lang w:eastAsia="lt-LT"/>
        </w:rPr>
        <w:t>7</w:t>
      </w:r>
      <w:r w:rsidR="00C90BCB" w:rsidRPr="0053388D">
        <w:rPr>
          <w:rFonts w:ascii="Times New Roman" w:eastAsia="Times New Roman" w:hAnsi="Times New Roman"/>
          <w:sz w:val="24"/>
          <w:szCs w:val="24"/>
          <w:lang w:eastAsia="lt-LT"/>
        </w:rPr>
        <w:t xml:space="preserve"> paveiksle. </w:t>
      </w:r>
    </w:p>
    <w:p w:rsidR="003B0500" w:rsidRPr="0053388D" w:rsidRDefault="003B0500" w:rsidP="003B0500">
      <w:pPr>
        <w:spacing w:after="0" w:line="360" w:lineRule="auto"/>
        <w:ind w:firstLine="567"/>
        <w:jc w:val="both"/>
        <w:rPr>
          <w:rFonts w:ascii="Times New Roman" w:eastAsia="Times New Roman" w:hAnsi="Times New Roman"/>
          <w:sz w:val="24"/>
          <w:szCs w:val="24"/>
          <w:lang w:eastAsia="lt-LT"/>
        </w:rPr>
      </w:pPr>
    </w:p>
    <w:p w:rsidR="0053388D" w:rsidRDefault="00C90BCB" w:rsidP="0053388D">
      <w:pPr>
        <w:ind w:left="851"/>
        <w:rPr>
          <w:rFonts w:ascii="Times New Roman" w:eastAsia="Times New Roman" w:hAnsi="Times New Roman"/>
          <w:lang w:eastAsia="lt-LT"/>
        </w:rPr>
      </w:pPr>
      <w:r>
        <w:rPr>
          <w:noProof/>
          <w:lang w:eastAsia="lt-LT"/>
        </w:rPr>
        <w:drawing>
          <wp:inline distT="0" distB="0" distL="0" distR="0" wp14:anchorId="6986EC87" wp14:editId="782CD48D">
            <wp:extent cx="5076825" cy="2743200"/>
            <wp:effectExtent l="0" t="0" r="9525" b="19050"/>
            <wp:docPr id="68614" name="Chart 686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53388D" w:rsidRPr="0053388D" w:rsidRDefault="0053388D" w:rsidP="0053388D">
      <w:pPr>
        <w:spacing w:after="0" w:line="360" w:lineRule="auto"/>
        <w:ind w:left="851"/>
        <w:rPr>
          <w:rStyle w:val="normal-h"/>
          <w:rFonts w:ascii="Times New Roman" w:eastAsia="Times New Roman" w:hAnsi="Times New Roman"/>
          <w:lang w:eastAsia="lt-LT"/>
        </w:rPr>
      </w:pPr>
      <w:r>
        <w:rPr>
          <w:rStyle w:val="normal-h"/>
          <w:rFonts w:ascii="Times New Roman" w:hAnsi="Times New Roman"/>
          <w:b/>
          <w:color w:val="000000"/>
          <w:sz w:val="20"/>
          <w:szCs w:val="20"/>
        </w:rPr>
        <w:t xml:space="preserve">Šaltinis: </w:t>
      </w:r>
      <w:r>
        <w:rPr>
          <w:rStyle w:val="normal-h"/>
          <w:rFonts w:ascii="Times New Roman" w:hAnsi="Times New Roman"/>
          <w:color w:val="000000"/>
          <w:sz w:val="20"/>
          <w:szCs w:val="20"/>
        </w:rPr>
        <w:t xml:space="preserve">Sudaryta autorės </w:t>
      </w:r>
    </w:p>
    <w:p w:rsidR="0053388D" w:rsidRPr="00010817" w:rsidRDefault="0053388D" w:rsidP="0053388D">
      <w:pPr>
        <w:tabs>
          <w:tab w:val="left" w:pos="1843"/>
          <w:tab w:val="center" w:pos="8364"/>
          <w:tab w:val="center" w:pos="8647"/>
          <w:tab w:val="center" w:pos="8789"/>
        </w:tabs>
        <w:spacing w:after="0" w:line="360" w:lineRule="auto"/>
        <w:ind w:firstLine="567"/>
        <w:jc w:val="center"/>
        <w:rPr>
          <w:rStyle w:val="normal-h"/>
          <w:rFonts w:ascii="Times New Roman" w:hAnsi="Times New Roman"/>
          <w:b/>
          <w:color w:val="000000"/>
          <w:sz w:val="24"/>
          <w:szCs w:val="24"/>
          <w:lang w:val="en-GB"/>
        </w:rPr>
      </w:pPr>
      <w:r w:rsidRPr="0014645A">
        <w:rPr>
          <w:rStyle w:val="normal-h"/>
          <w:rFonts w:ascii="Times New Roman" w:hAnsi="Times New Roman"/>
          <w:color w:val="000000"/>
          <w:sz w:val="24"/>
          <w:szCs w:val="24"/>
        </w:rPr>
        <w:t>1</w:t>
      </w:r>
      <w:r w:rsidR="00B76C63">
        <w:rPr>
          <w:rStyle w:val="normal-h"/>
          <w:rFonts w:ascii="Times New Roman" w:hAnsi="Times New Roman"/>
          <w:color w:val="000000"/>
          <w:sz w:val="24"/>
          <w:szCs w:val="24"/>
          <w:lang w:val="en-GB"/>
        </w:rPr>
        <w:t>7</w:t>
      </w:r>
      <w:r>
        <w:rPr>
          <w:rStyle w:val="normal-h"/>
          <w:rFonts w:ascii="Times New Roman" w:hAnsi="Times New Roman"/>
          <w:color w:val="000000"/>
          <w:sz w:val="24"/>
          <w:szCs w:val="24"/>
        </w:rPr>
        <w:t xml:space="preserve"> pav. </w:t>
      </w:r>
      <w:r>
        <w:rPr>
          <w:rStyle w:val="normal-h"/>
          <w:rFonts w:ascii="Times New Roman" w:hAnsi="Times New Roman"/>
          <w:b/>
          <w:color w:val="000000"/>
          <w:sz w:val="24"/>
          <w:szCs w:val="24"/>
        </w:rPr>
        <w:t>UAB „Intra</w:t>
      </w:r>
      <w:r w:rsidR="00B76C63">
        <w:rPr>
          <w:rStyle w:val="normal-h"/>
          <w:rFonts w:ascii="Times New Roman" w:hAnsi="Times New Roman"/>
          <w:b/>
          <w:color w:val="000000"/>
          <w:sz w:val="24"/>
          <w:szCs w:val="24"/>
        </w:rPr>
        <w:t>ns</w:t>
      </w:r>
      <w:r w:rsidR="0024793E">
        <w:rPr>
          <w:rStyle w:val="normal-h"/>
          <w:rFonts w:ascii="Times New Roman" w:hAnsi="Times New Roman"/>
          <w:b/>
          <w:color w:val="000000"/>
          <w:sz w:val="24"/>
          <w:szCs w:val="24"/>
        </w:rPr>
        <w:t>p</w:t>
      </w:r>
      <w:r w:rsidR="00B76C63">
        <w:rPr>
          <w:rStyle w:val="normal-h"/>
          <w:rFonts w:ascii="Times New Roman" w:hAnsi="Times New Roman"/>
          <w:b/>
          <w:color w:val="000000"/>
          <w:sz w:val="24"/>
          <w:szCs w:val="24"/>
        </w:rPr>
        <w:t>a</w:t>
      </w:r>
      <w:r>
        <w:rPr>
          <w:rStyle w:val="normal-h"/>
          <w:rFonts w:ascii="Times New Roman" w:hAnsi="Times New Roman"/>
          <w:b/>
          <w:color w:val="000000"/>
          <w:sz w:val="24"/>
          <w:szCs w:val="24"/>
        </w:rPr>
        <w:t xml:space="preserve">“ likvidumo rodiklių dinamika </w:t>
      </w:r>
      <w:r>
        <w:rPr>
          <w:rStyle w:val="normal-h"/>
          <w:rFonts w:ascii="Times New Roman" w:hAnsi="Times New Roman"/>
          <w:b/>
          <w:color w:val="000000"/>
          <w:sz w:val="24"/>
          <w:szCs w:val="24"/>
          <w:lang w:val="en-GB"/>
        </w:rPr>
        <w:t>2010-2011 m.</w:t>
      </w:r>
    </w:p>
    <w:p w:rsidR="0053388D" w:rsidRDefault="0053388D" w:rsidP="0053388D">
      <w:pPr>
        <w:spacing w:after="0" w:line="360" w:lineRule="auto"/>
        <w:ind w:firstLine="567"/>
        <w:jc w:val="both"/>
        <w:rPr>
          <w:rFonts w:ascii="Times New Roman" w:eastAsia="Times New Roman" w:hAnsi="Times New Roman"/>
          <w:lang w:val="en-GB" w:eastAsia="lt-LT"/>
        </w:rPr>
      </w:pPr>
    </w:p>
    <w:p w:rsidR="0053388D" w:rsidRDefault="0053388D" w:rsidP="0053388D">
      <w:pPr>
        <w:spacing w:after="0" w:line="360" w:lineRule="auto"/>
        <w:ind w:firstLine="567"/>
        <w:jc w:val="both"/>
        <w:rPr>
          <w:rFonts w:ascii="Times New Roman" w:eastAsia="Times New Roman" w:hAnsi="Times New Roman"/>
          <w:sz w:val="24"/>
          <w:szCs w:val="24"/>
          <w:lang w:val="en-GB" w:eastAsia="lt-LT"/>
        </w:rPr>
      </w:pPr>
      <w:r>
        <w:rPr>
          <w:rFonts w:ascii="Times New Roman" w:eastAsia="Times New Roman" w:hAnsi="Times New Roman"/>
          <w:sz w:val="24"/>
          <w:szCs w:val="24"/>
          <w:lang w:val="en-GB" w:eastAsia="lt-LT"/>
        </w:rPr>
        <w:t>Kaip matome i</w:t>
      </w:r>
      <w:r>
        <w:rPr>
          <w:rFonts w:ascii="Times New Roman" w:eastAsia="Times New Roman" w:hAnsi="Times New Roman"/>
          <w:sz w:val="24"/>
          <w:szCs w:val="24"/>
          <w:lang w:eastAsia="lt-LT"/>
        </w:rPr>
        <w:t xml:space="preserve">š </w:t>
      </w:r>
      <w:r>
        <w:rPr>
          <w:rFonts w:ascii="Times New Roman" w:eastAsia="Times New Roman" w:hAnsi="Times New Roman"/>
          <w:sz w:val="24"/>
          <w:szCs w:val="24"/>
          <w:lang w:val="en-GB" w:eastAsia="lt-LT"/>
        </w:rPr>
        <w:t>1</w:t>
      </w:r>
      <w:r w:rsidR="003B0500">
        <w:rPr>
          <w:rFonts w:ascii="Times New Roman" w:eastAsia="Times New Roman" w:hAnsi="Times New Roman"/>
          <w:sz w:val="24"/>
          <w:szCs w:val="24"/>
          <w:lang w:val="en-GB" w:eastAsia="lt-LT"/>
        </w:rPr>
        <w:t>7</w:t>
      </w:r>
      <w:r>
        <w:rPr>
          <w:rFonts w:ascii="Times New Roman" w:eastAsia="Times New Roman" w:hAnsi="Times New Roman"/>
          <w:sz w:val="24"/>
          <w:szCs w:val="24"/>
          <w:lang w:val="en-GB" w:eastAsia="lt-LT"/>
        </w:rPr>
        <w:t xml:space="preserve"> paveikslo duomen</w:t>
      </w:r>
      <w:r>
        <w:rPr>
          <w:rFonts w:ascii="Times New Roman" w:eastAsia="Times New Roman" w:hAnsi="Times New Roman"/>
          <w:sz w:val="24"/>
          <w:szCs w:val="24"/>
          <w:lang w:eastAsia="lt-LT"/>
        </w:rPr>
        <w:t xml:space="preserve">ų, </w:t>
      </w:r>
      <w:r>
        <w:rPr>
          <w:rFonts w:ascii="Times New Roman" w:eastAsia="Times New Roman" w:hAnsi="Times New Roman"/>
          <w:sz w:val="24"/>
          <w:szCs w:val="24"/>
          <w:lang w:val="en-GB" w:eastAsia="lt-LT"/>
        </w:rPr>
        <w:t>2010 – 2011 m. laikotarpiu UAB “Intra</w:t>
      </w:r>
      <w:r w:rsidR="0024793E">
        <w:rPr>
          <w:rFonts w:ascii="Times New Roman" w:eastAsia="Times New Roman" w:hAnsi="Times New Roman"/>
          <w:sz w:val="24"/>
          <w:szCs w:val="24"/>
          <w:lang w:val="en-GB" w:eastAsia="lt-LT"/>
        </w:rPr>
        <w:t>nspa</w:t>
      </w:r>
      <w:r>
        <w:rPr>
          <w:rFonts w:ascii="Times New Roman" w:eastAsia="Times New Roman" w:hAnsi="Times New Roman"/>
          <w:sz w:val="24"/>
          <w:szCs w:val="24"/>
          <w:lang w:val="en-GB" w:eastAsia="lt-LT"/>
        </w:rPr>
        <w:t xml:space="preserve">” einamasis likvidumas pakito tik vienu punktu, </w:t>
      </w:r>
      <w:r w:rsidR="00E724AD">
        <w:rPr>
          <w:rFonts w:ascii="Times New Roman" w:eastAsia="Times New Roman" w:hAnsi="Times New Roman"/>
          <w:sz w:val="24"/>
          <w:szCs w:val="24"/>
          <w:lang w:val="en-GB" w:eastAsia="lt-LT"/>
        </w:rPr>
        <w:t xml:space="preserve">o </w:t>
      </w:r>
      <w:r>
        <w:rPr>
          <w:rFonts w:ascii="Times New Roman" w:eastAsia="Times New Roman" w:hAnsi="Times New Roman"/>
          <w:sz w:val="24"/>
          <w:szCs w:val="24"/>
          <w:lang w:val="en-GB" w:eastAsia="lt-LT"/>
        </w:rPr>
        <w:t xml:space="preserve">greitasis likvidumas išliko nepakitęs. </w:t>
      </w:r>
      <w:r w:rsidR="00543C72" w:rsidRPr="00543C72">
        <w:rPr>
          <w:rFonts w:ascii="Times New Roman" w:eastAsia="Times New Roman" w:hAnsi="Times New Roman"/>
          <w:sz w:val="24"/>
          <w:szCs w:val="24"/>
          <w:lang w:eastAsia="lt-LT"/>
        </w:rPr>
        <w:t>E</w:t>
      </w:r>
      <w:r w:rsidR="00E724AD" w:rsidRPr="00543C72">
        <w:rPr>
          <w:rFonts w:ascii="Times New Roman" w:eastAsia="Times New Roman" w:hAnsi="Times New Roman"/>
          <w:sz w:val="24"/>
          <w:szCs w:val="24"/>
          <w:lang w:eastAsia="lt-LT"/>
        </w:rPr>
        <w:t xml:space="preserve">inamojo likvidumo rodiklis buvo žemesnis už </w:t>
      </w:r>
      <w:r w:rsidR="00543C72" w:rsidRPr="00543C72">
        <w:rPr>
          <w:rFonts w:ascii="Times New Roman" w:eastAsia="Times New Roman" w:hAnsi="Times New Roman"/>
          <w:sz w:val="24"/>
          <w:szCs w:val="24"/>
          <w:lang w:eastAsia="lt-LT"/>
        </w:rPr>
        <w:t xml:space="preserve">1 – taigi analizuojamu laikotarpiu įmonė nebūtų buvusi pajėgi </w:t>
      </w:r>
      <w:r w:rsidR="0046759C">
        <w:rPr>
          <w:rFonts w:ascii="Times New Roman" w:eastAsia="Times New Roman" w:hAnsi="Times New Roman"/>
          <w:sz w:val="24"/>
          <w:szCs w:val="24"/>
          <w:lang w:eastAsia="lt-LT"/>
        </w:rPr>
        <w:t xml:space="preserve">greitai </w:t>
      </w:r>
      <w:r w:rsidR="00543C72" w:rsidRPr="00543C72">
        <w:rPr>
          <w:rFonts w:ascii="Times New Roman" w:eastAsia="Times New Roman" w:hAnsi="Times New Roman"/>
          <w:sz w:val="24"/>
          <w:szCs w:val="24"/>
          <w:lang w:eastAsia="lt-LT"/>
        </w:rPr>
        <w:t>atsiskaityti su kreditoriais, jei to būtų pareikalauta. Be to, skirtumas tarp einamojo ir greitojo likvidumo rodiklių</w:t>
      </w:r>
      <w:r w:rsidR="00543C72">
        <w:rPr>
          <w:rFonts w:ascii="Times New Roman" w:eastAsia="Times New Roman" w:hAnsi="Times New Roman"/>
          <w:sz w:val="24"/>
          <w:szCs w:val="24"/>
          <w:lang w:eastAsia="lt-LT"/>
        </w:rPr>
        <w:t xml:space="preserve"> yra gana nežymus, </w:t>
      </w:r>
      <w:r w:rsidR="001A7498">
        <w:rPr>
          <w:rFonts w:ascii="Times New Roman" w:eastAsia="Times New Roman" w:hAnsi="Times New Roman"/>
          <w:sz w:val="24"/>
          <w:szCs w:val="24"/>
          <w:lang w:eastAsia="lt-LT"/>
        </w:rPr>
        <w:t>o tai</w:t>
      </w:r>
      <w:r w:rsidR="00543C72">
        <w:rPr>
          <w:rFonts w:ascii="Times New Roman" w:eastAsia="Times New Roman" w:hAnsi="Times New Roman"/>
          <w:sz w:val="24"/>
          <w:szCs w:val="24"/>
          <w:lang w:eastAsia="lt-LT"/>
        </w:rPr>
        <w:t xml:space="preserve"> liudija, kad įmonė turi nedaug atsargų ir didžioji dalis įmonės trumpalaikio turto yra </w:t>
      </w:r>
      <w:r w:rsidR="001A7498">
        <w:rPr>
          <w:rFonts w:ascii="Times New Roman" w:eastAsia="Times New Roman" w:hAnsi="Times New Roman"/>
          <w:sz w:val="24"/>
          <w:szCs w:val="24"/>
          <w:lang w:eastAsia="lt-LT"/>
        </w:rPr>
        <w:t xml:space="preserve">sąlyginai </w:t>
      </w:r>
      <w:r w:rsidR="00543C72">
        <w:rPr>
          <w:rFonts w:ascii="Times New Roman" w:eastAsia="Times New Roman" w:hAnsi="Times New Roman"/>
          <w:sz w:val="24"/>
          <w:szCs w:val="24"/>
          <w:lang w:eastAsia="lt-LT"/>
        </w:rPr>
        <w:t>likvidi. Vertinant UAB „Intra</w:t>
      </w:r>
      <w:r w:rsidR="0024793E">
        <w:rPr>
          <w:rFonts w:ascii="Times New Roman" w:eastAsia="Times New Roman" w:hAnsi="Times New Roman"/>
          <w:sz w:val="24"/>
          <w:szCs w:val="24"/>
          <w:lang w:eastAsia="lt-LT"/>
        </w:rPr>
        <w:t>nspa</w:t>
      </w:r>
      <w:r w:rsidR="00543C72">
        <w:rPr>
          <w:rFonts w:ascii="Times New Roman" w:eastAsia="Times New Roman" w:hAnsi="Times New Roman"/>
          <w:sz w:val="24"/>
          <w:szCs w:val="24"/>
          <w:lang w:eastAsia="lt-LT"/>
        </w:rPr>
        <w:t xml:space="preserve">“ likvidumą pagal sukurtą </w:t>
      </w:r>
      <w:r w:rsidR="00543C72">
        <w:rPr>
          <w:rFonts w:ascii="Times New Roman" w:eastAsia="Times New Roman" w:hAnsi="Times New Roman"/>
          <w:sz w:val="24"/>
          <w:szCs w:val="24"/>
          <w:lang w:eastAsia="lt-LT"/>
        </w:rPr>
        <w:lastRenderedPageBreak/>
        <w:t xml:space="preserve">metodiką, </w:t>
      </w:r>
      <w:r w:rsidR="0024793E">
        <w:rPr>
          <w:rFonts w:ascii="Times New Roman" w:eastAsia="Times New Roman" w:hAnsi="Times New Roman"/>
          <w:sz w:val="24"/>
          <w:szCs w:val="24"/>
          <w:lang w:eastAsia="lt-LT"/>
        </w:rPr>
        <w:t>einamojo</w:t>
      </w:r>
      <w:r w:rsidR="00543C72">
        <w:rPr>
          <w:rFonts w:ascii="Times New Roman" w:eastAsia="Times New Roman" w:hAnsi="Times New Roman"/>
          <w:sz w:val="24"/>
          <w:szCs w:val="24"/>
          <w:lang w:eastAsia="lt-LT"/>
        </w:rPr>
        <w:t xml:space="preserve"> likvidumo rodiklis vertinamas nepatenkinamai, t.y. 0 balų, nes jo reikšmė yra mažesnė už vienetą. Tuo tarpu greitojo likvidumo rodiklis patenka į intervalą tar</w:t>
      </w:r>
      <w:r w:rsidR="0097550C">
        <w:rPr>
          <w:rFonts w:ascii="Times New Roman" w:eastAsia="Times New Roman" w:hAnsi="Times New Roman"/>
          <w:sz w:val="24"/>
          <w:szCs w:val="24"/>
          <w:lang w:eastAsia="lt-LT"/>
        </w:rPr>
        <w:t>p</w:t>
      </w:r>
      <w:r w:rsidR="00543C72">
        <w:rPr>
          <w:rFonts w:ascii="Times New Roman" w:eastAsia="Times New Roman" w:hAnsi="Times New Roman"/>
          <w:sz w:val="24"/>
          <w:szCs w:val="24"/>
          <w:lang w:eastAsia="lt-LT"/>
        </w:rPr>
        <w:t xml:space="preserve"> 0,5 ir 1, todėl vertinamas </w:t>
      </w:r>
      <w:r w:rsidR="00543C72">
        <w:rPr>
          <w:rFonts w:ascii="Times New Roman" w:eastAsia="Times New Roman" w:hAnsi="Times New Roman"/>
          <w:sz w:val="24"/>
          <w:szCs w:val="24"/>
          <w:lang w:val="en-GB" w:eastAsia="lt-LT"/>
        </w:rPr>
        <w:t xml:space="preserve">4 balais. </w:t>
      </w:r>
    </w:p>
    <w:p w:rsidR="00543C72" w:rsidRPr="006C722D" w:rsidRDefault="00543C72" w:rsidP="0053388D">
      <w:pPr>
        <w:spacing w:after="0" w:line="360" w:lineRule="auto"/>
        <w:ind w:firstLine="567"/>
        <w:jc w:val="both"/>
        <w:rPr>
          <w:rFonts w:ascii="Times New Roman" w:eastAsia="Times New Roman" w:hAnsi="Times New Roman"/>
          <w:sz w:val="24"/>
          <w:szCs w:val="24"/>
          <w:lang w:eastAsia="lt-LT"/>
        </w:rPr>
      </w:pPr>
      <w:r w:rsidRPr="006C722D">
        <w:rPr>
          <w:rFonts w:ascii="Times New Roman" w:eastAsia="Times New Roman" w:hAnsi="Times New Roman"/>
          <w:sz w:val="24"/>
          <w:szCs w:val="24"/>
          <w:lang w:eastAsia="lt-LT"/>
        </w:rPr>
        <w:t>Vertinant UAB “Intra</w:t>
      </w:r>
      <w:r w:rsidR="0024793E">
        <w:rPr>
          <w:rFonts w:ascii="Times New Roman" w:eastAsia="Times New Roman" w:hAnsi="Times New Roman"/>
          <w:sz w:val="24"/>
          <w:szCs w:val="24"/>
          <w:lang w:eastAsia="lt-LT"/>
        </w:rPr>
        <w:t>nspa</w:t>
      </w:r>
      <w:r w:rsidRPr="006C722D">
        <w:rPr>
          <w:rFonts w:ascii="Times New Roman" w:eastAsia="Times New Roman" w:hAnsi="Times New Roman"/>
          <w:sz w:val="24"/>
          <w:szCs w:val="24"/>
          <w:lang w:eastAsia="lt-LT"/>
        </w:rPr>
        <w:t>” bei ūkio sektoriaus</w:t>
      </w:r>
      <w:r w:rsidR="006C722D" w:rsidRPr="006C722D">
        <w:rPr>
          <w:rFonts w:ascii="Times New Roman" w:eastAsia="Times New Roman" w:hAnsi="Times New Roman"/>
          <w:sz w:val="24"/>
          <w:szCs w:val="24"/>
          <w:lang w:eastAsia="lt-LT"/>
        </w:rPr>
        <w:t xml:space="preserve"> (t.y sausumos transportas)</w:t>
      </w:r>
      <w:r w:rsidRPr="006C722D">
        <w:rPr>
          <w:rFonts w:ascii="Times New Roman" w:eastAsia="Times New Roman" w:hAnsi="Times New Roman"/>
          <w:sz w:val="24"/>
          <w:szCs w:val="24"/>
          <w:lang w:eastAsia="lt-LT"/>
        </w:rPr>
        <w:t>, kuriame veikia įmonė pelningumą</w:t>
      </w:r>
      <w:r w:rsidR="006C722D" w:rsidRPr="006C722D">
        <w:rPr>
          <w:rFonts w:ascii="Times New Roman" w:eastAsia="Times New Roman" w:hAnsi="Times New Roman"/>
          <w:sz w:val="24"/>
          <w:szCs w:val="24"/>
          <w:lang w:eastAsia="lt-LT"/>
        </w:rPr>
        <w:t xml:space="preserve">, analizuojami </w:t>
      </w:r>
      <w:r w:rsidR="006C722D" w:rsidRPr="00AF36F3">
        <w:rPr>
          <w:rFonts w:ascii="Times New Roman" w:eastAsia="Times New Roman" w:hAnsi="Times New Roman"/>
          <w:b/>
          <w:i/>
          <w:sz w:val="24"/>
          <w:szCs w:val="24"/>
          <w:lang w:eastAsia="lt-LT"/>
        </w:rPr>
        <w:t>bendrojo</w:t>
      </w:r>
      <w:r w:rsidR="006C722D" w:rsidRPr="006C722D">
        <w:rPr>
          <w:rFonts w:ascii="Times New Roman" w:eastAsia="Times New Roman" w:hAnsi="Times New Roman"/>
          <w:sz w:val="24"/>
          <w:szCs w:val="24"/>
          <w:lang w:eastAsia="lt-LT"/>
        </w:rPr>
        <w:t xml:space="preserve"> ir </w:t>
      </w:r>
      <w:r w:rsidR="006C722D" w:rsidRPr="00AF36F3">
        <w:rPr>
          <w:rFonts w:ascii="Times New Roman" w:eastAsia="Times New Roman" w:hAnsi="Times New Roman"/>
          <w:b/>
          <w:i/>
          <w:sz w:val="24"/>
          <w:szCs w:val="24"/>
          <w:lang w:eastAsia="lt-LT"/>
        </w:rPr>
        <w:t>grynojo pelningumo rodikliai</w:t>
      </w:r>
      <w:r w:rsidR="006C722D" w:rsidRPr="006C722D">
        <w:rPr>
          <w:rFonts w:ascii="Times New Roman" w:eastAsia="Times New Roman" w:hAnsi="Times New Roman"/>
          <w:sz w:val="24"/>
          <w:szCs w:val="24"/>
          <w:lang w:eastAsia="lt-LT"/>
        </w:rPr>
        <w:t xml:space="preserve">. </w:t>
      </w:r>
    </w:p>
    <w:p w:rsidR="0046759C" w:rsidRDefault="0046759C" w:rsidP="0046759C">
      <w:pPr>
        <w:spacing w:after="0" w:line="360" w:lineRule="auto"/>
        <w:ind w:firstLine="567"/>
        <w:jc w:val="both"/>
        <w:rPr>
          <w:rFonts w:ascii="Times New Roman" w:hAnsi="Times New Roman"/>
          <w:sz w:val="24"/>
          <w:szCs w:val="24"/>
        </w:rPr>
      </w:pPr>
      <w:r>
        <w:rPr>
          <w:rFonts w:ascii="Times New Roman" w:hAnsi="Times New Roman"/>
          <w:sz w:val="24"/>
          <w:szCs w:val="24"/>
        </w:rPr>
        <w:t>UAB „Intra</w:t>
      </w:r>
      <w:r w:rsidR="0024793E">
        <w:rPr>
          <w:rFonts w:ascii="Times New Roman" w:hAnsi="Times New Roman"/>
          <w:sz w:val="24"/>
          <w:szCs w:val="24"/>
        </w:rPr>
        <w:t>nspa</w:t>
      </w:r>
      <w:r>
        <w:rPr>
          <w:rFonts w:ascii="Times New Roman" w:hAnsi="Times New Roman"/>
          <w:sz w:val="24"/>
          <w:szCs w:val="24"/>
        </w:rPr>
        <w:t xml:space="preserve">“ pelningumo rodikliai apskaičiuojami </w:t>
      </w:r>
      <w:r w:rsidRPr="00C92892">
        <w:rPr>
          <w:rFonts w:ascii="Times New Roman" w:hAnsi="Times New Roman"/>
          <w:sz w:val="24"/>
          <w:szCs w:val="24"/>
        </w:rPr>
        <w:t>1</w:t>
      </w:r>
      <w:r>
        <w:rPr>
          <w:rFonts w:ascii="Times New Roman" w:hAnsi="Times New Roman"/>
          <w:sz w:val="24"/>
          <w:szCs w:val="24"/>
        </w:rPr>
        <w:t>1</w:t>
      </w:r>
      <w:r w:rsidRPr="00C92892">
        <w:rPr>
          <w:rFonts w:ascii="Times New Roman" w:hAnsi="Times New Roman"/>
          <w:sz w:val="24"/>
          <w:szCs w:val="24"/>
        </w:rPr>
        <w:t xml:space="preserve"> priede</w:t>
      </w:r>
      <w:r>
        <w:rPr>
          <w:rFonts w:ascii="Times New Roman" w:hAnsi="Times New Roman"/>
          <w:sz w:val="24"/>
          <w:szCs w:val="24"/>
        </w:rPr>
        <w:t xml:space="preserve">. Įmonės ir sausumos transporto veikla užsiimančių įmonių vidutinių bendrojo ir grynojo pelningumo rodiklių reikšmių bei jų pokyčių suvestinė pateikiama </w:t>
      </w:r>
      <w:r w:rsidRPr="00C92892">
        <w:rPr>
          <w:rFonts w:ascii="Times New Roman" w:hAnsi="Times New Roman"/>
          <w:sz w:val="24"/>
          <w:szCs w:val="24"/>
        </w:rPr>
        <w:t>1</w:t>
      </w:r>
      <w:r w:rsidR="003B0500">
        <w:rPr>
          <w:rFonts w:ascii="Times New Roman" w:hAnsi="Times New Roman"/>
          <w:sz w:val="24"/>
          <w:szCs w:val="24"/>
        </w:rPr>
        <w:t>4</w:t>
      </w:r>
      <w:r w:rsidRPr="00C92892">
        <w:rPr>
          <w:rFonts w:ascii="Times New Roman" w:hAnsi="Times New Roman"/>
          <w:sz w:val="24"/>
          <w:szCs w:val="24"/>
        </w:rPr>
        <w:t xml:space="preserve"> lentel</w:t>
      </w:r>
      <w:r>
        <w:rPr>
          <w:rFonts w:ascii="Times New Roman" w:hAnsi="Times New Roman"/>
          <w:sz w:val="24"/>
          <w:szCs w:val="24"/>
        </w:rPr>
        <w:t xml:space="preserve">ėje.  </w:t>
      </w:r>
    </w:p>
    <w:p w:rsidR="00C92BE3" w:rsidRDefault="00C92BE3" w:rsidP="0046759C">
      <w:pPr>
        <w:spacing w:after="0" w:line="360" w:lineRule="auto"/>
        <w:ind w:firstLine="567"/>
        <w:jc w:val="both"/>
        <w:rPr>
          <w:rFonts w:ascii="Times New Roman" w:hAnsi="Times New Roman"/>
          <w:sz w:val="24"/>
          <w:szCs w:val="24"/>
        </w:rPr>
      </w:pPr>
    </w:p>
    <w:p w:rsidR="0046759C" w:rsidRDefault="0046759C" w:rsidP="0046759C">
      <w:pPr>
        <w:spacing w:after="0" w:line="360" w:lineRule="auto"/>
        <w:jc w:val="center"/>
        <w:rPr>
          <w:rFonts w:ascii="Times New Roman" w:hAnsi="Times New Roman"/>
          <w:b/>
          <w:sz w:val="24"/>
          <w:szCs w:val="24"/>
        </w:rPr>
      </w:pPr>
      <w:r>
        <w:rPr>
          <w:rFonts w:ascii="Times New Roman" w:hAnsi="Times New Roman"/>
          <w:b/>
          <w:sz w:val="24"/>
          <w:szCs w:val="24"/>
        </w:rPr>
        <w:t>1</w:t>
      </w:r>
      <w:r w:rsidR="003B0500">
        <w:rPr>
          <w:rFonts w:ascii="Times New Roman" w:hAnsi="Times New Roman"/>
          <w:b/>
          <w:sz w:val="24"/>
          <w:szCs w:val="24"/>
        </w:rPr>
        <w:t>4</w:t>
      </w:r>
      <w:r w:rsidRPr="00AD14C9">
        <w:rPr>
          <w:rFonts w:ascii="Times New Roman" w:hAnsi="Times New Roman"/>
          <w:sz w:val="24"/>
          <w:szCs w:val="24"/>
        </w:rPr>
        <w:t xml:space="preserve"> </w:t>
      </w:r>
      <w:r w:rsidRPr="00AD14C9">
        <w:rPr>
          <w:rFonts w:ascii="Times New Roman" w:hAnsi="Times New Roman"/>
          <w:b/>
          <w:sz w:val="24"/>
          <w:szCs w:val="24"/>
        </w:rPr>
        <w:t>lentelė.</w:t>
      </w:r>
      <w:r w:rsidRPr="00AD14C9">
        <w:rPr>
          <w:rFonts w:ascii="Times New Roman" w:hAnsi="Times New Roman"/>
          <w:sz w:val="24"/>
          <w:szCs w:val="24"/>
        </w:rPr>
        <w:t xml:space="preserve"> </w:t>
      </w:r>
      <w:r>
        <w:rPr>
          <w:rFonts w:ascii="Times New Roman" w:hAnsi="Times New Roman"/>
          <w:b/>
          <w:sz w:val="24"/>
          <w:szCs w:val="24"/>
        </w:rPr>
        <w:t>UAB „Intra</w:t>
      </w:r>
      <w:r w:rsidR="0024793E">
        <w:rPr>
          <w:rFonts w:ascii="Times New Roman" w:hAnsi="Times New Roman"/>
          <w:b/>
          <w:sz w:val="24"/>
          <w:szCs w:val="24"/>
        </w:rPr>
        <w:t>nspa</w:t>
      </w:r>
      <w:r>
        <w:rPr>
          <w:rFonts w:ascii="Times New Roman" w:hAnsi="Times New Roman"/>
          <w:b/>
          <w:sz w:val="24"/>
          <w:szCs w:val="24"/>
        </w:rPr>
        <w:t>“ bei transporto įmonių vidutinių pelningumo rodiklių suvestinė</w:t>
      </w:r>
    </w:p>
    <w:tbl>
      <w:tblPr>
        <w:tblStyle w:val="TableGrid"/>
        <w:tblW w:w="0" w:type="auto"/>
        <w:tblLook w:val="04A0" w:firstRow="1" w:lastRow="0" w:firstColumn="1" w:lastColumn="0" w:noHBand="0" w:noVBand="1"/>
      </w:tblPr>
      <w:tblGrid>
        <w:gridCol w:w="4361"/>
        <w:gridCol w:w="1701"/>
        <w:gridCol w:w="1701"/>
        <w:gridCol w:w="2126"/>
      </w:tblGrid>
      <w:tr w:rsidR="0046759C" w:rsidTr="00126A07">
        <w:tc>
          <w:tcPr>
            <w:tcW w:w="4361" w:type="dxa"/>
          </w:tcPr>
          <w:p w:rsidR="0046759C" w:rsidRDefault="0046759C" w:rsidP="00126A07">
            <w:pPr>
              <w:spacing w:line="360" w:lineRule="auto"/>
              <w:jc w:val="center"/>
              <w:rPr>
                <w:rFonts w:ascii="Times New Roman" w:hAnsi="Times New Roman"/>
                <w:b/>
                <w:sz w:val="24"/>
                <w:szCs w:val="24"/>
              </w:rPr>
            </w:pPr>
            <w:r>
              <w:rPr>
                <w:rFonts w:ascii="Times New Roman" w:hAnsi="Times New Roman"/>
                <w:b/>
                <w:sz w:val="24"/>
                <w:szCs w:val="24"/>
              </w:rPr>
              <w:t>Rodikliai</w:t>
            </w:r>
          </w:p>
        </w:tc>
        <w:tc>
          <w:tcPr>
            <w:tcW w:w="1701" w:type="dxa"/>
          </w:tcPr>
          <w:p w:rsidR="0046759C" w:rsidRPr="00E876BF" w:rsidRDefault="0046759C" w:rsidP="00126A07">
            <w:pPr>
              <w:spacing w:line="360" w:lineRule="auto"/>
              <w:jc w:val="center"/>
              <w:rPr>
                <w:rFonts w:ascii="Times New Roman" w:hAnsi="Times New Roman"/>
                <w:b/>
                <w:sz w:val="24"/>
                <w:szCs w:val="24"/>
                <w:lang w:val="en-GB"/>
              </w:rPr>
            </w:pPr>
            <w:r>
              <w:rPr>
                <w:rFonts w:ascii="Times New Roman" w:hAnsi="Times New Roman"/>
                <w:b/>
                <w:sz w:val="24"/>
                <w:szCs w:val="24"/>
                <w:lang w:val="en-GB"/>
              </w:rPr>
              <w:t>2010 m.</w:t>
            </w:r>
          </w:p>
        </w:tc>
        <w:tc>
          <w:tcPr>
            <w:tcW w:w="1701" w:type="dxa"/>
          </w:tcPr>
          <w:p w:rsidR="0046759C" w:rsidRDefault="0046759C" w:rsidP="00126A07">
            <w:pPr>
              <w:spacing w:line="360" w:lineRule="auto"/>
              <w:jc w:val="center"/>
              <w:rPr>
                <w:rFonts w:ascii="Times New Roman" w:hAnsi="Times New Roman"/>
                <w:b/>
                <w:sz w:val="24"/>
                <w:szCs w:val="24"/>
              </w:rPr>
            </w:pPr>
            <w:r>
              <w:rPr>
                <w:rFonts w:ascii="Times New Roman" w:hAnsi="Times New Roman"/>
                <w:b/>
                <w:sz w:val="24"/>
                <w:szCs w:val="24"/>
              </w:rPr>
              <w:t>2011 m.</w:t>
            </w:r>
          </w:p>
        </w:tc>
        <w:tc>
          <w:tcPr>
            <w:tcW w:w="2126" w:type="dxa"/>
          </w:tcPr>
          <w:p w:rsidR="0046759C" w:rsidRDefault="0046759C" w:rsidP="00126A07">
            <w:pPr>
              <w:spacing w:line="360" w:lineRule="auto"/>
              <w:jc w:val="center"/>
              <w:rPr>
                <w:rFonts w:ascii="Times New Roman" w:hAnsi="Times New Roman"/>
                <w:b/>
                <w:sz w:val="24"/>
                <w:szCs w:val="24"/>
              </w:rPr>
            </w:pPr>
            <w:r>
              <w:rPr>
                <w:rFonts w:ascii="Times New Roman" w:hAnsi="Times New Roman"/>
                <w:b/>
                <w:sz w:val="24"/>
                <w:szCs w:val="24"/>
              </w:rPr>
              <w:t>Nukrypimas (+,-)</w:t>
            </w:r>
          </w:p>
        </w:tc>
      </w:tr>
      <w:tr w:rsidR="0046759C" w:rsidTr="00126A07">
        <w:tc>
          <w:tcPr>
            <w:tcW w:w="4361" w:type="dxa"/>
          </w:tcPr>
          <w:p w:rsidR="0046759C" w:rsidRPr="00E876BF" w:rsidRDefault="0046759C" w:rsidP="00126A07">
            <w:pPr>
              <w:spacing w:line="360" w:lineRule="auto"/>
              <w:rPr>
                <w:rFonts w:ascii="Times New Roman" w:hAnsi="Times New Roman"/>
                <w:sz w:val="24"/>
                <w:szCs w:val="24"/>
              </w:rPr>
            </w:pPr>
            <w:r>
              <w:rPr>
                <w:rFonts w:ascii="Times New Roman" w:hAnsi="Times New Roman"/>
                <w:sz w:val="24"/>
                <w:szCs w:val="24"/>
              </w:rPr>
              <w:t>Įmonės bendrasis pelningumas,%</w:t>
            </w:r>
          </w:p>
        </w:tc>
        <w:tc>
          <w:tcPr>
            <w:tcW w:w="1701" w:type="dxa"/>
          </w:tcPr>
          <w:p w:rsidR="0046759C" w:rsidRPr="00282F77" w:rsidRDefault="00126A07" w:rsidP="00126A07">
            <w:pPr>
              <w:spacing w:line="360" w:lineRule="auto"/>
              <w:jc w:val="center"/>
              <w:rPr>
                <w:rFonts w:ascii="Times New Roman" w:hAnsi="Times New Roman"/>
                <w:sz w:val="24"/>
                <w:szCs w:val="24"/>
                <w:lang w:val="en-GB"/>
              </w:rPr>
            </w:pPr>
            <w:r>
              <w:rPr>
                <w:rFonts w:ascii="Times New Roman" w:hAnsi="Times New Roman"/>
                <w:sz w:val="24"/>
                <w:szCs w:val="24"/>
              </w:rPr>
              <w:t>77,29</w:t>
            </w:r>
          </w:p>
        </w:tc>
        <w:tc>
          <w:tcPr>
            <w:tcW w:w="1701" w:type="dxa"/>
          </w:tcPr>
          <w:p w:rsidR="0046759C" w:rsidRPr="00E876BF" w:rsidRDefault="00126A07" w:rsidP="00126A07">
            <w:pPr>
              <w:spacing w:line="360" w:lineRule="auto"/>
              <w:jc w:val="center"/>
              <w:rPr>
                <w:rFonts w:ascii="Times New Roman" w:hAnsi="Times New Roman"/>
                <w:sz w:val="24"/>
                <w:szCs w:val="24"/>
              </w:rPr>
            </w:pPr>
            <w:r>
              <w:rPr>
                <w:rFonts w:ascii="Times New Roman" w:hAnsi="Times New Roman"/>
                <w:sz w:val="24"/>
                <w:szCs w:val="24"/>
              </w:rPr>
              <w:t>67,04</w:t>
            </w:r>
          </w:p>
        </w:tc>
        <w:tc>
          <w:tcPr>
            <w:tcW w:w="2126" w:type="dxa"/>
          </w:tcPr>
          <w:p w:rsidR="0046759C" w:rsidRPr="00E876BF" w:rsidRDefault="0046759C" w:rsidP="00126A07">
            <w:pPr>
              <w:spacing w:line="360" w:lineRule="auto"/>
              <w:jc w:val="center"/>
              <w:rPr>
                <w:rFonts w:ascii="Times New Roman" w:hAnsi="Times New Roman"/>
                <w:sz w:val="24"/>
                <w:szCs w:val="24"/>
              </w:rPr>
            </w:pPr>
            <w:r>
              <w:rPr>
                <w:rFonts w:ascii="Times New Roman" w:hAnsi="Times New Roman"/>
                <w:sz w:val="24"/>
                <w:szCs w:val="24"/>
              </w:rPr>
              <w:t>-</w:t>
            </w:r>
            <w:r w:rsidR="00126A07">
              <w:rPr>
                <w:rFonts w:ascii="Times New Roman" w:hAnsi="Times New Roman"/>
                <w:sz w:val="24"/>
                <w:szCs w:val="24"/>
              </w:rPr>
              <w:t>10,25</w:t>
            </w:r>
          </w:p>
        </w:tc>
      </w:tr>
      <w:tr w:rsidR="0046759C" w:rsidTr="00126A07">
        <w:tc>
          <w:tcPr>
            <w:tcW w:w="4361" w:type="dxa"/>
          </w:tcPr>
          <w:p w:rsidR="0046759C" w:rsidRDefault="0046759C" w:rsidP="00126A07">
            <w:pPr>
              <w:spacing w:line="360" w:lineRule="auto"/>
              <w:rPr>
                <w:rFonts w:ascii="Times New Roman" w:hAnsi="Times New Roman"/>
                <w:sz w:val="24"/>
                <w:szCs w:val="24"/>
              </w:rPr>
            </w:pPr>
            <w:r>
              <w:rPr>
                <w:rFonts w:ascii="Times New Roman" w:hAnsi="Times New Roman"/>
                <w:sz w:val="24"/>
                <w:szCs w:val="24"/>
              </w:rPr>
              <w:t>Įmonės grynasis pelningumas,%</w:t>
            </w:r>
          </w:p>
        </w:tc>
        <w:tc>
          <w:tcPr>
            <w:tcW w:w="1701" w:type="dxa"/>
          </w:tcPr>
          <w:p w:rsidR="0046759C" w:rsidRDefault="0046759C" w:rsidP="00126A07">
            <w:pPr>
              <w:spacing w:line="360" w:lineRule="auto"/>
              <w:jc w:val="center"/>
              <w:rPr>
                <w:rFonts w:ascii="Times New Roman" w:hAnsi="Times New Roman"/>
                <w:sz w:val="24"/>
                <w:szCs w:val="24"/>
              </w:rPr>
            </w:pPr>
            <w:r>
              <w:rPr>
                <w:rFonts w:ascii="Times New Roman" w:hAnsi="Times New Roman"/>
                <w:sz w:val="24"/>
                <w:szCs w:val="24"/>
              </w:rPr>
              <w:t>-</w:t>
            </w:r>
            <w:r w:rsidR="00126A07">
              <w:rPr>
                <w:rFonts w:ascii="Times New Roman" w:hAnsi="Times New Roman"/>
                <w:sz w:val="24"/>
                <w:szCs w:val="24"/>
              </w:rPr>
              <w:t>2,91</w:t>
            </w:r>
          </w:p>
        </w:tc>
        <w:tc>
          <w:tcPr>
            <w:tcW w:w="1701" w:type="dxa"/>
          </w:tcPr>
          <w:p w:rsidR="0046759C" w:rsidRDefault="0046759C" w:rsidP="00126A07">
            <w:pPr>
              <w:spacing w:line="360" w:lineRule="auto"/>
              <w:jc w:val="center"/>
              <w:rPr>
                <w:rFonts w:ascii="Times New Roman" w:hAnsi="Times New Roman"/>
                <w:sz w:val="24"/>
                <w:szCs w:val="24"/>
              </w:rPr>
            </w:pPr>
            <w:r>
              <w:rPr>
                <w:rFonts w:ascii="Times New Roman" w:hAnsi="Times New Roman"/>
                <w:sz w:val="24"/>
                <w:szCs w:val="24"/>
              </w:rPr>
              <w:t>-</w:t>
            </w:r>
            <w:r w:rsidR="00126A07">
              <w:rPr>
                <w:rFonts w:ascii="Times New Roman" w:hAnsi="Times New Roman"/>
                <w:sz w:val="24"/>
                <w:szCs w:val="24"/>
              </w:rPr>
              <w:t>2,14</w:t>
            </w:r>
          </w:p>
        </w:tc>
        <w:tc>
          <w:tcPr>
            <w:tcW w:w="2126" w:type="dxa"/>
          </w:tcPr>
          <w:p w:rsidR="0046759C" w:rsidRDefault="00126A07" w:rsidP="00126A07">
            <w:pPr>
              <w:spacing w:line="360" w:lineRule="auto"/>
              <w:jc w:val="center"/>
              <w:rPr>
                <w:rFonts w:ascii="Times New Roman" w:hAnsi="Times New Roman"/>
                <w:sz w:val="24"/>
                <w:szCs w:val="24"/>
              </w:rPr>
            </w:pPr>
            <w:r>
              <w:rPr>
                <w:rFonts w:ascii="Times New Roman" w:hAnsi="Times New Roman"/>
                <w:sz w:val="24"/>
                <w:szCs w:val="24"/>
              </w:rPr>
              <w:t>0,77</w:t>
            </w:r>
          </w:p>
        </w:tc>
      </w:tr>
      <w:tr w:rsidR="0046759C" w:rsidTr="00126A07">
        <w:tc>
          <w:tcPr>
            <w:tcW w:w="4361" w:type="dxa"/>
          </w:tcPr>
          <w:p w:rsidR="0046759C" w:rsidRDefault="0046759C" w:rsidP="00126A07">
            <w:pPr>
              <w:spacing w:line="360" w:lineRule="auto"/>
              <w:rPr>
                <w:rFonts w:ascii="Times New Roman" w:hAnsi="Times New Roman"/>
                <w:sz w:val="24"/>
                <w:szCs w:val="24"/>
              </w:rPr>
            </w:pPr>
            <w:r>
              <w:rPr>
                <w:rFonts w:ascii="Times New Roman" w:hAnsi="Times New Roman"/>
                <w:sz w:val="24"/>
                <w:szCs w:val="24"/>
              </w:rPr>
              <w:t>Ūkio sektoriaus bendrasis pelningumas,%</w:t>
            </w:r>
          </w:p>
        </w:tc>
        <w:tc>
          <w:tcPr>
            <w:tcW w:w="1701" w:type="dxa"/>
          </w:tcPr>
          <w:p w:rsidR="0046759C" w:rsidRDefault="00126A07" w:rsidP="00126A07">
            <w:pPr>
              <w:spacing w:line="360" w:lineRule="auto"/>
              <w:jc w:val="center"/>
              <w:rPr>
                <w:rFonts w:ascii="Times New Roman" w:hAnsi="Times New Roman"/>
                <w:sz w:val="24"/>
                <w:szCs w:val="24"/>
              </w:rPr>
            </w:pPr>
            <w:r>
              <w:rPr>
                <w:rFonts w:ascii="Times New Roman" w:hAnsi="Times New Roman"/>
                <w:sz w:val="24"/>
                <w:szCs w:val="24"/>
              </w:rPr>
              <w:t>21,98</w:t>
            </w:r>
          </w:p>
        </w:tc>
        <w:tc>
          <w:tcPr>
            <w:tcW w:w="1701" w:type="dxa"/>
          </w:tcPr>
          <w:p w:rsidR="0046759C" w:rsidRDefault="00126A07" w:rsidP="00126A07">
            <w:pPr>
              <w:spacing w:line="360" w:lineRule="auto"/>
              <w:jc w:val="center"/>
              <w:rPr>
                <w:rFonts w:ascii="Times New Roman" w:hAnsi="Times New Roman"/>
                <w:sz w:val="24"/>
                <w:szCs w:val="24"/>
              </w:rPr>
            </w:pPr>
            <w:r>
              <w:rPr>
                <w:rFonts w:ascii="Times New Roman" w:hAnsi="Times New Roman"/>
                <w:sz w:val="24"/>
                <w:szCs w:val="24"/>
              </w:rPr>
              <w:t>22,47</w:t>
            </w:r>
          </w:p>
        </w:tc>
        <w:tc>
          <w:tcPr>
            <w:tcW w:w="2126" w:type="dxa"/>
          </w:tcPr>
          <w:p w:rsidR="0046759C" w:rsidRDefault="00126A07" w:rsidP="00126A07">
            <w:pPr>
              <w:spacing w:line="360" w:lineRule="auto"/>
              <w:jc w:val="center"/>
              <w:rPr>
                <w:rFonts w:ascii="Times New Roman" w:hAnsi="Times New Roman"/>
                <w:sz w:val="24"/>
                <w:szCs w:val="24"/>
              </w:rPr>
            </w:pPr>
            <w:r>
              <w:rPr>
                <w:rFonts w:ascii="Times New Roman" w:hAnsi="Times New Roman"/>
                <w:sz w:val="24"/>
                <w:szCs w:val="24"/>
              </w:rPr>
              <w:t>0,49</w:t>
            </w:r>
          </w:p>
        </w:tc>
      </w:tr>
      <w:tr w:rsidR="0046759C" w:rsidTr="00126A07">
        <w:tc>
          <w:tcPr>
            <w:tcW w:w="4361" w:type="dxa"/>
          </w:tcPr>
          <w:p w:rsidR="0046759C" w:rsidRPr="00E876BF" w:rsidRDefault="0046759C" w:rsidP="00126A07">
            <w:pPr>
              <w:spacing w:line="360" w:lineRule="auto"/>
              <w:rPr>
                <w:rFonts w:ascii="Times New Roman" w:hAnsi="Times New Roman"/>
                <w:sz w:val="24"/>
                <w:szCs w:val="24"/>
              </w:rPr>
            </w:pPr>
            <w:r>
              <w:rPr>
                <w:rFonts w:ascii="Times New Roman" w:hAnsi="Times New Roman"/>
                <w:sz w:val="24"/>
                <w:szCs w:val="24"/>
              </w:rPr>
              <w:t>Ūkio sektoriaus grynasis pelningumas,%</w:t>
            </w:r>
          </w:p>
        </w:tc>
        <w:tc>
          <w:tcPr>
            <w:tcW w:w="1701" w:type="dxa"/>
          </w:tcPr>
          <w:p w:rsidR="0046759C" w:rsidRPr="00E876BF" w:rsidRDefault="00126A07" w:rsidP="00126A07">
            <w:pPr>
              <w:spacing w:line="360" w:lineRule="auto"/>
              <w:jc w:val="center"/>
              <w:rPr>
                <w:rFonts w:ascii="Times New Roman" w:hAnsi="Times New Roman"/>
                <w:sz w:val="24"/>
                <w:szCs w:val="24"/>
              </w:rPr>
            </w:pPr>
            <w:r>
              <w:rPr>
                <w:rFonts w:ascii="Times New Roman" w:hAnsi="Times New Roman"/>
                <w:sz w:val="24"/>
                <w:szCs w:val="24"/>
              </w:rPr>
              <w:t>1,85</w:t>
            </w:r>
          </w:p>
        </w:tc>
        <w:tc>
          <w:tcPr>
            <w:tcW w:w="1701" w:type="dxa"/>
          </w:tcPr>
          <w:p w:rsidR="0046759C" w:rsidRPr="00E876BF" w:rsidRDefault="00126A07" w:rsidP="00126A07">
            <w:pPr>
              <w:spacing w:line="360" w:lineRule="auto"/>
              <w:jc w:val="center"/>
              <w:rPr>
                <w:rFonts w:ascii="Times New Roman" w:hAnsi="Times New Roman"/>
                <w:sz w:val="24"/>
                <w:szCs w:val="24"/>
              </w:rPr>
            </w:pPr>
            <w:r>
              <w:rPr>
                <w:rFonts w:ascii="Times New Roman" w:hAnsi="Times New Roman"/>
                <w:sz w:val="24"/>
                <w:szCs w:val="24"/>
              </w:rPr>
              <w:t>4,41</w:t>
            </w:r>
          </w:p>
        </w:tc>
        <w:tc>
          <w:tcPr>
            <w:tcW w:w="2126" w:type="dxa"/>
          </w:tcPr>
          <w:p w:rsidR="0046759C" w:rsidRPr="00E876BF" w:rsidRDefault="00126A07" w:rsidP="00126A07">
            <w:pPr>
              <w:spacing w:line="360" w:lineRule="auto"/>
              <w:jc w:val="center"/>
              <w:rPr>
                <w:rFonts w:ascii="Times New Roman" w:hAnsi="Times New Roman"/>
                <w:sz w:val="24"/>
                <w:szCs w:val="24"/>
              </w:rPr>
            </w:pPr>
            <w:r>
              <w:rPr>
                <w:rFonts w:ascii="Times New Roman" w:hAnsi="Times New Roman"/>
                <w:sz w:val="24"/>
                <w:szCs w:val="24"/>
              </w:rPr>
              <w:t>2,56</w:t>
            </w:r>
          </w:p>
        </w:tc>
      </w:tr>
    </w:tbl>
    <w:p w:rsidR="0046759C" w:rsidRDefault="0046759C" w:rsidP="0046759C">
      <w:pPr>
        <w:spacing w:after="0" w:line="360" w:lineRule="auto"/>
        <w:rPr>
          <w:rFonts w:ascii="Times New Roman" w:hAnsi="Times New Roman"/>
          <w:sz w:val="20"/>
          <w:szCs w:val="20"/>
        </w:rPr>
      </w:pPr>
      <w:r w:rsidRPr="00A81F82">
        <w:rPr>
          <w:rFonts w:ascii="Times New Roman" w:hAnsi="Times New Roman"/>
          <w:b/>
          <w:sz w:val="20"/>
          <w:szCs w:val="20"/>
        </w:rPr>
        <w:t xml:space="preserve">Šaltinis: </w:t>
      </w:r>
      <w:r>
        <w:rPr>
          <w:rFonts w:ascii="Times New Roman" w:hAnsi="Times New Roman"/>
          <w:sz w:val="20"/>
          <w:szCs w:val="20"/>
        </w:rPr>
        <w:t>Sudaryta autorės</w:t>
      </w:r>
    </w:p>
    <w:p w:rsidR="0046759C" w:rsidRDefault="0046759C" w:rsidP="0046759C">
      <w:pPr>
        <w:spacing w:after="0" w:line="360" w:lineRule="auto"/>
        <w:ind w:firstLine="567"/>
        <w:jc w:val="both"/>
        <w:rPr>
          <w:rFonts w:ascii="Times New Roman" w:hAnsi="Times New Roman"/>
          <w:sz w:val="24"/>
          <w:szCs w:val="24"/>
        </w:rPr>
      </w:pPr>
    </w:p>
    <w:p w:rsidR="005220DC" w:rsidRDefault="0046759C" w:rsidP="0046759C">
      <w:pPr>
        <w:spacing w:after="0" w:line="360" w:lineRule="auto"/>
        <w:ind w:firstLine="567"/>
        <w:jc w:val="both"/>
        <w:rPr>
          <w:rFonts w:ascii="Times New Roman" w:hAnsi="Times New Roman"/>
          <w:sz w:val="24"/>
          <w:szCs w:val="24"/>
        </w:rPr>
      </w:pPr>
      <w:r>
        <w:rPr>
          <w:rFonts w:ascii="Times New Roman" w:hAnsi="Times New Roman"/>
          <w:sz w:val="24"/>
          <w:szCs w:val="24"/>
        </w:rPr>
        <w:t xml:space="preserve">Kaip matome iš </w:t>
      </w:r>
      <w:r w:rsidR="00A84552">
        <w:rPr>
          <w:rFonts w:ascii="Times New Roman" w:hAnsi="Times New Roman"/>
          <w:sz w:val="24"/>
          <w:szCs w:val="24"/>
        </w:rPr>
        <w:t>1</w:t>
      </w:r>
      <w:r w:rsidR="003B0500">
        <w:rPr>
          <w:rFonts w:ascii="Times New Roman" w:hAnsi="Times New Roman"/>
          <w:sz w:val="24"/>
          <w:szCs w:val="24"/>
        </w:rPr>
        <w:t>4</w:t>
      </w:r>
      <w:r w:rsidR="00A84552">
        <w:rPr>
          <w:rFonts w:ascii="Times New Roman" w:hAnsi="Times New Roman"/>
          <w:sz w:val="24"/>
          <w:szCs w:val="24"/>
        </w:rPr>
        <w:t xml:space="preserve"> lentelės duomenų, UAB „</w:t>
      </w:r>
      <w:r w:rsidR="00530B32">
        <w:rPr>
          <w:rFonts w:ascii="Times New Roman" w:hAnsi="Times New Roman"/>
          <w:sz w:val="24"/>
          <w:szCs w:val="24"/>
        </w:rPr>
        <w:t>Intra</w:t>
      </w:r>
      <w:r w:rsidR="0024793E">
        <w:rPr>
          <w:rFonts w:ascii="Times New Roman" w:hAnsi="Times New Roman"/>
          <w:sz w:val="24"/>
          <w:szCs w:val="24"/>
        </w:rPr>
        <w:t>nspa</w:t>
      </w:r>
      <w:r w:rsidR="00A84552">
        <w:rPr>
          <w:rFonts w:ascii="Times New Roman" w:hAnsi="Times New Roman"/>
          <w:sz w:val="24"/>
          <w:szCs w:val="24"/>
        </w:rPr>
        <w:t>“ bendrojo</w:t>
      </w:r>
      <w:r w:rsidR="00530B32">
        <w:rPr>
          <w:rFonts w:ascii="Times New Roman" w:hAnsi="Times New Roman"/>
          <w:sz w:val="24"/>
          <w:szCs w:val="24"/>
        </w:rPr>
        <w:t xml:space="preserve"> p</w:t>
      </w:r>
      <w:r w:rsidR="00A84552">
        <w:rPr>
          <w:rFonts w:ascii="Times New Roman" w:hAnsi="Times New Roman"/>
          <w:sz w:val="24"/>
          <w:szCs w:val="24"/>
        </w:rPr>
        <w:t xml:space="preserve">elningumo </w:t>
      </w:r>
      <w:r w:rsidR="00530B32">
        <w:rPr>
          <w:rFonts w:ascii="Times New Roman" w:hAnsi="Times New Roman"/>
          <w:sz w:val="24"/>
          <w:szCs w:val="24"/>
        </w:rPr>
        <w:t>koeficientas</w:t>
      </w:r>
      <w:r w:rsidR="00A84552">
        <w:rPr>
          <w:rFonts w:ascii="Times New Roman" w:hAnsi="Times New Roman"/>
          <w:sz w:val="24"/>
          <w:szCs w:val="24"/>
        </w:rPr>
        <w:t xml:space="preserve"> 2010-2011 m. laikotarpiu sumažėjo</w:t>
      </w:r>
      <w:r w:rsidR="00E82D98">
        <w:rPr>
          <w:rFonts w:ascii="Times New Roman" w:hAnsi="Times New Roman"/>
          <w:sz w:val="24"/>
          <w:szCs w:val="24"/>
        </w:rPr>
        <w:t xml:space="preserve"> </w:t>
      </w:r>
      <w:r w:rsidR="00530B32">
        <w:rPr>
          <w:rFonts w:ascii="Times New Roman" w:hAnsi="Times New Roman"/>
          <w:sz w:val="24"/>
          <w:szCs w:val="24"/>
        </w:rPr>
        <w:t>net 10</w:t>
      </w:r>
      <w:r w:rsidR="005220DC">
        <w:rPr>
          <w:rFonts w:ascii="Times New Roman" w:hAnsi="Times New Roman"/>
          <w:sz w:val="24"/>
          <w:szCs w:val="24"/>
        </w:rPr>
        <w:t>,25 procentiniais punktais – mažėjant pardavimo pajamoms, savikainos suma toliau augo. Tuo tarpu grynojo pelningumo rodiklio reikšmė nežymiai išaugo (0,</w:t>
      </w:r>
      <w:r w:rsidR="005220DC" w:rsidRPr="005220DC">
        <w:rPr>
          <w:rFonts w:ascii="Times New Roman" w:hAnsi="Times New Roman"/>
          <w:sz w:val="24"/>
          <w:szCs w:val="24"/>
        </w:rPr>
        <w:t>77 procentiniais punktais),</w:t>
      </w:r>
      <w:r w:rsidR="005220DC">
        <w:rPr>
          <w:rFonts w:ascii="Times New Roman" w:hAnsi="Times New Roman"/>
          <w:sz w:val="24"/>
          <w:szCs w:val="24"/>
        </w:rPr>
        <w:t xml:space="preserve"> nes įmonei pavyko gerokai sumažinti veiklos sąnaudas. Vis dėlto, grynojo pelningumo rodiklio reikšmė išliko neigiama. Analizuojamo </w:t>
      </w:r>
      <w:r w:rsidR="00E82D98">
        <w:rPr>
          <w:rFonts w:ascii="Times New Roman" w:hAnsi="Times New Roman"/>
          <w:sz w:val="24"/>
          <w:szCs w:val="24"/>
        </w:rPr>
        <w:t xml:space="preserve">ūkio sektoriaus atitinkami rodikliai </w:t>
      </w:r>
      <w:r w:rsidR="005220DC" w:rsidRPr="005220DC">
        <w:rPr>
          <w:rFonts w:ascii="Times New Roman" w:hAnsi="Times New Roman"/>
          <w:sz w:val="24"/>
          <w:szCs w:val="24"/>
        </w:rPr>
        <w:t>2010-2011 m.</w:t>
      </w:r>
      <w:r w:rsidR="00E82D98">
        <w:rPr>
          <w:rFonts w:ascii="Times New Roman" w:hAnsi="Times New Roman"/>
          <w:sz w:val="24"/>
          <w:szCs w:val="24"/>
        </w:rPr>
        <w:t xml:space="preserve"> laikotarpiu pakilo 0,</w:t>
      </w:r>
      <w:r w:rsidR="005220DC">
        <w:rPr>
          <w:rFonts w:ascii="Times New Roman" w:hAnsi="Times New Roman"/>
          <w:sz w:val="24"/>
          <w:szCs w:val="24"/>
        </w:rPr>
        <w:t>49</w:t>
      </w:r>
      <w:r w:rsidR="00E82D98">
        <w:rPr>
          <w:rFonts w:ascii="Times New Roman" w:hAnsi="Times New Roman"/>
          <w:sz w:val="24"/>
          <w:szCs w:val="24"/>
        </w:rPr>
        <w:t xml:space="preserve"> ir </w:t>
      </w:r>
      <w:r w:rsidR="005220DC">
        <w:rPr>
          <w:rFonts w:ascii="Times New Roman" w:hAnsi="Times New Roman"/>
          <w:sz w:val="24"/>
          <w:szCs w:val="24"/>
        </w:rPr>
        <w:t>2,56</w:t>
      </w:r>
      <w:r w:rsidR="00E82D98">
        <w:rPr>
          <w:rFonts w:ascii="Times New Roman" w:hAnsi="Times New Roman"/>
          <w:sz w:val="24"/>
          <w:szCs w:val="24"/>
        </w:rPr>
        <w:t xml:space="preserve"> procentini</w:t>
      </w:r>
      <w:r w:rsidR="005220DC">
        <w:rPr>
          <w:rFonts w:ascii="Times New Roman" w:hAnsi="Times New Roman"/>
          <w:sz w:val="24"/>
          <w:szCs w:val="24"/>
        </w:rPr>
        <w:t>ais</w:t>
      </w:r>
      <w:r w:rsidR="00E82D98">
        <w:rPr>
          <w:rFonts w:ascii="Times New Roman" w:hAnsi="Times New Roman"/>
          <w:sz w:val="24"/>
          <w:szCs w:val="24"/>
        </w:rPr>
        <w:t xml:space="preserve"> punkt</w:t>
      </w:r>
      <w:r w:rsidR="005220DC">
        <w:rPr>
          <w:rFonts w:ascii="Times New Roman" w:hAnsi="Times New Roman"/>
          <w:sz w:val="24"/>
          <w:szCs w:val="24"/>
        </w:rPr>
        <w:t xml:space="preserve">ais ir buvo teigiami. </w:t>
      </w:r>
    </w:p>
    <w:p w:rsidR="00206C6A" w:rsidRPr="007A6A96" w:rsidRDefault="007A6A96" w:rsidP="0046759C">
      <w:pPr>
        <w:spacing w:after="0" w:line="360" w:lineRule="auto"/>
        <w:ind w:firstLine="567"/>
        <w:jc w:val="both"/>
        <w:rPr>
          <w:rFonts w:ascii="Times New Roman" w:hAnsi="Times New Roman"/>
          <w:sz w:val="24"/>
          <w:szCs w:val="24"/>
        </w:rPr>
      </w:pPr>
      <w:r>
        <w:rPr>
          <w:rFonts w:ascii="Times New Roman" w:hAnsi="Times New Roman"/>
          <w:sz w:val="24"/>
          <w:szCs w:val="24"/>
        </w:rPr>
        <w:t xml:space="preserve">Atliekant ūkio sektoriaus pelningumo rodiklių analizę, galima teigti, kad transporto įmonių vidutinis bendrasis pelningumas nėra aukštas ir sudaro tik </w:t>
      </w:r>
      <w:r w:rsidRPr="007A6A96">
        <w:rPr>
          <w:rFonts w:ascii="Times New Roman" w:hAnsi="Times New Roman"/>
          <w:sz w:val="24"/>
          <w:szCs w:val="24"/>
        </w:rPr>
        <w:t>21,98%</w:t>
      </w:r>
      <w:r>
        <w:rPr>
          <w:rFonts w:ascii="Times New Roman" w:hAnsi="Times New Roman"/>
          <w:sz w:val="24"/>
          <w:szCs w:val="24"/>
        </w:rPr>
        <w:t xml:space="preserve"> 2010 m.</w:t>
      </w:r>
      <w:r w:rsidRPr="007A6A96">
        <w:rPr>
          <w:rFonts w:ascii="Times New Roman" w:hAnsi="Times New Roman"/>
          <w:sz w:val="24"/>
          <w:szCs w:val="24"/>
        </w:rPr>
        <w:t xml:space="preserve"> bei </w:t>
      </w:r>
      <w:r>
        <w:rPr>
          <w:rFonts w:ascii="Times New Roman" w:hAnsi="Times New Roman"/>
          <w:sz w:val="24"/>
          <w:szCs w:val="24"/>
        </w:rPr>
        <w:t xml:space="preserve">22,47% 2011 m. Pagal sukurtą metodiką, tarp </w:t>
      </w:r>
      <w:r w:rsidRPr="007A6A96">
        <w:rPr>
          <w:rFonts w:ascii="Times New Roman" w:hAnsi="Times New Roman"/>
          <w:sz w:val="24"/>
          <w:szCs w:val="24"/>
        </w:rPr>
        <w:t>7% ir 35% procent</w:t>
      </w:r>
      <w:r>
        <w:rPr>
          <w:rFonts w:ascii="Times New Roman" w:hAnsi="Times New Roman"/>
          <w:sz w:val="24"/>
          <w:szCs w:val="24"/>
        </w:rPr>
        <w:t xml:space="preserve">ų </w:t>
      </w:r>
      <w:r w:rsidR="001A7498">
        <w:rPr>
          <w:rFonts w:ascii="Times New Roman" w:hAnsi="Times New Roman"/>
          <w:sz w:val="24"/>
          <w:szCs w:val="24"/>
        </w:rPr>
        <w:t xml:space="preserve">esanti </w:t>
      </w:r>
      <w:r>
        <w:rPr>
          <w:rFonts w:ascii="Times New Roman" w:hAnsi="Times New Roman"/>
          <w:sz w:val="24"/>
          <w:szCs w:val="24"/>
        </w:rPr>
        <w:t>rodiklio reikšmė vertinama kaip vidutinė. Taigi transporto įmonė</w:t>
      </w:r>
      <w:r w:rsidR="001A7498">
        <w:rPr>
          <w:rFonts w:ascii="Times New Roman" w:hAnsi="Times New Roman"/>
          <w:sz w:val="24"/>
          <w:szCs w:val="24"/>
        </w:rPr>
        <w:t>m</w:t>
      </w:r>
      <w:r>
        <w:rPr>
          <w:rFonts w:ascii="Times New Roman" w:hAnsi="Times New Roman"/>
          <w:sz w:val="24"/>
          <w:szCs w:val="24"/>
        </w:rPr>
        <w:t xml:space="preserve">s yra būdinga aukšta paslaugų savikaina. Grynojo pelningumo rodiklio reikšmė siekė </w:t>
      </w:r>
      <w:r w:rsidRPr="007A6A96">
        <w:rPr>
          <w:rFonts w:ascii="Times New Roman" w:hAnsi="Times New Roman"/>
          <w:sz w:val="24"/>
          <w:szCs w:val="24"/>
        </w:rPr>
        <w:t xml:space="preserve">1,85% 2010 m. ir 4,41% 2011 m. Tiek 2010 m., tiek ir 2011 m. šio rodiklio reikšmė pripažįstama nepatenkinama, nes nesiekia </w:t>
      </w:r>
      <w:r>
        <w:rPr>
          <w:rFonts w:ascii="Times New Roman" w:hAnsi="Times New Roman"/>
          <w:sz w:val="24"/>
          <w:szCs w:val="24"/>
        </w:rPr>
        <w:t xml:space="preserve">5%. Pagal sukurtą metodiką, </w:t>
      </w:r>
      <w:r w:rsidR="001A7498">
        <w:rPr>
          <w:rFonts w:ascii="Times New Roman" w:hAnsi="Times New Roman"/>
          <w:sz w:val="24"/>
          <w:szCs w:val="24"/>
        </w:rPr>
        <w:t xml:space="preserve">toks </w:t>
      </w:r>
      <w:r>
        <w:rPr>
          <w:rFonts w:ascii="Times New Roman" w:hAnsi="Times New Roman"/>
          <w:sz w:val="24"/>
          <w:szCs w:val="24"/>
        </w:rPr>
        <w:t>ūkio sektoriau</w:t>
      </w:r>
      <w:r w:rsidR="00E3539B">
        <w:rPr>
          <w:rFonts w:ascii="Times New Roman" w:hAnsi="Times New Roman"/>
          <w:sz w:val="24"/>
          <w:szCs w:val="24"/>
        </w:rPr>
        <w:t>s</w:t>
      </w:r>
      <w:r>
        <w:rPr>
          <w:rFonts w:ascii="Times New Roman" w:hAnsi="Times New Roman"/>
          <w:sz w:val="24"/>
          <w:szCs w:val="24"/>
        </w:rPr>
        <w:t xml:space="preserve"> pelningumas vertinama</w:t>
      </w:r>
      <w:r w:rsidR="00E3539B">
        <w:rPr>
          <w:rFonts w:ascii="Times New Roman" w:hAnsi="Times New Roman"/>
          <w:sz w:val="24"/>
          <w:szCs w:val="24"/>
        </w:rPr>
        <w:t>s</w:t>
      </w:r>
      <w:r>
        <w:rPr>
          <w:rFonts w:ascii="Times New Roman" w:hAnsi="Times New Roman"/>
          <w:sz w:val="24"/>
          <w:szCs w:val="24"/>
        </w:rPr>
        <w:t xml:space="preserve"> 0 balų.</w:t>
      </w:r>
    </w:p>
    <w:p w:rsidR="007C5B73" w:rsidRDefault="005220DC" w:rsidP="007A6A96">
      <w:pPr>
        <w:spacing w:after="0" w:line="360" w:lineRule="auto"/>
        <w:ind w:firstLine="567"/>
        <w:jc w:val="both"/>
        <w:rPr>
          <w:rFonts w:ascii="Times New Roman" w:hAnsi="Times New Roman"/>
          <w:sz w:val="24"/>
          <w:szCs w:val="24"/>
        </w:rPr>
      </w:pPr>
      <w:r>
        <w:rPr>
          <w:rFonts w:ascii="Times New Roman" w:hAnsi="Times New Roman"/>
          <w:sz w:val="24"/>
          <w:szCs w:val="24"/>
        </w:rPr>
        <w:t xml:space="preserve">Siekdami palyginti </w:t>
      </w:r>
      <w:r w:rsidR="0046759C">
        <w:rPr>
          <w:rFonts w:ascii="Times New Roman" w:hAnsi="Times New Roman"/>
          <w:sz w:val="24"/>
          <w:szCs w:val="24"/>
        </w:rPr>
        <w:t>UAB „</w:t>
      </w:r>
      <w:r>
        <w:rPr>
          <w:rFonts w:ascii="Times New Roman" w:hAnsi="Times New Roman"/>
          <w:sz w:val="24"/>
          <w:szCs w:val="24"/>
        </w:rPr>
        <w:t>Intra</w:t>
      </w:r>
      <w:r w:rsidR="0024793E">
        <w:rPr>
          <w:rFonts w:ascii="Times New Roman" w:hAnsi="Times New Roman"/>
          <w:sz w:val="24"/>
          <w:szCs w:val="24"/>
        </w:rPr>
        <w:t>nspa</w:t>
      </w:r>
      <w:r w:rsidR="0046759C">
        <w:rPr>
          <w:rFonts w:ascii="Times New Roman" w:hAnsi="Times New Roman"/>
          <w:sz w:val="24"/>
          <w:szCs w:val="24"/>
        </w:rPr>
        <w:t>“ bei ūkio sektoriaus vidutini</w:t>
      </w:r>
      <w:r w:rsidR="00F83FB5">
        <w:rPr>
          <w:rFonts w:ascii="Times New Roman" w:hAnsi="Times New Roman"/>
          <w:sz w:val="24"/>
          <w:szCs w:val="24"/>
        </w:rPr>
        <w:t>us</w:t>
      </w:r>
      <w:r w:rsidR="0046759C">
        <w:rPr>
          <w:rFonts w:ascii="Times New Roman" w:hAnsi="Times New Roman"/>
          <w:sz w:val="24"/>
          <w:szCs w:val="24"/>
        </w:rPr>
        <w:t xml:space="preserve"> bendrojo ir grynojo pelningumo rodikli</w:t>
      </w:r>
      <w:r>
        <w:rPr>
          <w:rFonts w:ascii="Times New Roman" w:hAnsi="Times New Roman"/>
          <w:sz w:val="24"/>
          <w:szCs w:val="24"/>
        </w:rPr>
        <w:t>us, jų</w:t>
      </w:r>
      <w:r w:rsidR="0046759C">
        <w:rPr>
          <w:rFonts w:ascii="Times New Roman" w:hAnsi="Times New Roman"/>
          <w:sz w:val="24"/>
          <w:szCs w:val="24"/>
        </w:rPr>
        <w:t xml:space="preserve"> dinamik</w:t>
      </w:r>
      <w:r>
        <w:rPr>
          <w:rFonts w:ascii="Times New Roman" w:hAnsi="Times New Roman"/>
          <w:sz w:val="24"/>
          <w:szCs w:val="24"/>
        </w:rPr>
        <w:t>ą</w:t>
      </w:r>
      <w:r w:rsidR="0046759C">
        <w:rPr>
          <w:rFonts w:ascii="Times New Roman" w:hAnsi="Times New Roman"/>
          <w:sz w:val="24"/>
          <w:szCs w:val="24"/>
        </w:rPr>
        <w:t xml:space="preserve"> </w:t>
      </w:r>
      <w:r w:rsidR="0046759C" w:rsidRPr="00A03576">
        <w:rPr>
          <w:rFonts w:ascii="Times New Roman" w:hAnsi="Times New Roman"/>
          <w:sz w:val="24"/>
          <w:szCs w:val="24"/>
        </w:rPr>
        <w:t xml:space="preserve">2010-2011 m. </w:t>
      </w:r>
      <w:r w:rsidR="0046759C">
        <w:rPr>
          <w:rFonts w:ascii="Times New Roman" w:hAnsi="Times New Roman"/>
          <w:sz w:val="24"/>
          <w:szCs w:val="24"/>
        </w:rPr>
        <w:t xml:space="preserve">laikotarpiu </w:t>
      </w:r>
      <w:r>
        <w:rPr>
          <w:rFonts w:ascii="Times New Roman" w:hAnsi="Times New Roman"/>
          <w:sz w:val="24"/>
          <w:szCs w:val="24"/>
        </w:rPr>
        <w:t>pavaizduo</w:t>
      </w:r>
      <w:r w:rsidR="00566BBC">
        <w:rPr>
          <w:rFonts w:ascii="Times New Roman" w:hAnsi="Times New Roman"/>
          <w:sz w:val="24"/>
          <w:szCs w:val="24"/>
        </w:rPr>
        <w:t>jame</w:t>
      </w:r>
      <w:r w:rsidR="0046759C">
        <w:rPr>
          <w:rFonts w:ascii="Times New Roman" w:hAnsi="Times New Roman"/>
          <w:sz w:val="24"/>
          <w:szCs w:val="24"/>
        </w:rPr>
        <w:t xml:space="preserve"> 1</w:t>
      </w:r>
      <w:r w:rsidR="0024793E">
        <w:rPr>
          <w:rFonts w:ascii="Times New Roman" w:hAnsi="Times New Roman"/>
          <w:sz w:val="24"/>
          <w:szCs w:val="24"/>
        </w:rPr>
        <w:t>8</w:t>
      </w:r>
      <w:r w:rsidR="0046759C">
        <w:rPr>
          <w:rFonts w:ascii="Times New Roman" w:hAnsi="Times New Roman"/>
          <w:sz w:val="24"/>
          <w:szCs w:val="24"/>
        </w:rPr>
        <w:t xml:space="preserve"> paveiksle. </w:t>
      </w:r>
    </w:p>
    <w:p w:rsidR="0024793E" w:rsidRDefault="0024793E" w:rsidP="007A6A96">
      <w:pPr>
        <w:spacing w:after="0" w:line="360" w:lineRule="auto"/>
        <w:ind w:firstLine="567"/>
        <w:jc w:val="both"/>
        <w:rPr>
          <w:rFonts w:ascii="Times New Roman" w:hAnsi="Times New Roman"/>
          <w:sz w:val="24"/>
          <w:szCs w:val="24"/>
        </w:rPr>
      </w:pPr>
    </w:p>
    <w:p w:rsidR="007C5B73" w:rsidRDefault="00D17FD4" w:rsidP="007C5B73">
      <w:pPr>
        <w:ind w:left="709" w:firstLine="142"/>
        <w:rPr>
          <w:rFonts w:ascii="Times New Roman" w:eastAsia="Times New Roman" w:hAnsi="Times New Roman"/>
          <w:b/>
          <w:bCs/>
          <w:sz w:val="28"/>
          <w:szCs w:val="28"/>
          <w:lang w:eastAsia="lt-LT"/>
        </w:rPr>
      </w:pPr>
      <w:r>
        <w:rPr>
          <w:noProof/>
          <w:lang w:eastAsia="lt-LT"/>
        </w:rPr>
        <w:lastRenderedPageBreak/>
        <w:drawing>
          <wp:inline distT="0" distB="0" distL="0" distR="0" wp14:anchorId="6AE3196F" wp14:editId="2553AD0A">
            <wp:extent cx="5050465" cy="2913321"/>
            <wp:effectExtent l="0" t="0" r="17145" b="20955"/>
            <wp:docPr id="68615" name="Chart 68615"/>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7C5B73" w:rsidRPr="0053388D" w:rsidRDefault="007C5B73" w:rsidP="007C5B73">
      <w:pPr>
        <w:spacing w:after="0" w:line="360" w:lineRule="auto"/>
        <w:ind w:left="851"/>
        <w:rPr>
          <w:rStyle w:val="normal-h"/>
          <w:rFonts w:ascii="Times New Roman" w:eastAsia="Times New Roman" w:hAnsi="Times New Roman"/>
          <w:lang w:eastAsia="lt-LT"/>
        </w:rPr>
      </w:pPr>
      <w:r>
        <w:rPr>
          <w:rStyle w:val="normal-h"/>
          <w:rFonts w:ascii="Times New Roman" w:hAnsi="Times New Roman"/>
          <w:b/>
          <w:color w:val="000000"/>
          <w:sz w:val="20"/>
          <w:szCs w:val="20"/>
        </w:rPr>
        <w:t xml:space="preserve">Šaltinis: </w:t>
      </w:r>
      <w:r>
        <w:rPr>
          <w:rStyle w:val="normal-h"/>
          <w:rFonts w:ascii="Times New Roman" w:hAnsi="Times New Roman"/>
          <w:color w:val="000000"/>
          <w:sz w:val="20"/>
          <w:szCs w:val="20"/>
        </w:rPr>
        <w:t xml:space="preserve">Sudaryta autorės </w:t>
      </w:r>
    </w:p>
    <w:p w:rsidR="007C5B73" w:rsidRPr="007C5B73" w:rsidRDefault="007C5B73" w:rsidP="007C5B73">
      <w:pPr>
        <w:tabs>
          <w:tab w:val="left" w:pos="1843"/>
          <w:tab w:val="center" w:pos="8364"/>
          <w:tab w:val="center" w:pos="8647"/>
          <w:tab w:val="center" w:pos="8789"/>
        </w:tabs>
        <w:spacing w:after="0" w:line="360" w:lineRule="auto"/>
        <w:ind w:firstLine="567"/>
        <w:jc w:val="center"/>
        <w:rPr>
          <w:rStyle w:val="normal-h"/>
          <w:rFonts w:ascii="Times New Roman" w:hAnsi="Times New Roman"/>
          <w:b/>
          <w:color w:val="000000"/>
          <w:sz w:val="24"/>
          <w:szCs w:val="24"/>
        </w:rPr>
      </w:pPr>
      <w:r w:rsidRPr="0014645A">
        <w:rPr>
          <w:rStyle w:val="normal-h"/>
          <w:rFonts w:ascii="Times New Roman" w:hAnsi="Times New Roman"/>
          <w:color w:val="000000"/>
          <w:sz w:val="24"/>
          <w:szCs w:val="24"/>
        </w:rPr>
        <w:t>1</w:t>
      </w:r>
      <w:r w:rsidR="0024793E">
        <w:rPr>
          <w:rStyle w:val="normal-h"/>
          <w:rFonts w:ascii="Times New Roman" w:hAnsi="Times New Roman"/>
          <w:color w:val="000000"/>
          <w:sz w:val="24"/>
          <w:szCs w:val="24"/>
        </w:rPr>
        <w:t>8</w:t>
      </w:r>
      <w:r>
        <w:rPr>
          <w:rStyle w:val="normal-h"/>
          <w:rFonts w:ascii="Times New Roman" w:hAnsi="Times New Roman"/>
          <w:color w:val="000000"/>
          <w:sz w:val="24"/>
          <w:szCs w:val="24"/>
        </w:rPr>
        <w:t xml:space="preserve"> pav. </w:t>
      </w:r>
      <w:r>
        <w:rPr>
          <w:rStyle w:val="normal-h"/>
          <w:rFonts w:ascii="Times New Roman" w:hAnsi="Times New Roman"/>
          <w:b/>
          <w:color w:val="000000"/>
          <w:sz w:val="24"/>
          <w:szCs w:val="24"/>
        </w:rPr>
        <w:t>UAB „Intra</w:t>
      </w:r>
      <w:r w:rsidR="0024793E">
        <w:rPr>
          <w:rStyle w:val="normal-h"/>
          <w:rFonts w:ascii="Times New Roman" w:hAnsi="Times New Roman"/>
          <w:b/>
          <w:color w:val="000000"/>
          <w:sz w:val="24"/>
          <w:szCs w:val="24"/>
        </w:rPr>
        <w:t>nspa</w:t>
      </w:r>
      <w:r>
        <w:rPr>
          <w:rStyle w:val="normal-h"/>
          <w:rFonts w:ascii="Times New Roman" w:hAnsi="Times New Roman"/>
          <w:b/>
          <w:color w:val="000000"/>
          <w:sz w:val="24"/>
          <w:szCs w:val="24"/>
        </w:rPr>
        <w:t xml:space="preserve">“ ir ūkio sektoriaus vidutinių bendrojo bei grynojo pelningumo rodiklių dinamika </w:t>
      </w:r>
      <w:r w:rsidRPr="007C5B73">
        <w:rPr>
          <w:rStyle w:val="normal-h"/>
          <w:rFonts w:ascii="Times New Roman" w:hAnsi="Times New Roman"/>
          <w:b/>
          <w:color w:val="000000"/>
          <w:sz w:val="24"/>
          <w:szCs w:val="24"/>
        </w:rPr>
        <w:t>2010-2011 m.</w:t>
      </w:r>
      <w:r w:rsidR="00771530">
        <w:rPr>
          <w:rStyle w:val="normal-h"/>
          <w:rFonts w:ascii="Times New Roman" w:hAnsi="Times New Roman"/>
          <w:b/>
          <w:color w:val="000000"/>
          <w:sz w:val="24"/>
          <w:szCs w:val="24"/>
        </w:rPr>
        <w:t>, %</w:t>
      </w:r>
    </w:p>
    <w:p w:rsidR="002F7CE5" w:rsidRDefault="002F7CE5" w:rsidP="0024793E">
      <w:pPr>
        <w:spacing w:after="0" w:line="360" w:lineRule="auto"/>
        <w:ind w:firstLine="567"/>
        <w:jc w:val="both"/>
        <w:rPr>
          <w:rFonts w:ascii="Times New Roman" w:eastAsia="Times New Roman" w:hAnsi="Times New Roman"/>
          <w:bCs/>
          <w:sz w:val="24"/>
          <w:szCs w:val="24"/>
          <w:lang w:eastAsia="lt-LT"/>
        </w:rPr>
      </w:pPr>
    </w:p>
    <w:p w:rsidR="0024793E" w:rsidRDefault="0024793E" w:rsidP="0024793E">
      <w:pPr>
        <w:spacing w:after="0" w:line="360" w:lineRule="auto"/>
        <w:ind w:firstLine="567"/>
        <w:jc w:val="both"/>
        <w:rPr>
          <w:rFonts w:ascii="Times New Roman" w:eastAsia="Times New Roman" w:hAnsi="Times New Roman"/>
          <w:bCs/>
          <w:sz w:val="24"/>
          <w:szCs w:val="24"/>
          <w:lang w:eastAsia="lt-LT"/>
        </w:rPr>
      </w:pPr>
      <w:r>
        <w:rPr>
          <w:rFonts w:ascii="Times New Roman" w:eastAsia="Times New Roman" w:hAnsi="Times New Roman"/>
          <w:bCs/>
          <w:sz w:val="24"/>
          <w:szCs w:val="24"/>
          <w:lang w:eastAsia="lt-LT"/>
        </w:rPr>
        <w:t xml:space="preserve">Kaip matome iš </w:t>
      </w:r>
      <w:r w:rsidRPr="00206C6A">
        <w:rPr>
          <w:rFonts w:ascii="Times New Roman" w:eastAsia="Times New Roman" w:hAnsi="Times New Roman"/>
          <w:bCs/>
          <w:sz w:val="24"/>
          <w:szCs w:val="24"/>
          <w:lang w:eastAsia="lt-LT"/>
        </w:rPr>
        <w:t>1</w:t>
      </w:r>
      <w:r>
        <w:rPr>
          <w:rFonts w:ascii="Times New Roman" w:eastAsia="Times New Roman" w:hAnsi="Times New Roman"/>
          <w:bCs/>
          <w:sz w:val="24"/>
          <w:szCs w:val="24"/>
          <w:lang w:eastAsia="lt-LT"/>
        </w:rPr>
        <w:t>8</w:t>
      </w:r>
      <w:r w:rsidRPr="00206C6A">
        <w:rPr>
          <w:rFonts w:ascii="Times New Roman" w:eastAsia="Times New Roman" w:hAnsi="Times New Roman"/>
          <w:bCs/>
          <w:sz w:val="24"/>
          <w:szCs w:val="24"/>
          <w:lang w:eastAsia="lt-LT"/>
        </w:rPr>
        <w:t xml:space="preserve"> paveikslo duomenų, UAB “Intra</w:t>
      </w:r>
      <w:r>
        <w:rPr>
          <w:rFonts w:ascii="Times New Roman" w:eastAsia="Times New Roman" w:hAnsi="Times New Roman"/>
          <w:bCs/>
          <w:sz w:val="24"/>
          <w:szCs w:val="24"/>
          <w:lang w:eastAsia="lt-LT"/>
        </w:rPr>
        <w:t>nspa</w:t>
      </w:r>
      <w:r w:rsidRPr="00206C6A">
        <w:rPr>
          <w:rFonts w:ascii="Times New Roman" w:eastAsia="Times New Roman" w:hAnsi="Times New Roman"/>
          <w:bCs/>
          <w:sz w:val="24"/>
          <w:szCs w:val="24"/>
          <w:lang w:eastAsia="lt-LT"/>
        </w:rPr>
        <w:t>” bendrojo pelningumo rodiklis 2010 m. ir 2011 m. buvo gerokai auk</w:t>
      </w:r>
      <w:r>
        <w:rPr>
          <w:rFonts w:ascii="Times New Roman" w:eastAsia="Times New Roman" w:hAnsi="Times New Roman"/>
          <w:bCs/>
          <w:sz w:val="24"/>
          <w:szCs w:val="24"/>
          <w:lang w:eastAsia="lt-LT"/>
        </w:rPr>
        <w:t xml:space="preserve">štesnis už vidutinį sausumos transporto veikla užsiimančių įmonių bendrojo pelningumo rodiklį. Tokios aukštos šio rodiklio reikšmės kelia abejonių dėl duomenų patikimo – kadangi UAB „Intranspa“ finansinės ataskaitos nebuvo audituotos, labai tikėtina, kad kai kurios sąnaudos neteisingai buvo priskirtos ne suteiktų paslaugų savikainai, o veiklos sąnaudoms. Tai liudija ir grynojo pelningumo rodikliai, kurie yra žemesni nei ūkio sektoriaus įmonių. Taigi bendrojo pelningumo rodiklio reikšmė gali būti ne visai patikima. Deja, šių teiginių patikrinti praktikoje neturime galimybės, todėl vertinamos tokios rodiklio reikšmės, kokios gaunamos pagal įmonės pateikiamas finansines ataskaitas. Taigi bendrojo pelningumo reikšmė </w:t>
      </w:r>
      <w:r w:rsidRPr="00E3539B">
        <w:rPr>
          <w:rFonts w:ascii="Times New Roman" w:eastAsia="Times New Roman" w:hAnsi="Times New Roman"/>
          <w:bCs/>
          <w:sz w:val="24"/>
          <w:szCs w:val="24"/>
          <w:lang w:eastAsia="lt-LT"/>
        </w:rPr>
        <w:t>du laikotarpius iš eilės buvo aukštesnė u</w:t>
      </w:r>
      <w:r>
        <w:rPr>
          <w:rFonts w:ascii="Times New Roman" w:eastAsia="Times New Roman" w:hAnsi="Times New Roman"/>
          <w:bCs/>
          <w:sz w:val="24"/>
          <w:szCs w:val="24"/>
          <w:lang w:eastAsia="lt-LT"/>
        </w:rPr>
        <w:t xml:space="preserve">ž vidutines ūkio sektoriaus bendrojo pelningumo reikšmes ir vertinama </w:t>
      </w:r>
      <w:r w:rsidRPr="00E3539B">
        <w:rPr>
          <w:rFonts w:ascii="Times New Roman" w:eastAsia="Times New Roman" w:hAnsi="Times New Roman"/>
          <w:bCs/>
          <w:sz w:val="24"/>
          <w:szCs w:val="24"/>
          <w:lang w:eastAsia="lt-LT"/>
        </w:rPr>
        <w:t xml:space="preserve">8 balais. </w:t>
      </w:r>
    </w:p>
    <w:p w:rsidR="00E3539B" w:rsidRDefault="00E3539B" w:rsidP="00443462">
      <w:pPr>
        <w:spacing w:after="0" w:line="360" w:lineRule="auto"/>
        <w:ind w:firstLine="567"/>
        <w:jc w:val="both"/>
        <w:rPr>
          <w:rFonts w:ascii="Times New Roman" w:eastAsia="Times New Roman" w:hAnsi="Times New Roman"/>
          <w:bCs/>
          <w:sz w:val="24"/>
          <w:szCs w:val="24"/>
          <w:lang w:eastAsia="lt-LT"/>
        </w:rPr>
      </w:pPr>
      <w:r>
        <w:rPr>
          <w:rFonts w:ascii="Times New Roman" w:eastAsia="Times New Roman" w:hAnsi="Times New Roman"/>
          <w:bCs/>
          <w:sz w:val="24"/>
          <w:szCs w:val="24"/>
          <w:lang w:eastAsia="lt-LT"/>
        </w:rPr>
        <w:t>Vertinant UAB „Intra</w:t>
      </w:r>
      <w:r w:rsidR="0024793E">
        <w:rPr>
          <w:rFonts w:ascii="Times New Roman" w:eastAsia="Times New Roman" w:hAnsi="Times New Roman"/>
          <w:bCs/>
          <w:sz w:val="24"/>
          <w:szCs w:val="24"/>
          <w:lang w:eastAsia="lt-LT"/>
        </w:rPr>
        <w:t>nspa</w:t>
      </w:r>
      <w:r>
        <w:rPr>
          <w:rFonts w:ascii="Times New Roman" w:eastAsia="Times New Roman" w:hAnsi="Times New Roman"/>
          <w:bCs/>
          <w:sz w:val="24"/>
          <w:szCs w:val="24"/>
          <w:lang w:eastAsia="lt-LT"/>
        </w:rPr>
        <w:t>“ grynojo pelningumo rodiklį, pastebima atvirkštinė tendenciją. 2010 m.</w:t>
      </w:r>
      <w:r w:rsidRPr="00E3539B">
        <w:rPr>
          <w:rFonts w:ascii="Times New Roman" w:eastAsia="Times New Roman" w:hAnsi="Times New Roman"/>
          <w:bCs/>
          <w:sz w:val="24"/>
          <w:szCs w:val="24"/>
          <w:lang w:eastAsia="lt-LT"/>
        </w:rPr>
        <w:t xml:space="preserve"> ir 2011 m. g</w:t>
      </w:r>
      <w:r>
        <w:rPr>
          <w:rFonts w:ascii="Times New Roman" w:eastAsia="Times New Roman" w:hAnsi="Times New Roman"/>
          <w:bCs/>
          <w:sz w:val="24"/>
          <w:szCs w:val="24"/>
          <w:lang w:eastAsia="lt-LT"/>
        </w:rPr>
        <w:t>rynojo pelningumo rodiklis yra neigiamas ir žemesnis už vidutinį ūkio sektoriaus grynojo pelningumo rodiklį. Tokios rodiklio reikšmės pagal sukurtą metodiką vertinamos 0 balų.</w:t>
      </w:r>
    </w:p>
    <w:p w:rsidR="00443462" w:rsidRDefault="00443462" w:rsidP="00443462">
      <w:pPr>
        <w:spacing w:after="0" w:line="360" w:lineRule="auto"/>
        <w:ind w:firstLine="567"/>
        <w:jc w:val="both"/>
        <w:rPr>
          <w:rFonts w:ascii="Times New Roman" w:hAnsi="Times New Roman"/>
          <w:sz w:val="24"/>
          <w:szCs w:val="24"/>
        </w:rPr>
      </w:pPr>
      <w:r>
        <w:rPr>
          <w:rFonts w:ascii="Times New Roman" w:eastAsia="Times New Roman" w:hAnsi="Times New Roman"/>
          <w:bCs/>
          <w:sz w:val="24"/>
          <w:szCs w:val="24"/>
          <w:lang w:eastAsia="lt-LT"/>
        </w:rPr>
        <w:t xml:space="preserve">Vertinant pirkėjo nemokumo riziką, svarbu įvertinti jo </w:t>
      </w:r>
      <w:r w:rsidRPr="00AF36F3">
        <w:rPr>
          <w:rFonts w:ascii="Times New Roman" w:eastAsia="Times New Roman" w:hAnsi="Times New Roman"/>
          <w:b/>
          <w:bCs/>
          <w:i/>
          <w:sz w:val="24"/>
          <w:szCs w:val="24"/>
          <w:lang w:eastAsia="lt-LT"/>
        </w:rPr>
        <w:t>bankroto tikimybę</w:t>
      </w:r>
      <w:r>
        <w:rPr>
          <w:rFonts w:ascii="Times New Roman" w:eastAsia="Times New Roman" w:hAnsi="Times New Roman"/>
          <w:bCs/>
          <w:sz w:val="24"/>
          <w:szCs w:val="24"/>
          <w:lang w:eastAsia="lt-LT"/>
        </w:rPr>
        <w:t>. Paslaugų įmonių bankroto tikimybei įvertinti dažniausiai taikoma modifikuota Z</w:t>
      </w:r>
      <w:r w:rsidRPr="00443462">
        <w:rPr>
          <w:rFonts w:ascii="Times New Roman" w:eastAsia="Times New Roman" w:hAnsi="Times New Roman"/>
          <w:bCs/>
          <w:sz w:val="24"/>
          <w:szCs w:val="24"/>
          <w:vertAlign w:val="subscript"/>
          <w:lang w:eastAsia="lt-LT"/>
        </w:rPr>
        <w:t>2</w:t>
      </w:r>
      <w:r>
        <w:rPr>
          <w:rFonts w:ascii="Times New Roman" w:eastAsia="Times New Roman" w:hAnsi="Times New Roman"/>
          <w:bCs/>
          <w:sz w:val="24"/>
          <w:szCs w:val="24"/>
          <w:lang w:eastAsia="lt-LT"/>
        </w:rPr>
        <w:t xml:space="preserve"> modelio išraiška (ž.r. 2.2 poskyrį) ir bankroto tikimybė apskaičiuojama pagal formulę: </w:t>
      </w:r>
      <w:r>
        <w:rPr>
          <w:rFonts w:ascii="Times New Roman" w:hAnsi="Times New Roman"/>
          <w:sz w:val="24"/>
          <w:szCs w:val="24"/>
        </w:rPr>
        <w:t>Z</w:t>
      </w:r>
      <w:r>
        <w:rPr>
          <w:rFonts w:ascii="Times New Roman" w:hAnsi="Times New Roman"/>
          <w:sz w:val="24"/>
          <w:szCs w:val="24"/>
          <w:vertAlign w:val="subscript"/>
        </w:rPr>
        <w:t>2</w:t>
      </w:r>
      <w:r>
        <w:rPr>
          <w:rFonts w:ascii="Times New Roman" w:hAnsi="Times New Roman"/>
          <w:sz w:val="24"/>
          <w:szCs w:val="24"/>
        </w:rPr>
        <w:t>=</w:t>
      </w:r>
      <w:r w:rsidRPr="00C304B8">
        <w:rPr>
          <w:rFonts w:ascii="Times New Roman" w:hAnsi="Times New Roman"/>
          <w:sz w:val="24"/>
          <w:szCs w:val="24"/>
        </w:rPr>
        <w:t>6,56</w:t>
      </w:r>
      <w:r>
        <w:rPr>
          <w:rFonts w:ascii="Times New Roman" w:hAnsi="Times New Roman"/>
          <w:sz w:val="24"/>
          <w:szCs w:val="24"/>
        </w:rPr>
        <w:t>X</w:t>
      </w:r>
      <w:r w:rsidRPr="00C91ED9">
        <w:rPr>
          <w:rFonts w:ascii="Times New Roman" w:hAnsi="Times New Roman"/>
          <w:sz w:val="24"/>
          <w:szCs w:val="24"/>
          <w:vertAlign w:val="subscript"/>
        </w:rPr>
        <w:t>1</w:t>
      </w:r>
      <w:r>
        <w:rPr>
          <w:rFonts w:ascii="Times New Roman" w:hAnsi="Times New Roman"/>
          <w:sz w:val="24"/>
          <w:szCs w:val="24"/>
        </w:rPr>
        <w:t>+3,26X</w:t>
      </w:r>
      <w:r w:rsidRPr="00C91ED9">
        <w:rPr>
          <w:rFonts w:ascii="Times New Roman" w:hAnsi="Times New Roman"/>
          <w:sz w:val="24"/>
          <w:szCs w:val="24"/>
          <w:vertAlign w:val="subscript"/>
        </w:rPr>
        <w:t>2</w:t>
      </w:r>
      <w:r>
        <w:rPr>
          <w:rFonts w:ascii="Times New Roman" w:hAnsi="Times New Roman"/>
          <w:sz w:val="24"/>
          <w:szCs w:val="24"/>
        </w:rPr>
        <w:t>+6,72X</w:t>
      </w:r>
      <w:r w:rsidRPr="00C91ED9">
        <w:rPr>
          <w:rFonts w:ascii="Times New Roman" w:hAnsi="Times New Roman"/>
          <w:sz w:val="24"/>
          <w:szCs w:val="24"/>
          <w:vertAlign w:val="subscript"/>
        </w:rPr>
        <w:t>3</w:t>
      </w:r>
      <w:r>
        <w:rPr>
          <w:rFonts w:ascii="Times New Roman" w:hAnsi="Times New Roman"/>
          <w:sz w:val="24"/>
          <w:szCs w:val="24"/>
        </w:rPr>
        <w:t>+1,05X</w:t>
      </w:r>
      <w:r w:rsidRPr="00C91ED9">
        <w:rPr>
          <w:rFonts w:ascii="Times New Roman" w:hAnsi="Times New Roman"/>
          <w:sz w:val="24"/>
          <w:szCs w:val="24"/>
          <w:vertAlign w:val="subscript"/>
        </w:rPr>
        <w:t>4</w:t>
      </w:r>
      <w:r>
        <w:rPr>
          <w:rFonts w:ascii="Times New Roman" w:hAnsi="Times New Roman"/>
          <w:sz w:val="24"/>
          <w:szCs w:val="24"/>
          <w:vertAlign w:val="subscript"/>
        </w:rPr>
        <w:t xml:space="preserve">. </w:t>
      </w:r>
      <w:r>
        <w:rPr>
          <w:rFonts w:ascii="Times New Roman" w:hAnsi="Times New Roman"/>
          <w:sz w:val="24"/>
          <w:szCs w:val="24"/>
        </w:rPr>
        <w:t>UAB „Intra</w:t>
      </w:r>
      <w:r w:rsidR="0024793E">
        <w:rPr>
          <w:rFonts w:ascii="Times New Roman" w:hAnsi="Times New Roman"/>
          <w:sz w:val="24"/>
          <w:szCs w:val="24"/>
        </w:rPr>
        <w:t>nspa</w:t>
      </w:r>
      <w:r>
        <w:rPr>
          <w:rFonts w:ascii="Times New Roman" w:hAnsi="Times New Roman"/>
          <w:sz w:val="24"/>
          <w:szCs w:val="24"/>
        </w:rPr>
        <w:t xml:space="preserve">“ bankroto tikimybė </w:t>
      </w:r>
      <w:r w:rsidRPr="004D7CD7">
        <w:rPr>
          <w:rFonts w:ascii="Times New Roman" w:hAnsi="Times New Roman"/>
          <w:sz w:val="24"/>
          <w:szCs w:val="24"/>
        </w:rPr>
        <w:t xml:space="preserve">2010 m. ir 2011 m. </w:t>
      </w:r>
      <w:r>
        <w:rPr>
          <w:rFonts w:ascii="Times New Roman" w:hAnsi="Times New Roman"/>
          <w:sz w:val="24"/>
          <w:szCs w:val="24"/>
        </w:rPr>
        <w:t>apskaičiuo</w:t>
      </w:r>
      <w:r w:rsidR="004D7CD7">
        <w:rPr>
          <w:rFonts w:ascii="Times New Roman" w:hAnsi="Times New Roman"/>
          <w:sz w:val="24"/>
          <w:szCs w:val="24"/>
        </w:rPr>
        <w:t>jama</w:t>
      </w:r>
      <w:r>
        <w:rPr>
          <w:rFonts w:ascii="Times New Roman" w:hAnsi="Times New Roman"/>
          <w:sz w:val="24"/>
          <w:szCs w:val="24"/>
        </w:rPr>
        <w:t xml:space="preserve"> </w:t>
      </w:r>
      <w:r w:rsidR="004D7CD7">
        <w:rPr>
          <w:rFonts w:ascii="Times New Roman" w:hAnsi="Times New Roman"/>
          <w:sz w:val="24"/>
          <w:szCs w:val="24"/>
        </w:rPr>
        <w:t>11 priede – 2010 m.</w:t>
      </w:r>
      <w:r w:rsidR="004D7CD7" w:rsidRPr="004D7CD7">
        <w:rPr>
          <w:rFonts w:ascii="Times New Roman" w:eastAsia="Times New Roman" w:hAnsi="Times New Roman"/>
          <w:bCs/>
          <w:sz w:val="24"/>
          <w:szCs w:val="24"/>
          <w:lang w:eastAsia="lt-LT"/>
        </w:rPr>
        <w:t xml:space="preserve"> </w:t>
      </w:r>
      <w:r w:rsidR="004D7CD7">
        <w:rPr>
          <w:rFonts w:ascii="Times New Roman" w:eastAsia="Times New Roman" w:hAnsi="Times New Roman"/>
          <w:bCs/>
          <w:sz w:val="24"/>
          <w:szCs w:val="24"/>
          <w:lang w:eastAsia="lt-LT"/>
        </w:rPr>
        <w:t>Z</w:t>
      </w:r>
      <w:r w:rsidR="004D7CD7" w:rsidRPr="00443462">
        <w:rPr>
          <w:rFonts w:ascii="Times New Roman" w:eastAsia="Times New Roman" w:hAnsi="Times New Roman"/>
          <w:bCs/>
          <w:sz w:val="24"/>
          <w:szCs w:val="24"/>
          <w:vertAlign w:val="subscript"/>
          <w:lang w:eastAsia="lt-LT"/>
        </w:rPr>
        <w:t>2</w:t>
      </w:r>
      <w:r w:rsidR="004D7CD7">
        <w:rPr>
          <w:rFonts w:ascii="Times New Roman" w:eastAsia="Times New Roman" w:hAnsi="Times New Roman"/>
          <w:bCs/>
          <w:sz w:val="24"/>
          <w:szCs w:val="24"/>
          <w:vertAlign w:val="subscript"/>
          <w:lang w:eastAsia="lt-LT"/>
        </w:rPr>
        <w:t xml:space="preserve"> </w:t>
      </w:r>
      <w:r w:rsidR="004D7CD7">
        <w:rPr>
          <w:rFonts w:ascii="Times New Roman" w:hAnsi="Times New Roman"/>
          <w:sz w:val="24"/>
          <w:szCs w:val="24"/>
        </w:rPr>
        <w:t xml:space="preserve"> reikšmė yra lygi -0</w:t>
      </w:r>
      <w:r w:rsidR="00993808">
        <w:rPr>
          <w:rFonts w:ascii="Times New Roman" w:hAnsi="Times New Roman"/>
          <w:sz w:val="24"/>
          <w:szCs w:val="24"/>
        </w:rPr>
        <w:t xml:space="preserve">,14, o 2011 m. </w:t>
      </w:r>
      <w:r w:rsidR="00993808">
        <w:rPr>
          <w:rFonts w:ascii="Times New Roman" w:eastAsia="Times New Roman" w:hAnsi="Times New Roman"/>
          <w:bCs/>
          <w:sz w:val="24"/>
          <w:szCs w:val="24"/>
          <w:lang w:eastAsia="lt-LT"/>
        </w:rPr>
        <w:t>Z</w:t>
      </w:r>
      <w:r w:rsidR="00993808" w:rsidRPr="00443462">
        <w:rPr>
          <w:rFonts w:ascii="Times New Roman" w:eastAsia="Times New Roman" w:hAnsi="Times New Roman"/>
          <w:bCs/>
          <w:sz w:val="24"/>
          <w:szCs w:val="24"/>
          <w:vertAlign w:val="subscript"/>
          <w:lang w:eastAsia="lt-LT"/>
        </w:rPr>
        <w:t>2</w:t>
      </w:r>
      <w:r w:rsidR="00993808">
        <w:rPr>
          <w:rFonts w:ascii="Times New Roman" w:eastAsia="Times New Roman" w:hAnsi="Times New Roman"/>
          <w:bCs/>
          <w:sz w:val="24"/>
          <w:szCs w:val="24"/>
          <w:vertAlign w:val="subscript"/>
          <w:lang w:eastAsia="lt-LT"/>
        </w:rPr>
        <w:t xml:space="preserve"> </w:t>
      </w:r>
      <w:r w:rsidR="00993808">
        <w:rPr>
          <w:rFonts w:ascii="Times New Roman" w:hAnsi="Times New Roman"/>
          <w:sz w:val="24"/>
          <w:szCs w:val="24"/>
        </w:rPr>
        <w:t xml:space="preserve">reikšmė lygi 0,04. Kadangi </w:t>
      </w:r>
      <w:r w:rsidR="00AF36F3">
        <w:rPr>
          <w:rFonts w:ascii="Times New Roman" w:eastAsia="Times New Roman" w:hAnsi="Times New Roman"/>
          <w:bCs/>
          <w:sz w:val="24"/>
          <w:szCs w:val="24"/>
          <w:lang w:eastAsia="lt-LT"/>
        </w:rPr>
        <w:t>Z</w:t>
      </w:r>
      <w:r w:rsidR="00AF36F3" w:rsidRPr="00443462">
        <w:rPr>
          <w:rFonts w:ascii="Times New Roman" w:eastAsia="Times New Roman" w:hAnsi="Times New Roman"/>
          <w:bCs/>
          <w:sz w:val="24"/>
          <w:szCs w:val="24"/>
          <w:vertAlign w:val="subscript"/>
          <w:lang w:eastAsia="lt-LT"/>
        </w:rPr>
        <w:t>2</w:t>
      </w:r>
      <w:r w:rsidR="00AF36F3">
        <w:rPr>
          <w:rFonts w:ascii="Times New Roman" w:eastAsia="Times New Roman" w:hAnsi="Times New Roman"/>
          <w:bCs/>
          <w:sz w:val="24"/>
          <w:szCs w:val="24"/>
          <w:vertAlign w:val="subscript"/>
          <w:lang w:eastAsia="lt-LT"/>
        </w:rPr>
        <w:t xml:space="preserve"> </w:t>
      </w:r>
      <w:r w:rsidR="00993808">
        <w:rPr>
          <w:rFonts w:ascii="Times New Roman" w:hAnsi="Times New Roman"/>
          <w:sz w:val="24"/>
          <w:szCs w:val="24"/>
        </w:rPr>
        <w:t>&lt;</w:t>
      </w:r>
      <w:r w:rsidR="00AF36F3" w:rsidRPr="00AF36F3">
        <w:rPr>
          <w:rFonts w:ascii="Times New Roman" w:hAnsi="Times New Roman"/>
          <w:sz w:val="24"/>
          <w:szCs w:val="24"/>
        </w:rPr>
        <w:t xml:space="preserve">1,10, ir 2010 m., ir 2011 m. </w:t>
      </w:r>
      <w:r w:rsidR="00AF36F3">
        <w:rPr>
          <w:rFonts w:ascii="Times New Roman" w:hAnsi="Times New Roman"/>
          <w:sz w:val="24"/>
          <w:szCs w:val="24"/>
        </w:rPr>
        <w:t xml:space="preserve">įmonės bankroto tikimybė buvo labai didelė. Tokia rodiklio reikšmė vertinama 0 balų. </w:t>
      </w:r>
    </w:p>
    <w:p w:rsidR="00AF36F3" w:rsidRDefault="00AF36F3" w:rsidP="00443462">
      <w:pPr>
        <w:spacing w:after="0" w:line="360" w:lineRule="auto"/>
        <w:ind w:firstLine="567"/>
        <w:jc w:val="both"/>
        <w:rPr>
          <w:rFonts w:ascii="Times New Roman" w:hAnsi="Times New Roman"/>
          <w:sz w:val="24"/>
          <w:szCs w:val="24"/>
        </w:rPr>
      </w:pPr>
      <w:r w:rsidRPr="007865FB">
        <w:rPr>
          <w:rFonts w:ascii="Times New Roman" w:hAnsi="Times New Roman"/>
          <w:sz w:val="24"/>
          <w:szCs w:val="24"/>
        </w:rPr>
        <w:lastRenderedPageBreak/>
        <w:t>UAB „Intra</w:t>
      </w:r>
      <w:r w:rsidR="00137B0C">
        <w:rPr>
          <w:rFonts w:ascii="Times New Roman" w:hAnsi="Times New Roman"/>
          <w:sz w:val="24"/>
          <w:szCs w:val="24"/>
        </w:rPr>
        <w:t>nspa</w:t>
      </w:r>
      <w:r w:rsidRPr="007865FB">
        <w:rPr>
          <w:rFonts w:ascii="Times New Roman" w:hAnsi="Times New Roman"/>
          <w:sz w:val="24"/>
          <w:szCs w:val="24"/>
        </w:rPr>
        <w:t xml:space="preserve">“ </w:t>
      </w:r>
      <w:r w:rsidRPr="007865FB">
        <w:rPr>
          <w:rFonts w:ascii="Times New Roman" w:hAnsi="Times New Roman"/>
          <w:b/>
          <w:i/>
          <w:sz w:val="24"/>
          <w:szCs w:val="24"/>
        </w:rPr>
        <w:t>bendrasis skolos rodiklis</w:t>
      </w:r>
      <w:r w:rsidRPr="007865FB">
        <w:rPr>
          <w:rFonts w:ascii="Times New Roman" w:hAnsi="Times New Roman"/>
          <w:sz w:val="24"/>
          <w:szCs w:val="24"/>
        </w:rPr>
        <w:t xml:space="preserve"> 2010 m. ir 2011 m. sudarė atitinkamai 74,76% ir 73,43%. Nors įmonei pavyko sumažinti bendrą įsiskolinimo lygį, tačiau toks aukštas skolų lygis yra rizikingas ir yra didelė tikimybė, kad įmonė susidurs su sunkumais padengdama įsipareigojimus. </w:t>
      </w:r>
      <w:r w:rsidR="004D5832">
        <w:rPr>
          <w:rFonts w:ascii="Times New Roman" w:hAnsi="Times New Roman"/>
          <w:sz w:val="24"/>
          <w:szCs w:val="24"/>
        </w:rPr>
        <w:t xml:space="preserve">Pagal sukurtą metodiką, aukštesnė negu </w:t>
      </w:r>
      <w:r w:rsidR="004D5832" w:rsidRPr="004D5832">
        <w:rPr>
          <w:rFonts w:ascii="Times New Roman" w:hAnsi="Times New Roman"/>
          <w:sz w:val="24"/>
          <w:szCs w:val="24"/>
        </w:rPr>
        <w:t>70% bendrojo skolos rodiklio reik</w:t>
      </w:r>
      <w:r w:rsidR="004D5832">
        <w:rPr>
          <w:rFonts w:ascii="Times New Roman" w:hAnsi="Times New Roman"/>
          <w:sz w:val="24"/>
          <w:szCs w:val="24"/>
        </w:rPr>
        <w:t xml:space="preserve">šmė vertinama 0 balų. </w:t>
      </w:r>
    </w:p>
    <w:p w:rsidR="004D5832" w:rsidRDefault="004D5832" w:rsidP="00443462">
      <w:pPr>
        <w:spacing w:after="0" w:line="360" w:lineRule="auto"/>
        <w:ind w:firstLine="567"/>
        <w:jc w:val="both"/>
        <w:rPr>
          <w:rFonts w:ascii="Times New Roman" w:hAnsi="Times New Roman"/>
          <w:sz w:val="24"/>
          <w:szCs w:val="24"/>
        </w:rPr>
      </w:pPr>
      <w:r>
        <w:rPr>
          <w:rFonts w:ascii="Times New Roman" w:hAnsi="Times New Roman"/>
          <w:sz w:val="24"/>
          <w:szCs w:val="24"/>
        </w:rPr>
        <w:t xml:space="preserve">Analizuojant įmonės veiklos efektyvumą, pagal sukurtą metodiką turi būti skaičiuojami ir </w:t>
      </w:r>
      <w:r w:rsidR="003836D7">
        <w:rPr>
          <w:rFonts w:ascii="Times New Roman" w:hAnsi="Times New Roman"/>
          <w:sz w:val="24"/>
          <w:szCs w:val="24"/>
        </w:rPr>
        <w:t>l</w:t>
      </w:r>
      <w:r>
        <w:rPr>
          <w:rFonts w:ascii="Times New Roman" w:hAnsi="Times New Roman"/>
          <w:sz w:val="24"/>
          <w:szCs w:val="24"/>
        </w:rPr>
        <w:t xml:space="preserve">yginami įmonės </w:t>
      </w:r>
      <w:r w:rsidR="0068741A">
        <w:rPr>
          <w:rFonts w:ascii="Times New Roman" w:hAnsi="Times New Roman"/>
          <w:sz w:val="24"/>
          <w:szCs w:val="24"/>
        </w:rPr>
        <w:t>bei</w:t>
      </w:r>
      <w:r>
        <w:rPr>
          <w:rFonts w:ascii="Times New Roman" w:hAnsi="Times New Roman"/>
          <w:sz w:val="24"/>
          <w:szCs w:val="24"/>
        </w:rPr>
        <w:t xml:space="preserve"> ūkio sektoriaus </w:t>
      </w:r>
      <w:r>
        <w:rPr>
          <w:rFonts w:ascii="Times New Roman" w:hAnsi="Times New Roman"/>
          <w:b/>
          <w:i/>
          <w:sz w:val="24"/>
          <w:szCs w:val="24"/>
        </w:rPr>
        <w:t xml:space="preserve">atsargų apyvartumo </w:t>
      </w:r>
      <w:r w:rsidRPr="004D5832">
        <w:rPr>
          <w:rFonts w:ascii="Times New Roman" w:hAnsi="Times New Roman"/>
          <w:sz w:val="24"/>
          <w:szCs w:val="24"/>
        </w:rPr>
        <w:t>ir</w:t>
      </w:r>
      <w:r>
        <w:rPr>
          <w:rFonts w:ascii="Times New Roman" w:hAnsi="Times New Roman"/>
          <w:b/>
          <w:i/>
          <w:sz w:val="24"/>
          <w:szCs w:val="24"/>
        </w:rPr>
        <w:t xml:space="preserve"> debitorinio įsiskolinimo apyvartumo rodikliai. </w:t>
      </w:r>
      <w:r w:rsidR="003836D7" w:rsidRPr="003836D7">
        <w:rPr>
          <w:rFonts w:ascii="Times New Roman" w:hAnsi="Times New Roman"/>
          <w:sz w:val="24"/>
          <w:szCs w:val="24"/>
        </w:rPr>
        <w:t>UAB „Intra</w:t>
      </w:r>
      <w:r w:rsidR="00137B0C">
        <w:rPr>
          <w:rFonts w:ascii="Times New Roman" w:hAnsi="Times New Roman"/>
          <w:sz w:val="24"/>
          <w:szCs w:val="24"/>
        </w:rPr>
        <w:t>nspa</w:t>
      </w:r>
      <w:r w:rsidR="003836D7" w:rsidRPr="003836D7">
        <w:rPr>
          <w:rFonts w:ascii="Times New Roman" w:hAnsi="Times New Roman"/>
          <w:sz w:val="24"/>
          <w:szCs w:val="24"/>
        </w:rPr>
        <w:t xml:space="preserve">“ atsargų ir debitorinio įsiskolinimo </w:t>
      </w:r>
      <w:r w:rsidR="0068741A">
        <w:rPr>
          <w:rFonts w:ascii="Times New Roman" w:hAnsi="Times New Roman"/>
          <w:sz w:val="24"/>
          <w:szCs w:val="24"/>
        </w:rPr>
        <w:t xml:space="preserve">apyvartumo </w:t>
      </w:r>
      <w:r w:rsidR="003836D7" w:rsidRPr="003836D7">
        <w:rPr>
          <w:rFonts w:ascii="Times New Roman" w:hAnsi="Times New Roman"/>
          <w:sz w:val="24"/>
          <w:szCs w:val="24"/>
        </w:rPr>
        <w:t xml:space="preserve">rodikliai apskaičiuojami 11 priede. Pasak bendrovės aiškinamojo rašto, balanso atsargų, išankstinių apmokėjimų ir nebaigtų vykdyti sutarčių straipsnyje pateikiamos tik atsargos, o per vienerius metus gautinas sumas sudaro tik pirkėjų įsiskolinimas. </w:t>
      </w:r>
      <w:r w:rsidR="003836D7">
        <w:rPr>
          <w:rFonts w:ascii="Times New Roman" w:hAnsi="Times New Roman"/>
          <w:sz w:val="24"/>
          <w:szCs w:val="24"/>
        </w:rPr>
        <w:t>UAB „Intra</w:t>
      </w:r>
      <w:r w:rsidR="00137B0C">
        <w:rPr>
          <w:rFonts w:ascii="Times New Roman" w:hAnsi="Times New Roman"/>
          <w:sz w:val="24"/>
          <w:szCs w:val="24"/>
        </w:rPr>
        <w:t>nspa</w:t>
      </w:r>
      <w:r w:rsidR="003836D7">
        <w:rPr>
          <w:rFonts w:ascii="Times New Roman" w:hAnsi="Times New Roman"/>
          <w:sz w:val="24"/>
          <w:szCs w:val="24"/>
        </w:rPr>
        <w:t xml:space="preserve">“ bei ūkio sektoriaus atsargų ir debitorinio įsiskolinimo apyvartumo rodikliai pateikiami </w:t>
      </w:r>
      <w:r w:rsidR="003836D7" w:rsidRPr="003836D7">
        <w:rPr>
          <w:rFonts w:ascii="Times New Roman" w:hAnsi="Times New Roman"/>
          <w:sz w:val="24"/>
          <w:szCs w:val="24"/>
        </w:rPr>
        <w:t>1</w:t>
      </w:r>
      <w:r w:rsidR="002F7CE5">
        <w:rPr>
          <w:rFonts w:ascii="Times New Roman" w:hAnsi="Times New Roman"/>
          <w:sz w:val="24"/>
          <w:szCs w:val="24"/>
        </w:rPr>
        <w:t>5</w:t>
      </w:r>
      <w:r w:rsidR="003836D7" w:rsidRPr="003836D7">
        <w:rPr>
          <w:rFonts w:ascii="Times New Roman" w:hAnsi="Times New Roman"/>
          <w:sz w:val="24"/>
          <w:szCs w:val="24"/>
        </w:rPr>
        <w:t xml:space="preserve"> lentel</w:t>
      </w:r>
      <w:r w:rsidR="003836D7">
        <w:rPr>
          <w:rFonts w:ascii="Times New Roman" w:hAnsi="Times New Roman"/>
          <w:sz w:val="24"/>
          <w:szCs w:val="24"/>
        </w:rPr>
        <w:t>ėje.</w:t>
      </w:r>
    </w:p>
    <w:p w:rsidR="003836D7" w:rsidRDefault="003836D7" w:rsidP="003836D7">
      <w:pPr>
        <w:spacing w:after="0" w:line="360" w:lineRule="auto"/>
        <w:jc w:val="center"/>
        <w:rPr>
          <w:rFonts w:ascii="Times New Roman" w:hAnsi="Times New Roman"/>
          <w:b/>
          <w:sz w:val="24"/>
          <w:szCs w:val="24"/>
        </w:rPr>
      </w:pPr>
      <w:r>
        <w:rPr>
          <w:rFonts w:ascii="Times New Roman" w:hAnsi="Times New Roman"/>
          <w:b/>
          <w:sz w:val="24"/>
          <w:szCs w:val="24"/>
        </w:rPr>
        <w:t>1</w:t>
      </w:r>
      <w:r w:rsidR="002F7CE5">
        <w:rPr>
          <w:rFonts w:ascii="Times New Roman" w:hAnsi="Times New Roman"/>
          <w:b/>
          <w:sz w:val="24"/>
          <w:szCs w:val="24"/>
        </w:rPr>
        <w:t>5</w:t>
      </w:r>
      <w:r w:rsidRPr="00AD14C9">
        <w:rPr>
          <w:rFonts w:ascii="Times New Roman" w:hAnsi="Times New Roman"/>
          <w:sz w:val="24"/>
          <w:szCs w:val="24"/>
        </w:rPr>
        <w:t xml:space="preserve"> </w:t>
      </w:r>
      <w:r w:rsidRPr="00AD14C9">
        <w:rPr>
          <w:rFonts w:ascii="Times New Roman" w:hAnsi="Times New Roman"/>
          <w:b/>
          <w:sz w:val="24"/>
          <w:szCs w:val="24"/>
        </w:rPr>
        <w:t>lentelė.</w:t>
      </w:r>
      <w:r w:rsidRPr="00AD14C9">
        <w:rPr>
          <w:rFonts w:ascii="Times New Roman" w:hAnsi="Times New Roman"/>
          <w:sz w:val="24"/>
          <w:szCs w:val="24"/>
        </w:rPr>
        <w:t xml:space="preserve"> </w:t>
      </w:r>
      <w:r>
        <w:rPr>
          <w:rFonts w:ascii="Times New Roman" w:hAnsi="Times New Roman"/>
          <w:b/>
          <w:sz w:val="24"/>
          <w:szCs w:val="24"/>
        </w:rPr>
        <w:t>UAB „Intra</w:t>
      </w:r>
      <w:r w:rsidR="00137B0C">
        <w:rPr>
          <w:rFonts w:ascii="Times New Roman" w:hAnsi="Times New Roman"/>
          <w:b/>
          <w:sz w:val="24"/>
          <w:szCs w:val="24"/>
        </w:rPr>
        <w:t>nspa</w:t>
      </w:r>
      <w:r>
        <w:rPr>
          <w:rFonts w:ascii="Times New Roman" w:hAnsi="Times New Roman"/>
          <w:b/>
          <w:sz w:val="24"/>
          <w:szCs w:val="24"/>
        </w:rPr>
        <w:t>“ bei sausumos transporto įmonių vidutinių atsargų bei debitorinio įsiskolinimo apyvartumo rodiklių suvestinė</w:t>
      </w:r>
    </w:p>
    <w:tbl>
      <w:tblPr>
        <w:tblStyle w:val="TableGrid"/>
        <w:tblW w:w="0" w:type="auto"/>
        <w:tblLook w:val="04A0" w:firstRow="1" w:lastRow="0" w:firstColumn="1" w:lastColumn="0" w:noHBand="0" w:noVBand="1"/>
      </w:tblPr>
      <w:tblGrid>
        <w:gridCol w:w="4786"/>
        <w:gridCol w:w="1559"/>
        <w:gridCol w:w="1418"/>
        <w:gridCol w:w="2126"/>
      </w:tblGrid>
      <w:tr w:rsidR="003836D7" w:rsidTr="00A15E49">
        <w:tc>
          <w:tcPr>
            <w:tcW w:w="4786" w:type="dxa"/>
          </w:tcPr>
          <w:p w:rsidR="003836D7" w:rsidRDefault="003836D7" w:rsidP="00A15E49">
            <w:pPr>
              <w:spacing w:line="360" w:lineRule="auto"/>
              <w:jc w:val="center"/>
              <w:rPr>
                <w:rFonts w:ascii="Times New Roman" w:hAnsi="Times New Roman"/>
                <w:b/>
                <w:sz w:val="24"/>
                <w:szCs w:val="24"/>
              </w:rPr>
            </w:pPr>
            <w:r>
              <w:rPr>
                <w:rFonts w:ascii="Times New Roman" w:hAnsi="Times New Roman"/>
                <w:b/>
                <w:sz w:val="24"/>
                <w:szCs w:val="24"/>
              </w:rPr>
              <w:t>Rodikliai</w:t>
            </w:r>
          </w:p>
        </w:tc>
        <w:tc>
          <w:tcPr>
            <w:tcW w:w="1559" w:type="dxa"/>
          </w:tcPr>
          <w:p w:rsidR="003836D7" w:rsidRPr="00E876BF" w:rsidRDefault="003836D7" w:rsidP="00A15E49">
            <w:pPr>
              <w:spacing w:line="360" w:lineRule="auto"/>
              <w:jc w:val="center"/>
              <w:rPr>
                <w:rFonts w:ascii="Times New Roman" w:hAnsi="Times New Roman"/>
                <w:b/>
                <w:sz w:val="24"/>
                <w:szCs w:val="24"/>
                <w:lang w:val="en-GB"/>
              </w:rPr>
            </w:pPr>
            <w:r>
              <w:rPr>
                <w:rFonts w:ascii="Times New Roman" w:hAnsi="Times New Roman"/>
                <w:b/>
                <w:sz w:val="24"/>
                <w:szCs w:val="24"/>
                <w:lang w:val="en-GB"/>
              </w:rPr>
              <w:t>2010 m.</w:t>
            </w:r>
          </w:p>
        </w:tc>
        <w:tc>
          <w:tcPr>
            <w:tcW w:w="1418" w:type="dxa"/>
          </w:tcPr>
          <w:p w:rsidR="003836D7" w:rsidRDefault="003836D7" w:rsidP="00A15E49">
            <w:pPr>
              <w:spacing w:line="360" w:lineRule="auto"/>
              <w:jc w:val="center"/>
              <w:rPr>
                <w:rFonts w:ascii="Times New Roman" w:hAnsi="Times New Roman"/>
                <w:b/>
                <w:sz w:val="24"/>
                <w:szCs w:val="24"/>
              </w:rPr>
            </w:pPr>
            <w:r>
              <w:rPr>
                <w:rFonts w:ascii="Times New Roman" w:hAnsi="Times New Roman"/>
                <w:b/>
                <w:sz w:val="24"/>
                <w:szCs w:val="24"/>
              </w:rPr>
              <w:t>2011 m.</w:t>
            </w:r>
          </w:p>
        </w:tc>
        <w:tc>
          <w:tcPr>
            <w:tcW w:w="2126" w:type="dxa"/>
          </w:tcPr>
          <w:p w:rsidR="003836D7" w:rsidRDefault="003836D7" w:rsidP="00A15E49">
            <w:pPr>
              <w:spacing w:line="360" w:lineRule="auto"/>
              <w:jc w:val="center"/>
              <w:rPr>
                <w:rFonts w:ascii="Times New Roman" w:hAnsi="Times New Roman"/>
                <w:b/>
                <w:sz w:val="24"/>
                <w:szCs w:val="24"/>
              </w:rPr>
            </w:pPr>
            <w:r>
              <w:rPr>
                <w:rFonts w:ascii="Times New Roman" w:hAnsi="Times New Roman"/>
                <w:b/>
                <w:sz w:val="24"/>
                <w:szCs w:val="24"/>
              </w:rPr>
              <w:t>Nukrypimas (+,-)</w:t>
            </w:r>
          </w:p>
        </w:tc>
      </w:tr>
      <w:tr w:rsidR="003836D7" w:rsidTr="00A15E49">
        <w:tc>
          <w:tcPr>
            <w:tcW w:w="4786" w:type="dxa"/>
          </w:tcPr>
          <w:p w:rsidR="003836D7" w:rsidRPr="00E876BF" w:rsidRDefault="003836D7" w:rsidP="00A15E49">
            <w:pPr>
              <w:spacing w:line="360" w:lineRule="auto"/>
              <w:rPr>
                <w:rFonts w:ascii="Times New Roman" w:hAnsi="Times New Roman"/>
                <w:sz w:val="24"/>
                <w:szCs w:val="24"/>
              </w:rPr>
            </w:pPr>
            <w:r>
              <w:rPr>
                <w:rFonts w:ascii="Times New Roman" w:hAnsi="Times New Roman"/>
                <w:sz w:val="24"/>
                <w:szCs w:val="24"/>
              </w:rPr>
              <w:t>Atsargų apyvartumas, kartais</w:t>
            </w:r>
          </w:p>
        </w:tc>
        <w:tc>
          <w:tcPr>
            <w:tcW w:w="1559" w:type="dxa"/>
          </w:tcPr>
          <w:p w:rsidR="003836D7" w:rsidRPr="00282F77" w:rsidRDefault="0014070D" w:rsidP="00A15E49">
            <w:pPr>
              <w:spacing w:line="360" w:lineRule="auto"/>
              <w:jc w:val="center"/>
              <w:rPr>
                <w:rFonts w:ascii="Times New Roman" w:hAnsi="Times New Roman"/>
                <w:sz w:val="24"/>
                <w:szCs w:val="24"/>
                <w:lang w:val="en-GB"/>
              </w:rPr>
            </w:pPr>
            <w:r>
              <w:rPr>
                <w:rFonts w:ascii="Times New Roman" w:hAnsi="Times New Roman"/>
                <w:sz w:val="24"/>
                <w:szCs w:val="24"/>
                <w:lang w:val="en-GB"/>
              </w:rPr>
              <w:t>39,94</w:t>
            </w:r>
          </w:p>
        </w:tc>
        <w:tc>
          <w:tcPr>
            <w:tcW w:w="1418" w:type="dxa"/>
          </w:tcPr>
          <w:p w:rsidR="003836D7" w:rsidRPr="00E876BF" w:rsidRDefault="0014070D" w:rsidP="00A15E49">
            <w:pPr>
              <w:spacing w:line="360" w:lineRule="auto"/>
              <w:jc w:val="center"/>
              <w:rPr>
                <w:rFonts w:ascii="Times New Roman" w:hAnsi="Times New Roman"/>
                <w:sz w:val="24"/>
                <w:szCs w:val="24"/>
              </w:rPr>
            </w:pPr>
            <w:r>
              <w:rPr>
                <w:rFonts w:ascii="Times New Roman" w:hAnsi="Times New Roman"/>
                <w:sz w:val="24"/>
                <w:szCs w:val="24"/>
              </w:rPr>
              <w:t>33,20</w:t>
            </w:r>
          </w:p>
        </w:tc>
        <w:tc>
          <w:tcPr>
            <w:tcW w:w="2126" w:type="dxa"/>
          </w:tcPr>
          <w:p w:rsidR="003836D7" w:rsidRPr="00FB149C" w:rsidRDefault="0014070D" w:rsidP="00A15E49">
            <w:pPr>
              <w:spacing w:line="360" w:lineRule="auto"/>
              <w:jc w:val="center"/>
              <w:rPr>
                <w:rFonts w:ascii="Times New Roman" w:hAnsi="Times New Roman"/>
                <w:sz w:val="24"/>
                <w:szCs w:val="24"/>
                <w:lang w:val="en-GB"/>
              </w:rPr>
            </w:pPr>
            <w:r>
              <w:rPr>
                <w:rFonts w:ascii="Times New Roman" w:hAnsi="Times New Roman"/>
                <w:sz w:val="24"/>
                <w:szCs w:val="24"/>
                <w:lang w:val="en-GB"/>
              </w:rPr>
              <w:t>-6,74</w:t>
            </w:r>
          </w:p>
        </w:tc>
      </w:tr>
      <w:tr w:rsidR="003836D7" w:rsidTr="00A15E49">
        <w:tc>
          <w:tcPr>
            <w:tcW w:w="4786" w:type="dxa"/>
          </w:tcPr>
          <w:p w:rsidR="003836D7" w:rsidRDefault="003836D7" w:rsidP="00A15E49">
            <w:pPr>
              <w:spacing w:line="360" w:lineRule="auto"/>
              <w:rPr>
                <w:rFonts w:ascii="Times New Roman" w:hAnsi="Times New Roman"/>
                <w:sz w:val="24"/>
                <w:szCs w:val="24"/>
              </w:rPr>
            </w:pPr>
            <w:r>
              <w:rPr>
                <w:rFonts w:ascii="Times New Roman" w:hAnsi="Times New Roman"/>
                <w:sz w:val="24"/>
                <w:szCs w:val="24"/>
              </w:rPr>
              <w:t>Ūkio sektoriaus atsargų apyvartumas, kartais</w:t>
            </w:r>
          </w:p>
        </w:tc>
        <w:tc>
          <w:tcPr>
            <w:tcW w:w="1559" w:type="dxa"/>
          </w:tcPr>
          <w:p w:rsidR="003836D7" w:rsidRDefault="0014070D" w:rsidP="00A15E49">
            <w:pPr>
              <w:spacing w:line="360" w:lineRule="auto"/>
              <w:jc w:val="center"/>
              <w:rPr>
                <w:rFonts w:ascii="Times New Roman" w:hAnsi="Times New Roman"/>
                <w:sz w:val="24"/>
                <w:szCs w:val="24"/>
              </w:rPr>
            </w:pPr>
            <w:r>
              <w:rPr>
                <w:rFonts w:ascii="Times New Roman" w:hAnsi="Times New Roman"/>
                <w:sz w:val="24"/>
                <w:szCs w:val="24"/>
              </w:rPr>
              <w:t>30,75</w:t>
            </w:r>
          </w:p>
        </w:tc>
        <w:tc>
          <w:tcPr>
            <w:tcW w:w="1418" w:type="dxa"/>
          </w:tcPr>
          <w:p w:rsidR="003836D7" w:rsidRDefault="0014070D" w:rsidP="00A15E49">
            <w:pPr>
              <w:spacing w:line="360" w:lineRule="auto"/>
              <w:jc w:val="center"/>
              <w:rPr>
                <w:rFonts w:ascii="Times New Roman" w:hAnsi="Times New Roman"/>
                <w:sz w:val="24"/>
                <w:szCs w:val="24"/>
              </w:rPr>
            </w:pPr>
            <w:r>
              <w:rPr>
                <w:rFonts w:ascii="Times New Roman" w:hAnsi="Times New Roman"/>
                <w:sz w:val="24"/>
                <w:szCs w:val="24"/>
              </w:rPr>
              <w:t>33,71</w:t>
            </w:r>
          </w:p>
        </w:tc>
        <w:tc>
          <w:tcPr>
            <w:tcW w:w="2126" w:type="dxa"/>
          </w:tcPr>
          <w:p w:rsidR="003836D7" w:rsidRDefault="0014070D" w:rsidP="00A15E49">
            <w:pPr>
              <w:spacing w:line="360" w:lineRule="auto"/>
              <w:jc w:val="center"/>
              <w:rPr>
                <w:rFonts w:ascii="Times New Roman" w:hAnsi="Times New Roman"/>
                <w:sz w:val="24"/>
                <w:szCs w:val="24"/>
              </w:rPr>
            </w:pPr>
            <w:r>
              <w:rPr>
                <w:rFonts w:ascii="Times New Roman" w:hAnsi="Times New Roman"/>
                <w:sz w:val="24"/>
                <w:szCs w:val="24"/>
              </w:rPr>
              <w:t>2,96</w:t>
            </w:r>
          </w:p>
        </w:tc>
      </w:tr>
      <w:tr w:rsidR="003836D7" w:rsidTr="00A15E49">
        <w:tc>
          <w:tcPr>
            <w:tcW w:w="4786" w:type="dxa"/>
          </w:tcPr>
          <w:p w:rsidR="003836D7" w:rsidRDefault="003836D7" w:rsidP="00A15E49">
            <w:pPr>
              <w:spacing w:line="360" w:lineRule="auto"/>
              <w:rPr>
                <w:rFonts w:ascii="Times New Roman" w:hAnsi="Times New Roman"/>
                <w:sz w:val="24"/>
                <w:szCs w:val="24"/>
              </w:rPr>
            </w:pPr>
            <w:r>
              <w:rPr>
                <w:rFonts w:ascii="Times New Roman" w:hAnsi="Times New Roman"/>
                <w:sz w:val="24"/>
                <w:szCs w:val="24"/>
              </w:rPr>
              <w:t>Debitorinio įsiskolinimo apyvartumas, kartais</w:t>
            </w:r>
          </w:p>
        </w:tc>
        <w:tc>
          <w:tcPr>
            <w:tcW w:w="1559" w:type="dxa"/>
          </w:tcPr>
          <w:p w:rsidR="003836D7" w:rsidRDefault="0014070D" w:rsidP="00A15E49">
            <w:pPr>
              <w:spacing w:line="360" w:lineRule="auto"/>
              <w:jc w:val="center"/>
              <w:rPr>
                <w:rFonts w:ascii="Times New Roman" w:hAnsi="Times New Roman"/>
                <w:sz w:val="24"/>
                <w:szCs w:val="24"/>
              </w:rPr>
            </w:pPr>
            <w:r>
              <w:rPr>
                <w:rFonts w:ascii="Times New Roman" w:hAnsi="Times New Roman"/>
                <w:sz w:val="24"/>
                <w:szCs w:val="24"/>
              </w:rPr>
              <w:t>2,23</w:t>
            </w:r>
          </w:p>
        </w:tc>
        <w:tc>
          <w:tcPr>
            <w:tcW w:w="1418" w:type="dxa"/>
          </w:tcPr>
          <w:p w:rsidR="003836D7" w:rsidRDefault="0014070D" w:rsidP="00A15E49">
            <w:pPr>
              <w:spacing w:line="360" w:lineRule="auto"/>
              <w:jc w:val="center"/>
              <w:rPr>
                <w:rFonts w:ascii="Times New Roman" w:hAnsi="Times New Roman"/>
                <w:sz w:val="24"/>
                <w:szCs w:val="24"/>
              </w:rPr>
            </w:pPr>
            <w:r>
              <w:rPr>
                <w:rFonts w:ascii="Times New Roman" w:hAnsi="Times New Roman"/>
                <w:sz w:val="24"/>
                <w:szCs w:val="24"/>
              </w:rPr>
              <w:t>1,99</w:t>
            </w:r>
          </w:p>
        </w:tc>
        <w:tc>
          <w:tcPr>
            <w:tcW w:w="2126" w:type="dxa"/>
          </w:tcPr>
          <w:p w:rsidR="003836D7" w:rsidRDefault="0014070D" w:rsidP="00A15E49">
            <w:pPr>
              <w:spacing w:line="360" w:lineRule="auto"/>
              <w:jc w:val="center"/>
              <w:rPr>
                <w:rFonts w:ascii="Times New Roman" w:hAnsi="Times New Roman"/>
                <w:sz w:val="24"/>
                <w:szCs w:val="24"/>
              </w:rPr>
            </w:pPr>
            <w:r>
              <w:rPr>
                <w:rFonts w:ascii="Times New Roman" w:hAnsi="Times New Roman"/>
                <w:sz w:val="24"/>
                <w:szCs w:val="24"/>
              </w:rPr>
              <w:t>-0,24</w:t>
            </w:r>
          </w:p>
        </w:tc>
      </w:tr>
      <w:tr w:rsidR="003836D7" w:rsidTr="00A15E49">
        <w:tc>
          <w:tcPr>
            <w:tcW w:w="4786" w:type="dxa"/>
          </w:tcPr>
          <w:p w:rsidR="003836D7" w:rsidRPr="00E876BF" w:rsidRDefault="003836D7" w:rsidP="00A15E49">
            <w:pPr>
              <w:spacing w:line="360" w:lineRule="auto"/>
              <w:rPr>
                <w:rFonts w:ascii="Times New Roman" w:hAnsi="Times New Roman"/>
                <w:sz w:val="24"/>
                <w:szCs w:val="24"/>
              </w:rPr>
            </w:pPr>
            <w:r>
              <w:rPr>
                <w:rFonts w:ascii="Times New Roman" w:hAnsi="Times New Roman"/>
                <w:sz w:val="24"/>
                <w:szCs w:val="24"/>
              </w:rPr>
              <w:t>Ūkio sektoriaus debitorinio įsiskolinimo apyvartumas, kartais</w:t>
            </w:r>
          </w:p>
        </w:tc>
        <w:tc>
          <w:tcPr>
            <w:tcW w:w="1559" w:type="dxa"/>
          </w:tcPr>
          <w:p w:rsidR="003836D7" w:rsidRPr="00E876BF" w:rsidRDefault="0014070D" w:rsidP="00A15E49">
            <w:pPr>
              <w:spacing w:line="360" w:lineRule="auto"/>
              <w:jc w:val="center"/>
              <w:rPr>
                <w:rFonts w:ascii="Times New Roman" w:hAnsi="Times New Roman"/>
                <w:sz w:val="24"/>
                <w:szCs w:val="24"/>
              </w:rPr>
            </w:pPr>
            <w:r>
              <w:rPr>
                <w:rFonts w:ascii="Times New Roman" w:hAnsi="Times New Roman"/>
                <w:sz w:val="24"/>
                <w:szCs w:val="24"/>
              </w:rPr>
              <w:t>6,10</w:t>
            </w:r>
          </w:p>
        </w:tc>
        <w:tc>
          <w:tcPr>
            <w:tcW w:w="1418" w:type="dxa"/>
          </w:tcPr>
          <w:p w:rsidR="003836D7" w:rsidRPr="00E876BF" w:rsidRDefault="0014070D" w:rsidP="00A15E49">
            <w:pPr>
              <w:spacing w:line="360" w:lineRule="auto"/>
              <w:jc w:val="center"/>
              <w:rPr>
                <w:rFonts w:ascii="Times New Roman" w:hAnsi="Times New Roman"/>
                <w:sz w:val="24"/>
                <w:szCs w:val="24"/>
              </w:rPr>
            </w:pPr>
            <w:r>
              <w:rPr>
                <w:rFonts w:ascii="Times New Roman" w:hAnsi="Times New Roman"/>
                <w:sz w:val="24"/>
                <w:szCs w:val="24"/>
              </w:rPr>
              <w:t>6,19</w:t>
            </w:r>
          </w:p>
        </w:tc>
        <w:tc>
          <w:tcPr>
            <w:tcW w:w="2126" w:type="dxa"/>
          </w:tcPr>
          <w:p w:rsidR="003836D7" w:rsidRPr="00E876BF" w:rsidRDefault="0014070D" w:rsidP="00A15E49">
            <w:pPr>
              <w:spacing w:line="360" w:lineRule="auto"/>
              <w:jc w:val="center"/>
              <w:rPr>
                <w:rFonts w:ascii="Times New Roman" w:hAnsi="Times New Roman"/>
                <w:sz w:val="24"/>
                <w:szCs w:val="24"/>
              </w:rPr>
            </w:pPr>
            <w:r>
              <w:rPr>
                <w:rFonts w:ascii="Times New Roman" w:hAnsi="Times New Roman"/>
                <w:sz w:val="24"/>
                <w:szCs w:val="24"/>
              </w:rPr>
              <w:t>0,09</w:t>
            </w:r>
          </w:p>
        </w:tc>
      </w:tr>
    </w:tbl>
    <w:p w:rsidR="003836D7" w:rsidRDefault="003836D7" w:rsidP="003836D7">
      <w:pPr>
        <w:spacing w:after="0" w:line="360" w:lineRule="auto"/>
        <w:rPr>
          <w:rFonts w:ascii="Times New Roman" w:hAnsi="Times New Roman"/>
          <w:sz w:val="20"/>
          <w:szCs w:val="20"/>
        </w:rPr>
      </w:pPr>
      <w:r w:rsidRPr="00A81F82">
        <w:rPr>
          <w:rFonts w:ascii="Times New Roman" w:hAnsi="Times New Roman"/>
          <w:b/>
          <w:sz w:val="20"/>
          <w:szCs w:val="20"/>
        </w:rPr>
        <w:t xml:space="preserve">Šaltinis: </w:t>
      </w:r>
      <w:r>
        <w:rPr>
          <w:rFonts w:ascii="Times New Roman" w:hAnsi="Times New Roman"/>
          <w:sz w:val="20"/>
          <w:szCs w:val="20"/>
        </w:rPr>
        <w:t>Sudaryta autorės</w:t>
      </w:r>
    </w:p>
    <w:p w:rsidR="002F7CE5" w:rsidRDefault="002F7CE5" w:rsidP="00443462">
      <w:pPr>
        <w:spacing w:after="0" w:line="360" w:lineRule="auto"/>
        <w:ind w:firstLine="567"/>
        <w:jc w:val="both"/>
        <w:rPr>
          <w:rFonts w:ascii="Times New Roman" w:hAnsi="Times New Roman"/>
          <w:sz w:val="24"/>
          <w:szCs w:val="24"/>
        </w:rPr>
      </w:pPr>
    </w:p>
    <w:p w:rsidR="003836D7" w:rsidRDefault="0014070D" w:rsidP="00443462">
      <w:pPr>
        <w:spacing w:after="0" w:line="360" w:lineRule="auto"/>
        <w:ind w:firstLine="567"/>
        <w:jc w:val="both"/>
        <w:rPr>
          <w:rFonts w:ascii="Times New Roman" w:hAnsi="Times New Roman"/>
          <w:sz w:val="24"/>
          <w:szCs w:val="24"/>
        </w:rPr>
      </w:pPr>
      <w:r>
        <w:rPr>
          <w:rFonts w:ascii="Times New Roman" w:hAnsi="Times New Roman"/>
          <w:sz w:val="24"/>
          <w:szCs w:val="24"/>
        </w:rPr>
        <w:t>Iš pateiktos suvestinės duomenų matome, kad įmonės atsargų apyvartumo rodiklis</w:t>
      </w:r>
      <w:r w:rsidRPr="0014070D">
        <w:rPr>
          <w:rFonts w:ascii="Times New Roman" w:hAnsi="Times New Roman"/>
          <w:sz w:val="24"/>
          <w:szCs w:val="24"/>
        </w:rPr>
        <w:t xml:space="preserve"> 2010 m.</w:t>
      </w:r>
      <w:r>
        <w:rPr>
          <w:rFonts w:ascii="Times New Roman" w:hAnsi="Times New Roman"/>
          <w:sz w:val="24"/>
          <w:szCs w:val="24"/>
        </w:rPr>
        <w:t xml:space="preserve"> buvo šiek tiek aukštesnis už vidutinį ūkio sektoriaus atsargų apyvartumo rodiklį ir sudarė 39,94 karto, o 2011 m. sumažėjo 6,74 punkto ir tapo 33,20 karto bei buvo šiek tiek </w:t>
      </w:r>
      <w:r w:rsidR="00676403">
        <w:rPr>
          <w:rFonts w:ascii="Times New Roman" w:hAnsi="Times New Roman"/>
          <w:sz w:val="24"/>
          <w:szCs w:val="24"/>
        </w:rPr>
        <w:t xml:space="preserve">žemesnis </w:t>
      </w:r>
      <w:r>
        <w:rPr>
          <w:rFonts w:ascii="Times New Roman" w:hAnsi="Times New Roman"/>
          <w:sz w:val="24"/>
          <w:szCs w:val="24"/>
        </w:rPr>
        <w:t xml:space="preserve">už ūkio sektoriaus atitinkamą rodiklį. </w:t>
      </w:r>
      <w:r w:rsidR="00086228">
        <w:rPr>
          <w:rFonts w:ascii="Times New Roman" w:hAnsi="Times New Roman"/>
          <w:sz w:val="24"/>
          <w:szCs w:val="24"/>
        </w:rPr>
        <w:t xml:space="preserve">Pagal metodiką, ataskaitiniu laikotarpiu </w:t>
      </w:r>
      <w:r w:rsidR="00676403">
        <w:rPr>
          <w:rFonts w:ascii="Times New Roman" w:hAnsi="Times New Roman"/>
          <w:sz w:val="24"/>
          <w:szCs w:val="24"/>
        </w:rPr>
        <w:t>žemesnis</w:t>
      </w:r>
      <w:r w:rsidR="00086228">
        <w:rPr>
          <w:rFonts w:ascii="Times New Roman" w:hAnsi="Times New Roman"/>
          <w:sz w:val="24"/>
          <w:szCs w:val="24"/>
        </w:rPr>
        <w:t xml:space="preserve"> įmonės rodiklis už ūkio sektoriaus rodiklį, vertinamas 0 balų. Pastebėtina, kad tiek įmonei, tiek ir visam ūkio sektoriui yra būdingas pakankamai aukštas atsargų apyvartumas, nes šio sektoriaus įmonės teikia transporto paslaugas ir didelis atsargų kiekis joms nėra būtinas. Vertinant paslaugų įmonių prekinio kredito riziką, šio rodiklio reikšmingumas yra abejotinas. </w:t>
      </w:r>
    </w:p>
    <w:p w:rsidR="00BA1CB2" w:rsidRDefault="00086228" w:rsidP="00443462">
      <w:pPr>
        <w:spacing w:after="0" w:line="360" w:lineRule="auto"/>
        <w:ind w:firstLine="567"/>
        <w:jc w:val="both"/>
        <w:rPr>
          <w:rFonts w:ascii="Times New Roman" w:hAnsi="Times New Roman"/>
          <w:sz w:val="24"/>
          <w:szCs w:val="24"/>
        </w:rPr>
      </w:pPr>
      <w:r>
        <w:rPr>
          <w:rFonts w:ascii="Times New Roman" w:hAnsi="Times New Roman"/>
          <w:sz w:val="24"/>
          <w:szCs w:val="24"/>
        </w:rPr>
        <w:t>UAB „Intra</w:t>
      </w:r>
      <w:r w:rsidR="00137B0C">
        <w:rPr>
          <w:rFonts w:ascii="Times New Roman" w:hAnsi="Times New Roman"/>
          <w:sz w:val="24"/>
          <w:szCs w:val="24"/>
        </w:rPr>
        <w:t>nspa</w:t>
      </w:r>
      <w:r>
        <w:rPr>
          <w:rFonts w:ascii="Times New Roman" w:hAnsi="Times New Roman"/>
          <w:sz w:val="24"/>
          <w:szCs w:val="24"/>
        </w:rPr>
        <w:t>“ debitorinio įsiskolinimo apyvartumo rodiklis yra akivaizdžiai labai žemas (</w:t>
      </w:r>
      <w:r w:rsidRPr="00086228">
        <w:rPr>
          <w:rFonts w:ascii="Times New Roman" w:hAnsi="Times New Roman"/>
          <w:sz w:val="24"/>
          <w:szCs w:val="24"/>
        </w:rPr>
        <w:t>2,23 ir 1,99 karto)</w:t>
      </w:r>
      <w:r>
        <w:rPr>
          <w:rFonts w:ascii="Times New Roman" w:hAnsi="Times New Roman"/>
          <w:sz w:val="24"/>
          <w:szCs w:val="24"/>
        </w:rPr>
        <w:t xml:space="preserve"> ir gerokai atsilieka nuo vidutinio ūkio sektoriaus rodiklio (6,10 bei 6,19 karto). </w:t>
      </w:r>
      <w:r w:rsidR="00BA1CB2">
        <w:rPr>
          <w:rFonts w:ascii="Times New Roman" w:hAnsi="Times New Roman"/>
          <w:sz w:val="24"/>
          <w:szCs w:val="24"/>
        </w:rPr>
        <w:t>UAB „Intra</w:t>
      </w:r>
      <w:r w:rsidR="00137B0C">
        <w:rPr>
          <w:rFonts w:ascii="Times New Roman" w:hAnsi="Times New Roman"/>
          <w:sz w:val="24"/>
          <w:szCs w:val="24"/>
        </w:rPr>
        <w:t>nspa</w:t>
      </w:r>
      <w:r w:rsidR="00BA1CB2">
        <w:rPr>
          <w:rFonts w:ascii="Times New Roman" w:hAnsi="Times New Roman"/>
          <w:sz w:val="24"/>
          <w:szCs w:val="24"/>
        </w:rPr>
        <w:t>“ bei ūkio sektoriaus debitorinio įsiskolinimo</w:t>
      </w:r>
      <w:r w:rsidR="0009748C">
        <w:rPr>
          <w:rFonts w:ascii="Times New Roman" w:hAnsi="Times New Roman"/>
          <w:sz w:val="24"/>
          <w:szCs w:val="24"/>
        </w:rPr>
        <w:t xml:space="preserve"> apyvartumo</w:t>
      </w:r>
      <w:r w:rsidR="00BA1CB2">
        <w:rPr>
          <w:rFonts w:ascii="Times New Roman" w:hAnsi="Times New Roman"/>
          <w:sz w:val="24"/>
          <w:szCs w:val="24"/>
        </w:rPr>
        <w:t xml:space="preserve"> rodikliai vaizduojami </w:t>
      </w:r>
      <w:r w:rsidR="00137B0C">
        <w:rPr>
          <w:rFonts w:ascii="Times New Roman" w:hAnsi="Times New Roman"/>
          <w:sz w:val="24"/>
          <w:szCs w:val="24"/>
        </w:rPr>
        <w:t>19</w:t>
      </w:r>
      <w:r w:rsidR="00BA1CB2">
        <w:rPr>
          <w:rFonts w:ascii="Times New Roman" w:hAnsi="Times New Roman"/>
          <w:sz w:val="24"/>
          <w:szCs w:val="24"/>
        </w:rPr>
        <w:t xml:space="preserve"> paveiksle.</w:t>
      </w:r>
    </w:p>
    <w:p w:rsidR="00BA1CB2" w:rsidRDefault="00137B0C" w:rsidP="00771530">
      <w:pPr>
        <w:spacing w:after="0" w:line="360" w:lineRule="auto"/>
        <w:ind w:firstLine="851"/>
        <w:jc w:val="both"/>
        <w:rPr>
          <w:rFonts w:ascii="Times New Roman" w:hAnsi="Times New Roman"/>
          <w:sz w:val="24"/>
          <w:szCs w:val="24"/>
        </w:rPr>
      </w:pPr>
      <w:r>
        <w:rPr>
          <w:noProof/>
          <w:lang w:eastAsia="lt-LT"/>
        </w:rPr>
        <w:lastRenderedPageBreak/>
        <w:drawing>
          <wp:inline distT="0" distB="0" distL="0" distR="0" wp14:anchorId="162219E6" wp14:editId="3548480C">
            <wp:extent cx="5038725" cy="2571750"/>
            <wp:effectExtent l="0" t="0" r="9525" b="19050"/>
            <wp:docPr id="68620" name="Chart 68620"/>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771530" w:rsidRPr="00771530" w:rsidRDefault="00137B0C" w:rsidP="00771530">
      <w:pPr>
        <w:tabs>
          <w:tab w:val="left" w:pos="1843"/>
          <w:tab w:val="center" w:pos="8364"/>
          <w:tab w:val="center" w:pos="8647"/>
          <w:tab w:val="center" w:pos="8789"/>
        </w:tabs>
        <w:spacing w:after="0" w:line="360" w:lineRule="auto"/>
        <w:ind w:firstLine="567"/>
        <w:jc w:val="center"/>
        <w:rPr>
          <w:rStyle w:val="normal-h"/>
          <w:rFonts w:ascii="Times New Roman" w:hAnsi="Times New Roman"/>
          <w:b/>
          <w:color w:val="000000"/>
          <w:sz w:val="24"/>
          <w:szCs w:val="24"/>
        </w:rPr>
      </w:pPr>
      <w:r>
        <w:rPr>
          <w:rStyle w:val="normal-h"/>
          <w:rFonts w:ascii="Times New Roman" w:hAnsi="Times New Roman"/>
          <w:color w:val="000000"/>
          <w:sz w:val="24"/>
          <w:szCs w:val="24"/>
        </w:rPr>
        <w:t>19</w:t>
      </w:r>
      <w:r w:rsidR="00771530">
        <w:rPr>
          <w:rStyle w:val="normal-h"/>
          <w:rFonts w:ascii="Times New Roman" w:hAnsi="Times New Roman"/>
          <w:color w:val="000000"/>
          <w:sz w:val="24"/>
          <w:szCs w:val="24"/>
        </w:rPr>
        <w:t xml:space="preserve"> pav. </w:t>
      </w:r>
      <w:r w:rsidR="00771530">
        <w:rPr>
          <w:rStyle w:val="normal-h"/>
          <w:rFonts w:ascii="Times New Roman" w:hAnsi="Times New Roman"/>
          <w:b/>
          <w:color w:val="000000"/>
          <w:sz w:val="24"/>
          <w:szCs w:val="24"/>
        </w:rPr>
        <w:t>UAB „Intra</w:t>
      </w:r>
      <w:r>
        <w:rPr>
          <w:rStyle w:val="normal-h"/>
          <w:rFonts w:ascii="Times New Roman" w:hAnsi="Times New Roman"/>
          <w:b/>
          <w:color w:val="000000"/>
          <w:sz w:val="24"/>
          <w:szCs w:val="24"/>
        </w:rPr>
        <w:t>nspa</w:t>
      </w:r>
      <w:r w:rsidR="00771530">
        <w:rPr>
          <w:rStyle w:val="normal-h"/>
          <w:rFonts w:ascii="Times New Roman" w:hAnsi="Times New Roman"/>
          <w:b/>
          <w:color w:val="000000"/>
          <w:sz w:val="24"/>
          <w:szCs w:val="24"/>
        </w:rPr>
        <w:t>“ bei vidutinis ūkio</w:t>
      </w:r>
      <w:r w:rsidR="0068741A">
        <w:rPr>
          <w:rStyle w:val="normal-h"/>
          <w:rFonts w:ascii="Times New Roman" w:hAnsi="Times New Roman"/>
          <w:b/>
          <w:color w:val="000000"/>
          <w:sz w:val="24"/>
          <w:szCs w:val="24"/>
        </w:rPr>
        <w:t xml:space="preserve"> sektoriaus</w:t>
      </w:r>
      <w:r w:rsidR="00771530">
        <w:rPr>
          <w:rStyle w:val="normal-h"/>
          <w:rFonts w:ascii="Times New Roman" w:hAnsi="Times New Roman"/>
          <w:b/>
          <w:color w:val="000000"/>
          <w:sz w:val="24"/>
          <w:szCs w:val="24"/>
        </w:rPr>
        <w:t xml:space="preserve"> debitorinio įsiskolinimo apyvartumas </w:t>
      </w:r>
      <w:r w:rsidR="00771530" w:rsidRPr="00771530">
        <w:rPr>
          <w:rStyle w:val="normal-h"/>
          <w:rFonts w:ascii="Times New Roman" w:hAnsi="Times New Roman"/>
          <w:b/>
          <w:color w:val="000000"/>
          <w:sz w:val="24"/>
          <w:szCs w:val="24"/>
        </w:rPr>
        <w:t xml:space="preserve">2010-2011 m., kartais </w:t>
      </w:r>
    </w:p>
    <w:p w:rsidR="00086228" w:rsidRPr="00D45287" w:rsidRDefault="00BA1CB2" w:rsidP="00443462">
      <w:pPr>
        <w:spacing w:after="0" w:line="360" w:lineRule="auto"/>
        <w:ind w:firstLine="567"/>
        <w:jc w:val="both"/>
        <w:rPr>
          <w:rFonts w:ascii="Times New Roman" w:hAnsi="Times New Roman"/>
          <w:sz w:val="24"/>
          <w:szCs w:val="24"/>
        </w:rPr>
      </w:pPr>
      <w:r>
        <w:rPr>
          <w:rFonts w:ascii="Times New Roman" w:hAnsi="Times New Roman"/>
          <w:sz w:val="24"/>
          <w:szCs w:val="24"/>
        </w:rPr>
        <w:t xml:space="preserve">Taigi </w:t>
      </w:r>
      <w:r w:rsidR="00086228">
        <w:rPr>
          <w:rFonts w:ascii="Times New Roman" w:hAnsi="Times New Roman"/>
          <w:sz w:val="24"/>
          <w:szCs w:val="24"/>
        </w:rPr>
        <w:t xml:space="preserve">įmonės pirkėjų skolų valdymo politika </w:t>
      </w:r>
      <w:r>
        <w:rPr>
          <w:rFonts w:ascii="Times New Roman" w:hAnsi="Times New Roman"/>
          <w:sz w:val="24"/>
          <w:szCs w:val="24"/>
        </w:rPr>
        <w:t xml:space="preserve">nebuvo </w:t>
      </w:r>
      <w:r w:rsidR="00086228">
        <w:rPr>
          <w:rFonts w:ascii="Times New Roman" w:hAnsi="Times New Roman"/>
          <w:sz w:val="24"/>
          <w:szCs w:val="24"/>
        </w:rPr>
        <w:t>pakankamai efektyvi</w:t>
      </w:r>
      <w:r w:rsidR="0009748C">
        <w:rPr>
          <w:rFonts w:ascii="Times New Roman" w:hAnsi="Times New Roman"/>
          <w:sz w:val="24"/>
          <w:szCs w:val="24"/>
        </w:rPr>
        <w:t>,</w:t>
      </w:r>
      <w:r w:rsidR="00086228">
        <w:rPr>
          <w:rFonts w:ascii="Times New Roman" w:hAnsi="Times New Roman"/>
          <w:sz w:val="24"/>
          <w:szCs w:val="24"/>
        </w:rPr>
        <w:t xml:space="preserve"> ir </w:t>
      </w:r>
      <w:r>
        <w:rPr>
          <w:rFonts w:ascii="Times New Roman" w:hAnsi="Times New Roman"/>
          <w:sz w:val="24"/>
          <w:szCs w:val="24"/>
        </w:rPr>
        <w:t xml:space="preserve">2010 bei 2011 m. </w:t>
      </w:r>
      <w:r w:rsidR="00086228">
        <w:rPr>
          <w:rFonts w:ascii="Times New Roman" w:hAnsi="Times New Roman"/>
          <w:sz w:val="24"/>
          <w:szCs w:val="24"/>
        </w:rPr>
        <w:t>įmon</w:t>
      </w:r>
      <w:r>
        <w:rPr>
          <w:rFonts w:ascii="Times New Roman" w:hAnsi="Times New Roman"/>
          <w:sz w:val="24"/>
          <w:szCs w:val="24"/>
        </w:rPr>
        <w:t>ei</w:t>
      </w:r>
      <w:r w:rsidR="00086228">
        <w:rPr>
          <w:rFonts w:ascii="Times New Roman" w:hAnsi="Times New Roman"/>
          <w:sz w:val="24"/>
          <w:szCs w:val="24"/>
        </w:rPr>
        <w:t xml:space="preserve"> sunkiai sek</w:t>
      </w:r>
      <w:r>
        <w:rPr>
          <w:rFonts w:ascii="Times New Roman" w:hAnsi="Times New Roman"/>
          <w:sz w:val="24"/>
          <w:szCs w:val="24"/>
        </w:rPr>
        <w:t xml:space="preserve">ėsi </w:t>
      </w:r>
      <w:r w:rsidR="00086228">
        <w:rPr>
          <w:rFonts w:ascii="Times New Roman" w:hAnsi="Times New Roman"/>
          <w:sz w:val="24"/>
          <w:szCs w:val="24"/>
        </w:rPr>
        <w:t xml:space="preserve">surinkti pinigus iš pirkėjų. </w:t>
      </w:r>
      <w:r>
        <w:rPr>
          <w:rFonts w:ascii="Times New Roman" w:hAnsi="Times New Roman"/>
          <w:sz w:val="24"/>
          <w:szCs w:val="24"/>
        </w:rPr>
        <w:t>V</w:t>
      </w:r>
      <w:r w:rsidR="00086228">
        <w:rPr>
          <w:rFonts w:ascii="Times New Roman" w:hAnsi="Times New Roman"/>
          <w:sz w:val="24"/>
          <w:szCs w:val="24"/>
        </w:rPr>
        <w:t>i</w:t>
      </w:r>
      <w:r>
        <w:rPr>
          <w:rFonts w:ascii="Times New Roman" w:hAnsi="Times New Roman"/>
          <w:sz w:val="24"/>
          <w:szCs w:val="24"/>
        </w:rPr>
        <w:t xml:space="preserve">dutinis įmonės pirkėjų atsiskaitymo terminas buvo </w:t>
      </w:r>
      <w:r w:rsidRPr="00BA1CB2">
        <w:rPr>
          <w:rFonts w:ascii="Times New Roman" w:hAnsi="Times New Roman"/>
          <w:sz w:val="24"/>
          <w:szCs w:val="24"/>
        </w:rPr>
        <w:t>164 d. 2</w:t>
      </w:r>
      <w:r>
        <w:rPr>
          <w:rFonts w:ascii="Times New Roman" w:hAnsi="Times New Roman"/>
          <w:sz w:val="24"/>
          <w:szCs w:val="24"/>
        </w:rPr>
        <w:t xml:space="preserve">010 m. (365/2,23=164 d.) ir </w:t>
      </w:r>
      <w:r w:rsidR="00086228">
        <w:rPr>
          <w:rFonts w:ascii="Times New Roman" w:hAnsi="Times New Roman"/>
          <w:sz w:val="24"/>
          <w:szCs w:val="24"/>
        </w:rPr>
        <w:t xml:space="preserve"> </w:t>
      </w:r>
      <w:r>
        <w:rPr>
          <w:rFonts w:ascii="Times New Roman" w:hAnsi="Times New Roman"/>
          <w:sz w:val="24"/>
          <w:szCs w:val="24"/>
        </w:rPr>
        <w:t xml:space="preserve">183 d. 2011 m. (365/1,99=183 d.). Toks lėtas piniginių lėšų surinkimas iš pirkėjų liudija, kad įmonės pirkėjai atsiskaito labai vangiai arba dalis skolų yra abejotinos ar beviltiškos. </w:t>
      </w:r>
      <w:r w:rsidR="0009748C" w:rsidRPr="00D45287">
        <w:rPr>
          <w:rFonts w:ascii="Times New Roman" w:hAnsi="Times New Roman"/>
          <w:sz w:val="24"/>
          <w:szCs w:val="24"/>
        </w:rPr>
        <w:t>Žemesnis nei ūkio sektoriaus ataskaitinio</w:t>
      </w:r>
      <w:r w:rsidR="002F7CE5">
        <w:rPr>
          <w:rFonts w:ascii="Times New Roman" w:hAnsi="Times New Roman"/>
          <w:sz w:val="24"/>
          <w:szCs w:val="24"/>
        </w:rPr>
        <w:t xml:space="preserve"> laikotarpio</w:t>
      </w:r>
      <w:r w:rsidR="0009748C" w:rsidRPr="00D45287">
        <w:rPr>
          <w:rFonts w:ascii="Times New Roman" w:hAnsi="Times New Roman"/>
          <w:sz w:val="24"/>
          <w:szCs w:val="24"/>
        </w:rPr>
        <w:t xml:space="preserve"> (t.y.2011 m.) rodiklis vertinamas 0 balų. </w:t>
      </w:r>
    </w:p>
    <w:p w:rsidR="0009748C" w:rsidRDefault="00D45287" w:rsidP="00443462">
      <w:pPr>
        <w:spacing w:after="0" w:line="360" w:lineRule="auto"/>
        <w:ind w:firstLine="567"/>
        <w:jc w:val="both"/>
        <w:rPr>
          <w:rFonts w:ascii="Times New Roman" w:hAnsi="Times New Roman"/>
          <w:sz w:val="24"/>
          <w:szCs w:val="24"/>
        </w:rPr>
      </w:pPr>
      <w:r>
        <w:rPr>
          <w:rFonts w:ascii="Times New Roman" w:hAnsi="Times New Roman"/>
          <w:sz w:val="24"/>
          <w:szCs w:val="24"/>
        </w:rPr>
        <w:t xml:space="preserve">Įmonės nemokumo rizikos įvertinimas užbaigiamas nefinansinių rodiklių – </w:t>
      </w:r>
      <w:r w:rsidRPr="007E66B9">
        <w:rPr>
          <w:rFonts w:ascii="Times New Roman" w:hAnsi="Times New Roman"/>
          <w:b/>
          <w:i/>
          <w:sz w:val="24"/>
          <w:szCs w:val="24"/>
        </w:rPr>
        <w:t>reputacijos</w:t>
      </w:r>
      <w:r>
        <w:rPr>
          <w:rFonts w:ascii="Times New Roman" w:hAnsi="Times New Roman"/>
          <w:sz w:val="24"/>
          <w:szCs w:val="24"/>
        </w:rPr>
        <w:t xml:space="preserve">, </w:t>
      </w:r>
      <w:r w:rsidRPr="007E66B9">
        <w:rPr>
          <w:rFonts w:ascii="Times New Roman" w:hAnsi="Times New Roman"/>
          <w:b/>
          <w:i/>
          <w:sz w:val="24"/>
          <w:szCs w:val="24"/>
        </w:rPr>
        <w:t>veiklos trukmės</w:t>
      </w:r>
      <w:r>
        <w:rPr>
          <w:rFonts w:ascii="Times New Roman" w:hAnsi="Times New Roman"/>
          <w:sz w:val="24"/>
          <w:szCs w:val="24"/>
        </w:rPr>
        <w:t xml:space="preserve">, </w:t>
      </w:r>
      <w:r w:rsidRPr="007E66B9">
        <w:rPr>
          <w:rFonts w:ascii="Times New Roman" w:hAnsi="Times New Roman"/>
          <w:b/>
          <w:i/>
          <w:sz w:val="24"/>
          <w:szCs w:val="24"/>
        </w:rPr>
        <w:t>darbuotojų skaičiaus bei dinamikos</w:t>
      </w:r>
      <w:r>
        <w:rPr>
          <w:rFonts w:ascii="Times New Roman" w:hAnsi="Times New Roman"/>
          <w:sz w:val="24"/>
          <w:szCs w:val="24"/>
        </w:rPr>
        <w:t xml:space="preserve"> – vertinimu. </w:t>
      </w:r>
    </w:p>
    <w:p w:rsidR="00722B41" w:rsidRDefault="00722B41" w:rsidP="00443462">
      <w:pPr>
        <w:spacing w:after="0" w:line="360" w:lineRule="auto"/>
        <w:ind w:firstLine="567"/>
        <w:jc w:val="both"/>
        <w:rPr>
          <w:rFonts w:ascii="Times New Roman" w:hAnsi="Times New Roman"/>
          <w:sz w:val="24"/>
          <w:szCs w:val="24"/>
        </w:rPr>
      </w:pPr>
      <w:r>
        <w:rPr>
          <w:rFonts w:ascii="Times New Roman" w:hAnsi="Times New Roman"/>
          <w:sz w:val="24"/>
          <w:szCs w:val="24"/>
        </w:rPr>
        <w:t>Vertinant UAB „Intra</w:t>
      </w:r>
      <w:r w:rsidR="00137B0C">
        <w:rPr>
          <w:rFonts w:ascii="Times New Roman" w:hAnsi="Times New Roman"/>
          <w:sz w:val="24"/>
          <w:szCs w:val="24"/>
        </w:rPr>
        <w:t>nspa</w:t>
      </w:r>
      <w:r>
        <w:rPr>
          <w:rFonts w:ascii="Times New Roman" w:hAnsi="Times New Roman"/>
          <w:sz w:val="24"/>
          <w:szCs w:val="24"/>
        </w:rPr>
        <w:t xml:space="preserve">“ reputaciją, remiamasi internete viešai prieinama informacija.  Pirmiausia, svetainėje </w:t>
      </w:r>
      <w:r w:rsidRPr="00D87528">
        <w:rPr>
          <w:rFonts w:ascii="Times New Roman" w:hAnsi="Times New Roman"/>
          <w:sz w:val="24"/>
          <w:szCs w:val="24"/>
        </w:rPr>
        <w:t>http://eteismai.lt</w:t>
      </w:r>
      <w:r>
        <w:rPr>
          <w:rFonts w:ascii="Times New Roman" w:hAnsi="Times New Roman"/>
          <w:sz w:val="24"/>
          <w:szCs w:val="24"/>
        </w:rPr>
        <w:t xml:space="preserve"> patikrinama</w:t>
      </w:r>
      <w:r w:rsidR="00014204">
        <w:rPr>
          <w:rFonts w:ascii="Times New Roman" w:hAnsi="Times New Roman"/>
          <w:sz w:val="24"/>
          <w:szCs w:val="24"/>
        </w:rPr>
        <w:t>,</w:t>
      </w:r>
      <w:r>
        <w:rPr>
          <w:rFonts w:ascii="Times New Roman" w:hAnsi="Times New Roman"/>
          <w:sz w:val="24"/>
          <w:szCs w:val="24"/>
        </w:rPr>
        <w:t xml:space="preserve"> ar įmonė nedalyvavo atsakovu teismuose. </w:t>
      </w:r>
      <w:r w:rsidR="00014204">
        <w:rPr>
          <w:rFonts w:ascii="Times New Roman" w:hAnsi="Times New Roman"/>
          <w:sz w:val="24"/>
          <w:szCs w:val="24"/>
        </w:rPr>
        <w:t>Šioje svetainėje galima surasti dvi civilines bylas, kuriose UAB „Intra</w:t>
      </w:r>
      <w:r w:rsidR="00137B0C">
        <w:rPr>
          <w:rFonts w:ascii="Times New Roman" w:hAnsi="Times New Roman"/>
          <w:sz w:val="24"/>
          <w:szCs w:val="24"/>
        </w:rPr>
        <w:t>nspa</w:t>
      </w:r>
      <w:r w:rsidR="00014204">
        <w:rPr>
          <w:rFonts w:ascii="Times New Roman" w:hAnsi="Times New Roman"/>
          <w:sz w:val="24"/>
          <w:szCs w:val="24"/>
        </w:rPr>
        <w:t xml:space="preserve">“ dalyvavo atsakovu. </w:t>
      </w:r>
      <w:r w:rsidR="00014204" w:rsidRPr="00014204">
        <w:rPr>
          <w:rFonts w:ascii="Times New Roman" w:hAnsi="Times New Roman"/>
          <w:sz w:val="24"/>
          <w:szCs w:val="24"/>
        </w:rPr>
        <w:t xml:space="preserve">2009 m. spalio 10 d. </w:t>
      </w:r>
      <w:r w:rsidR="00014204">
        <w:rPr>
          <w:rFonts w:ascii="Times New Roman" w:hAnsi="Times New Roman"/>
          <w:sz w:val="24"/>
          <w:szCs w:val="24"/>
        </w:rPr>
        <w:t xml:space="preserve">Vilniaus apygardos teismas rašytinio proceso tvarka susipažinęs su kreditoriaus BUAB </w:t>
      </w:r>
      <w:r w:rsidR="00676403">
        <w:rPr>
          <w:rFonts w:ascii="Times New Roman" w:hAnsi="Times New Roman"/>
          <w:sz w:val="24"/>
          <w:szCs w:val="24"/>
        </w:rPr>
        <w:t xml:space="preserve">„Autokeliai“ atstovų </w:t>
      </w:r>
      <w:r w:rsidR="00014204">
        <w:rPr>
          <w:rFonts w:ascii="Times New Roman" w:hAnsi="Times New Roman"/>
          <w:sz w:val="24"/>
          <w:szCs w:val="24"/>
        </w:rPr>
        <w:t>pareiškimu dėl teismo įsakymo išdavimo, priėmė sprendimą pareiškimą atmesti, nes jis neatitiko procesinių dokumentų turiniui ir formai keliamų reikalavimų (neteisingai nurodytas buveinės adresas bei sąskaitos numeris). Vis dėlto, teismo sprendimas nepaneigia fakto, kad UAB „Intra</w:t>
      </w:r>
      <w:r w:rsidR="00137B0C">
        <w:rPr>
          <w:rFonts w:ascii="Times New Roman" w:hAnsi="Times New Roman"/>
          <w:sz w:val="24"/>
          <w:szCs w:val="24"/>
        </w:rPr>
        <w:t>nspa</w:t>
      </w:r>
      <w:r w:rsidR="00014204">
        <w:rPr>
          <w:rFonts w:ascii="Times New Roman" w:hAnsi="Times New Roman"/>
          <w:sz w:val="24"/>
          <w:szCs w:val="24"/>
        </w:rPr>
        <w:t xml:space="preserve">“ buvo skolinga BUAB  „Autokeliai“ </w:t>
      </w:r>
      <w:r w:rsidR="00014204" w:rsidRPr="00014204">
        <w:rPr>
          <w:rFonts w:ascii="Times New Roman" w:hAnsi="Times New Roman"/>
          <w:sz w:val="24"/>
          <w:szCs w:val="24"/>
        </w:rPr>
        <w:t xml:space="preserve">1121 Lt ir </w:t>
      </w:r>
      <w:r w:rsidR="00014204">
        <w:rPr>
          <w:rFonts w:ascii="Times New Roman" w:hAnsi="Times New Roman"/>
          <w:sz w:val="24"/>
          <w:szCs w:val="24"/>
        </w:rPr>
        <w:t xml:space="preserve">įsipareigojimų laiku neįvykdė. </w:t>
      </w:r>
    </w:p>
    <w:p w:rsidR="00014204" w:rsidRPr="00E4351E" w:rsidRDefault="00014204" w:rsidP="00443462">
      <w:pPr>
        <w:spacing w:after="0" w:line="360" w:lineRule="auto"/>
        <w:ind w:firstLine="567"/>
        <w:jc w:val="both"/>
        <w:rPr>
          <w:rFonts w:ascii="Times New Roman" w:hAnsi="Times New Roman"/>
          <w:sz w:val="24"/>
          <w:szCs w:val="24"/>
        </w:rPr>
      </w:pPr>
      <w:r>
        <w:rPr>
          <w:rFonts w:ascii="Times New Roman" w:hAnsi="Times New Roman"/>
          <w:sz w:val="24"/>
          <w:szCs w:val="24"/>
        </w:rPr>
        <w:t>Kita civilinė byla, kurioje UAB „Intra</w:t>
      </w:r>
      <w:r w:rsidR="00137B0C">
        <w:rPr>
          <w:rFonts w:ascii="Times New Roman" w:hAnsi="Times New Roman"/>
          <w:sz w:val="24"/>
          <w:szCs w:val="24"/>
        </w:rPr>
        <w:t>nspa</w:t>
      </w:r>
      <w:r>
        <w:rPr>
          <w:rFonts w:ascii="Times New Roman" w:hAnsi="Times New Roman"/>
          <w:sz w:val="24"/>
          <w:szCs w:val="24"/>
        </w:rPr>
        <w:t xml:space="preserve">“ dalyvavo atsakovu buvo nagrinėjama Kauno apygardos teisme </w:t>
      </w:r>
      <w:r w:rsidRPr="00014204">
        <w:rPr>
          <w:rFonts w:ascii="Times New Roman" w:hAnsi="Times New Roman"/>
          <w:sz w:val="24"/>
          <w:szCs w:val="24"/>
        </w:rPr>
        <w:t xml:space="preserve">2011 m. </w:t>
      </w:r>
      <w:r>
        <w:rPr>
          <w:rFonts w:ascii="Times New Roman" w:hAnsi="Times New Roman"/>
          <w:sz w:val="24"/>
          <w:szCs w:val="24"/>
        </w:rPr>
        <w:t>birželio 0</w:t>
      </w:r>
      <w:r w:rsidRPr="00014204">
        <w:rPr>
          <w:rFonts w:ascii="Times New Roman" w:hAnsi="Times New Roman"/>
          <w:sz w:val="24"/>
          <w:szCs w:val="24"/>
        </w:rPr>
        <w:t xml:space="preserve">6 d. </w:t>
      </w:r>
      <w:r w:rsidR="00AE1DF8">
        <w:rPr>
          <w:rFonts w:ascii="Times New Roman" w:hAnsi="Times New Roman"/>
          <w:sz w:val="24"/>
          <w:szCs w:val="24"/>
        </w:rPr>
        <w:t>Šioje byloje BUAB „Dinasas“ atstovai kreipėsi į teismą, prašydami priteisti iš atsakovo UAB „Intra</w:t>
      </w:r>
      <w:r w:rsidR="00137B0C">
        <w:rPr>
          <w:rFonts w:ascii="Times New Roman" w:hAnsi="Times New Roman"/>
          <w:sz w:val="24"/>
          <w:szCs w:val="24"/>
        </w:rPr>
        <w:t>nspa</w:t>
      </w:r>
      <w:r w:rsidR="00AE1DF8">
        <w:rPr>
          <w:rFonts w:ascii="Times New Roman" w:hAnsi="Times New Roman"/>
          <w:sz w:val="24"/>
          <w:szCs w:val="24"/>
        </w:rPr>
        <w:t xml:space="preserve">“ </w:t>
      </w:r>
      <w:r w:rsidR="00AE1DF8" w:rsidRPr="00AE1DF8">
        <w:rPr>
          <w:rFonts w:ascii="Times New Roman" w:hAnsi="Times New Roman"/>
          <w:sz w:val="24"/>
          <w:szCs w:val="24"/>
        </w:rPr>
        <w:t>5656,46 Lt skolos bei 6% pal</w:t>
      </w:r>
      <w:r w:rsidR="00AE1DF8">
        <w:rPr>
          <w:rFonts w:ascii="Times New Roman" w:hAnsi="Times New Roman"/>
          <w:sz w:val="24"/>
          <w:szCs w:val="24"/>
        </w:rPr>
        <w:t>ūkanų. Ieškovas suteikė atsakovui</w:t>
      </w:r>
      <w:r w:rsidR="00AE1DF8" w:rsidRPr="00AE1DF8">
        <w:rPr>
          <w:rFonts w:ascii="Times New Roman" w:hAnsi="Times New Roman"/>
          <w:sz w:val="24"/>
          <w:szCs w:val="24"/>
        </w:rPr>
        <w:t xml:space="preserve"> transport</w:t>
      </w:r>
      <w:r w:rsidR="00E4351E">
        <w:rPr>
          <w:rFonts w:ascii="Times New Roman" w:hAnsi="Times New Roman"/>
          <w:sz w:val="24"/>
          <w:szCs w:val="24"/>
        </w:rPr>
        <w:t>o</w:t>
      </w:r>
      <w:r w:rsidR="00AE1DF8" w:rsidRPr="00AE1DF8">
        <w:rPr>
          <w:rFonts w:ascii="Times New Roman" w:hAnsi="Times New Roman"/>
          <w:sz w:val="24"/>
          <w:szCs w:val="24"/>
        </w:rPr>
        <w:t xml:space="preserve"> paslaugas dar 2008 m., ta</w:t>
      </w:r>
      <w:r w:rsidR="00AE1DF8">
        <w:rPr>
          <w:rFonts w:ascii="Times New Roman" w:hAnsi="Times New Roman"/>
          <w:sz w:val="24"/>
          <w:szCs w:val="24"/>
        </w:rPr>
        <w:t xml:space="preserve">čiau atsakovas už paslaugas pilnai neatsiskaitė ir į raginimus atsiskaityti nereagavo. Pagal pateiktus rašytinius įrodymus teismas priėmė išvadą, kad ieškinys tenkintinas. Taigi iš šių bylų galima spręsti, kad jau </w:t>
      </w:r>
      <w:r w:rsidR="00AE1DF8" w:rsidRPr="00AE1DF8">
        <w:rPr>
          <w:rFonts w:ascii="Times New Roman" w:hAnsi="Times New Roman"/>
          <w:sz w:val="24"/>
          <w:szCs w:val="24"/>
        </w:rPr>
        <w:t xml:space="preserve">2008 – 2011 m. UAB </w:t>
      </w:r>
      <w:r w:rsidR="00AE1DF8">
        <w:rPr>
          <w:rFonts w:ascii="Times New Roman" w:hAnsi="Times New Roman"/>
          <w:sz w:val="24"/>
          <w:szCs w:val="24"/>
        </w:rPr>
        <w:t>„Intra</w:t>
      </w:r>
      <w:r w:rsidR="00137B0C">
        <w:rPr>
          <w:rFonts w:ascii="Times New Roman" w:hAnsi="Times New Roman"/>
          <w:sz w:val="24"/>
          <w:szCs w:val="24"/>
        </w:rPr>
        <w:t>nspa</w:t>
      </w:r>
      <w:r w:rsidR="00AE1DF8">
        <w:rPr>
          <w:rFonts w:ascii="Times New Roman" w:hAnsi="Times New Roman"/>
          <w:sz w:val="24"/>
          <w:szCs w:val="24"/>
        </w:rPr>
        <w:t xml:space="preserve">“ nebuvo patikimas prekybos partneris ir su tiekėjais laiku neatsiskaitydavo. </w:t>
      </w:r>
      <w:r w:rsidR="00E4351E">
        <w:rPr>
          <w:rFonts w:ascii="Times New Roman" w:hAnsi="Times New Roman"/>
          <w:sz w:val="24"/>
          <w:szCs w:val="24"/>
        </w:rPr>
        <w:t>Todėl</w:t>
      </w:r>
      <w:r w:rsidR="00676403">
        <w:rPr>
          <w:rFonts w:ascii="Times New Roman" w:hAnsi="Times New Roman"/>
          <w:sz w:val="24"/>
          <w:szCs w:val="24"/>
        </w:rPr>
        <w:t xml:space="preserve"> </w:t>
      </w:r>
      <w:r w:rsidR="00676403">
        <w:rPr>
          <w:rFonts w:ascii="Times New Roman" w:hAnsi="Times New Roman"/>
          <w:sz w:val="24"/>
          <w:szCs w:val="24"/>
          <w:lang w:val="en-GB"/>
        </w:rPr>
        <w:t>2</w:t>
      </w:r>
      <w:r w:rsidR="00E4351E" w:rsidRPr="00E4351E">
        <w:rPr>
          <w:rFonts w:ascii="Times New Roman" w:hAnsi="Times New Roman"/>
          <w:sz w:val="24"/>
          <w:szCs w:val="24"/>
        </w:rPr>
        <w:t xml:space="preserve">011 -2012 m. </w:t>
      </w:r>
      <w:r w:rsidR="00E4351E">
        <w:rPr>
          <w:rFonts w:ascii="Times New Roman" w:hAnsi="Times New Roman"/>
          <w:sz w:val="24"/>
          <w:szCs w:val="24"/>
        </w:rPr>
        <w:t xml:space="preserve">UAB </w:t>
      </w:r>
      <w:r w:rsidR="00E4351E">
        <w:rPr>
          <w:rFonts w:ascii="Times New Roman" w:hAnsi="Times New Roman"/>
          <w:sz w:val="24"/>
          <w:szCs w:val="24"/>
        </w:rPr>
        <w:lastRenderedPageBreak/>
        <w:t>„Intra</w:t>
      </w:r>
      <w:r w:rsidR="00137B0C">
        <w:rPr>
          <w:rFonts w:ascii="Times New Roman" w:hAnsi="Times New Roman"/>
          <w:sz w:val="24"/>
          <w:szCs w:val="24"/>
        </w:rPr>
        <w:t>nspa</w:t>
      </w:r>
      <w:r w:rsidR="00E4351E">
        <w:rPr>
          <w:rFonts w:ascii="Times New Roman" w:hAnsi="Times New Roman"/>
          <w:sz w:val="24"/>
          <w:szCs w:val="24"/>
        </w:rPr>
        <w:t>“ buvo galima vertinti kaip nepatikimos reputacijos įmonę ir prekinio kredito jai nesuteikti. Pagal metodiką, įmonės reputacija vertinama 0 balų.</w:t>
      </w:r>
      <w:r w:rsidR="00E4351E" w:rsidRPr="00E4351E">
        <w:rPr>
          <w:rFonts w:ascii="Times New Roman" w:hAnsi="Times New Roman"/>
          <w:sz w:val="24"/>
          <w:szCs w:val="24"/>
        </w:rPr>
        <w:t xml:space="preserve"> </w:t>
      </w:r>
    </w:p>
    <w:p w:rsidR="00E2730B" w:rsidRDefault="00E2730B" w:rsidP="00443462">
      <w:pPr>
        <w:spacing w:after="0" w:line="360" w:lineRule="auto"/>
        <w:ind w:firstLine="567"/>
        <w:jc w:val="both"/>
        <w:rPr>
          <w:rFonts w:ascii="Times New Roman" w:hAnsi="Times New Roman"/>
          <w:sz w:val="24"/>
          <w:szCs w:val="24"/>
        </w:rPr>
      </w:pPr>
      <w:r w:rsidRPr="00A12320">
        <w:rPr>
          <w:rFonts w:ascii="Times New Roman" w:hAnsi="Times New Roman"/>
          <w:sz w:val="24"/>
          <w:szCs w:val="24"/>
        </w:rPr>
        <w:t>Kaip ir UAB „</w:t>
      </w:r>
      <w:r w:rsidR="00137B0C">
        <w:rPr>
          <w:rFonts w:ascii="Times New Roman" w:hAnsi="Times New Roman"/>
          <w:sz w:val="24"/>
          <w:szCs w:val="24"/>
        </w:rPr>
        <w:t>Delicus</w:t>
      </w:r>
      <w:r w:rsidRPr="00A12320">
        <w:rPr>
          <w:rFonts w:ascii="Times New Roman" w:hAnsi="Times New Roman"/>
          <w:sz w:val="24"/>
          <w:szCs w:val="24"/>
        </w:rPr>
        <w:t>“ atveju, UAB „Intra</w:t>
      </w:r>
      <w:r w:rsidR="00137B0C">
        <w:rPr>
          <w:rFonts w:ascii="Times New Roman" w:hAnsi="Times New Roman"/>
          <w:sz w:val="24"/>
          <w:szCs w:val="24"/>
        </w:rPr>
        <w:t>nspa</w:t>
      </w:r>
      <w:r w:rsidRPr="00A12320">
        <w:rPr>
          <w:rFonts w:ascii="Times New Roman" w:hAnsi="Times New Roman"/>
          <w:sz w:val="24"/>
          <w:szCs w:val="24"/>
        </w:rPr>
        <w:t xml:space="preserve">“ </w:t>
      </w:r>
      <w:r w:rsidR="00E44244">
        <w:rPr>
          <w:rFonts w:ascii="Times New Roman" w:hAnsi="Times New Roman"/>
          <w:sz w:val="24"/>
          <w:szCs w:val="24"/>
        </w:rPr>
        <w:t xml:space="preserve"> aktyvios </w:t>
      </w:r>
      <w:r w:rsidRPr="00A12320">
        <w:rPr>
          <w:rFonts w:ascii="Times New Roman" w:hAnsi="Times New Roman"/>
          <w:sz w:val="24"/>
          <w:szCs w:val="24"/>
        </w:rPr>
        <w:t>veiklos trukmę vertiname ne 2010 bei 2011 m.,</w:t>
      </w:r>
      <w:r w:rsidR="00E44244">
        <w:rPr>
          <w:rFonts w:ascii="Times New Roman" w:hAnsi="Times New Roman"/>
          <w:sz w:val="24"/>
          <w:szCs w:val="24"/>
        </w:rPr>
        <w:t xml:space="preserve"> o</w:t>
      </w:r>
      <w:r w:rsidRPr="00A12320">
        <w:rPr>
          <w:rFonts w:ascii="Times New Roman" w:hAnsi="Times New Roman"/>
          <w:sz w:val="24"/>
          <w:szCs w:val="24"/>
        </w:rPr>
        <w:t xml:space="preserve"> 2011 bei 2012 m. Kadangi </w:t>
      </w:r>
      <w:r w:rsidR="00E44244">
        <w:rPr>
          <w:rFonts w:ascii="Times New Roman" w:hAnsi="Times New Roman"/>
          <w:sz w:val="24"/>
          <w:szCs w:val="24"/>
        </w:rPr>
        <w:t xml:space="preserve">tikslių duomenų apie įmonės aktyvios veiklos pradžią neturime, darome prielaidą, kad aktyvi veikla buvo vykdoma nuo pat įmonės įkūrimo, t.y. </w:t>
      </w:r>
      <w:r w:rsidRPr="00A12320">
        <w:rPr>
          <w:rFonts w:ascii="Times New Roman" w:hAnsi="Times New Roman"/>
          <w:sz w:val="24"/>
          <w:szCs w:val="24"/>
        </w:rPr>
        <w:t>2004 m. balandžio 09 dien</w:t>
      </w:r>
      <w:r w:rsidR="00E44244">
        <w:rPr>
          <w:rFonts w:ascii="Times New Roman" w:hAnsi="Times New Roman"/>
          <w:sz w:val="24"/>
          <w:szCs w:val="24"/>
        </w:rPr>
        <w:t>os</w:t>
      </w:r>
      <w:r w:rsidRPr="00A12320">
        <w:rPr>
          <w:rFonts w:ascii="Times New Roman" w:hAnsi="Times New Roman"/>
          <w:sz w:val="24"/>
          <w:szCs w:val="24"/>
        </w:rPr>
        <w:t>. Taigi 2011 m. įmonės veiklos trukmė buvo 7 metai, o 2012 m. – 8 metai. Pagal sukurt</w:t>
      </w:r>
      <w:r w:rsidR="00A12320" w:rsidRPr="00A12320">
        <w:rPr>
          <w:rFonts w:ascii="Times New Roman" w:hAnsi="Times New Roman"/>
          <w:sz w:val="24"/>
          <w:szCs w:val="24"/>
        </w:rPr>
        <w:t>ą metodiką, aktyvios veiklos trukmė tarp 5 ir 10 metų pripažįstama vi</w:t>
      </w:r>
      <w:r w:rsidR="00E44244">
        <w:rPr>
          <w:rFonts w:ascii="Times New Roman" w:hAnsi="Times New Roman"/>
          <w:sz w:val="24"/>
          <w:szCs w:val="24"/>
        </w:rPr>
        <w:t>d</w:t>
      </w:r>
      <w:r w:rsidR="00A12320" w:rsidRPr="00A12320">
        <w:rPr>
          <w:rFonts w:ascii="Times New Roman" w:hAnsi="Times New Roman"/>
          <w:sz w:val="24"/>
          <w:szCs w:val="24"/>
        </w:rPr>
        <w:t xml:space="preserve">utiniškai rizikinga ir vertinama 4 balais. </w:t>
      </w:r>
    </w:p>
    <w:p w:rsidR="00744A75" w:rsidRPr="000374B9" w:rsidRDefault="00E44244" w:rsidP="00695465">
      <w:pPr>
        <w:spacing w:after="0" w:line="360" w:lineRule="auto"/>
        <w:ind w:firstLine="567"/>
        <w:jc w:val="both"/>
        <w:rPr>
          <w:rFonts w:ascii="Times New Roman" w:hAnsi="Times New Roman"/>
          <w:color w:val="000000"/>
          <w:sz w:val="24"/>
          <w:szCs w:val="24"/>
        </w:rPr>
      </w:pPr>
      <w:r>
        <w:rPr>
          <w:rFonts w:ascii="Times New Roman" w:hAnsi="Times New Roman"/>
          <w:sz w:val="24"/>
          <w:szCs w:val="24"/>
        </w:rPr>
        <w:t>Vertinant darbuotojų skaičių bei dinamik</w:t>
      </w:r>
      <w:r w:rsidR="00695465">
        <w:rPr>
          <w:rFonts w:ascii="Times New Roman" w:hAnsi="Times New Roman"/>
          <w:sz w:val="24"/>
          <w:szCs w:val="24"/>
        </w:rPr>
        <w:t>ą</w:t>
      </w:r>
      <w:r>
        <w:rPr>
          <w:rFonts w:ascii="Times New Roman" w:hAnsi="Times New Roman"/>
          <w:sz w:val="24"/>
          <w:szCs w:val="24"/>
        </w:rPr>
        <w:t xml:space="preserve">, gauti informaciją apie įmonės darbuotojų skaičių </w:t>
      </w:r>
      <w:r w:rsidRPr="00E44244">
        <w:rPr>
          <w:rFonts w:ascii="Times New Roman" w:hAnsi="Times New Roman"/>
          <w:sz w:val="24"/>
          <w:szCs w:val="24"/>
        </w:rPr>
        <w:t xml:space="preserve">2010 m. </w:t>
      </w:r>
      <w:r>
        <w:rPr>
          <w:rFonts w:ascii="Times New Roman" w:hAnsi="Times New Roman"/>
          <w:sz w:val="24"/>
          <w:szCs w:val="24"/>
        </w:rPr>
        <w:t xml:space="preserve">nėra galimybių, nes įmonė neatskleidžia šios informacijos aiškinamajame rašte. Tuo tarpu </w:t>
      </w:r>
      <w:r w:rsidRPr="00E44244">
        <w:rPr>
          <w:rFonts w:ascii="Times New Roman" w:hAnsi="Times New Roman"/>
          <w:sz w:val="24"/>
          <w:szCs w:val="24"/>
        </w:rPr>
        <w:t xml:space="preserve">2011 m. pabaigoje </w:t>
      </w:r>
      <w:r>
        <w:rPr>
          <w:rFonts w:ascii="Times New Roman" w:hAnsi="Times New Roman"/>
          <w:sz w:val="24"/>
          <w:szCs w:val="24"/>
        </w:rPr>
        <w:t xml:space="preserve">įmonėje dirbo </w:t>
      </w:r>
      <w:r w:rsidRPr="00E44244">
        <w:rPr>
          <w:rFonts w:ascii="Times New Roman" w:hAnsi="Times New Roman"/>
          <w:sz w:val="24"/>
          <w:szCs w:val="24"/>
        </w:rPr>
        <w:t>3 darbuotojai ir, kaip teigiama ai</w:t>
      </w:r>
      <w:r>
        <w:rPr>
          <w:rFonts w:ascii="Times New Roman" w:hAnsi="Times New Roman"/>
          <w:sz w:val="24"/>
          <w:szCs w:val="24"/>
        </w:rPr>
        <w:t>škinamajame rašte, didesnės darbuotojų kaitos nebuvo.</w:t>
      </w:r>
      <w:r w:rsidR="00EA3528">
        <w:rPr>
          <w:rFonts w:ascii="Times New Roman" w:hAnsi="Times New Roman"/>
          <w:sz w:val="24"/>
          <w:szCs w:val="24"/>
        </w:rPr>
        <w:t xml:space="preserve"> Remiantis</w:t>
      </w:r>
      <w:r>
        <w:rPr>
          <w:rFonts w:ascii="Times New Roman" w:hAnsi="Times New Roman"/>
          <w:sz w:val="24"/>
          <w:szCs w:val="24"/>
        </w:rPr>
        <w:t xml:space="preserve"> </w:t>
      </w:r>
      <w:r w:rsidR="00EA3528">
        <w:rPr>
          <w:rFonts w:ascii="Times New Roman" w:hAnsi="Times New Roman"/>
          <w:sz w:val="24"/>
          <w:szCs w:val="24"/>
        </w:rPr>
        <w:t xml:space="preserve">internetiniame tinklapyje </w:t>
      </w:r>
      <w:hyperlink r:id="rId42" w:history="1">
        <w:r w:rsidR="00EA3528" w:rsidRPr="00FF5530">
          <w:rPr>
            <w:rStyle w:val="Hyperlink"/>
            <w:rFonts w:ascii="Times New Roman" w:hAnsi="Times New Roman"/>
            <w:sz w:val="24"/>
            <w:szCs w:val="24"/>
          </w:rPr>
          <w:t>http://rekvizitai.vz.lt/</w:t>
        </w:r>
      </w:hyperlink>
      <w:r w:rsidR="00EA3528">
        <w:rPr>
          <w:rFonts w:ascii="Times New Roman" w:hAnsi="Times New Roman"/>
          <w:sz w:val="24"/>
          <w:szCs w:val="24"/>
        </w:rPr>
        <w:t xml:space="preserve"> pateikiama informacija, taip pat galima teigti, kad iki </w:t>
      </w:r>
      <w:r w:rsidR="00EA3528" w:rsidRPr="00EA3528">
        <w:rPr>
          <w:rFonts w:ascii="Times New Roman" w:hAnsi="Times New Roman"/>
          <w:sz w:val="24"/>
          <w:szCs w:val="24"/>
        </w:rPr>
        <w:t>2012 m. kovo m</w:t>
      </w:r>
      <w:r w:rsidR="00EA3528">
        <w:rPr>
          <w:rFonts w:ascii="Times New Roman" w:hAnsi="Times New Roman"/>
          <w:sz w:val="24"/>
          <w:szCs w:val="24"/>
        </w:rPr>
        <w:t xml:space="preserve">ėnesio įmonėje dirbo </w:t>
      </w:r>
      <w:r w:rsidR="00EA3528" w:rsidRPr="00EA3528">
        <w:rPr>
          <w:rFonts w:ascii="Times New Roman" w:hAnsi="Times New Roman"/>
          <w:sz w:val="24"/>
          <w:szCs w:val="24"/>
        </w:rPr>
        <w:t>3 darbuotojai, o v</w:t>
      </w:r>
      <w:r w:rsidR="00EA3528">
        <w:rPr>
          <w:rFonts w:ascii="Times New Roman" w:hAnsi="Times New Roman"/>
          <w:sz w:val="24"/>
          <w:szCs w:val="24"/>
        </w:rPr>
        <w:t>ė</w:t>
      </w:r>
      <w:r w:rsidR="00EA3528" w:rsidRPr="00EA3528">
        <w:rPr>
          <w:rFonts w:ascii="Times New Roman" w:hAnsi="Times New Roman"/>
          <w:sz w:val="24"/>
          <w:szCs w:val="24"/>
        </w:rPr>
        <w:t>liau 2</w:t>
      </w:r>
      <w:r w:rsidR="002052B0">
        <w:rPr>
          <w:rFonts w:ascii="Times New Roman" w:hAnsi="Times New Roman"/>
          <w:sz w:val="24"/>
          <w:szCs w:val="24"/>
        </w:rPr>
        <w:t xml:space="preserve"> darbuotojai</w:t>
      </w:r>
      <w:r w:rsidR="00EA3528" w:rsidRPr="00EA3528">
        <w:rPr>
          <w:rFonts w:ascii="Times New Roman" w:hAnsi="Times New Roman"/>
          <w:sz w:val="24"/>
          <w:szCs w:val="24"/>
        </w:rPr>
        <w:t>.</w:t>
      </w:r>
      <w:r w:rsidR="00EA3528">
        <w:rPr>
          <w:rFonts w:ascii="Times New Roman" w:hAnsi="Times New Roman"/>
          <w:sz w:val="24"/>
          <w:szCs w:val="24"/>
        </w:rPr>
        <w:t xml:space="preserve"> </w:t>
      </w:r>
      <w:r w:rsidR="000374B9" w:rsidRPr="000374B9">
        <w:rPr>
          <w:rFonts w:ascii="Times New Roman" w:hAnsi="Times New Roman"/>
          <w:color w:val="000000"/>
          <w:sz w:val="24"/>
          <w:szCs w:val="24"/>
        </w:rPr>
        <w:t xml:space="preserve">Pagal sukurtą metodiką, įmonė, </w:t>
      </w:r>
      <w:r w:rsidR="000374B9">
        <w:rPr>
          <w:rFonts w:ascii="Times New Roman" w:hAnsi="Times New Roman"/>
          <w:color w:val="000000"/>
          <w:sz w:val="24"/>
          <w:szCs w:val="24"/>
        </w:rPr>
        <w:t xml:space="preserve">kurioje dirba </w:t>
      </w:r>
      <w:r w:rsidR="000374B9" w:rsidRPr="000374B9">
        <w:rPr>
          <w:rFonts w:ascii="Times New Roman" w:hAnsi="Times New Roman"/>
          <w:color w:val="000000"/>
          <w:sz w:val="24"/>
          <w:szCs w:val="24"/>
        </w:rPr>
        <w:t>3 arba ma</w:t>
      </w:r>
      <w:r w:rsidR="000374B9">
        <w:rPr>
          <w:rFonts w:ascii="Times New Roman" w:hAnsi="Times New Roman"/>
          <w:color w:val="000000"/>
          <w:sz w:val="24"/>
          <w:szCs w:val="24"/>
        </w:rPr>
        <w:t xml:space="preserve">žiau darbuotojų pripažįstama rizikinga ir vertinama 0 balų. </w:t>
      </w:r>
    </w:p>
    <w:p w:rsidR="00E4351E" w:rsidRDefault="00E4351E" w:rsidP="00E4351E">
      <w:pPr>
        <w:spacing w:after="0" w:line="360" w:lineRule="auto"/>
        <w:ind w:firstLine="567"/>
        <w:jc w:val="both"/>
        <w:rPr>
          <w:rFonts w:ascii="Times New Roman" w:eastAsia="Times New Roman" w:hAnsi="Times New Roman"/>
          <w:bCs/>
          <w:sz w:val="24"/>
          <w:szCs w:val="24"/>
          <w:lang w:eastAsia="lt-LT"/>
        </w:rPr>
      </w:pPr>
      <w:r>
        <w:rPr>
          <w:rFonts w:ascii="Times New Roman" w:eastAsia="Times New Roman" w:hAnsi="Times New Roman"/>
          <w:bCs/>
          <w:sz w:val="24"/>
          <w:szCs w:val="24"/>
          <w:lang w:eastAsia="lt-LT"/>
        </w:rPr>
        <w:t>Atlikę UAB „Intra</w:t>
      </w:r>
      <w:r w:rsidR="00695465">
        <w:rPr>
          <w:rFonts w:ascii="Times New Roman" w:eastAsia="Times New Roman" w:hAnsi="Times New Roman"/>
          <w:bCs/>
          <w:sz w:val="24"/>
          <w:szCs w:val="24"/>
          <w:lang w:eastAsia="lt-LT"/>
        </w:rPr>
        <w:t>nspa</w:t>
      </w:r>
      <w:r>
        <w:rPr>
          <w:rFonts w:ascii="Times New Roman" w:eastAsia="Times New Roman" w:hAnsi="Times New Roman"/>
          <w:bCs/>
          <w:sz w:val="24"/>
          <w:szCs w:val="24"/>
          <w:lang w:eastAsia="lt-LT"/>
        </w:rPr>
        <w:t xml:space="preserve">“ finansinių bei nefinansinių rodiklių analizę, gautus rezultatus apibendrinsime </w:t>
      </w:r>
      <w:r>
        <w:rPr>
          <w:rFonts w:ascii="Times New Roman" w:eastAsia="Times New Roman" w:hAnsi="Times New Roman"/>
          <w:bCs/>
          <w:sz w:val="24"/>
          <w:szCs w:val="24"/>
          <w:lang w:val="en-GB" w:eastAsia="lt-LT"/>
        </w:rPr>
        <w:t>1</w:t>
      </w:r>
      <w:r w:rsidR="002F7CE5">
        <w:rPr>
          <w:rFonts w:ascii="Times New Roman" w:eastAsia="Times New Roman" w:hAnsi="Times New Roman"/>
          <w:bCs/>
          <w:sz w:val="24"/>
          <w:szCs w:val="24"/>
          <w:lang w:val="en-GB" w:eastAsia="lt-LT"/>
        </w:rPr>
        <w:t>6</w:t>
      </w:r>
      <w:r>
        <w:rPr>
          <w:rFonts w:ascii="Times New Roman" w:eastAsia="Times New Roman" w:hAnsi="Times New Roman"/>
          <w:bCs/>
          <w:sz w:val="24"/>
          <w:szCs w:val="24"/>
          <w:lang w:val="en-GB" w:eastAsia="lt-LT"/>
        </w:rPr>
        <w:t xml:space="preserve"> lentel</w:t>
      </w:r>
      <w:r>
        <w:rPr>
          <w:rFonts w:ascii="Times New Roman" w:eastAsia="Times New Roman" w:hAnsi="Times New Roman"/>
          <w:bCs/>
          <w:sz w:val="24"/>
          <w:szCs w:val="24"/>
          <w:lang w:eastAsia="lt-LT"/>
        </w:rPr>
        <w:t xml:space="preserve">ėje. </w:t>
      </w:r>
    </w:p>
    <w:p w:rsidR="00E4351E" w:rsidRDefault="00E4351E" w:rsidP="00E4351E">
      <w:pPr>
        <w:spacing w:after="0" w:line="360" w:lineRule="auto"/>
        <w:jc w:val="center"/>
        <w:rPr>
          <w:rFonts w:ascii="Times New Roman" w:hAnsi="Times New Roman"/>
          <w:b/>
          <w:sz w:val="24"/>
          <w:szCs w:val="24"/>
        </w:rPr>
      </w:pPr>
      <w:r>
        <w:rPr>
          <w:rFonts w:ascii="Times New Roman" w:hAnsi="Times New Roman"/>
          <w:b/>
          <w:sz w:val="24"/>
          <w:szCs w:val="24"/>
        </w:rPr>
        <w:t>1</w:t>
      </w:r>
      <w:r w:rsidR="002F7CE5">
        <w:rPr>
          <w:rFonts w:ascii="Times New Roman" w:hAnsi="Times New Roman"/>
          <w:b/>
          <w:sz w:val="24"/>
          <w:szCs w:val="24"/>
        </w:rPr>
        <w:t>6</w:t>
      </w:r>
      <w:r w:rsidRPr="00AD14C9">
        <w:rPr>
          <w:rFonts w:ascii="Times New Roman" w:hAnsi="Times New Roman"/>
          <w:sz w:val="24"/>
          <w:szCs w:val="24"/>
        </w:rPr>
        <w:t xml:space="preserve"> </w:t>
      </w:r>
      <w:r w:rsidRPr="00AD14C9">
        <w:rPr>
          <w:rFonts w:ascii="Times New Roman" w:hAnsi="Times New Roman"/>
          <w:b/>
          <w:sz w:val="24"/>
          <w:szCs w:val="24"/>
        </w:rPr>
        <w:t>lentelė.</w:t>
      </w:r>
      <w:r w:rsidRPr="00AD14C9">
        <w:rPr>
          <w:rFonts w:ascii="Times New Roman" w:hAnsi="Times New Roman"/>
          <w:sz w:val="24"/>
          <w:szCs w:val="24"/>
        </w:rPr>
        <w:t xml:space="preserve"> </w:t>
      </w:r>
      <w:r>
        <w:rPr>
          <w:rFonts w:ascii="Times New Roman" w:hAnsi="Times New Roman"/>
          <w:b/>
          <w:sz w:val="24"/>
          <w:szCs w:val="24"/>
        </w:rPr>
        <w:t>UAB „Intra</w:t>
      </w:r>
      <w:r w:rsidR="00695465">
        <w:rPr>
          <w:rFonts w:ascii="Times New Roman" w:hAnsi="Times New Roman"/>
          <w:b/>
          <w:sz w:val="24"/>
          <w:szCs w:val="24"/>
        </w:rPr>
        <w:t>nspa</w:t>
      </w:r>
      <w:r>
        <w:rPr>
          <w:rFonts w:ascii="Times New Roman" w:hAnsi="Times New Roman"/>
          <w:b/>
          <w:sz w:val="24"/>
          <w:szCs w:val="24"/>
        </w:rPr>
        <w:t>“ nemokumo rizikos įvertinimas 2012 m.</w:t>
      </w:r>
    </w:p>
    <w:tbl>
      <w:tblPr>
        <w:tblStyle w:val="TableGrid"/>
        <w:tblW w:w="0" w:type="auto"/>
        <w:tblLook w:val="04A0" w:firstRow="1" w:lastRow="0" w:firstColumn="1" w:lastColumn="0" w:noHBand="0" w:noVBand="1"/>
      </w:tblPr>
      <w:tblGrid>
        <w:gridCol w:w="4219"/>
        <w:gridCol w:w="1418"/>
        <w:gridCol w:w="1417"/>
        <w:gridCol w:w="2835"/>
      </w:tblGrid>
      <w:tr w:rsidR="00E4351E" w:rsidTr="00A15E49">
        <w:tc>
          <w:tcPr>
            <w:tcW w:w="4219" w:type="dxa"/>
          </w:tcPr>
          <w:p w:rsidR="00E4351E" w:rsidRDefault="00E4351E" w:rsidP="00A15E49">
            <w:pPr>
              <w:spacing w:line="360" w:lineRule="auto"/>
              <w:jc w:val="center"/>
              <w:rPr>
                <w:rFonts w:ascii="Times New Roman" w:hAnsi="Times New Roman"/>
                <w:b/>
                <w:sz w:val="24"/>
                <w:szCs w:val="24"/>
              </w:rPr>
            </w:pPr>
            <w:r>
              <w:rPr>
                <w:rFonts w:ascii="Times New Roman" w:hAnsi="Times New Roman"/>
                <w:b/>
                <w:sz w:val="24"/>
                <w:szCs w:val="24"/>
              </w:rPr>
              <w:t>Rodikliai</w:t>
            </w:r>
          </w:p>
        </w:tc>
        <w:tc>
          <w:tcPr>
            <w:tcW w:w="1418" w:type="dxa"/>
          </w:tcPr>
          <w:p w:rsidR="00E4351E" w:rsidRPr="00E876BF" w:rsidRDefault="00E4351E" w:rsidP="00A15E49">
            <w:pPr>
              <w:spacing w:line="360" w:lineRule="auto"/>
              <w:jc w:val="center"/>
              <w:rPr>
                <w:rFonts w:ascii="Times New Roman" w:hAnsi="Times New Roman"/>
                <w:b/>
                <w:sz w:val="24"/>
                <w:szCs w:val="24"/>
                <w:lang w:val="en-GB"/>
              </w:rPr>
            </w:pPr>
            <w:r>
              <w:rPr>
                <w:rFonts w:ascii="Times New Roman" w:hAnsi="Times New Roman"/>
                <w:b/>
                <w:sz w:val="24"/>
                <w:szCs w:val="24"/>
                <w:lang w:val="en-GB"/>
              </w:rPr>
              <w:t>2010 m.</w:t>
            </w:r>
          </w:p>
        </w:tc>
        <w:tc>
          <w:tcPr>
            <w:tcW w:w="1417" w:type="dxa"/>
          </w:tcPr>
          <w:p w:rsidR="00E4351E" w:rsidRDefault="00E4351E" w:rsidP="00A15E49">
            <w:pPr>
              <w:spacing w:line="360" w:lineRule="auto"/>
              <w:jc w:val="center"/>
              <w:rPr>
                <w:rFonts w:ascii="Times New Roman" w:hAnsi="Times New Roman"/>
                <w:b/>
                <w:sz w:val="24"/>
                <w:szCs w:val="24"/>
              </w:rPr>
            </w:pPr>
            <w:r>
              <w:rPr>
                <w:rFonts w:ascii="Times New Roman" w:hAnsi="Times New Roman"/>
                <w:b/>
                <w:sz w:val="24"/>
                <w:szCs w:val="24"/>
              </w:rPr>
              <w:t>2011 m.</w:t>
            </w:r>
          </w:p>
        </w:tc>
        <w:tc>
          <w:tcPr>
            <w:tcW w:w="2835" w:type="dxa"/>
          </w:tcPr>
          <w:p w:rsidR="00E4351E" w:rsidRDefault="00E4351E" w:rsidP="00A15E49">
            <w:pPr>
              <w:spacing w:line="360" w:lineRule="auto"/>
              <w:jc w:val="center"/>
              <w:rPr>
                <w:rFonts w:ascii="Times New Roman" w:hAnsi="Times New Roman"/>
                <w:b/>
                <w:sz w:val="24"/>
                <w:szCs w:val="24"/>
              </w:rPr>
            </w:pPr>
            <w:r>
              <w:rPr>
                <w:rFonts w:ascii="Times New Roman" w:hAnsi="Times New Roman"/>
                <w:b/>
                <w:sz w:val="24"/>
                <w:szCs w:val="24"/>
              </w:rPr>
              <w:t>Vertinimas</w:t>
            </w:r>
          </w:p>
        </w:tc>
      </w:tr>
      <w:tr w:rsidR="00E4351E" w:rsidTr="00A15E49">
        <w:tc>
          <w:tcPr>
            <w:tcW w:w="4219" w:type="dxa"/>
          </w:tcPr>
          <w:p w:rsidR="00E4351E" w:rsidRPr="00E876BF" w:rsidRDefault="00E4351E" w:rsidP="00A15E49">
            <w:pPr>
              <w:spacing w:line="360" w:lineRule="auto"/>
              <w:rPr>
                <w:rFonts w:ascii="Times New Roman" w:hAnsi="Times New Roman"/>
                <w:sz w:val="24"/>
                <w:szCs w:val="24"/>
              </w:rPr>
            </w:pPr>
            <w:r>
              <w:rPr>
                <w:rFonts w:ascii="Times New Roman" w:hAnsi="Times New Roman"/>
                <w:sz w:val="24"/>
                <w:szCs w:val="24"/>
              </w:rPr>
              <w:t>Einamasis likvidumas</w:t>
            </w:r>
          </w:p>
        </w:tc>
        <w:tc>
          <w:tcPr>
            <w:tcW w:w="1418" w:type="dxa"/>
          </w:tcPr>
          <w:p w:rsidR="00E4351E" w:rsidRPr="00E876BF" w:rsidRDefault="00E4351E" w:rsidP="00A15E49">
            <w:pPr>
              <w:spacing w:line="360" w:lineRule="auto"/>
              <w:jc w:val="center"/>
              <w:rPr>
                <w:rFonts w:ascii="Times New Roman" w:hAnsi="Times New Roman"/>
                <w:sz w:val="24"/>
                <w:szCs w:val="24"/>
              </w:rPr>
            </w:pPr>
            <w:r>
              <w:rPr>
                <w:rFonts w:ascii="Times New Roman" w:hAnsi="Times New Roman"/>
                <w:sz w:val="24"/>
                <w:szCs w:val="24"/>
              </w:rPr>
              <w:t>0,81</w:t>
            </w:r>
          </w:p>
        </w:tc>
        <w:tc>
          <w:tcPr>
            <w:tcW w:w="1417" w:type="dxa"/>
          </w:tcPr>
          <w:p w:rsidR="00E4351E" w:rsidRPr="00E876BF" w:rsidRDefault="00E4351E" w:rsidP="00A15E49">
            <w:pPr>
              <w:spacing w:line="360" w:lineRule="auto"/>
              <w:jc w:val="center"/>
              <w:rPr>
                <w:rFonts w:ascii="Times New Roman" w:hAnsi="Times New Roman"/>
                <w:sz w:val="24"/>
                <w:szCs w:val="24"/>
              </w:rPr>
            </w:pPr>
            <w:r>
              <w:rPr>
                <w:rFonts w:ascii="Times New Roman" w:hAnsi="Times New Roman"/>
                <w:sz w:val="24"/>
                <w:szCs w:val="24"/>
              </w:rPr>
              <w:t>0,82</w:t>
            </w:r>
          </w:p>
        </w:tc>
        <w:tc>
          <w:tcPr>
            <w:tcW w:w="2835" w:type="dxa"/>
          </w:tcPr>
          <w:p w:rsidR="00E4351E" w:rsidRPr="00FB149C" w:rsidRDefault="00E4351E" w:rsidP="00A15E49">
            <w:pPr>
              <w:spacing w:line="360" w:lineRule="auto"/>
              <w:rPr>
                <w:rFonts w:ascii="Times New Roman" w:hAnsi="Times New Roman"/>
                <w:sz w:val="24"/>
                <w:szCs w:val="24"/>
                <w:lang w:val="en-GB"/>
              </w:rPr>
            </w:pPr>
            <w:r>
              <w:rPr>
                <w:rFonts w:ascii="Times New Roman" w:hAnsi="Times New Roman"/>
                <w:sz w:val="24"/>
                <w:szCs w:val="24"/>
                <w:lang w:val="en-GB"/>
              </w:rPr>
              <w:t>0, nes &lt;1</w:t>
            </w:r>
          </w:p>
        </w:tc>
      </w:tr>
      <w:tr w:rsidR="00E4351E" w:rsidTr="00A15E49">
        <w:tc>
          <w:tcPr>
            <w:tcW w:w="4219" w:type="dxa"/>
          </w:tcPr>
          <w:p w:rsidR="00E4351E" w:rsidRPr="00E876BF" w:rsidRDefault="00E4351E" w:rsidP="00A15E49">
            <w:pPr>
              <w:spacing w:line="360" w:lineRule="auto"/>
              <w:rPr>
                <w:rFonts w:ascii="Times New Roman" w:hAnsi="Times New Roman"/>
                <w:sz w:val="24"/>
                <w:szCs w:val="24"/>
              </w:rPr>
            </w:pPr>
            <w:r>
              <w:rPr>
                <w:rFonts w:ascii="Times New Roman" w:hAnsi="Times New Roman"/>
                <w:sz w:val="24"/>
                <w:szCs w:val="24"/>
              </w:rPr>
              <w:t>Greitasis likvidumas</w:t>
            </w:r>
          </w:p>
        </w:tc>
        <w:tc>
          <w:tcPr>
            <w:tcW w:w="1418" w:type="dxa"/>
          </w:tcPr>
          <w:p w:rsidR="00E4351E" w:rsidRPr="00E876BF" w:rsidRDefault="00E4351E" w:rsidP="00A15E49">
            <w:pPr>
              <w:spacing w:line="360" w:lineRule="auto"/>
              <w:jc w:val="center"/>
              <w:rPr>
                <w:rFonts w:ascii="Times New Roman" w:hAnsi="Times New Roman"/>
                <w:sz w:val="24"/>
                <w:szCs w:val="24"/>
              </w:rPr>
            </w:pPr>
            <w:r>
              <w:rPr>
                <w:rFonts w:ascii="Times New Roman" w:hAnsi="Times New Roman"/>
                <w:sz w:val="24"/>
                <w:szCs w:val="24"/>
              </w:rPr>
              <w:t>0,80</w:t>
            </w:r>
          </w:p>
        </w:tc>
        <w:tc>
          <w:tcPr>
            <w:tcW w:w="1417" w:type="dxa"/>
          </w:tcPr>
          <w:p w:rsidR="00E4351E" w:rsidRPr="00E876BF" w:rsidRDefault="00E4351E" w:rsidP="00A15E49">
            <w:pPr>
              <w:spacing w:line="360" w:lineRule="auto"/>
              <w:jc w:val="center"/>
              <w:rPr>
                <w:rFonts w:ascii="Times New Roman" w:hAnsi="Times New Roman"/>
                <w:sz w:val="24"/>
                <w:szCs w:val="24"/>
              </w:rPr>
            </w:pPr>
            <w:r>
              <w:rPr>
                <w:rFonts w:ascii="Times New Roman" w:hAnsi="Times New Roman"/>
                <w:sz w:val="24"/>
                <w:szCs w:val="24"/>
              </w:rPr>
              <w:t>0,80</w:t>
            </w:r>
          </w:p>
        </w:tc>
        <w:tc>
          <w:tcPr>
            <w:tcW w:w="2835" w:type="dxa"/>
          </w:tcPr>
          <w:p w:rsidR="00E4351E" w:rsidRPr="00FB149C" w:rsidRDefault="00E4351E" w:rsidP="00A15E49">
            <w:pPr>
              <w:spacing w:line="360" w:lineRule="auto"/>
              <w:rPr>
                <w:rFonts w:ascii="Times New Roman" w:hAnsi="Times New Roman"/>
                <w:sz w:val="24"/>
                <w:szCs w:val="24"/>
                <w:lang w:val="en-GB"/>
              </w:rPr>
            </w:pPr>
            <w:r>
              <w:rPr>
                <w:rFonts w:ascii="Times New Roman" w:hAnsi="Times New Roman"/>
                <w:sz w:val="24"/>
                <w:szCs w:val="24"/>
                <w:lang w:val="en-GB"/>
              </w:rPr>
              <w:t>4, nes &lt;1, bet &gt;0,5</w:t>
            </w:r>
          </w:p>
        </w:tc>
      </w:tr>
      <w:tr w:rsidR="00E4351E" w:rsidTr="00A15E49">
        <w:tc>
          <w:tcPr>
            <w:tcW w:w="4219" w:type="dxa"/>
          </w:tcPr>
          <w:p w:rsidR="00E4351E" w:rsidRPr="00E876BF" w:rsidRDefault="00E4351E" w:rsidP="00A15E49">
            <w:pPr>
              <w:spacing w:line="360" w:lineRule="auto"/>
              <w:rPr>
                <w:rFonts w:ascii="Times New Roman" w:hAnsi="Times New Roman"/>
                <w:sz w:val="24"/>
                <w:szCs w:val="24"/>
              </w:rPr>
            </w:pPr>
            <w:r>
              <w:rPr>
                <w:rFonts w:ascii="Times New Roman" w:hAnsi="Times New Roman"/>
                <w:sz w:val="24"/>
                <w:szCs w:val="24"/>
              </w:rPr>
              <w:t>Įmonės bendrasis pelningumas,%</w:t>
            </w:r>
          </w:p>
        </w:tc>
        <w:tc>
          <w:tcPr>
            <w:tcW w:w="1418" w:type="dxa"/>
          </w:tcPr>
          <w:p w:rsidR="00E4351E" w:rsidRPr="00282F77" w:rsidRDefault="00D00A74" w:rsidP="00A15E49">
            <w:pPr>
              <w:spacing w:line="360" w:lineRule="auto"/>
              <w:jc w:val="center"/>
              <w:rPr>
                <w:rFonts w:ascii="Times New Roman" w:hAnsi="Times New Roman"/>
                <w:sz w:val="24"/>
                <w:szCs w:val="24"/>
                <w:lang w:val="en-GB"/>
              </w:rPr>
            </w:pPr>
            <w:r>
              <w:rPr>
                <w:rFonts w:ascii="Times New Roman" w:hAnsi="Times New Roman"/>
                <w:sz w:val="24"/>
                <w:szCs w:val="24"/>
                <w:lang w:val="en-GB"/>
              </w:rPr>
              <w:t>77,29</w:t>
            </w:r>
          </w:p>
        </w:tc>
        <w:tc>
          <w:tcPr>
            <w:tcW w:w="1417" w:type="dxa"/>
          </w:tcPr>
          <w:p w:rsidR="00E4351E" w:rsidRPr="00E876BF" w:rsidRDefault="00D00A74" w:rsidP="00A15E49">
            <w:pPr>
              <w:spacing w:line="360" w:lineRule="auto"/>
              <w:jc w:val="center"/>
              <w:rPr>
                <w:rFonts w:ascii="Times New Roman" w:hAnsi="Times New Roman"/>
                <w:sz w:val="24"/>
                <w:szCs w:val="24"/>
              </w:rPr>
            </w:pPr>
            <w:r>
              <w:rPr>
                <w:rFonts w:ascii="Times New Roman" w:hAnsi="Times New Roman"/>
                <w:sz w:val="24"/>
                <w:szCs w:val="24"/>
              </w:rPr>
              <w:t>67,04</w:t>
            </w:r>
          </w:p>
        </w:tc>
        <w:tc>
          <w:tcPr>
            <w:tcW w:w="2835" w:type="dxa"/>
          </w:tcPr>
          <w:p w:rsidR="00E4351E" w:rsidRPr="00B26F16" w:rsidRDefault="00D00A74" w:rsidP="00D00A74">
            <w:pPr>
              <w:spacing w:line="360" w:lineRule="auto"/>
              <w:rPr>
                <w:rFonts w:ascii="Times New Roman" w:hAnsi="Times New Roman"/>
                <w:sz w:val="24"/>
                <w:szCs w:val="24"/>
              </w:rPr>
            </w:pPr>
            <w:r w:rsidRPr="00D00A74">
              <w:rPr>
                <w:rFonts w:ascii="Times New Roman" w:hAnsi="Times New Roman"/>
                <w:sz w:val="24"/>
                <w:szCs w:val="24"/>
              </w:rPr>
              <w:t>8</w:t>
            </w:r>
            <w:r w:rsidR="00E4351E" w:rsidRPr="00D00A74">
              <w:rPr>
                <w:rFonts w:ascii="Times New Roman" w:hAnsi="Times New Roman"/>
                <w:sz w:val="24"/>
                <w:szCs w:val="24"/>
              </w:rPr>
              <w:t>, nes</w:t>
            </w:r>
            <w:r w:rsidRPr="00D00A74">
              <w:rPr>
                <w:rFonts w:ascii="Times New Roman" w:hAnsi="Times New Roman"/>
                <w:sz w:val="24"/>
                <w:szCs w:val="24"/>
              </w:rPr>
              <w:t xml:space="preserve"> 2</w:t>
            </w:r>
            <w:r>
              <w:rPr>
                <w:rFonts w:ascii="Times New Roman" w:hAnsi="Times New Roman"/>
                <w:sz w:val="24"/>
                <w:szCs w:val="24"/>
              </w:rPr>
              <w:t xml:space="preserve"> laikot. &gt; </w:t>
            </w:r>
            <w:r w:rsidR="00E4351E">
              <w:rPr>
                <w:rFonts w:ascii="Times New Roman" w:hAnsi="Times New Roman"/>
                <w:sz w:val="24"/>
                <w:szCs w:val="24"/>
              </w:rPr>
              <w:t>ūkio sektoriaus</w:t>
            </w:r>
          </w:p>
        </w:tc>
      </w:tr>
      <w:tr w:rsidR="00E4351E" w:rsidTr="00A15E49">
        <w:tc>
          <w:tcPr>
            <w:tcW w:w="4219" w:type="dxa"/>
          </w:tcPr>
          <w:p w:rsidR="00E4351E" w:rsidRDefault="00E4351E" w:rsidP="00A15E49">
            <w:pPr>
              <w:spacing w:line="360" w:lineRule="auto"/>
              <w:rPr>
                <w:rFonts w:ascii="Times New Roman" w:hAnsi="Times New Roman"/>
                <w:sz w:val="24"/>
                <w:szCs w:val="24"/>
              </w:rPr>
            </w:pPr>
            <w:r>
              <w:rPr>
                <w:rFonts w:ascii="Times New Roman" w:hAnsi="Times New Roman"/>
                <w:sz w:val="24"/>
                <w:szCs w:val="24"/>
              </w:rPr>
              <w:t>Įmonės grynasis pelningumas,%</w:t>
            </w:r>
          </w:p>
        </w:tc>
        <w:tc>
          <w:tcPr>
            <w:tcW w:w="1418" w:type="dxa"/>
          </w:tcPr>
          <w:p w:rsidR="00E4351E" w:rsidRDefault="00D00A74" w:rsidP="00A15E49">
            <w:pPr>
              <w:spacing w:line="360" w:lineRule="auto"/>
              <w:jc w:val="center"/>
              <w:rPr>
                <w:rFonts w:ascii="Times New Roman" w:hAnsi="Times New Roman"/>
                <w:sz w:val="24"/>
                <w:szCs w:val="24"/>
              </w:rPr>
            </w:pPr>
            <w:r>
              <w:rPr>
                <w:rFonts w:ascii="Times New Roman" w:hAnsi="Times New Roman"/>
                <w:sz w:val="24"/>
                <w:szCs w:val="24"/>
              </w:rPr>
              <w:t>-2,91</w:t>
            </w:r>
          </w:p>
        </w:tc>
        <w:tc>
          <w:tcPr>
            <w:tcW w:w="1417" w:type="dxa"/>
          </w:tcPr>
          <w:p w:rsidR="00E4351E" w:rsidRDefault="00D00A74" w:rsidP="00A15E49">
            <w:pPr>
              <w:spacing w:line="360" w:lineRule="auto"/>
              <w:jc w:val="center"/>
              <w:rPr>
                <w:rFonts w:ascii="Times New Roman" w:hAnsi="Times New Roman"/>
                <w:sz w:val="24"/>
                <w:szCs w:val="24"/>
              </w:rPr>
            </w:pPr>
            <w:r>
              <w:rPr>
                <w:rFonts w:ascii="Times New Roman" w:hAnsi="Times New Roman"/>
                <w:sz w:val="24"/>
                <w:szCs w:val="24"/>
              </w:rPr>
              <w:t>-2,14</w:t>
            </w:r>
          </w:p>
        </w:tc>
        <w:tc>
          <w:tcPr>
            <w:tcW w:w="2835" w:type="dxa"/>
          </w:tcPr>
          <w:p w:rsidR="00E4351E" w:rsidRPr="00D00A74" w:rsidRDefault="00E4351E" w:rsidP="00A15E49">
            <w:pPr>
              <w:spacing w:line="360" w:lineRule="auto"/>
              <w:rPr>
                <w:rFonts w:ascii="Times New Roman" w:hAnsi="Times New Roman"/>
                <w:sz w:val="24"/>
                <w:szCs w:val="24"/>
              </w:rPr>
            </w:pPr>
            <w:r w:rsidRPr="00D00A74">
              <w:rPr>
                <w:rFonts w:ascii="Times New Roman" w:hAnsi="Times New Roman"/>
                <w:sz w:val="24"/>
                <w:szCs w:val="24"/>
              </w:rPr>
              <w:t>0, nes neigiamas</w:t>
            </w:r>
          </w:p>
        </w:tc>
      </w:tr>
      <w:tr w:rsidR="00E4351E" w:rsidTr="00A15E49">
        <w:tc>
          <w:tcPr>
            <w:tcW w:w="4219" w:type="dxa"/>
          </w:tcPr>
          <w:p w:rsidR="00E4351E" w:rsidRDefault="00E4351E" w:rsidP="00A15E49">
            <w:pPr>
              <w:spacing w:line="360" w:lineRule="auto"/>
              <w:rPr>
                <w:rFonts w:ascii="Times New Roman" w:hAnsi="Times New Roman"/>
                <w:sz w:val="24"/>
                <w:szCs w:val="24"/>
              </w:rPr>
            </w:pPr>
            <w:r>
              <w:rPr>
                <w:rFonts w:ascii="Times New Roman" w:hAnsi="Times New Roman"/>
                <w:sz w:val="24"/>
                <w:szCs w:val="24"/>
              </w:rPr>
              <w:t>Ūkio sektoriaus bendrasis pelningumas,%</w:t>
            </w:r>
          </w:p>
        </w:tc>
        <w:tc>
          <w:tcPr>
            <w:tcW w:w="1418" w:type="dxa"/>
          </w:tcPr>
          <w:p w:rsidR="00E4351E" w:rsidRDefault="00D00A74" w:rsidP="00A15E49">
            <w:pPr>
              <w:spacing w:line="360" w:lineRule="auto"/>
              <w:jc w:val="center"/>
              <w:rPr>
                <w:rFonts w:ascii="Times New Roman" w:hAnsi="Times New Roman"/>
                <w:sz w:val="24"/>
                <w:szCs w:val="24"/>
              </w:rPr>
            </w:pPr>
            <w:r>
              <w:rPr>
                <w:rFonts w:ascii="Times New Roman" w:hAnsi="Times New Roman"/>
                <w:sz w:val="24"/>
                <w:szCs w:val="24"/>
              </w:rPr>
              <w:t>21,98</w:t>
            </w:r>
          </w:p>
        </w:tc>
        <w:tc>
          <w:tcPr>
            <w:tcW w:w="1417" w:type="dxa"/>
          </w:tcPr>
          <w:p w:rsidR="00E4351E" w:rsidRDefault="00D00A74" w:rsidP="00A15E49">
            <w:pPr>
              <w:spacing w:line="360" w:lineRule="auto"/>
              <w:jc w:val="center"/>
              <w:rPr>
                <w:rFonts w:ascii="Times New Roman" w:hAnsi="Times New Roman"/>
                <w:sz w:val="24"/>
                <w:szCs w:val="24"/>
              </w:rPr>
            </w:pPr>
            <w:r>
              <w:rPr>
                <w:rFonts w:ascii="Times New Roman" w:hAnsi="Times New Roman"/>
                <w:sz w:val="24"/>
                <w:szCs w:val="24"/>
              </w:rPr>
              <w:t>22,47</w:t>
            </w:r>
          </w:p>
        </w:tc>
        <w:tc>
          <w:tcPr>
            <w:tcW w:w="2835" w:type="dxa"/>
            <w:vMerge w:val="restart"/>
          </w:tcPr>
          <w:p w:rsidR="00E4351E" w:rsidRPr="00D00A74" w:rsidRDefault="00E4351E" w:rsidP="00A15E49">
            <w:pPr>
              <w:spacing w:line="360" w:lineRule="auto"/>
              <w:rPr>
                <w:rFonts w:ascii="Times New Roman" w:hAnsi="Times New Roman"/>
                <w:sz w:val="24"/>
                <w:szCs w:val="24"/>
              </w:rPr>
            </w:pPr>
            <w:r w:rsidRPr="00D00A74">
              <w:rPr>
                <w:rFonts w:ascii="Times New Roman" w:hAnsi="Times New Roman"/>
                <w:sz w:val="24"/>
                <w:szCs w:val="24"/>
              </w:rPr>
              <w:t>0, nes GP &lt;5</w:t>
            </w:r>
          </w:p>
        </w:tc>
      </w:tr>
      <w:tr w:rsidR="00E4351E" w:rsidTr="00A15E49">
        <w:tc>
          <w:tcPr>
            <w:tcW w:w="4219" w:type="dxa"/>
          </w:tcPr>
          <w:p w:rsidR="00E4351E" w:rsidRPr="00E876BF" w:rsidRDefault="00E4351E" w:rsidP="00A15E49">
            <w:pPr>
              <w:spacing w:line="360" w:lineRule="auto"/>
              <w:rPr>
                <w:rFonts w:ascii="Times New Roman" w:hAnsi="Times New Roman"/>
                <w:sz w:val="24"/>
                <w:szCs w:val="24"/>
              </w:rPr>
            </w:pPr>
            <w:r>
              <w:rPr>
                <w:rFonts w:ascii="Times New Roman" w:hAnsi="Times New Roman"/>
                <w:sz w:val="24"/>
                <w:szCs w:val="24"/>
              </w:rPr>
              <w:t>Ūkio sektoriaus grynasis pelningumas,%</w:t>
            </w:r>
          </w:p>
        </w:tc>
        <w:tc>
          <w:tcPr>
            <w:tcW w:w="1418" w:type="dxa"/>
          </w:tcPr>
          <w:p w:rsidR="00E4351E" w:rsidRPr="00E876BF" w:rsidRDefault="00D00A74" w:rsidP="00A15E49">
            <w:pPr>
              <w:spacing w:line="360" w:lineRule="auto"/>
              <w:jc w:val="center"/>
              <w:rPr>
                <w:rFonts w:ascii="Times New Roman" w:hAnsi="Times New Roman"/>
                <w:sz w:val="24"/>
                <w:szCs w:val="24"/>
              </w:rPr>
            </w:pPr>
            <w:r>
              <w:rPr>
                <w:rFonts w:ascii="Times New Roman" w:hAnsi="Times New Roman"/>
                <w:sz w:val="24"/>
                <w:szCs w:val="24"/>
              </w:rPr>
              <w:t>1,85</w:t>
            </w:r>
          </w:p>
        </w:tc>
        <w:tc>
          <w:tcPr>
            <w:tcW w:w="1417" w:type="dxa"/>
          </w:tcPr>
          <w:p w:rsidR="00E4351E" w:rsidRPr="00E876BF" w:rsidRDefault="00D00A74" w:rsidP="00A15E49">
            <w:pPr>
              <w:spacing w:line="360" w:lineRule="auto"/>
              <w:jc w:val="center"/>
              <w:rPr>
                <w:rFonts w:ascii="Times New Roman" w:hAnsi="Times New Roman"/>
                <w:sz w:val="24"/>
                <w:szCs w:val="24"/>
              </w:rPr>
            </w:pPr>
            <w:r>
              <w:rPr>
                <w:rFonts w:ascii="Times New Roman" w:hAnsi="Times New Roman"/>
                <w:sz w:val="24"/>
                <w:szCs w:val="24"/>
              </w:rPr>
              <w:t>4,41</w:t>
            </w:r>
          </w:p>
        </w:tc>
        <w:tc>
          <w:tcPr>
            <w:tcW w:w="2835" w:type="dxa"/>
            <w:vMerge/>
          </w:tcPr>
          <w:p w:rsidR="00E4351E" w:rsidRPr="00FB149C" w:rsidRDefault="00E4351E" w:rsidP="00A15E49">
            <w:pPr>
              <w:spacing w:line="360" w:lineRule="auto"/>
              <w:rPr>
                <w:rFonts w:ascii="Times New Roman" w:hAnsi="Times New Roman"/>
                <w:sz w:val="24"/>
                <w:szCs w:val="24"/>
                <w:lang w:val="en-GB"/>
              </w:rPr>
            </w:pPr>
          </w:p>
        </w:tc>
      </w:tr>
      <w:tr w:rsidR="00E4351E" w:rsidTr="00A15E49">
        <w:tc>
          <w:tcPr>
            <w:tcW w:w="4219" w:type="dxa"/>
          </w:tcPr>
          <w:p w:rsidR="00E4351E" w:rsidRDefault="00E4351E" w:rsidP="00A15E49">
            <w:pPr>
              <w:spacing w:line="360" w:lineRule="auto"/>
              <w:rPr>
                <w:rFonts w:ascii="Times New Roman" w:hAnsi="Times New Roman"/>
                <w:sz w:val="24"/>
                <w:szCs w:val="24"/>
              </w:rPr>
            </w:pPr>
            <w:r>
              <w:rPr>
                <w:rFonts w:ascii="Times New Roman" w:hAnsi="Times New Roman"/>
                <w:sz w:val="24"/>
                <w:szCs w:val="24"/>
              </w:rPr>
              <w:t>Bankroto tikimybė (Z</w:t>
            </w:r>
            <w:r w:rsidRPr="00CC1A55">
              <w:rPr>
                <w:rFonts w:ascii="Times New Roman" w:hAnsi="Times New Roman"/>
                <w:sz w:val="24"/>
                <w:szCs w:val="24"/>
                <w:vertAlign w:val="subscript"/>
                <w:lang w:val="en-GB"/>
              </w:rPr>
              <w:t>2</w:t>
            </w:r>
            <w:r>
              <w:rPr>
                <w:rFonts w:ascii="Times New Roman" w:hAnsi="Times New Roman"/>
                <w:sz w:val="24"/>
                <w:szCs w:val="24"/>
              </w:rPr>
              <w:t>)</w:t>
            </w:r>
          </w:p>
        </w:tc>
        <w:tc>
          <w:tcPr>
            <w:tcW w:w="1418" w:type="dxa"/>
          </w:tcPr>
          <w:p w:rsidR="00E4351E" w:rsidRDefault="00D00A74" w:rsidP="00A15E49">
            <w:pPr>
              <w:spacing w:line="360" w:lineRule="auto"/>
              <w:jc w:val="center"/>
              <w:rPr>
                <w:rFonts w:ascii="Times New Roman" w:hAnsi="Times New Roman"/>
                <w:sz w:val="24"/>
                <w:szCs w:val="24"/>
                <w:lang w:val="en-GB"/>
              </w:rPr>
            </w:pPr>
            <w:r>
              <w:rPr>
                <w:rFonts w:ascii="Times New Roman" w:hAnsi="Times New Roman"/>
                <w:sz w:val="24"/>
                <w:szCs w:val="24"/>
                <w:lang w:val="en-GB"/>
              </w:rPr>
              <w:t>-0,14</w:t>
            </w:r>
          </w:p>
        </w:tc>
        <w:tc>
          <w:tcPr>
            <w:tcW w:w="1417" w:type="dxa"/>
          </w:tcPr>
          <w:p w:rsidR="00E4351E" w:rsidRDefault="00D00A74" w:rsidP="00A15E49">
            <w:pPr>
              <w:spacing w:line="360" w:lineRule="auto"/>
              <w:jc w:val="center"/>
              <w:rPr>
                <w:rFonts w:ascii="Times New Roman" w:hAnsi="Times New Roman"/>
                <w:sz w:val="24"/>
                <w:szCs w:val="24"/>
              </w:rPr>
            </w:pPr>
            <w:r>
              <w:rPr>
                <w:rFonts w:ascii="Times New Roman" w:hAnsi="Times New Roman"/>
                <w:sz w:val="24"/>
                <w:szCs w:val="24"/>
              </w:rPr>
              <w:t>0,04</w:t>
            </w:r>
          </w:p>
        </w:tc>
        <w:tc>
          <w:tcPr>
            <w:tcW w:w="2835" w:type="dxa"/>
          </w:tcPr>
          <w:p w:rsidR="00E4351E" w:rsidRPr="00B26F16" w:rsidRDefault="00E4351E" w:rsidP="00A15E49">
            <w:pPr>
              <w:spacing w:line="360" w:lineRule="auto"/>
              <w:rPr>
                <w:rFonts w:ascii="Times New Roman" w:hAnsi="Times New Roman"/>
                <w:sz w:val="24"/>
                <w:szCs w:val="24"/>
              </w:rPr>
            </w:pPr>
            <w:r>
              <w:rPr>
                <w:rFonts w:ascii="Times New Roman" w:hAnsi="Times New Roman"/>
                <w:sz w:val="24"/>
                <w:szCs w:val="24"/>
              </w:rPr>
              <w:t>0, nes Z&lt;1,10</w:t>
            </w:r>
          </w:p>
        </w:tc>
      </w:tr>
      <w:tr w:rsidR="00E4351E" w:rsidTr="00A15E49">
        <w:tc>
          <w:tcPr>
            <w:tcW w:w="4219" w:type="dxa"/>
          </w:tcPr>
          <w:p w:rsidR="00E4351E" w:rsidRDefault="00E4351E" w:rsidP="00A15E49">
            <w:pPr>
              <w:spacing w:line="360" w:lineRule="auto"/>
              <w:rPr>
                <w:rFonts w:ascii="Times New Roman" w:hAnsi="Times New Roman"/>
                <w:sz w:val="24"/>
                <w:szCs w:val="24"/>
              </w:rPr>
            </w:pPr>
            <w:r>
              <w:rPr>
                <w:rFonts w:ascii="Times New Roman" w:hAnsi="Times New Roman"/>
                <w:sz w:val="24"/>
                <w:szCs w:val="24"/>
              </w:rPr>
              <w:t>Bendrasis skolos rodiklis,%</w:t>
            </w:r>
          </w:p>
        </w:tc>
        <w:tc>
          <w:tcPr>
            <w:tcW w:w="1418" w:type="dxa"/>
          </w:tcPr>
          <w:p w:rsidR="00E4351E" w:rsidRPr="00B26F16" w:rsidRDefault="00D00A74" w:rsidP="00A15E49">
            <w:pPr>
              <w:spacing w:line="360" w:lineRule="auto"/>
              <w:jc w:val="center"/>
              <w:rPr>
                <w:rFonts w:ascii="Times New Roman" w:hAnsi="Times New Roman"/>
                <w:sz w:val="24"/>
                <w:szCs w:val="24"/>
              </w:rPr>
            </w:pPr>
            <w:r>
              <w:rPr>
                <w:rFonts w:ascii="Times New Roman" w:hAnsi="Times New Roman"/>
                <w:sz w:val="24"/>
                <w:szCs w:val="24"/>
              </w:rPr>
              <w:t>74,76</w:t>
            </w:r>
          </w:p>
        </w:tc>
        <w:tc>
          <w:tcPr>
            <w:tcW w:w="1417" w:type="dxa"/>
          </w:tcPr>
          <w:p w:rsidR="00E4351E" w:rsidRDefault="00D00A74" w:rsidP="00A15E49">
            <w:pPr>
              <w:spacing w:line="360" w:lineRule="auto"/>
              <w:jc w:val="center"/>
              <w:rPr>
                <w:rFonts w:ascii="Times New Roman" w:hAnsi="Times New Roman"/>
                <w:sz w:val="24"/>
                <w:szCs w:val="24"/>
              </w:rPr>
            </w:pPr>
            <w:r>
              <w:rPr>
                <w:rFonts w:ascii="Times New Roman" w:hAnsi="Times New Roman"/>
                <w:sz w:val="24"/>
                <w:szCs w:val="24"/>
              </w:rPr>
              <w:t>73,43</w:t>
            </w:r>
          </w:p>
        </w:tc>
        <w:tc>
          <w:tcPr>
            <w:tcW w:w="2835" w:type="dxa"/>
          </w:tcPr>
          <w:p w:rsidR="00E4351E" w:rsidRPr="00B26F16" w:rsidRDefault="00E4351E" w:rsidP="00A15E49">
            <w:pPr>
              <w:spacing w:line="360" w:lineRule="auto"/>
              <w:rPr>
                <w:rFonts w:ascii="Times New Roman" w:hAnsi="Times New Roman"/>
                <w:sz w:val="24"/>
                <w:szCs w:val="24"/>
              </w:rPr>
            </w:pPr>
            <w:r>
              <w:rPr>
                <w:rFonts w:ascii="Times New Roman" w:hAnsi="Times New Roman"/>
                <w:sz w:val="24"/>
                <w:szCs w:val="24"/>
              </w:rPr>
              <w:t>0, nes &gt;70%</w:t>
            </w:r>
          </w:p>
        </w:tc>
      </w:tr>
      <w:tr w:rsidR="00E4351E" w:rsidTr="00A15E49">
        <w:tc>
          <w:tcPr>
            <w:tcW w:w="4219" w:type="dxa"/>
          </w:tcPr>
          <w:p w:rsidR="00E4351E" w:rsidRPr="00E876BF" w:rsidRDefault="00E4351E" w:rsidP="00A15E49">
            <w:pPr>
              <w:spacing w:line="360" w:lineRule="auto"/>
              <w:rPr>
                <w:rFonts w:ascii="Times New Roman" w:hAnsi="Times New Roman"/>
                <w:sz w:val="24"/>
                <w:szCs w:val="24"/>
              </w:rPr>
            </w:pPr>
            <w:r>
              <w:rPr>
                <w:rFonts w:ascii="Times New Roman" w:hAnsi="Times New Roman"/>
                <w:sz w:val="24"/>
                <w:szCs w:val="24"/>
              </w:rPr>
              <w:t>Atsargų apyvartumas, kartais</w:t>
            </w:r>
          </w:p>
        </w:tc>
        <w:tc>
          <w:tcPr>
            <w:tcW w:w="1418" w:type="dxa"/>
          </w:tcPr>
          <w:p w:rsidR="00E4351E" w:rsidRPr="00B26F16" w:rsidRDefault="00D00A74" w:rsidP="00A15E49">
            <w:pPr>
              <w:spacing w:line="360" w:lineRule="auto"/>
              <w:jc w:val="center"/>
              <w:rPr>
                <w:rFonts w:ascii="Times New Roman" w:hAnsi="Times New Roman"/>
                <w:sz w:val="24"/>
                <w:szCs w:val="24"/>
              </w:rPr>
            </w:pPr>
            <w:r>
              <w:rPr>
                <w:rFonts w:ascii="Times New Roman" w:hAnsi="Times New Roman"/>
                <w:sz w:val="24"/>
                <w:szCs w:val="24"/>
              </w:rPr>
              <w:t>39,94</w:t>
            </w:r>
          </w:p>
        </w:tc>
        <w:tc>
          <w:tcPr>
            <w:tcW w:w="1417" w:type="dxa"/>
          </w:tcPr>
          <w:p w:rsidR="00E4351E" w:rsidRPr="00E876BF" w:rsidRDefault="00D00A74" w:rsidP="00A15E49">
            <w:pPr>
              <w:spacing w:line="360" w:lineRule="auto"/>
              <w:jc w:val="center"/>
              <w:rPr>
                <w:rFonts w:ascii="Times New Roman" w:hAnsi="Times New Roman"/>
                <w:sz w:val="24"/>
                <w:szCs w:val="24"/>
              </w:rPr>
            </w:pPr>
            <w:r>
              <w:rPr>
                <w:rFonts w:ascii="Times New Roman" w:hAnsi="Times New Roman"/>
                <w:sz w:val="24"/>
                <w:szCs w:val="24"/>
              </w:rPr>
              <w:t>33,20</w:t>
            </w:r>
          </w:p>
        </w:tc>
        <w:tc>
          <w:tcPr>
            <w:tcW w:w="2835" w:type="dxa"/>
            <w:vMerge w:val="restart"/>
          </w:tcPr>
          <w:p w:rsidR="00E4351E" w:rsidRPr="00B26F16" w:rsidRDefault="00E4351E" w:rsidP="00A15E49">
            <w:pPr>
              <w:spacing w:line="360" w:lineRule="auto"/>
              <w:rPr>
                <w:rFonts w:ascii="Times New Roman" w:hAnsi="Times New Roman"/>
                <w:sz w:val="24"/>
                <w:szCs w:val="24"/>
              </w:rPr>
            </w:pPr>
            <w:r>
              <w:rPr>
                <w:rFonts w:ascii="Times New Roman" w:hAnsi="Times New Roman"/>
                <w:sz w:val="24"/>
                <w:szCs w:val="24"/>
              </w:rPr>
              <w:t>0, nes atask. laikot.&lt;ūkio sektoriaus</w:t>
            </w:r>
          </w:p>
        </w:tc>
      </w:tr>
      <w:tr w:rsidR="00E4351E" w:rsidTr="00A15E49">
        <w:tc>
          <w:tcPr>
            <w:tcW w:w="4219" w:type="dxa"/>
          </w:tcPr>
          <w:p w:rsidR="00E4351E" w:rsidRDefault="00E4351E" w:rsidP="00A15E49">
            <w:pPr>
              <w:spacing w:line="360" w:lineRule="auto"/>
              <w:rPr>
                <w:rFonts w:ascii="Times New Roman" w:hAnsi="Times New Roman"/>
                <w:sz w:val="24"/>
                <w:szCs w:val="24"/>
              </w:rPr>
            </w:pPr>
            <w:r>
              <w:rPr>
                <w:rFonts w:ascii="Times New Roman" w:hAnsi="Times New Roman"/>
                <w:sz w:val="24"/>
                <w:szCs w:val="24"/>
              </w:rPr>
              <w:t>Ūkio sektoriaus atsargų apyvartumas, kartais</w:t>
            </w:r>
          </w:p>
        </w:tc>
        <w:tc>
          <w:tcPr>
            <w:tcW w:w="1418" w:type="dxa"/>
          </w:tcPr>
          <w:p w:rsidR="00E4351E" w:rsidRDefault="00D00A74" w:rsidP="00A15E49">
            <w:pPr>
              <w:spacing w:line="360" w:lineRule="auto"/>
              <w:jc w:val="center"/>
              <w:rPr>
                <w:rFonts w:ascii="Times New Roman" w:hAnsi="Times New Roman"/>
                <w:sz w:val="24"/>
                <w:szCs w:val="24"/>
              </w:rPr>
            </w:pPr>
            <w:r>
              <w:rPr>
                <w:rFonts w:ascii="Times New Roman" w:hAnsi="Times New Roman"/>
                <w:sz w:val="24"/>
                <w:szCs w:val="24"/>
              </w:rPr>
              <w:t>30,75</w:t>
            </w:r>
          </w:p>
        </w:tc>
        <w:tc>
          <w:tcPr>
            <w:tcW w:w="1417" w:type="dxa"/>
          </w:tcPr>
          <w:p w:rsidR="00E4351E" w:rsidRDefault="00D00A74" w:rsidP="00A15E49">
            <w:pPr>
              <w:spacing w:line="360" w:lineRule="auto"/>
              <w:jc w:val="center"/>
              <w:rPr>
                <w:rFonts w:ascii="Times New Roman" w:hAnsi="Times New Roman"/>
                <w:sz w:val="24"/>
                <w:szCs w:val="24"/>
              </w:rPr>
            </w:pPr>
            <w:r>
              <w:rPr>
                <w:rFonts w:ascii="Times New Roman" w:hAnsi="Times New Roman"/>
                <w:sz w:val="24"/>
                <w:szCs w:val="24"/>
              </w:rPr>
              <w:t>33,71</w:t>
            </w:r>
          </w:p>
        </w:tc>
        <w:tc>
          <w:tcPr>
            <w:tcW w:w="2835" w:type="dxa"/>
            <w:vMerge/>
          </w:tcPr>
          <w:p w:rsidR="00E4351E" w:rsidRDefault="00E4351E" w:rsidP="00A15E49">
            <w:pPr>
              <w:spacing w:line="360" w:lineRule="auto"/>
              <w:rPr>
                <w:rFonts w:ascii="Times New Roman" w:hAnsi="Times New Roman"/>
                <w:sz w:val="24"/>
                <w:szCs w:val="24"/>
              </w:rPr>
            </w:pPr>
          </w:p>
        </w:tc>
      </w:tr>
      <w:tr w:rsidR="00E4351E" w:rsidTr="00A15E49">
        <w:tc>
          <w:tcPr>
            <w:tcW w:w="4219" w:type="dxa"/>
          </w:tcPr>
          <w:p w:rsidR="00E4351E" w:rsidRDefault="00E4351E" w:rsidP="00A15E49">
            <w:pPr>
              <w:spacing w:line="360" w:lineRule="auto"/>
              <w:rPr>
                <w:rFonts w:ascii="Times New Roman" w:hAnsi="Times New Roman"/>
                <w:sz w:val="24"/>
                <w:szCs w:val="24"/>
              </w:rPr>
            </w:pPr>
            <w:r>
              <w:rPr>
                <w:rFonts w:ascii="Times New Roman" w:hAnsi="Times New Roman"/>
                <w:sz w:val="24"/>
                <w:szCs w:val="24"/>
              </w:rPr>
              <w:t>Debitorinio įsiskolinimo apyvartumas, kartais</w:t>
            </w:r>
          </w:p>
        </w:tc>
        <w:tc>
          <w:tcPr>
            <w:tcW w:w="1418" w:type="dxa"/>
          </w:tcPr>
          <w:p w:rsidR="00E4351E" w:rsidRDefault="00D00A74" w:rsidP="00A15E49">
            <w:pPr>
              <w:spacing w:line="360" w:lineRule="auto"/>
              <w:jc w:val="center"/>
              <w:rPr>
                <w:rFonts w:ascii="Times New Roman" w:hAnsi="Times New Roman"/>
                <w:sz w:val="24"/>
                <w:szCs w:val="24"/>
              </w:rPr>
            </w:pPr>
            <w:r>
              <w:rPr>
                <w:rFonts w:ascii="Times New Roman" w:hAnsi="Times New Roman"/>
                <w:sz w:val="24"/>
                <w:szCs w:val="24"/>
              </w:rPr>
              <w:t>2,23</w:t>
            </w:r>
          </w:p>
        </w:tc>
        <w:tc>
          <w:tcPr>
            <w:tcW w:w="1417" w:type="dxa"/>
          </w:tcPr>
          <w:p w:rsidR="00E4351E" w:rsidRDefault="00D00A74" w:rsidP="00A15E49">
            <w:pPr>
              <w:spacing w:line="360" w:lineRule="auto"/>
              <w:jc w:val="center"/>
              <w:rPr>
                <w:rFonts w:ascii="Times New Roman" w:hAnsi="Times New Roman"/>
                <w:sz w:val="24"/>
                <w:szCs w:val="24"/>
              </w:rPr>
            </w:pPr>
            <w:r>
              <w:rPr>
                <w:rFonts w:ascii="Times New Roman" w:hAnsi="Times New Roman"/>
                <w:sz w:val="24"/>
                <w:szCs w:val="24"/>
              </w:rPr>
              <w:t>1,99</w:t>
            </w:r>
          </w:p>
        </w:tc>
        <w:tc>
          <w:tcPr>
            <w:tcW w:w="2835" w:type="dxa"/>
            <w:vMerge w:val="restart"/>
          </w:tcPr>
          <w:p w:rsidR="00E4351E" w:rsidRPr="005F01EC" w:rsidRDefault="00D00A74" w:rsidP="00D00A74">
            <w:pPr>
              <w:spacing w:line="360" w:lineRule="auto"/>
              <w:rPr>
                <w:rFonts w:ascii="Times New Roman" w:hAnsi="Times New Roman"/>
                <w:sz w:val="24"/>
                <w:szCs w:val="24"/>
              </w:rPr>
            </w:pPr>
            <w:r>
              <w:rPr>
                <w:rFonts w:ascii="Times New Roman" w:hAnsi="Times New Roman"/>
                <w:sz w:val="24"/>
                <w:szCs w:val="24"/>
              </w:rPr>
              <w:t>0</w:t>
            </w:r>
            <w:r w:rsidR="00E4351E" w:rsidRPr="00B33556">
              <w:rPr>
                <w:rFonts w:ascii="Times New Roman" w:hAnsi="Times New Roman"/>
                <w:sz w:val="24"/>
                <w:szCs w:val="24"/>
              </w:rPr>
              <w:t>, nes</w:t>
            </w:r>
            <w:r>
              <w:rPr>
                <w:rFonts w:ascii="Times New Roman" w:hAnsi="Times New Roman"/>
                <w:sz w:val="24"/>
                <w:szCs w:val="24"/>
              </w:rPr>
              <w:t xml:space="preserve"> &lt;</w:t>
            </w:r>
            <w:r w:rsidR="00E4351E">
              <w:rPr>
                <w:rFonts w:ascii="Times New Roman" w:hAnsi="Times New Roman"/>
                <w:sz w:val="24"/>
                <w:szCs w:val="24"/>
              </w:rPr>
              <w:t>ūkio sektoriaus</w:t>
            </w:r>
          </w:p>
        </w:tc>
      </w:tr>
      <w:tr w:rsidR="00E4351E" w:rsidTr="00A15E49">
        <w:tc>
          <w:tcPr>
            <w:tcW w:w="4219" w:type="dxa"/>
          </w:tcPr>
          <w:p w:rsidR="00E4351E" w:rsidRPr="00E876BF" w:rsidRDefault="00E4351E" w:rsidP="00A15E49">
            <w:pPr>
              <w:spacing w:line="360" w:lineRule="auto"/>
              <w:rPr>
                <w:rFonts w:ascii="Times New Roman" w:hAnsi="Times New Roman"/>
                <w:sz w:val="24"/>
                <w:szCs w:val="24"/>
              </w:rPr>
            </w:pPr>
            <w:r>
              <w:rPr>
                <w:rFonts w:ascii="Times New Roman" w:hAnsi="Times New Roman"/>
                <w:sz w:val="24"/>
                <w:szCs w:val="24"/>
              </w:rPr>
              <w:lastRenderedPageBreak/>
              <w:t>Ūkio sektoriaus debitorinio įsiskolinimo apyvartumas, kartais</w:t>
            </w:r>
          </w:p>
        </w:tc>
        <w:tc>
          <w:tcPr>
            <w:tcW w:w="1418" w:type="dxa"/>
          </w:tcPr>
          <w:p w:rsidR="00E4351E" w:rsidRPr="00E876BF" w:rsidRDefault="00D00A74" w:rsidP="00A15E49">
            <w:pPr>
              <w:spacing w:line="360" w:lineRule="auto"/>
              <w:jc w:val="center"/>
              <w:rPr>
                <w:rFonts w:ascii="Times New Roman" w:hAnsi="Times New Roman"/>
                <w:sz w:val="24"/>
                <w:szCs w:val="24"/>
              </w:rPr>
            </w:pPr>
            <w:r>
              <w:rPr>
                <w:rFonts w:ascii="Times New Roman" w:hAnsi="Times New Roman"/>
                <w:sz w:val="24"/>
                <w:szCs w:val="24"/>
              </w:rPr>
              <w:t>6,10</w:t>
            </w:r>
          </w:p>
        </w:tc>
        <w:tc>
          <w:tcPr>
            <w:tcW w:w="1417" w:type="dxa"/>
          </w:tcPr>
          <w:p w:rsidR="00E4351E" w:rsidRPr="00E876BF" w:rsidRDefault="00D00A74" w:rsidP="00A15E49">
            <w:pPr>
              <w:spacing w:line="360" w:lineRule="auto"/>
              <w:jc w:val="center"/>
              <w:rPr>
                <w:rFonts w:ascii="Times New Roman" w:hAnsi="Times New Roman"/>
                <w:sz w:val="24"/>
                <w:szCs w:val="24"/>
              </w:rPr>
            </w:pPr>
            <w:r>
              <w:rPr>
                <w:rFonts w:ascii="Times New Roman" w:hAnsi="Times New Roman"/>
                <w:sz w:val="24"/>
                <w:szCs w:val="24"/>
              </w:rPr>
              <w:t>6,19</w:t>
            </w:r>
          </w:p>
        </w:tc>
        <w:tc>
          <w:tcPr>
            <w:tcW w:w="2835" w:type="dxa"/>
            <w:vMerge/>
          </w:tcPr>
          <w:p w:rsidR="00E4351E" w:rsidRPr="00E876BF" w:rsidRDefault="00E4351E" w:rsidP="00A15E49">
            <w:pPr>
              <w:spacing w:line="360" w:lineRule="auto"/>
              <w:jc w:val="center"/>
              <w:rPr>
                <w:rFonts w:ascii="Times New Roman" w:hAnsi="Times New Roman"/>
                <w:sz w:val="24"/>
                <w:szCs w:val="24"/>
              </w:rPr>
            </w:pPr>
          </w:p>
        </w:tc>
      </w:tr>
      <w:tr w:rsidR="00E4351E" w:rsidTr="00A15E49">
        <w:tc>
          <w:tcPr>
            <w:tcW w:w="4219" w:type="dxa"/>
          </w:tcPr>
          <w:p w:rsidR="00E4351E" w:rsidRDefault="00E4351E" w:rsidP="00A15E49">
            <w:pPr>
              <w:spacing w:line="360" w:lineRule="auto"/>
              <w:rPr>
                <w:rFonts w:ascii="Times New Roman" w:hAnsi="Times New Roman"/>
                <w:sz w:val="24"/>
                <w:szCs w:val="24"/>
              </w:rPr>
            </w:pPr>
            <w:r>
              <w:rPr>
                <w:rFonts w:ascii="Times New Roman" w:hAnsi="Times New Roman"/>
                <w:sz w:val="24"/>
                <w:szCs w:val="24"/>
              </w:rPr>
              <w:t>Įmonės reputacija</w:t>
            </w:r>
          </w:p>
        </w:tc>
        <w:tc>
          <w:tcPr>
            <w:tcW w:w="1418" w:type="dxa"/>
          </w:tcPr>
          <w:p w:rsidR="00E4351E" w:rsidRDefault="00D00A74" w:rsidP="00A15E49">
            <w:pPr>
              <w:spacing w:line="360" w:lineRule="auto"/>
              <w:jc w:val="center"/>
              <w:rPr>
                <w:rFonts w:ascii="Times New Roman" w:hAnsi="Times New Roman"/>
                <w:sz w:val="24"/>
                <w:szCs w:val="24"/>
              </w:rPr>
            </w:pPr>
            <w:r>
              <w:rPr>
                <w:rFonts w:ascii="Times New Roman" w:hAnsi="Times New Roman"/>
                <w:sz w:val="24"/>
                <w:szCs w:val="24"/>
              </w:rPr>
              <w:t>neigiama</w:t>
            </w:r>
          </w:p>
        </w:tc>
        <w:tc>
          <w:tcPr>
            <w:tcW w:w="1417" w:type="dxa"/>
          </w:tcPr>
          <w:p w:rsidR="00E4351E" w:rsidRDefault="00D00A74" w:rsidP="00A15E49">
            <w:pPr>
              <w:spacing w:line="360" w:lineRule="auto"/>
              <w:jc w:val="center"/>
              <w:rPr>
                <w:rFonts w:ascii="Times New Roman" w:hAnsi="Times New Roman"/>
                <w:sz w:val="24"/>
                <w:szCs w:val="24"/>
              </w:rPr>
            </w:pPr>
            <w:r>
              <w:rPr>
                <w:rFonts w:ascii="Times New Roman" w:hAnsi="Times New Roman"/>
                <w:sz w:val="24"/>
                <w:szCs w:val="24"/>
              </w:rPr>
              <w:t>neigiama</w:t>
            </w:r>
          </w:p>
        </w:tc>
        <w:tc>
          <w:tcPr>
            <w:tcW w:w="2835" w:type="dxa"/>
          </w:tcPr>
          <w:p w:rsidR="00E4351E" w:rsidRPr="005F01EC" w:rsidRDefault="00D00A74" w:rsidP="00D00A74">
            <w:pPr>
              <w:spacing w:line="360" w:lineRule="auto"/>
              <w:rPr>
                <w:rFonts w:ascii="Times New Roman" w:hAnsi="Times New Roman"/>
                <w:sz w:val="24"/>
                <w:szCs w:val="24"/>
                <w:lang w:val="en-GB"/>
              </w:rPr>
            </w:pPr>
            <w:r>
              <w:rPr>
                <w:rFonts w:ascii="Times New Roman" w:hAnsi="Times New Roman"/>
                <w:sz w:val="24"/>
                <w:szCs w:val="24"/>
              </w:rPr>
              <w:t>0</w:t>
            </w:r>
            <w:r w:rsidR="00E4351E" w:rsidRPr="00B33556">
              <w:rPr>
                <w:rFonts w:ascii="Times New Roman" w:hAnsi="Times New Roman"/>
                <w:sz w:val="24"/>
                <w:szCs w:val="24"/>
              </w:rPr>
              <w:t xml:space="preserve">, nes </w:t>
            </w:r>
            <w:r>
              <w:rPr>
                <w:rFonts w:ascii="Times New Roman" w:hAnsi="Times New Roman"/>
                <w:sz w:val="24"/>
                <w:szCs w:val="24"/>
              </w:rPr>
              <w:t>dalyvavo atsakovu bylose dėl įsiskolinimų</w:t>
            </w:r>
          </w:p>
        </w:tc>
      </w:tr>
      <w:tr w:rsidR="00E4351E" w:rsidTr="00A15E49">
        <w:tc>
          <w:tcPr>
            <w:tcW w:w="4219" w:type="dxa"/>
          </w:tcPr>
          <w:p w:rsidR="00E4351E" w:rsidRDefault="00E4351E" w:rsidP="00A15E49">
            <w:pPr>
              <w:spacing w:line="360" w:lineRule="auto"/>
              <w:rPr>
                <w:rFonts w:ascii="Times New Roman" w:hAnsi="Times New Roman"/>
                <w:sz w:val="24"/>
                <w:szCs w:val="24"/>
              </w:rPr>
            </w:pPr>
            <w:r>
              <w:rPr>
                <w:rFonts w:ascii="Times New Roman" w:hAnsi="Times New Roman"/>
                <w:sz w:val="24"/>
                <w:szCs w:val="24"/>
              </w:rPr>
              <w:t>Aktyvios veiklos trukmė</w:t>
            </w:r>
            <w:r w:rsidRPr="00B26F16">
              <w:rPr>
                <w:rFonts w:ascii="Times New Roman" w:hAnsi="Times New Roman"/>
                <w:sz w:val="20"/>
                <w:szCs w:val="20"/>
              </w:rPr>
              <w:t>*</w:t>
            </w:r>
          </w:p>
        </w:tc>
        <w:tc>
          <w:tcPr>
            <w:tcW w:w="1418" w:type="dxa"/>
          </w:tcPr>
          <w:p w:rsidR="00E4351E" w:rsidRDefault="00A15E49" w:rsidP="00A15E49">
            <w:pPr>
              <w:spacing w:line="360" w:lineRule="auto"/>
              <w:jc w:val="center"/>
              <w:rPr>
                <w:rFonts w:ascii="Times New Roman" w:hAnsi="Times New Roman"/>
                <w:sz w:val="24"/>
                <w:szCs w:val="24"/>
              </w:rPr>
            </w:pPr>
            <w:r>
              <w:rPr>
                <w:rFonts w:ascii="Times New Roman" w:hAnsi="Times New Roman"/>
                <w:sz w:val="24"/>
                <w:szCs w:val="24"/>
              </w:rPr>
              <w:t>7</w:t>
            </w:r>
          </w:p>
        </w:tc>
        <w:tc>
          <w:tcPr>
            <w:tcW w:w="1417" w:type="dxa"/>
          </w:tcPr>
          <w:p w:rsidR="00E4351E" w:rsidRDefault="00A15E49" w:rsidP="00A15E49">
            <w:pPr>
              <w:spacing w:line="360" w:lineRule="auto"/>
              <w:jc w:val="center"/>
              <w:rPr>
                <w:rFonts w:ascii="Times New Roman" w:hAnsi="Times New Roman"/>
                <w:sz w:val="24"/>
                <w:szCs w:val="24"/>
              </w:rPr>
            </w:pPr>
            <w:r>
              <w:rPr>
                <w:rFonts w:ascii="Times New Roman" w:hAnsi="Times New Roman"/>
                <w:sz w:val="24"/>
                <w:szCs w:val="24"/>
              </w:rPr>
              <w:t>8</w:t>
            </w:r>
          </w:p>
        </w:tc>
        <w:tc>
          <w:tcPr>
            <w:tcW w:w="2835" w:type="dxa"/>
          </w:tcPr>
          <w:p w:rsidR="00E4351E" w:rsidRPr="005F01EC" w:rsidRDefault="00E4351E" w:rsidP="00A15E49">
            <w:pPr>
              <w:spacing w:line="360" w:lineRule="auto"/>
              <w:rPr>
                <w:rFonts w:ascii="Times New Roman" w:hAnsi="Times New Roman"/>
                <w:sz w:val="24"/>
                <w:szCs w:val="24"/>
                <w:lang w:val="en-GB"/>
              </w:rPr>
            </w:pPr>
            <w:r>
              <w:rPr>
                <w:rFonts w:ascii="Times New Roman" w:hAnsi="Times New Roman"/>
                <w:sz w:val="24"/>
                <w:szCs w:val="24"/>
                <w:lang w:val="en-GB"/>
              </w:rPr>
              <w:t>4, nes &lt;10, bet &gt;5</w:t>
            </w:r>
          </w:p>
        </w:tc>
      </w:tr>
      <w:tr w:rsidR="00E4351E" w:rsidTr="00A15E49">
        <w:tc>
          <w:tcPr>
            <w:tcW w:w="4219" w:type="dxa"/>
          </w:tcPr>
          <w:p w:rsidR="00E4351E" w:rsidRDefault="00E4351E" w:rsidP="00A15E49">
            <w:pPr>
              <w:spacing w:line="360" w:lineRule="auto"/>
              <w:rPr>
                <w:rFonts w:ascii="Times New Roman" w:hAnsi="Times New Roman"/>
                <w:sz w:val="24"/>
                <w:szCs w:val="24"/>
              </w:rPr>
            </w:pPr>
            <w:r>
              <w:rPr>
                <w:rFonts w:ascii="Times New Roman" w:hAnsi="Times New Roman"/>
                <w:sz w:val="24"/>
                <w:szCs w:val="24"/>
              </w:rPr>
              <w:t>Darbuotojų skaičius ir dinamika</w:t>
            </w:r>
            <w:r w:rsidRPr="00B26F16">
              <w:rPr>
                <w:rFonts w:ascii="Times New Roman" w:hAnsi="Times New Roman"/>
                <w:sz w:val="20"/>
                <w:szCs w:val="20"/>
              </w:rPr>
              <w:t>*</w:t>
            </w:r>
          </w:p>
        </w:tc>
        <w:tc>
          <w:tcPr>
            <w:tcW w:w="1418" w:type="dxa"/>
          </w:tcPr>
          <w:p w:rsidR="00E4351E" w:rsidRPr="00B26F16" w:rsidRDefault="00A15E49" w:rsidP="00A15E49">
            <w:pPr>
              <w:spacing w:line="360" w:lineRule="auto"/>
              <w:jc w:val="center"/>
              <w:rPr>
                <w:rFonts w:ascii="Times New Roman" w:hAnsi="Times New Roman"/>
                <w:sz w:val="24"/>
                <w:szCs w:val="24"/>
                <w:lang w:val="en-GB"/>
              </w:rPr>
            </w:pPr>
            <w:r>
              <w:rPr>
                <w:rFonts w:ascii="Times New Roman" w:hAnsi="Times New Roman"/>
                <w:sz w:val="24"/>
                <w:szCs w:val="24"/>
              </w:rPr>
              <w:t>3</w:t>
            </w:r>
          </w:p>
        </w:tc>
        <w:tc>
          <w:tcPr>
            <w:tcW w:w="1417" w:type="dxa"/>
          </w:tcPr>
          <w:p w:rsidR="00E4351E" w:rsidRDefault="00A15E49" w:rsidP="00A15E49">
            <w:pPr>
              <w:spacing w:line="360" w:lineRule="auto"/>
              <w:jc w:val="center"/>
              <w:rPr>
                <w:rFonts w:ascii="Times New Roman" w:hAnsi="Times New Roman"/>
                <w:sz w:val="24"/>
                <w:szCs w:val="24"/>
              </w:rPr>
            </w:pPr>
            <w:r>
              <w:rPr>
                <w:rFonts w:ascii="Times New Roman" w:hAnsi="Times New Roman"/>
                <w:sz w:val="24"/>
                <w:szCs w:val="24"/>
              </w:rPr>
              <w:t>2-3</w:t>
            </w:r>
          </w:p>
        </w:tc>
        <w:tc>
          <w:tcPr>
            <w:tcW w:w="2835" w:type="dxa"/>
          </w:tcPr>
          <w:p w:rsidR="00E4351E" w:rsidRPr="00E876BF" w:rsidRDefault="00A15E49" w:rsidP="00A15E49">
            <w:pPr>
              <w:spacing w:line="360" w:lineRule="auto"/>
              <w:rPr>
                <w:rFonts w:ascii="Times New Roman" w:hAnsi="Times New Roman"/>
                <w:sz w:val="24"/>
                <w:szCs w:val="24"/>
              </w:rPr>
            </w:pPr>
            <w:r>
              <w:rPr>
                <w:rFonts w:ascii="Times New Roman" w:hAnsi="Times New Roman"/>
                <w:sz w:val="24"/>
                <w:szCs w:val="24"/>
              </w:rPr>
              <w:t>0</w:t>
            </w:r>
            <w:r w:rsidR="00E4351E">
              <w:rPr>
                <w:rFonts w:ascii="Times New Roman" w:hAnsi="Times New Roman"/>
                <w:sz w:val="24"/>
                <w:szCs w:val="24"/>
              </w:rPr>
              <w:t xml:space="preserve">, nes </w:t>
            </w:r>
            <w:r>
              <w:rPr>
                <w:rFonts w:ascii="Times New Roman" w:hAnsi="Times New Roman"/>
                <w:sz w:val="24"/>
                <w:szCs w:val="24"/>
              </w:rPr>
              <w:t>≤3</w:t>
            </w:r>
          </w:p>
        </w:tc>
      </w:tr>
      <w:tr w:rsidR="00E4351E" w:rsidTr="00A15E49">
        <w:tc>
          <w:tcPr>
            <w:tcW w:w="7054" w:type="dxa"/>
            <w:gridSpan w:val="3"/>
          </w:tcPr>
          <w:p w:rsidR="00E4351E" w:rsidRPr="005F01EC" w:rsidRDefault="00E4351E" w:rsidP="00A15E49">
            <w:pPr>
              <w:spacing w:line="360" w:lineRule="auto"/>
              <w:jc w:val="right"/>
              <w:rPr>
                <w:rFonts w:ascii="Times New Roman" w:hAnsi="Times New Roman"/>
                <w:b/>
                <w:sz w:val="24"/>
                <w:szCs w:val="24"/>
              </w:rPr>
            </w:pPr>
            <w:r>
              <w:rPr>
                <w:rFonts w:ascii="Times New Roman" w:hAnsi="Times New Roman"/>
                <w:b/>
                <w:sz w:val="24"/>
                <w:szCs w:val="24"/>
              </w:rPr>
              <w:t>Iš viso:</w:t>
            </w:r>
          </w:p>
        </w:tc>
        <w:tc>
          <w:tcPr>
            <w:tcW w:w="2835" w:type="dxa"/>
          </w:tcPr>
          <w:p w:rsidR="00E4351E" w:rsidRPr="005F01EC" w:rsidRDefault="00A15E49" w:rsidP="008347A2">
            <w:pPr>
              <w:spacing w:line="360" w:lineRule="auto"/>
              <w:jc w:val="center"/>
              <w:rPr>
                <w:rFonts w:ascii="Times New Roman" w:hAnsi="Times New Roman"/>
                <w:b/>
                <w:sz w:val="24"/>
                <w:szCs w:val="24"/>
                <w:lang w:val="en-GB"/>
              </w:rPr>
            </w:pPr>
            <w:r>
              <w:rPr>
                <w:rFonts w:ascii="Times New Roman" w:hAnsi="Times New Roman"/>
                <w:b/>
                <w:sz w:val="24"/>
                <w:szCs w:val="24"/>
                <w:lang w:val="en-GB"/>
              </w:rPr>
              <w:t>16</w:t>
            </w:r>
            <w:r w:rsidR="00E4351E" w:rsidRPr="005F01EC">
              <w:rPr>
                <w:rFonts w:ascii="Times New Roman" w:hAnsi="Times New Roman"/>
                <w:b/>
                <w:sz w:val="24"/>
                <w:szCs w:val="24"/>
                <w:lang w:val="en-GB"/>
              </w:rPr>
              <w:t xml:space="preserve"> bal</w:t>
            </w:r>
            <w:r w:rsidR="008347A2">
              <w:rPr>
                <w:rFonts w:ascii="Times New Roman" w:hAnsi="Times New Roman"/>
                <w:b/>
                <w:sz w:val="24"/>
                <w:szCs w:val="24"/>
                <w:lang w:val="en-GB"/>
              </w:rPr>
              <w:t>ų</w:t>
            </w:r>
          </w:p>
        </w:tc>
      </w:tr>
    </w:tbl>
    <w:p w:rsidR="00E4351E" w:rsidRPr="00B26F16" w:rsidRDefault="00E4351E" w:rsidP="00E4351E">
      <w:pPr>
        <w:spacing w:after="0" w:line="360" w:lineRule="auto"/>
        <w:rPr>
          <w:rFonts w:ascii="Times New Roman" w:hAnsi="Times New Roman"/>
          <w:sz w:val="20"/>
          <w:szCs w:val="20"/>
        </w:rPr>
      </w:pPr>
      <w:r>
        <w:rPr>
          <w:rFonts w:ascii="Times New Roman" w:hAnsi="Times New Roman"/>
          <w:b/>
          <w:sz w:val="20"/>
          <w:szCs w:val="20"/>
        </w:rPr>
        <w:t>*</w:t>
      </w:r>
      <w:r>
        <w:rPr>
          <w:rFonts w:ascii="Times New Roman" w:hAnsi="Times New Roman"/>
          <w:sz w:val="20"/>
          <w:szCs w:val="20"/>
        </w:rPr>
        <w:t xml:space="preserve"> 2011 ir 2012 m. duomenimis</w:t>
      </w:r>
    </w:p>
    <w:p w:rsidR="00E4351E" w:rsidRDefault="00E4351E" w:rsidP="00E4351E">
      <w:pPr>
        <w:spacing w:after="0" w:line="360" w:lineRule="auto"/>
        <w:rPr>
          <w:rFonts w:ascii="Times New Roman" w:hAnsi="Times New Roman"/>
          <w:sz w:val="20"/>
          <w:szCs w:val="20"/>
        </w:rPr>
      </w:pPr>
      <w:r w:rsidRPr="00A81F82">
        <w:rPr>
          <w:rFonts w:ascii="Times New Roman" w:hAnsi="Times New Roman"/>
          <w:b/>
          <w:sz w:val="20"/>
          <w:szCs w:val="20"/>
        </w:rPr>
        <w:t xml:space="preserve">Šaltinis: </w:t>
      </w:r>
      <w:r>
        <w:rPr>
          <w:rFonts w:ascii="Times New Roman" w:hAnsi="Times New Roman"/>
          <w:sz w:val="20"/>
          <w:szCs w:val="20"/>
        </w:rPr>
        <w:t>Sudaryta autorės</w:t>
      </w:r>
    </w:p>
    <w:p w:rsidR="00E4351E" w:rsidRPr="00E4351E" w:rsidRDefault="00E4351E" w:rsidP="00E4351E">
      <w:pPr>
        <w:spacing w:after="0" w:line="360" w:lineRule="auto"/>
        <w:ind w:firstLine="567"/>
        <w:jc w:val="both"/>
        <w:rPr>
          <w:rFonts w:ascii="Times New Roman" w:hAnsi="Times New Roman"/>
          <w:sz w:val="24"/>
          <w:szCs w:val="24"/>
        </w:rPr>
      </w:pPr>
      <w:r>
        <w:rPr>
          <w:rFonts w:ascii="Times New Roman" w:hAnsi="Times New Roman"/>
          <w:sz w:val="24"/>
          <w:szCs w:val="24"/>
        </w:rPr>
        <w:t xml:space="preserve">Taigi vertinant įmonės kreditingumą pagal sukurtą metodiką, įmonė priskiriama ketvirtai – didžiausios rizikos - įmonių grupei, nes gauta balų suma </w:t>
      </w:r>
      <w:r w:rsidR="00A15E49">
        <w:rPr>
          <w:rFonts w:ascii="Times New Roman" w:hAnsi="Times New Roman"/>
          <w:sz w:val="24"/>
          <w:szCs w:val="24"/>
        </w:rPr>
        <w:t xml:space="preserve">yra 16, t.y. </w:t>
      </w:r>
      <w:r>
        <w:rPr>
          <w:rFonts w:ascii="Times New Roman" w:hAnsi="Times New Roman"/>
          <w:sz w:val="24"/>
          <w:szCs w:val="24"/>
        </w:rPr>
        <w:t>&lt;</w:t>
      </w:r>
      <w:r w:rsidRPr="005F01EC">
        <w:rPr>
          <w:rFonts w:ascii="Times New Roman" w:hAnsi="Times New Roman"/>
          <w:sz w:val="24"/>
          <w:szCs w:val="24"/>
        </w:rPr>
        <w:t xml:space="preserve">29. </w:t>
      </w:r>
      <w:r>
        <w:rPr>
          <w:rFonts w:ascii="Times New Roman" w:hAnsi="Times New Roman"/>
          <w:sz w:val="24"/>
          <w:szCs w:val="24"/>
        </w:rPr>
        <w:t>Vadinasi, 2012 m. vertinant įmonę pagal sukurtą metodiką, buv</w:t>
      </w:r>
      <w:r w:rsidR="00676403">
        <w:rPr>
          <w:rFonts w:ascii="Times New Roman" w:hAnsi="Times New Roman"/>
          <w:sz w:val="24"/>
          <w:szCs w:val="24"/>
        </w:rPr>
        <w:t>o</w:t>
      </w:r>
      <w:r>
        <w:rPr>
          <w:rFonts w:ascii="Times New Roman" w:hAnsi="Times New Roman"/>
          <w:sz w:val="24"/>
          <w:szCs w:val="24"/>
        </w:rPr>
        <w:t xml:space="preserve"> galima numatyti, kad įmonė yra </w:t>
      </w:r>
      <w:r w:rsidR="00A15E49">
        <w:rPr>
          <w:rFonts w:ascii="Times New Roman" w:hAnsi="Times New Roman"/>
          <w:sz w:val="24"/>
          <w:szCs w:val="24"/>
        </w:rPr>
        <w:t xml:space="preserve">labai </w:t>
      </w:r>
      <w:r>
        <w:rPr>
          <w:rFonts w:ascii="Times New Roman" w:hAnsi="Times New Roman"/>
          <w:sz w:val="24"/>
          <w:szCs w:val="24"/>
        </w:rPr>
        <w:t xml:space="preserve">rizikinga ir prekinio kredito jai </w:t>
      </w:r>
      <w:r w:rsidR="00695465">
        <w:rPr>
          <w:rFonts w:ascii="Times New Roman" w:hAnsi="Times New Roman"/>
          <w:sz w:val="24"/>
          <w:szCs w:val="24"/>
        </w:rPr>
        <w:t>ne</w:t>
      </w:r>
      <w:r>
        <w:rPr>
          <w:rFonts w:ascii="Times New Roman" w:hAnsi="Times New Roman"/>
          <w:sz w:val="24"/>
          <w:szCs w:val="24"/>
        </w:rPr>
        <w:t>suteikti</w:t>
      </w:r>
      <w:r w:rsidR="00695465">
        <w:rPr>
          <w:rFonts w:ascii="Times New Roman" w:hAnsi="Times New Roman"/>
          <w:sz w:val="24"/>
          <w:szCs w:val="24"/>
        </w:rPr>
        <w:t>.</w:t>
      </w:r>
      <w:r>
        <w:rPr>
          <w:rFonts w:ascii="Times New Roman" w:hAnsi="Times New Roman"/>
          <w:sz w:val="24"/>
          <w:szCs w:val="24"/>
        </w:rPr>
        <w:t xml:space="preserve"> </w:t>
      </w:r>
      <w:r w:rsidR="00A15E49">
        <w:rPr>
          <w:rFonts w:ascii="Times New Roman" w:hAnsi="Times New Roman"/>
          <w:sz w:val="24"/>
          <w:szCs w:val="24"/>
        </w:rPr>
        <w:t>A</w:t>
      </w:r>
      <w:r>
        <w:rPr>
          <w:rFonts w:ascii="Times New Roman" w:hAnsi="Times New Roman"/>
          <w:sz w:val="24"/>
          <w:szCs w:val="24"/>
        </w:rPr>
        <w:t xml:space="preserve">tlikti detalią analizę </w:t>
      </w:r>
      <w:r w:rsidRPr="005F01EC">
        <w:rPr>
          <w:rFonts w:ascii="Times New Roman" w:hAnsi="Times New Roman"/>
          <w:sz w:val="24"/>
          <w:szCs w:val="24"/>
        </w:rPr>
        <w:t>2011</w:t>
      </w:r>
      <w:r>
        <w:rPr>
          <w:rFonts w:ascii="Times New Roman" w:hAnsi="Times New Roman"/>
          <w:sz w:val="24"/>
          <w:szCs w:val="24"/>
        </w:rPr>
        <w:t>-iems metams</w:t>
      </w:r>
      <w:r w:rsidRPr="005F01EC">
        <w:rPr>
          <w:rFonts w:ascii="Times New Roman" w:hAnsi="Times New Roman"/>
          <w:sz w:val="24"/>
          <w:szCs w:val="24"/>
        </w:rPr>
        <w:t xml:space="preserve"> n</w:t>
      </w:r>
      <w:r>
        <w:rPr>
          <w:rFonts w:ascii="Times New Roman" w:hAnsi="Times New Roman"/>
          <w:sz w:val="24"/>
          <w:szCs w:val="24"/>
        </w:rPr>
        <w:t xml:space="preserve">epakanka duomenų, nes nėra galimybės gauti </w:t>
      </w:r>
      <w:r w:rsidRPr="005F01EC">
        <w:rPr>
          <w:rFonts w:ascii="Times New Roman" w:hAnsi="Times New Roman"/>
          <w:sz w:val="24"/>
          <w:szCs w:val="24"/>
        </w:rPr>
        <w:t xml:space="preserve">2009 m. </w:t>
      </w:r>
      <w:r>
        <w:rPr>
          <w:rFonts w:ascii="Times New Roman" w:hAnsi="Times New Roman"/>
          <w:sz w:val="24"/>
          <w:szCs w:val="24"/>
        </w:rPr>
        <w:t xml:space="preserve">finansines ataskaitas. Taigi vertinti galima tik apytiksliai pagal vienų, t.y. 2010 m. duomenis. Šiuo atveju galima sudaryti tokią kreditingumo rizikos įvertinimo lentelę </w:t>
      </w:r>
      <w:r w:rsidRPr="00E4351E">
        <w:rPr>
          <w:rFonts w:ascii="Times New Roman" w:hAnsi="Times New Roman"/>
          <w:sz w:val="24"/>
          <w:szCs w:val="24"/>
        </w:rPr>
        <w:t xml:space="preserve">(ž.r. </w:t>
      </w:r>
      <w:r w:rsidR="002F7CE5">
        <w:rPr>
          <w:rFonts w:ascii="Times New Roman" w:hAnsi="Times New Roman"/>
          <w:sz w:val="24"/>
          <w:szCs w:val="24"/>
        </w:rPr>
        <w:t>17</w:t>
      </w:r>
      <w:r w:rsidRPr="00E4351E">
        <w:rPr>
          <w:rFonts w:ascii="Times New Roman" w:hAnsi="Times New Roman"/>
          <w:sz w:val="24"/>
          <w:szCs w:val="24"/>
        </w:rPr>
        <w:t xml:space="preserve"> lentelę).</w:t>
      </w:r>
    </w:p>
    <w:p w:rsidR="00E4351E" w:rsidRPr="001538F4" w:rsidRDefault="002F7CE5" w:rsidP="00E4351E">
      <w:pPr>
        <w:spacing w:after="0" w:line="360" w:lineRule="auto"/>
        <w:jc w:val="center"/>
        <w:rPr>
          <w:rFonts w:ascii="Times New Roman" w:hAnsi="Times New Roman"/>
          <w:b/>
          <w:sz w:val="24"/>
          <w:szCs w:val="24"/>
          <w:lang w:val="en-GB"/>
        </w:rPr>
      </w:pPr>
      <w:r>
        <w:rPr>
          <w:rFonts w:ascii="Times New Roman" w:hAnsi="Times New Roman"/>
          <w:b/>
          <w:sz w:val="24"/>
          <w:szCs w:val="24"/>
        </w:rPr>
        <w:t>17</w:t>
      </w:r>
      <w:r w:rsidR="00E4351E" w:rsidRPr="00AD14C9">
        <w:rPr>
          <w:rFonts w:ascii="Times New Roman" w:hAnsi="Times New Roman"/>
          <w:sz w:val="24"/>
          <w:szCs w:val="24"/>
        </w:rPr>
        <w:t xml:space="preserve"> </w:t>
      </w:r>
      <w:r w:rsidR="00E4351E" w:rsidRPr="00AD14C9">
        <w:rPr>
          <w:rFonts w:ascii="Times New Roman" w:hAnsi="Times New Roman"/>
          <w:b/>
          <w:sz w:val="24"/>
          <w:szCs w:val="24"/>
        </w:rPr>
        <w:t>lentelė.</w:t>
      </w:r>
      <w:r w:rsidR="00E4351E" w:rsidRPr="00AD14C9">
        <w:rPr>
          <w:rFonts w:ascii="Times New Roman" w:hAnsi="Times New Roman"/>
          <w:sz w:val="24"/>
          <w:szCs w:val="24"/>
        </w:rPr>
        <w:t xml:space="preserve"> </w:t>
      </w:r>
      <w:r w:rsidR="00E4351E">
        <w:rPr>
          <w:rFonts w:ascii="Times New Roman" w:hAnsi="Times New Roman"/>
          <w:b/>
          <w:sz w:val="24"/>
          <w:szCs w:val="24"/>
        </w:rPr>
        <w:t>UAB „</w:t>
      </w:r>
      <w:r w:rsidR="00A15E49">
        <w:rPr>
          <w:rFonts w:ascii="Times New Roman" w:hAnsi="Times New Roman"/>
          <w:b/>
          <w:sz w:val="24"/>
          <w:szCs w:val="24"/>
        </w:rPr>
        <w:t>Intra</w:t>
      </w:r>
      <w:r w:rsidR="00695465">
        <w:rPr>
          <w:rFonts w:ascii="Times New Roman" w:hAnsi="Times New Roman"/>
          <w:b/>
          <w:sz w:val="24"/>
          <w:szCs w:val="24"/>
        </w:rPr>
        <w:t>nspa</w:t>
      </w:r>
      <w:r w:rsidR="00E4351E">
        <w:rPr>
          <w:rFonts w:ascii="Times New Roman" w:hAnsi="Times New Roman"/>
          <w:b/>
          <w:sz w:val="24"/>
          <w:szCs w:val="24"/>
        </w:rPr>
        <w:t xml:space="preserve">“ nemokumo rizikos įvertinimas </w:t>
      </w:r>
      <w:r w:rsidR="00E4351E">
        <w:rPr>
          <w:rFonts w:ascii="Times New Roman" w:hAnsi="Times New Roman"/>
          <w:b/>
          <w:sz w:val="24"/>
          <w:szCs w:val="24"/>
          <w:lang w:val="en-GB"/>
        </w:rPr>
        <w:t xml:space="preserve">2011 m. </w:t>
      </w:r>
    </w:p>
    <w:tbl>
      <w:tblPr>
        <w:tblStyle w:val="TableGrid"/>
        <w:tblW w:w="0" w:type="auto"/>
        <w:tblLook w:val="04A0" w:firstRow="1" w:lastRow="0" w:firstColumn="1" w:lastColumn="0" w:noHBand="0" w:noVBand="1"/>
      </w:tblPr>
      <w:tblGrid>
        <w:gridCol w:w="4219"/>
        <w:gridCol w:w="1418"/>
        <w:gridCol w:w="4252"/>
      </w:tblGrid>
      <w:tr w:rsidR="00E4351E" w:rsidTr="00A15E49">
        <w:tc>
          <w:tcPr>
            <w:tcW w:w="4219" w:type="dxa"/>
          </w:tcPr>
          <w:p w:rsidR="00E4351E" w:rsidRDefault="00E4351E" w:rsidP="00A15E49">
            <w:pPr>
              <w:spacing w:line="360" w:lineRule="auto"/>
              <w:jc w:val="center"/>
              <w:rPr>
                <w:rFonts w:ascii="Times New Roman" w:hAnsi="Times New Roman"/>
                <w:b/>
                <w:sz w:val="24"/>
                <w:szCs w:val="24"/>
              </w:rPr>
            </w:pPr>
            <w:r>
              <w:rPr>
                <w:rFonts w:ascii="Times New Roman" w:hAnsi="Times New Roman"/>
                <w:b/>
                <w:sz w:val="24"/>
                <w:szCs w:val="24"/>
              </w:rPr>
              <w:t>Rodikliai</w:t>
            </w:r>
          </w:p>
        </w:tc>
        <w:tc>
          <w:tcPr>
            <w:tcW w:w="1418" w:type="dxa"/>
          </w:tcPr>
          <w:p w:rsidR="00E4351E" w:rsidRPr="00E876BF" w:rsidRDefault="00E4351E" w:rsidP="00A15E49">
            <w:pPr>
              <w:spacing w:line="360" w:lineRule="auto"/>
              <w:jc w:val="center"/>
              <w:rPr>
                <w:rFonts w:ascii="Times New Roman" w:hAnsi="Times New Roman"/>
                <w:b/>
                <w:sz w:val="24"/>
                <w:szCs w:val="24"/>
                <w:lang w:val="en-GB"/>
              </w:rPr>
            </w:pPr>
            <w:r>
              <w:rPr>
                <w:rFonts w:ascii="Times New Roman" w:hAnsi="Times New Roman"/>
                <w:b/>
                <w:sz w:val="24"/>
                <w:szCs w:val="24"/>
                <w:lang w:val="en-GB"/>
              </w:rPr>
              <w:t>2010 m.</w:t>
            </w:r>
          </w:p>
        </w:tc>
        <w:tc>
          <w:tcPr>
            <w:tcW w:w="4252" w:type="dxa"/>
          </w:tcPr>
          <w:p w:rsidR="00E4351E" w:rsidRDefault="00E4351E" w:rsidP="00A15E49">
            <w:pPr>
              <w:spacing w:line="360" w:lineRule="auto"/>
              <w:jc w:val="center"/>
              <w:rPr>
                <w:rFonts w:ascii="Times New Roman" w:hAnsi="Times New Roman"/>
                <w:b/>
                <w:sz w:val="24"/>
                <w:szCs w:val="24"/>
              </w:rPr>
            </w:pPr>
            <w:r>
              <w:rPr>
                <w:rFonts w:ascii="Times New Roman" w:hAnsi="Times New Roman"/>
                <w:b/>
                <w:sz w:val="24"/>
                <w:szCs w:val="24"/>
              </w:rPr>
              <w:t>Vertinimas</w:t>
            </w:r>
          </w:p>
        </w:tc>
      </w:tr>
      <w:tr w:rsidR="00A15E49" w:rsidTr="00A15E49">
        <w:tc>
          <w:tcPr>
            <w:tcW w:w="4219" w:type="dxa"/>
          </w:tcPr>
          <w:p w:rsidR="00A15E49" w:rsidRPr="00E876BF" w:rsidRDefault="00A15E49" w:rsidP="00A15E49">
            <w:pPr>
              <w:spacing w:line="360" w:lineRule="auto"/>
              <w:rPr>
                <w:rFonts w:ascii="Times New Roman" w:hAnsi="Times New Roman"/>
                <w:sz w:val="24"/>
                <w:szCs w:val="24"/>
              </w:rPr>
            </w:pPr>
            <w:r>
              <w:rPr>
                <w:rFonts w:ascii="Times New Roman" w:hAnsi="Times New Roman"/>
                <w:sz w:val="24"/>
                <w:szCs w:val="24"/>
              </w:rPr>
              <w:t>Einamasis likvidumas</w:t>
            </w:r>
          </w:p>
        </w:tc>
        <w:tc>
          <w:tcPr>
            <w:tcW w:w="1418" w:type="dxa"/>
          </w:tcPr>
          <w:p w:rsidR="00A15E49" w:rsidRPr="00E876BF" w:rsidRDefault="00A15E49" w:rsidP="00A15E49">
            <w:pPr>
              <w:spacing w:line="360" w:lineRule="auto"/>
              <w:jc w:val="center"/>
              <w:rPr>
                <w:rFonts w:ascii="Times New Roman" w:hAnsi="Times New Roman"/>
                <w:sz w:val="24"/>
                <w:szCs w:val="24"/>
              </w:rPr>
            </w:pPr>
            <w:r>
              <w:rPr>
                <w:rFonts w:ascii="Times New Roman" w:hAnsi="Times New Roman"/>
                <w:sz w:val="24"/>
                <w:szCs w:val="24"/>
              </w:rPr>
              <w:t>0,81</w:t>
            </w:r>
          </w:p>
        </w:tc>
        <w:tc>
          <w:tcPr>
            <w:tcW w:w="4252" w:type="dxa"/>
          </w:tcPr>
          <w:p w:rsidR="00A15E49" w:rsidRPr="00FB149C" w:rsidRDefault="00A15E49" w:rsidP="00A15E49">
            <w:pPr>
              <w:spacing w:line="360" w:lineRule="auto"/>
              <w:rPr>
                <w:rFonts w:ascii="Times New Roman" w:hAnsi="Times New Roman"/>
                <w:sz w:val="24"/>
                <w:szCs w:val="24"/>
                <w:lang w:val="en-GB"/>
              </w:rPr>
            </w:pPr>
            <w:r>
              <w:rPr>
                <w:rFonts w:ascii="Times New Roman" w:hAnsi="Times New Roman"/>
                <w:sz w:val="24"/>
                <w:szCs w:val="24"/>
                <w:lang w:val="en-GB"/>
              </w:rPr>
              <w:t>0, nes &lt;1</w:t>
            </w:r>
          </w:p>
        </w:tc>
      </w:tr>
      <w:tr w:rsidR="00A15E49" w:rsidTr="00A15E49">
        <w:tc>
          <w:tcPr>
            <w:tcW w:w="4219" w:type="dxa"/>
          </w:tcPr>
          <w:p w:rsidR="00A15E49" w:rsidRPr="00E876BF" w:rsidRDefault="00A15E49" w:rsidP="00A15E49">
            <w:pPr>
              <w:spacing w:line="360" w:lineRule="auto"/>
              <w:rPr>
                <w:rFonts w:ascii="Times New Roman" w:hAnsi="Times New Roman"/>
                <w:sz w:val="24"/>
                <w:szCs w:val="24"/>
              </w:rPr>
            </w:pPr>
            <w:r>
              <w:rPr>
                <w:rFonts w:ascii="Times New Roman" w:hAnsi="Times New Roman"/>
                <w:sz w:val="24"/>
                <w:szCs w:val="24"/>
              </w:rPr>
              <w:t>Greitasis likvidumas</w:t>
            </w:r>
          </w:p>
        </w:tc>
        <w:tc>
          <w:tcPr>
            <w:tcW w:w="1418" w:type="dxa"/>
          </w:tcPr>
          <w:p w:rsidR="00A15E49" w:rsidRPr="00E876BF" w:rsidRDefault="00A15E49" w:rsidP="00A15E49">
            <w:pPr>
              <w:spacing w:line="360" w:lineRule="auto"/>
              <w:jc w:val="center"/>
              <w:rPr>
                <w:rFonts w:ascii="Times New Roman" w:hAnsi="Times New Roman"/>
                <w:sz w:val="24"/>
                <w:szCs w:val="24"/>
              </w:rPr>
            </w:pPr>
            <w:r>
              <w:rPr>
                <w:rFonts w:ascii="Times New Roman" w:hAnsi="Times New Roman"/>
                <w:sz w:val="24"/>
                <w:szCs w:val="24"/>
              </w:rPr>
              <w:t>0,80</w:t>
            </w:r>
          </w:p>
        </w:tc>
        <w:tc>
          <w:tcPr>
            <w:tcW w:w="4252" w:type="dxa"/>
          </w:tcPr>
          <w:p w:rsidR="00A15E49" w:rsidRPr="00FB149C" w:rsidRDefault="00A15E49" w:rsidP="00A15E49">
            <w:pPr>
              <w:spacing w:line="360" w:lineRule="auto"/>
              <w:rPr>
                <w:rFonts w:ascii="Times New Roman" w:hAnsi="Times New Roman"/>
                <w:sz w:val="24"/>
                <w:szCs w:val="24"/>
                <w:lang w:val="en-GB"/>
              </w:rPr>
            </w:pPr>
            <w:r>
              <w:rPr>
                <w:rFonts w:ascii="Times New Roman" w:hAnsi="Times New Roman"/>
                <w:sz w:val="24"/>
                <w:szCs w:val="24"/>
                <w:lang w:val="en-GB"/>
              </w:rPr>
              <w:t>4, nes &lt;1, bet &gt;0,5</w:t>
            </w:r>
          </w:p>
        </w:tc>
      </w:tr>
      <w:tr w:rsidR="00A15E49" w:rsidTr="00A15E49">
        <w:tc>
          <w:tcPr>
            <w:tcW w:w="4219" w:type="dxa"/>
          </w:tcPr>
          <w:p w:rsidR="00A15E49" w:rsidRPr="00E876BF" w:rsidRDefault="00A15E49" w:rsidP="00A15E49">
            <w:pPr>
              <w:spacing w:line="360" w:lineRule="auto"/>
              <w:rPr>
                <w:rFonts w:ascii="Times New Roman" w:hAnsi="Times New Roman"/>
                <w:sz w:val="24"/>
                <w:szCs w:val="24"/>
              </w:rPr>
            </w:pPr>
            <w:r>
              <w:rPr>
                <w:rFonts w:ascii="Times New Roman" w:hAnsi="Times New Roman"/>
                <w:sz w:val="24"/>
                <w:szCs w:val="24"/>
              </w:rPr>
              <w:t>Įmonės bendrasis pelningumas,%</w:t>
            </w:r>
          </w:p>
        </w:tc>
        <w:tc>
          <w:tcPr>
            <w:tcW w:w="1418" w:type="dxa"/>
          </w:tcPr>
          <w:p w:rsidR="00A15E49" w:rsidRPr="00282F77" w:rsidRDefault="00A15E49" w:rsidP="00A15E49">
            <w:pPr>
              <w:spacing w:line="360" w:lineRule="auto"/>
              <w:jc w:val="center"/>
              <w:rPr>
                <w:rFonts w:ascii="Times New Roman" w:hAnsi="Times New Roman"/>
                <w:sz w:val="24"/>
                <w:szCs w:val="24"/>
                <w:lang w:val="en-GB"/>
              </w:rPr>
            </w:pPr>
            <w:r>
              <w:rPr>
                <w:rFonts w:ascii="Times New Roman" w:hAnsi="Times New Roman"/>
                <w:sz w:val="24"/>
                <w:szCs w:val="24"/>
                <w:lang w:val="en-GB"/>
              </w:rPr>
              <w:t>77,29</w:t>
            </w:r>
          </w:p>
        </w:tc>
        <w:tc>
          <w:tcPr>
            <w:tcW w:w="4252" w:type="dxa"/>
          </w:tcPr>
          <w:p w:rsidR="00A15E49" w:rsidRPr="00B26F16" w:rsidRDefault="00A15E49" w:rsidP="00A15E49">
            <w:pPr>
              <w:spacing w:line="360" w:lineRule="auto"/>
              <w:rPr>
                <w:rFonts w:ascii="Times New Roman" w:hAnsi="Times New Roman"/>
                <w:sz w:val="24"/>
                <w:szCs w:val="24"/>
              </w:rPr>
            </w:pPr>
            <w:r>
              <w:rPr>
                <w:rFonts w:ascii="Times New Roman" w:hAnsi="Times New Roman"/>
                <w:sz w:val="24"/>
                <w:szCs w:val="24"/>
                <w:lang w:val="en-GB"/>
              </w:rPr>
              <w:t xml:space="preserve">8, nes &gt; </w:t>
            </w:r>
            <w:r>
              <w:rPr>
                <w:rFonts w:ascii="Times New Roman" w:hAnsi="Times New Roman"/>
                <w:sz w:val="24"/>
                <w:szCs w:val="24"/>
              </w:rPr>
              <w:t>ūkio sektoriaus</w:t>
            </w:r>
          </w:p>
        </w:tc>
      </w:tr>
      <w:tr w:rsidR="00A15E49" w:rsidTr="00A15E49">
        <w:tc>
          <w:tcPr>
            <w:tcW w:w="4219" w:type="dxa"/>
          </w:tcPr>
          <w:p w:rsidR="00A15E49" w:rsidRDefault="00A15E49" w:rsidP="00A15E49">
            <w:pPr>
              <w:spacing w:line="360" w:lineRule="auto"/>
              <w:rPr>
                <w:rFonts w:ascii="Times New Roman" w:hAnsi="Times New Roman"/>
                <w:sz w:val="24"/>
                <w:szCs w:val="24"/>
              </w:rPr>
            </w:pPr>
            <w:r>
              <w:rPr>
                <w:rFonts w:ascii="Times New Roman" w:hAnsi="Times New Roman"/>
                <w:sz w:val="24"/>
                <w:szCs w:val="24"/>
              </w:rPr>
              <w:t>Įmonės grynasis pelningumas,%</w:t>
            </w:r>
          </w:p>
        </w:tc>
        <w:tc>
          <w:tcPr>
            <w:tcW w:w="1418" w:type="dxa"/>
          </w:tcPr>
          <w:p w:rsidR="00A15E49" w:rsidRDefault="00A15E49" w:rsidP="00A15E49">
            <w:pPr>
              <w:spacing w:line="360" w:lineRule="auto"/>
              <w:jc w:val="center"/>
              <w:rPr>
                <w:rFonts w:ascii="Times New Roman" w:hAnsi="Times New Roman"/>
                <w:sz w:val="24"/>
                <w:szCs w:val="24"/>
              </w:rPr>
            </w:pPr>
            <w:r>
              <w:rPr>
                <w:rFonts w:ascii="Times New Roman" w:hAnsi="Times New Roman"/>
                <w:sz w:val="24"/>
                <w:szCs w:val="24"/>
              </w:rPr>
              <w:t>-2,91</w:t>
            </w:r>
          </w:p>
        </w:tc>
        <w:tc>
          <w:tcPr>
            <w:tcW w:w="4252" w:type="dxa"/>
          </w:tcPr>
          <w:p w:rsidR="00A15E49" w:rsidRPr="00FB149C" w:rsidRDefault="00A15E49" w:rsidP="00A15E49">
            <w:pPr>
              <w:spacing w:line="360" w:lineRule="auto"/>
              <w:rPr>
                <w:rFonts w:ascii="Times New Roman" w:hAnsi="Times New Roman"/>
                <w:sz w:val="24"/>
                <w:szCs w:val="24"/>
                <w:lang w:val="en-GB"/>
              </w:rPr>
            </w:pPr>
            <w:r>
              <w:rPr>
                <w:rFonts w:ascii="Times New Roman" w:hAnsi="Times New Roman"/>
                <w:sz w:val="24"/>
                <w:szCs w:val="24"/>
                <w:lang w:val="en-GB"/>
              </w:rPr>
              <w:t>0, nes neigiamas</w:t>
            </w:r>
          </w:p>
        </w:tc>
      </w:tr>
      <w:tr w:rsidR="00A15E49" w:rsidTr="00A15E49">
        <w:tc>
          <w:tcPr>
            <w:tcW w:w="4219" w:type="dxa"/>
          </w:tcPr>
          <w:p w:rsidR="00A15E49" w:rsidRDefault="00A15E49" w:rsidP="00A15E49">
            <w:pPr>
              <w:spacing w:line="360" w:lineRule="auto"/>
              <w:rPr>
                <w:rFonts w:ascii="Times New Roman" w:hAnsi="Times New Roman"/>
                <w:sz w:val="24"/>
                <w:szCs w:val="24"/>
              </w:rPr>
            </w:pPr>
            <w:r>
              <w:rPr>
                <w:rFonts w:ascii="Times New Roman" w:hAnsi="Times New Roman"/>
                <w:sz w:val="24"/>
                <w:szCs w:val="24"/>
              </w:rPr>
              <w:t>Ūkio sektoriaus bendrasis pelningumas,%</w:t>
            </w:r>
          </w:p>
        </w:tc>
        <w:tc>
          <w:tcPr>
            <w:tcW w:w="1418" w:type="dxa"/>
          </w:tcPr>
          <w:p w:rsidR="00A15E49" w:rsidRDefault="00A15E49" w:rsidP="00A15E49">
            <w:pPr>
              <w:spacing w:line="360" w:lineRule="auto"/>
              <w:jc w:val="center"/>
              <w:rPr>
                <w:rFonts w:ascii="Times New Roman" w:hAnsi="Times New Roman"/>
                <w:sz w:val="24"/>
                <w:szCs w:val="24"/>
              </w:rPr>
            </w:pPr>
            <w:r>
              <w:rPr>
                <w:rFonts w:ascii="Times New Roman" w:hAnsi="Times New Roman"/>
                <w:sz w:val="24"/>
                <w:szCs w:val="24"/>
              </w:rPr>
              <w:t>21,98</w:t>
            </w:r>
          </w:p>
        </w:tc>
        <w:tc>
          <w:tcPr>
            <w:tcW w:w="4252" w:type="dxa"/>
            <w:vMerge w:val="restart"/>
          </w:tcPr>
          <w:p w:rsidR="00A15E49" w:rsidRPr="00FB149C" w:rsidRDefault="00A15E49" w:rsidP="00A15E49">
            <w:pPr>
              <w:spacing w:line="360" w:lineRule="auto"/>
              <w:rPr>
                <w:rFonts w:ascii="Times New Roman" w:hAnsi="Times New Roman"/>
                <w:sz w:val="24"/>
                <w:szCs w:val="24"/>
                <w:lang w:val="en-GB"/>
              </w:rPr>
            </w:pPr>
            <w:r>
              <w:rPr>
                <w:rFonts w:ascii="Times New Roman" w:hAnsi="Times New Roman"/>
                <w:sz w:val="24"/>
                <w:szCs w:val="24"/>
                <w:lang w:val="en-GB"/>
              </w:rPr>
              <w:t>0, nes GP &lt;5</w:t>
            </w:r>
          </w:p>
        </w:tc>
      </w:tr>
      <w:tr w:rsidR="00A15E49" w:rsidTr="00A15E49">
        <w:tc>
          <w:tcPr>
            <w:tcW w:w="4219" w:type="dxa"/>
          </w:tcPr>
          <w:p w:rsidR="00A15E49" w:rsidRPr="00E876BF" w:rsidRDefault="00A15E49" w:rsidP="00A15E49">
            <w:pPr>
              <w:spacing w:line="360" w:lineRule="auto"/>
              <w:rPr>
                <w:rFonts w:ascii="Times New Roman" w:hAnsi="Times New Roman"/>
                <w:sz w:val="24"/>
                <w:szCs w:val="24"/>
              </w:rPr>
            </w:pPr>
            <w:r>
              <w:rPr>
                <w:rFonts w:ascii="Times New Roman" w:hAnsi="Times New Roman"/>
                <w:sz w:val="24"/>
                <w:szCs w:val="24"/>
              </w:rPr>
              <w:t>Ūkio sektoriaus grynasis pelningumas,%</w:t>
            </w:r>
          </w:p>
        </w:tc>
        <w:tc>
          <w:tcPr>
            <w:tcW w:w="1418" w:type="dxa"/>
          </w:tcPr>
          <w:p w:rsidR="00A15E49" w:rsidRPr="00E876BF" w:rsidRDefault="00A15E49" w:rsidP="00A15E49">
            <w:pPr>
              <w:spacing w:line="360" w:lineRule="auto"/>
              <w:jc w:val="center"/>
              <w:rPr>
                <w:rFonts w:ascii="Times New Roman" w:hAnsi="Times New Roman"/>
                <w:sz w:val="24"/>
                <w:szCs w:val="24"/>
              </w:rPr>
            </w:pPr>
            <w:r>
              <w:rPr>
                <w:rFonts w:ascii="Times New Roman" w:hAnsi="Times New Roman"/>
                <w:sz w:val="24"/>
                <w:szCs w:val="24"/>
              </w:rPr>
              <w:t>1,85</w:t>
            </w:r>
          </w:p>
        </w:tc>
        <w:tc>
          <w:tcPr>
            <w:tcW w:w="4252" w:type="dxa"/>
            <w:vMerge/>
          </w:tcPr>
          <w:p w:rsidR="00A15E49" w:rsidRPr="00FB149C" w:rsidRDefault="00A15E49" w:rsidP="00A15E49">
            <w:pPr>
              <w:spacing w:line="360" w:lineRule="auto"/>
              <w:rPr>
                <w:rFonts w:ascii="Times New Roman" w:hAnsi="Times New Roman"/>
                <w:sz w:val="24"/>
                <w:szCs w:val="24"/>
                <w:lang w:val="en-GB"/>
              </w:rPr>
            </w:pPr>
          </w:p>
        </w:tc>
      </w:tr>
      <w:tr w:rsidR="00A15E49" w:rsidTr="00A15E49">
        <w:tc>
          <w:tcPr>
            <w:tcW w:w="4219" w:type="dxa"/>
          </w:tcPr>
          <w:p w:rsidR="00A15E49" w:rsidRDefault="00A15E49" w:rsidP="00A15E49">
            <w:pPr>
              <w:spacing w:line="360" w:lineRule="auto"/>
              <w:rPr>
                <w:rFonts w:ascii="Times New Roman" w:hAnsi="Times New Roman"/>
                <w:sz w:val="24"/>
                <w:szCs w:val="24"/>
              </w:rPr>
            </w:pPr>
            <w:r>
              <w:rPr>
                <w:rFonts w:ascii="Times New Roman" w:hAnsi="Times New Roman"/>
                <w:sz w:val="24"/>
                <w:szCs w:val="24"/>
              </w:rPr>
              <w:t>Bankroto tikimybė (Z</w:t>
            </w:r>
            <w:r w:rsidRPr="00CC1A55">
              <w:rPr>
                <w:rFonts w:ascii="Times New Roman" w:hAnsi="Times New Roman"/>
                <w:sz w:val="24"/>
                <w:szCs w:val="24"/>
                <w:vertAlign w:val="subscript"/>
                <w:lang w:val="en-GB"/>
              </w:rPr>
              <w:t>2</w:t>
            </w:r>
            <w:r>
              <w:rPr>
                <w:rFonts w:ascii="Times New Roman" w:hAnsi="Times New Roman"/>
                <w:sz w:val="24"/>
                <w:szCs w:val="24"/>
              </w:rPr>
              <w:t>)</w:t>
            </w:r>
          </w:p>
        </w:tc>
        <w:tc>
          <w:tcPr>
            <w:tcW w:w="1418" w:type="dxa"/>
          </w:tcPr>
          <w:p w:rsidR="00A15E49" w:rsidRDefault="00A15E49" w:rsidP="00A15E49">
            <w:pPr>
              <w:spacing w:line="360" w:lineRule="auto"/>
              <w:jc w:val="center"/>
              <w:rPr>
                <w:rFonts w:ascii="Times New Roman" w:hAnsi="Times New Roman"/>
                <w:sz w:val="24"/>
                <w:szCs w:val="24"/>
                <w:lang w:val="en-GB"/>
              </w:rPr>
            </w:pPr>
            <w:r>
              <w:rPr>
                <w:rFonts w:ascii="Times New Roman" w:hAnsi="Times New Roman"/>
                <w:sz w:val="24"/>
                <w:szCs w:val="24"/>
                <w:lang w:val="en-GB"/>
              </w:rPr>
              <w:t>-0,14</w:t>
            </w:r>
          </w:p>
        </w:tc>
        <w:tc>
          <w:tcPr>
            <w:tcW w:w="4252" w:type="dxa"/>
          </w:tcPr>
          <w:p w:rsidR="00A15E49" w:rsidRPr="00B26F16" w:rsidRDefault="00A15E49" w:rsidP="00A15E49">
            <w:pPr>
              <w:spacing w:line="360" w:lineRule="auto"/>
              <w:rPr>
                <w:rFonts w:ascii="Times New Roman" w:hAnsi="Times New Roman"/>
                <w:sz w:val="24"/>
                <w:szCs w:val="24"/>
              </w:rPr>
            </w:pPr>
            <w:r>
              <w:rPr>
                <w:rFonts w:ascii="Times New Roman" w:hAnsi="Times New Roman"/>
                <w:sz w:val="24"/>
                <w:szCs w:val="24"/>
              </w:rPr>
              <w:t>0, nes Z&lt;1,10</w:t>
            </w:r>
          </w:p>
        </w:tc>
      </w:tr>
      <w:tr w:rsidR="00A15E49" w:rsidTr="00A15E49">
        <w:tc>
          <w:tcPr>
            <w:tcW w:w="4219" w:type="dxa"/>
          </w:tcPr>
          <w:p w:rsidR="00A15E49" w:rsidRDefault="00A15E49" w:rsidP="00A15E49">
            <w:pPr>
              <w:spacing w:line="360" w:lineRule="auto"/>
              <w:rPr>
                <w:rFonts w:ascii="Times New Roman" w:hAnsi="Times New Roman"/>
                <w:sz w:val="24"/>
                <w:szCs w:val="24"/>
              </w:rPr>
            </w:pPr>
            <w:r>
              <w:rPr>
                <w:rFonts w:ascii="Times New Roman" w:hAnsi="Times New Roman"/>
                <w:sz w:val="24"/>
                <w:szCs w:val="24"/>
              </w:rPr>
              <w:t>Bendrasis skolos rodiklis,%</w:t>
            </w:r>
          </w:p>
        </w:tc>
        <w:tc>
          <w:tcPr>
            <w:tcW w:w="1418" w:type="dxa"/>
          </w:tcPr>
          <w:p w:rsidR="00A15E49" w:rsidRPr="00B26F16" w:rsidRDefault="00A15E49" w:rsidP="00A15E49">
            <w:pPr>
              <w:spacing w:line="360" w:lineRule="auto"/>
              <w:jc w:val="center"/>
              <w:rPr>
                <w:rFonts w:ascii="Times New Roman" w:hAnsi="Times New Roman"/>
                <w:sz w:val="24"/>
                <w:szCs w:val="24"/>
              </w:rPr>
            </w:pPr>
            <w:r>
              <w:rPr>
                <w:rFonts w:ascii="Times New Roman" w:hAnsi="Times New Roman"/>
                <w:sz w:val="24"/>
                <w:szCs w:val="24"/>
              </w:rPr>
              <w:t>74,76</w:t>
            </w:r>
          </w:p>
        </w:tc>
        <w:tc>
          <w:tcPr>
            <w:tcW w:w="4252" w:type="dxa"/>
          </w:tcPr>
          <w:p w:rsidR="00A15E49" w:rsidRPr="00B26F16" w:rsidRDefault="00A15E49" w:rsidP="00A15E49">
            <w:pPr>
              <w:spacing w:line="360" w:lineRule="auto"/>
              <w:rPr>
                <w:rFonts w:ascii="Times New Roman" w:hAnsi="Times New Roman"/>
                <w:sz w:val="24"/>
                <w:szCs w:val="24"/>
              </w:rPr>
            </w:pPr>
            <w:r>
              <w:rPr>
                <w:rFonts w:ascii="Times New Roman" w:hAnsi="Times New Roman"/>
                <w:sz w:val="24"/>
                <w:szCs w:val="24"/>
              </w:rPr>
              <w:t>0, nes &gt;70%</w:t>
            </w:r>
          </w:p>
        </w:tc>
      </w:tr>
      <w:tr w:rsidR="00A15E49" w:rsidTr="00A15E49">
        <w:tc>
          <w:tcPr>
            <w:tcW w:w="4219" w:type="dxa"/>
          </w:tcPr>
          <w:p w:rsidR="00A15E49" w:rsidRPr="00E876BF" w:rsidRDefault="00A15E49" w:rsidP="00A15E49">
            <w:pPr>
              <w:spacing w:line="360" w:lineRule="auto"/>
              <w:rPr>
                <w:rFonts w:ascii="Times New Roman" w:hAnsi="Times New Roman"/>
                <w:sz w:val="24"/>
                <w:szCs w:val="24"/>
              </w:rPr>
            </w:pPr>
            <w:r>
              <w:rPr>
                <w:rFonts w:ascii="Times New Roman" w:hAnsi="Times New Roman"/>
                <w:sz w:val="24"/>
                <w:szCs w:val="24"/>
              </w:rPr>
              <w:t>Atsargų apyvartumas, kartais</w:t>
            </w:r>
          </w:p>
        </w:tc>
        <w:tc>
          <w:tcPr>
            <w:tcW w:w="1418" w:type="dxa"/>
          </w:tcPr>
          <w:p w:rsidR="00A15E49" w:rsidRPr="00B26F16" w:rsidRDefault="00A15E49" w:rsidP="00A15E49">
            <w:pPr>
              <w:spacing w:line="360" w:lineRule="auto"/>
              <w:jc w:val="center"/>
              <w:rPr>
                <w:rFonts w:ascii="Times New Roman" w:hAnsi="Times New Roman"/>
                <w:sz w:val="24"/>
                <w:szCs w:val="24"/>
              </w:rPr>
            </w:pPr>
            <w:r>
              <w:rPr>
                <w:rFonts w:ascii="Times New Roman" w:hAnsi="Times New Roman"/>
                <w:sz w:val="24"/>
                <w:szCs w:val="24"/>
              </w:rPr>
              <w:t>39,94</w:t>
            </w:r>
          </w:p>
        </w:tc>
        <w:tc>
          <w:tcPr>
            <w:tcW w:w="4252" w:type="dxa"/>
            <w:vMerge w:val="restart"/>
          </w:tcPr>
          <w:p w:rsidR="00A15E49" w:rsidRPr="00B26F16" w:rsidRDefault="00A15E49" w:rsidP="00A15E49">
            <w:pPr>
              <w:spacing w:line="360" w:lineRule="auto"/>
              <w:rPr>
                <w:rFonts w:ascii="Times New Roman" w:hAnsi="Times New Roman"/>
                <w:sz w:val="24"/>
                <w:szCs w:val="24"/>
              </w:rPr>
            </w:pPr>
            <w:r>
              <w:rPr>
                <w:rFonts w:ascii="Times New Roman" w:hAnsi="Times New Roman"/>
                <w:sz w:val="24"/>
                <w:szCs w:val="24"/>
              </w:rPr>
              <w:t>8, nes &gt;ūkio sektoriaus</w:t>
            </w:r>
          </w:p>
        </w:tc>
      </w:tr>
      <w:tr w:rsidR="00A15E49" w:rsidTr="00A15E49">
        <w:tc>
          <w:tcPr>
            <w:tcW w:w="4219" w:type="dxa"/>
          </w:tcPr>
          <w:p w:rsidR="00A15E49" w:rsidRDefault="00A15E49" w:rsidP="00A15E49">
            <w:pPr>
              <w:spacing w:line="360" w:lineRule="auto"/>
              <w:rPr>
                <w:rFonts w:ascii="Times New Roman" w:hAnsi="Times New Roman"/>
                <w:sz w:val="24"/>
                <w:szCs w:val="24"/>
              </w:rPr>
            </w:pPr>
            <w:r>
              <w:rPr>
                <w:rFonts w:ascii="Times New Roman" w:hAnsi="Times New Roman"/>
                <w:sz w:val="24"/>
                <w:szCs w:val="24"/>
              </w:rPr>
              <w:t>Ūkio sektoriaus atsargų apyvartumas, kartais</w:t>
            </w:r>
          </w:p>
        </w:tc>
        <w:tc>
          <w:tcPr>
            <w:tcW w:w="1418" w:type="dxa"/>
          </w:tcPr>
          <w:p w:rsidR="00A15E49" w:rsidRDefault="00A15E49" w:rsidP="00A15E49">
            <w:pPr>
              <w:spacing w:line="360" w:lineRule="auto"/>
              <w:jc w:val="center"/>
              <w:rPr>
                <w:rFonts w:ascii="Times New Roman" w:hAnsi="Times New Roman"/>
                <w:sz w:val="24"/>
                <w:szCs w:val="24"/>
              </w:rPr>
            </w:pPr>
            <w:r>
              <w:rPr>
                <w:rFonts w:ascii="Times New Roman" w:hAnsi="Times New Roman"/>
                <w:sz w:val="24"/>
                <w:szCs w:val="24"/>
              </w:rPr>
              <w:t>30,75</w:t>
            </w:r>
          </w:p>
        </w:tc>
        <w:tc>
          <w:tcPr>
            <w:tcW w:w="4252" w:type="dxa"/>
            <w:vMerge/>
          </w:tcPr>
          <w:p w:rsidR="00A15E49" w:rsidRDefault="00A15E49" w:rsidP="00A15E49">
            <w:pPr>
              <w:spacing w:line="360" w:lineRule="auto"/>
              <w:rPr>
                <w:rFonts w:ascii="Times New Roman" w:hAnsi="Times New Roman"/>
                <w:sz w:val="24"/>
                <w:szCs w:val="24"/>
              </w:rPr>
            </w:pPr>
          </w:p>
        </w:tc>
      </w:tr>
      <w:tr w:rsidR="00A15E49" w:rsidTr="00A15E49">
        <w:tc>
          <w:tcPr>
            <w:tcW w:w="4219" w:type="dxa"/>
          </w:tcPr>
          <w:p w:rsidR="00A15E49" w:rsidRDefault="00A15E49" w:rsidP="00A15E49">
            <w:pPr>
              <w:spacing w:line="360" w:lineRule="auto"/>
              <w:rPr>
                <w:rFonts w:ascii="Times New Roman" w:hAnsi="Times New Roman"/>
                <w:sz w:val="24"/>
                <w:szCs w:val="24"/>
              </w:rPr>
            </w:pPr>
            <w:r>
              <w:rPr>
                <w:rFonts w:ascii="Times New Roman" w:hAnsi="Times New Roman"/>
                <w:sz w:val="24"/>
                <w:szCs w:val="24"/>
              </w:rPr>
              <w:t>Debitorinio įsiskolinimo apyvartumas, kartais</w:t>
            </w:r>
          </w:p>
        </w:tc>
        <w:tc>
          <w:tcPr>
            <w:tcW w:w="1418" w:type="dxa"/>
          </w:tcPr>
          <w:p w:rsidR="00A15E49" w:rsidRDefault="00A15E49" w:rsidP="00A15E49">
            <w:pPr>
              <w:spacing w:line="360" w:lineRule="auto"/>
              <w:jc w:val="center"/>
              <w:rPr>
                <w:rFonts w:ascii="Times New Roman" w:hAnsi="Times New Roman"/>
                <w:sz w:val="24"/>
                <w:szCs w:val="24"/>
              </w:rPr>
            </w:pPr>
            <w:r>
              <w:rPr>
                <w:rFonts w:ascii="Times New Roman" w:hAnsi="Times New Roman"/>
                <w:sz w:val="24"/>
                <w:szCs w:val="24"/>
              </w:rPr>
              <w:t>2,23</w:t>
            </w:r>
          </w:p>
        </w:tc>
        <w:tc>
          <w:tcPr>
            <w:tcW w:w="4252" w:type="dxa"/>
            <w:vMerge w:val="restart"/>
          </w:tcPr>
          <w:p w:rsidR="00A15E49" w:rsidRPr="005F01EC" w:rsidRDefault="00A15E49" w:rsidP="00A15E49">
            <w:pPr>
              <w:spacing w:line="360" w:lineRule="auto"/>
              <w:rPr>
                <w:rFonts w:ascii="Times New Roman" w:hAnsi="Times New Roman"/>
                <w:sz w:val="24"/>
                <w:szCs w:val="24"/>
              </w:rPr>
            </w:pPr>
            <w:r>
              <w:rPr>
                <w:rFonts w:ascii="Times New Roman" w:hAnsi="Times New Roman"/>
                <w:sz w:val="24"/>
                <w:szCs w:val="24"/>
                <w:lang w:val="en-GB"/>
              </w:rPr>
              <w:t>0, nes &lt;</w:t>
            </w:r>
            <w:r>
              <w:rPr>
                <w:rFonts w:ascii="Times New Roman" w:hAnsi="Times New Roman"/>
                <w:sz w:val="24"/>
                <w:szCs w:val="24"/>
              </w:rPr>
              <w:t>ūkio sektoriaus</w:t>
            </w:r>
          </w:p>
        </w:tc>
      </w:tr>
      <w:tr w:rsidR="00A15E49" w:rsidTr="00A15E49">
        <w:tc>
          <w:tcPr>
            <w:tcW w:w="4219" w:type="dxa"/>
          </w:tcPr>
          <w:p w:rsidR="00A15E49" w:rsidRPr="00E876BF" w:rsidRDefault="00A15E49" w:rsidP="00A15E49">
            <w:pPr>
              <w:spacing w:line="360" w:lineRule="auto"/>
              <w:rPr>
                <w:rFonts w:ascii="Times New Roman" w:hAnsi="Times New Roman"/>
                <w:sz w:val="24"/>
                <w:szCs w:val="24"/>
              </w:rPr>
            </w:pPr>
            <w:r>
              <w:rPr>
                <w:rFonts w:ascii="Times New Roman" w:hAnsi="Times New Roman"/>
                <w:sz w:val="24"/>
                <w:szCs w:val="24"/>
              </w:rPr>
              <w:t>Ūkio sektoriaus debitorinio įsiskolinimo apyvartumas, kartais</w:t>
            </w:r>
          </w:p>
        </w:tc>
        <w:tc>
          <w:tcPr>
            <w:tcW w:w="1418" w:type="dxa"/>
          </w:tcPr>
          <w:p w:rsidR="00A15E49" w:rsidRPr="00E876BF" w:rsidRDefault="00A15E49" w:rsidP="00A15E49">
            <w:pPr>
              <w:spacing w:line="360" w:lineRule="auto"/>
              <w:jc w:val="center"/>
              <w:rPr>
                <w:rFonts w:ascii="Times New Roman" w:hAnsi="Times New Roman"/>
                <w:sz w:val="24"/>
                <w:szCs w:val="24"/>
              </w:rPr>
            </w:pPr>
            <w:r>
              <w:rPr>
                <w:rFonts w:ascii="Times New Roman" w:hAnsi="Times New Roman"/>
                <w:sz w:val="24"/>
                <w:szCs w:val="24"/>
              </w:rPr>
              <w:t>6,10</w:t>
            </w:r>
          </w:p>
        </w:tc>
        <w:tc>
          <w:tcPr>
            <w:tcW w:w="4252" w:type="dxa"/>
            <w:vMerge/>
          </w:tcPr>
          <w:p w:rsidR="00A15E49" w:rsidRPr="00E876BF" w:rsidRDefault="00A15E49" w:rsidP="00A15E49">
            <w:pPr>
              <w:spacing w:line="360" w:lineRule="auto"/>
              <w:jc w:val="center"/>
              <w:rPr>
                <w:rFonts w:ascii="Times New Roman" w:hAnsi="Times New Roman"/>
                <w:sz w:val="24"/>
                <w:szCs w:val="24"/>
              </w:rPr>
            </w:pPr>
          </w:p>
        </w:tc>
      </w:tr>
      <w:tr w:rsidR="00A15E49" w:rsidTr="00A15E49">
        <w:tc>
          <w:tcPr>
            <w:tcW w:w="4219" w:type="dxa"/>
          </w:tcPr>
          <w:p w:rsidR="00A15E49" w:rsidRDefault="00A15E49" w:rsidP="00A15E49">
            <w:pPr>
              <w:spacing w:line="360" w:lineRule="auto"/>
              <w:rPr>
                <w:rFonts w:ascii="Times New Roman" w:hAnsi="Times New Roman"/>
                <w:sz w:val="24"/>
                <w:szCs w:val="24"/>
              </w:rPr>
            </w:pPr>
            <w:r>
              <w:rPr>
                <w:rFonts w:ascii="Times New Roman" w:hAnsi="Times New Roman"/>
                <w:sz w:val="24"/>
                <w:szCs w:val="24"/>
              </w:rPr>
              <w:t>Įmonės reputacija</w:t>
            </w:r>
          </w:p>
        </w:tc>
        <w:tc>
          <w:tcPr>
            <w:tcW w:w="1418" w:type="dxa"/>
          </w:tcPr>
          <w:p w:rsidR="00A15E49" w:rsidRDefault="00A15E49" w:rsidP="00A15E49">
            <w:pPr>
              <w:spacing w:line="360" w:lineRule="auto"/>
              <w:jc w:val="center"/>
              <w:rPr>
                <w:rFonts w:ascii="Times New Roman" w:hAnsi="Times New Roman"/>
                <w:sz w:val="24"/>
                <w:szCs w:val="24"/>
              </w:rPr>
            </w:pPr>
            <w:r>
              <w:rPr>
                <w:rFonts w:ascii="Times New Roman" w:hAnsi="Times New Roman"/>
                <w:sz w:val="24"/>
                <w:szCs w:val="24"/>
              </w:rPr>
              <w:t>neigiama</w:t>
            </w:r>
          </w:p>
        </w:tc>
        <w:tc>
          <w:tcPr>
            <w:tcW w:w="4252" w:type="dxa"/>
          </w:tcPr>
          <w:p w:rsidR="00A15E49" w:rsidRPr="005F01EC" w:rsidRDefault="00A15E49" w:rsidP="00A15E49">
            <w:pPr>
              <w:spacing w:line="360" w:lineRule="auto"/>
              <w:rPr>
                <w:rFonts w:ascii="Times New Roman" w:hAnsi="Times New Roman"/>
                <w:sz w:val="24"/>
                <w:szCs w:val="24"/>
                <w:lang w:val="en-GB"/>
              </w:rPr>
            </w:pPr>
            <w:r>
              <w:rPr>
                <w:rFonts w:ascii="Times New Roman" w:hAnsi="Times New Roman"/>
                <w:sz w:val="24"/>
                <w:szCs w:val="24"/>
                <w:lang w:val="en-GB"/>
              </w:rPr>
              <w:t>0, nes yra neigiamos informacijos</w:t>
            </w:r>
          </w:p>
        </w:tc>
      </w:tr>
      <w:tr w:rsidR="00A15E49" w:rsidTr="00A15E49">
        <w:tc>
          <w:tcPr>
            <w:tcW w:w="4219" w:type="dxa"/>
          </w:tcPr>
          <w:p w:rsidR="00A15E49" w:rsidRDefault="00A15E49" w:rsidP="00A15E49">
            <w:pPr>
              <w:spacing w:line="360" w:lineRule="auto"/>
              <w:rPr>
                <w:rFonts w:ascii="Times New Roman" w:hAnsi="Times New Roman"/>
                <w:sz w:val="24"/>
                <w:szCs w:val="24"/>
              </w:rPr>
            </w:pPr>
            <w:r>
              <w:rPr>
                <w:rFonts w:ascii="Times New Roman" w:hAnsi="Times New Roman"/>
                <w:sz w:val="24"/>
                <w:szCs w:val="24"/>
              </w:rPr>
              <w:lastRenderedPageBreak/>
              <w:t>Aktyvios veiklos trukmė</w:t>
            </w:r>
            <w:r w:rsidRPr="00B26F16">
              <w:rPr>
                <w:rFonts w:ascii="Times New Roman" w:hAnsi="Times New Roman"/>
                <w:sz w:val="20"/>
                <w:szCs w:val="20"/>
              </w:rPr>
              <w:t>*</w:t>
            </w:r>
          </w:p>
        </w:tc>
        <w:tc>
          <w:tcPr>
            <w:tcW w:w="1418" w:type="dxa"/>
          </w:tcPr>
          <w:p w:rsidR="00A15E49" w:rsidRDefault="00A15E49" w:rsidP="00A15E49">
            <w:pPr>
              <w:spacing w:line="360" w:lineRule="auto"/>
              <w:jc w:val="center"/>
              <w:rPr>
                <w:rFonts w:ascii="Times New Roman" w:hAnsi="Times New Roman"/>
                <w:sz w:val="24"/>
                <w:szCs w:val="24"/>
              </w:rPr>
            </w:pPr>
            <w:r>
              <w:rPr>
                <w:rFonts w:ascii="Times New Roman" w:hAnsi="Times New Roman"/>
                <w:sz w:val="24"/>
                <w:szCs w:val="24"/>
              </w:rPr>
              <w:t>7</w:t>
            </w:r>
          </w:p>
        </w:tc>
        <w:tc>
          <w:tcPr>
            <w:tcW w:w="4252" w:type="dxa"/>
          </w:tcPr>
          <w:p w:rsidR="00A15E49" w:rsidRPr="005F01EC" w:rsidRDefault="00A15E49" w:rsidP="00A15E49">
            <w:pPr>
              <w:spacing w:line="360" w:lineRule="auto"/>
              <w:rPr>
                <w:rFonts w:ascii="Times New Roman" w:hAnsi="Times New Roman"/>
                <w:sz w:val="24"/>
                <w:szCs w:val="24"/>
                <w:lang w:val="en-GB"/>
              </w:rPr>
            </w:pPr>
            <w:r>
              <w:rPr>
                <w:rFonts w:ascii="Times New Roman" w:hAnsi="Times New Roman"/>
                <w:sz w:val="24"/>
                <w:szCs w:val="24"/>
                <w:lang w:val="en-GB"/>
              </w:rPr>
              <w:t>4, nes &lt;10, bet &gt;5</w:t>
            </w:r>
          </w:p>
        </w:tc>
      </w:tr>
      <w:tr w:rsidR="00A15E49" w:rsidTr="00A15E49">
        <w:tc>
          <w:tcPr>
            <w:tcW w:w="4219" w:type="dxa"/>
          </w:tcPr>
          <w:p w:rsidR="00A15E49" w:rsidRDefault="00A15E49" w:rsidP="00A15E49">
            <w:pPr>
              <w:spacing w:line="360" w:lineRule="auto"/>
              <w:rPr>
                <w:rFonts w:ascii="Times New Roman" w:hAnsi="Times New Roman"/>
                <w:sz w:val="24"/>
                <w:szCs w:val="24"/>
              </w:rPr>
            </w:pPr>
            <w:r>
              <w:rPr>
                <w:rFonts w:ascii="Times New Roman" w:hAnsi="Times New Roman"/>
                <w:sz w:val="24"/>
                <w:szCs w:val="24"/>
              </w:rPr>
              <w:t>Darbuotojų skaičius ir dinamika</w:t>
            </w:r>
            <w:r w:rsidRPr="00B26F16">
              <w:rPr>
                <w:rFonts w:ascii="Times New Roman" w:hAnsi="Times New Roman"/>
                <w:sz w:val="20"/>
                <w:szCs w:val="20"/>
              </w:rPr>
              <w:t>*</w:t>
            </w:r>
          </w:p>
        </w:tc>
        <w:tc>
          <w:tcPr>
            <w:tcW w:w="1418" w:type="dxa"/>
          </w:tcPr>
          <w:p w:rsidR="00A15E49" w:rsidRPr="00B26F16" w:rsidRDefault="00A15E49" w:rsidP="00A15E49">
            <w:pPr>
              <w:spacing w:line="360" w:lineRule="auto"/>
              <w:jc w:val="center"/>
              <w:rPr>
                <w:rFonts w:ascii="Times New Roman" w:hAnsi="Times New Roman"/>
                <w:sz w:val="24"/>
                <w:szCs w:val="24"/>
                <w:lang w:val="en-GB"/>
              </w:rPr>
            </w:pPr>
            <w:r>
              <w:rPr>
                <w:rFonts w:ascii="Times New Roman" w:hAnsi="Times New Roman"/>
                <w:sz w:val="24"/>
                <w:szCs w:val="24"/>
              </w:rPr>
              <w:t>3</w:t>
            </w:r>
          </w:p>
        </w:tc>
        <w:tc>
          <w:tcPr>
            <w:tcW w:w="4252" w:type="dxa"/>
          </w:tcPr>
          <w:p w:rsidR="00A15E49" w:rsidRPr="00E876BF" w:rsidRDefault="00A15E49" w:rsidP="00A15E49">
            <w:pPr>
              <w:spacing w:line="360" w:lineRule="auto"/>
              <w:rPr>
                <w:rFonts w:ascii="Times New Roman" w:hAnsi="Times New Roman"/>
                <w:sz w:val="24"/>
                <w:szCs w:val="24"/>
              </w:rPr>
            </w:pPr>
            <w:r>
              <w:rPr>
                <w:rFonts w:ascii="Times New Roman" w:hAnsi="Times New Roman"/>
                <w:sz w:val="24"/>
                <w:szCs w:val="24"/>
              </w:rPr>
              <w:t>0, nes ≤3</w:t>
            </w:r>
          </w:p>
        </w:tc>
      </w:tr>
      <w:tr w:rsidR="00E4351E" w:rsidTr="00A15E49">
        <w:tc>
          <w:tcPr>
            <w:tcW w:w="5637" w:type="dxa"/>
            <w:gridSpan w:val="2"/>
          </w:tcPr>
          <w:p w:rsidR="00E4351E" w:rsidRPr="00B33556" w:rsidRDefault="00E4351E" w:rsidP="00A15E49">
            <w:pPr>
              <w:spacing w:line="360" w:lineRule="auto"/>
              <w:jc w:val="right"/>
              <w:rPr>
                <w:rFonts w:ascii="Times New Roman" w:hAnsi="Times New Roman"/>
                <w:b/>
                <w:sz w:val="24"/>
                <w:szCs w:val="24"/>
              </w:rPr>
            </w:pPr>
            <w:r>
              <w:rPr>
                <w:rFonts w:ascii="Times New Roman" w:hAnsi="Times New Roman"/>
                <w:b/>
                <w:sz w:val="24"/>
                <w:szCs w:val="24"/>
              </w:rPr>
              <w:t>Iš viso:</w:t>
            </w:r>
          </w:p>
        </w:tc>
        <w:tc>
          <w:tcPr>
            <w:tcW w:w="4252" w:type="dxa"/>
          </w:tcPr>
          <w:p w:rsidR="00E4351E" w:rsidRPr="00B33556" w:rsidRDefault="00A15E49" w:rsidP="00A15E49">
            <w:pPr>
              <w:spacing w:line="360" w:lineRule="auto"/>
              <w:rPr>
                <w:rFonts w:ascii="Times New Roman" w:hAnsi="Times New Roman"/>
                <w:b/>
                <w:sz w:val="24"/>
                <w:szCs w:val="24"/>
              </w:rPr>
            </w:pPr>
            <w:r>
              <w:rPr>
                <w:rFonts w:ascii="Times New Roman" w:hAnsi="Times New Roman"/>
                <w:b/>
                <w:sz w:val="24"/>
                <w:szCs w:val="24"/>
              </w:rPr>
              <w:t>24</w:t>
            </w:r>
            <w:r w:rsidR="00E4351E" w:rsidRPr="00B33556">
              <w:rPr>
                <w:rFonts w:ascii="Times New Roman" w:hAnsi="Times New Roman"/>
                <w:b/>
                <w:sz w:val="24"/>
                <w:szCs w:val="24"/>
              </w:rPr>
              <w:t xml:space="preserve"> balai</w:t>
            </w:r>
          </w:p>
        </w:tc>
      </w:tr>
    </w:tbl>
    <w:p w:rsidR="00E4351E" w:rsidRPr="00B26F16" w:rsidRDefault="00E4351E" w:rsidP="00E4351E">
      <w:pPr>
        <w:spacing w:after="0" w:line="360" w:lineRule="auto"/>
        <w:rPr>
          <w:rFonts w:ascii="Times New Roman" w:hAnsi="Times New Roman"/>
          <w:sz w:val="20"/>
          <w:szCs w:val="20"/>
        </w:rPr>
      </w:pPr>
      <w:r>
        <w:rPr>
          <w:rFonts w:ascii="Times New Roman" w:hAnsi="Times New Roman"/>
          <w:b/>
          <w:sz w:val="20"/>
          <w:szCs w:val="20"/>
        </w:rPr>
        <w:t>*</w:t>
      </w:r>
      <w:r>
        <w:rPr>
          <w:rFonts w:ascii="Times New Roman" w:hAnsi="Times New Roman"/>
          <w:sz w:val="20"/>
          <w:szCs w:val="20"/>
        </w:rPr>
        <w:t xml:space="preserve"> 2011</w:t>
      </w:r>
      <w:r w:rsidR="007E66B9">
        <w:rPr>
          <w:rFonts w:ascii="Times New Roman" w:hAnsi="Times New Roman"/>
          <w:sz w:val="20"/>
          <w:szCs w:val="20"/>
        </w:rPr>
        <w:t xml:space="preserve"> m</w:t>
      </w:r>
      <w:r>
        <w:rPr>
          <w:rFonts w:ascii="Times New Roman" w:hAnsi="Times New Roman"/>
          <w:sz w:val="20"/>
          <w:szCs w:val="20"/>
        </w:rPr>
        <w:t>. duomenimis</w:t>
      </w:r>
    </w:p>
    <w:p w:rsidR="00E4351E" w:rsidRDefault="00E4351E" w:rsidP="00E4351E">
      <w:pPr>
        <w:spacing w:after="0" w:line="360" w:lineRule="auto"/>
        <w:rPr>
          <w:rFonts w:ascii="Times New Roman" w:hAnsi="Times New Roman"/>
          <w:sz w:val="20"/>
          <w:szCs w:val="20"/>
        </w:rPr>
      </w:pPr>
      <w:r w:rsidRPr="00A81F82">
        <w:rPr>
          <w:rFonts w:ascii="Times New Roman" w:hAnsi="Times New Roman"/>
          <w:b/>
          <w:sz w:val="20"/>
          <w:szCs w:val="20"/>
        </w:rPr>
        <w:t xml:space="preserve">Šaltinis: </w:t>
      </w:r>
      <w:r>
        <w:rPr>
          <w:rFonts w:ascii="Times New Roman" w:hAnsi="Times New Roman"/>
          <w:sz w:val="20"/>
          <w:szCs w:val="20"/>
        </w:rPr>
        <w:t>Sudaryta autorės</w:t>
      </w:r>
    </w:p>
    <w:p w:rsidR="004433AB" w:rsidRDefault="00676403" w:rsidP="00E4351E">
      <w:pPr>
        <w:spacing w:after="0" w:line="360" w:lineRule="auto"/>
        <w:ind w:firstLine="567"/>
        <w:jc w:val="both"/>
        <w:rPr>
          <w:rFonts w:ascii="Times New Roman" w:hAnsi="Times New Roman"/>
          <w:sz w:val="24"/>
          <w:szCs w:val="24"/>
        </w:rPr>
      </w:pPr>
      <w:r>
        <w:rPr>
          <w:rFonts w:ascii="Times New Roman" w:hAnsi="Times New Roman"/>
          <w:sz w:val="24"/>
          <w:szCs w:val="24"/>
        </w:rPr>
        <w:t>V</w:t>
      </w:r>
      <w:r w:rsidR="00E4351E">
        <w:rPr>
          <w:rFonts w:ascii="Times New Roman" w:hAnsi="Times New Roman"/>
          <w:sz w:val="24"/>
          <w:szCs w:val="24"/>
        </w:rPr>
        <w:t>ertinant įmonės kreditingumą 2011 m.</w:t>
      </w:r>
      <w:r>
        <w:rPr>
          <w:rFonts w:ascii="Times New Roman" w:hAnsi="Times New Roman"/>
          <w:sz w:val="24"/>
          <w:szCs w:val="24"/>
        </w:rPr>
        <w:t>,</w:t>
      </w:r>
      <w:r w:rsidR="00E4351E">
        <w:rPr>
          <w:rFonts w:ascii="Times New Roman" w:hAnsi="Times New Roman"/>
          <w:sz w:val="24"/>
          <w:szCs w:val="24"/>
        </w:rPr>
        <w:t xml:space="preserve"> gaunama balų suma lygi </w:t>
      </w:r>
      <w:r w:rsidR="00A15E49">
        <w:rPr>
          <w:rFonts w:ascii="Times New Roman" w:hAnsi="Times New Roman"/>
          <w:sz w:val="24"/>
          <w:szCs w:val="24"/>
        </w:rPr>
        <w:t>24</w:t>
      </w:r>
      <w:r w:rsidR="00E4351E" w:rsidRPr="00D75C55">
        <w:rPr>
          <w:rFonts w:ascii="Times New Roman" w:hAnsi="Times New Roman"/>
          <w:sz w:val="24"/>
          <w:szCs w:val="24"/>
        </w:rPr>
        <w:t xml:space="preserve"> balams. </w:t>
      </w:r>
      <w:r w:rsidR="00E4351E">
        <w:rPr>
          <w:rFonts w:ascii="Times New Roman" w:hAnsi="Times New Roman"/>
          <w:sz w:val="24"/>
          <w:szCs w:val="24"/>
        </w:rPr>
        <w:t xml:space="preserve">Vadinasi, įmonės kreditinė rizika yra </w:t>
      </w:r>
      <w:r w:rsidR="00A15E49">
        <w:rPr>
          <w:rFonts w:ascii="Times New Roman" w:hAnsi="Times New Roman"/>
          <w:sz w:val="24"/>
          <w:szCs w:val="24"/>
        </w:rPr>
        <w:t>a</w:t>
      </w:r>
      <w:r w:rsidR="00E4351E">
        <w:rPr>
          <w:rFonts w:ascii="Times New Roman" w:hAnsi="Times New Roman"/>
          <w:sz w:val="24"/>
          <w:szCs w:val="24"/>
        </w:rPr>
        <w:t xml:space="preserve">ukšta ir įmonė priskiriama </w:t>
      </w:r>
      <w:r w:rsidR="00A15E49">
        <w:rPr>
          <w:rFonts w:ascii="Times New Roman" w:hAnsi="Times New Roman"/>
          <w:sz w:val="24"/>
          <w:szCs w:val="24"/>
        </w:rPr>
        <w:t>4</w:t>
      </w:r>
      <w:r w:rsidR="00E4351E" w:rsidRPr="00D75C55">
        <w:rPr>
          <w:rFonts w:ascii="Times New Roman" w:hAnsi="Times New Roman"/>
          <w:sz w:val="24"/>
          <w:szCs w:val="24"/>
        </w:rPr>
        <w:t xml:space="preserve"> kreditingumo grupei, kuriai </w:t>
      </w:r>
      <w:r w:rsidR="00A15E49">
        <w:rPr>
          <w:rFonts w:ascii="Times New Roman" w:hAnsi="Times New Roman"/>
          <w:sz w:val="24"/>
          <w:szCs w:val="24"/>
        </w:rPr>
        <w:t>kreditas nesuteikiamas.</w:t>
      </w:r>
      <w:r w:rsidR="00117429">
        <w:rPr>
          <w:rFonts w:ascii="Times New Roman" w:hAnsi="Times New Roman"/>
          <w:sz w:val="24"/>
          <w:szCs w:val="24"/>
        </w:rPr>
        <w:t xml:space="preserve"> Taigi tiek </w:t>
      </w:r>
      <w:r w:rsidR="00A15E49">
        <w:rPr>
          <w:rFonts w:ascii="Times New Roman" w:hAnsi="Times New Roman"/>
          <w:sz w:val="24"/>
          <w:szCs w:val="24"/>
        </w:rPr>
        <w:t>2011</w:t>
      </w:r>
      <w:r w:rsidR="00117429">
        <w:rPr>
          <w:rFonts w:ascii="Times New Roman" w:hAnsi="Times New Roman"/>
          <w:sz w:val="24"/>
          <w:szCs w:val="24"/>
        </w:rPr>
        <w:t xml:space="preserve"> m., tiek</w:t>
      </w:r>
      <w:r w:rsidR="00A15E49">
        <w:rPr>
          <w:rFonts w:ascii="Times New Roman" w:hAnsi="Times New Roman"/>
          <w:sz w:val="24"/>
          <w:szCs w:val="24"/>
        </w:rPr>
        <w:t xml:space="preserve"> ir 2012 m. įmonė priskiriama aukščiausios</w:t>
      </w:r>
      <w:r w:rsidR="007531EC">
        <w:rPr>
          <w:rFonts w:ascii="Times New Roman" w:hAnsi="Times New Roman"/>
          <w:sz w:val="24"/>
          <w:szCs w:val="24"/>
        </w:rPr>
        <w:t xml:space="preserve"> kredito</w:t>
      </w:r>
      <w:r w:rsidR="00A15E49">
        <w:rPr>
          <w:rFonts w:ascii="Times New Roman" w:hAnsi="Times New Roman"/>
          <w:sz w:val="24"/>
          <w:szCs w:val="24"/>
        </w:rPr>
        <w:t xml:space="preserve"> rizikos grupei ir </w:t>
      </w:r>
      <w:r w:rsidR="00E4351E">
        <w:rPr>
          <w:rFonts w:ascii="Times New Roman" w:hAnsi="Times New Roman"/>
          <w:sz w:val="24"/>
          <w:szCs w:val="24"/>
        </w:rPr>
        <w:t xml:space="preserve">suteikti </w:t>
      </w:r>
      <w:r w:rsidR="007531EC">
        <w:rPr>
          <w:rFonts w:ascii="Times New Roman" w:hAnsi="Times New Roman"/>
          <w:sz w:val="24"/>
          <w:szCs w:val="24"/>
        </w:rPr>
        <w:t xml:space="preserve">jai </w:t>
      </w:r>
      <w:r w:rsidR="00E4351E">
        <w:rPr>
          <w:rFonts w:ascii="Times New Roman" w:hAnsi="Times New Roman"/>
          <w:sz w:val="24"/>
          <w:szCs w:val="24"/>
        </w:rPr>
        <w:t xml:space="preserve">mokėjimo termino atidėjimą pernelyg rizikinga. </w:t>
      </w:r>
    </w:p>
    <w:p w:rsidR="004433AB" w:rsidRDefault="00117429" w:rsidP="00E4351E">
      <w:pPr>
        <w:spacing w:after="0" w:line="360" w:lineRule="auto"/>
        <w:ind w:firstLine="567"/>
        <w:jc w:val="both"/>
        <w:rPr>
          <w:rFonts w:ascii="Times New Roman" w:hAnsi="Times New Roman"/>
          <w:sz w:val="24"/>
          <w:szCs w:val="24"/>
        </w:rPr>
      </w:pPr>
      <w:r>
        <w:rPr>
          <w:rFonts w:ascii="Times New Roman" w:hAnsi="Times New Roman"/>
          <w:sz w:val="24"/>
          <w:szCs w:val="24"/>
        </w:rPr>
        <w:t>A</w:t>
      </w:r>
      <w:r w:rsidR="004433AB">
        <w:rPr>
          <w:rFonts w:ascii="Times New Roman" w:hAnsi="Times New Roman"/>
          <w:sz w:val="24"/>
          <w:szCs w:val="24"/>
        </w:rPr>
        <w:t>tliktas bankrutavusių įmonių UAB „</w:t>
      </w:r>
      <w:r w:rsidR="00695465">
        <w:rPr>
          <w:rFonts w:ascii="Times New Roman" w:hAnsi="Times New Roman"/>
          <w:sz w:val="24"/>
          <w:szCs w:val="24"/>
        </w:rPr>
        <w:t>Delicus</w:t>
      </w:r>
      <w:r w:rsidR="004433AB">
        <w:rPr>
          <w:rFonts w:ascii="Times New Roman" w:hAnsi="Times New Roman"/>
          <w:sz w:val="24"/>
          <w:szCs w:val="24"/>
        </w:rPr>
        <w:t>“ ir UAB „Intra</w:t>
      </w:r>
      <w:r w:rsidR="00695465">
        <w:rPr>
          <w:rFonts w:ascii="Times New Roman" w:hAnsi="Times New Roman"/>
          <w:sz w:val="24"/>
          <w:szCs w:val="24"/>
        </w:rPr>
        <w:t>nspa</w:t>
      </w:r>
      <w:r w:rsidR="004433AB">
        <w:rPr>
          <w:rFonts w:ascii="Times New Roman" w:hAnsi="Times New Roman"/>
          <w:sz w:val="24"/>
          <w:szCs w:val="24"/>
        </w:rPr>
        <w:t xml:space="preserve">“ nemokumo rizikos įvertinimas leidžia teigti, kad įmonės prekinio kredito rizikos įvertinimo metodika yra patikima ir tinka įmonės nemokumo rizikai įvertinti. </w:t>
      </w:r>
      <w:r w:rsidR="00663167">
        <w:rPr>
          <w:rFonts w:ascii="Times New Roman" w:hAnsi="Times New Roman"/>
          <w:sz w:val="24"/>
          <w:szCs w:val="24"/>
        </w:rPr>
        <w:t>At</w:t>
      </w:r>
      <w:r w:rsidR="00F60A8A">
        <w:rPr>
          <w:rFonts w:ascii="Times New Roman" w:hAnsi="Times New Roman"/>
          <w:sz w:val="24"/>
          <w:szCs w:val="24"/>
        </w:rPr>
        <w:t xml:space="preserve">liktas tyrimas pagrindžia </w:t>
      </w:r>
      <w:r w:rsidR="00663167">
        <w:rPr>
          <w:rFonts w:ascii="Times New Roman" w:hAnsi="Times New Roman"/>
          <w:sz w:val="24"/>
          <w:szCs w:val="24"/>
        </w:rPr>
        <w:t xml:space="preserve">tyrimo pradžioje iškeltą </w:t>
      </w:r>
      <w:r w:rsidR="00663167">
        <w:rPr>
          <w:rFonts w:ascii="Times New Roman" w:hAnsi="Times New Roman"/>
          <w:i/>
          <w:sz w:val="24"/>
          <w:szCs w:val="24"/>
        </w:rPr>
        <w:t>hipotezę -</w:t>
      </w:r>
      <w:r w:rsidR="00663167">
        <w:rPr>
          <w:rFonts w:ascii="Times New Roman" w:hAnsi="Times New Roman"/>
          <w:sz w:val="24"/>
          <w:szCs w:val="24"/>
        </w:rPr>
        <w:t xml:space="preserve"> </w:t>
      </w:r>
      <w:r w:rsidR="00663167" w:rsidRPr="001C69A5">
        <w:rPr>
          <w:rFonts w:ascii="Times New Roman" w:hAnsi="Times New Roman"/>
          <w:sz w:val="24"/>
          <w:szCs w:val="24"/>
        </w:rPr>
        <w:t>išsami finansinės bei nefinansinės informacijos apie klientą analizė leistų sumažinti įmonės prekinio</w:t>
      </w:r>
      <w:r w:rsidR="00663167">
        <w:rPr>
          <w:rFonts w:ascii="Times New Roman" w:hAnsi="Times New Roman"/>
          <w:sz w:val="24"/>
          <w:szCs w:val="24"/>
        </w:rPr>
        <w:t xml:space="preserve"> kredito riziką, nes prekinis kreditas nebūtų suteikiamas</w:t>
      </w:r>
      <w:r w:rsidR="00974664">
        <w:rPr>
          <w:rFonts w:ascii="Times New Roman" w:hAnsi="Times New Roman"/>
          <w:sz w:val="24"/>
          <w:szCs w:val="24"/>
        </w:rPr>
        <w:t xml:space="preserve"> nepatikimoms įmonėms</w:t>
      </w:r>
      <w:r w:rsidR="00663167">
        <w:rPr>
          <w:rFonts w:ascii="Times New Roman" w:hAnsi="Times New Roman"/>
          <w:sz w:val="24"/>
          <w:szCs w:val="24"/>
        </w:rPr>
        <w:t>.</w:t>
      </w:r>
      <w:r w:rsidR="00663167" w:rsidRPr="001C69A5">
        <w:rPr>
          <w:rFonts w:ascii="Times New Roman" w:hAnsi="Times New Roman"/>
          <w:sz w:val="24"/>
          <w:szCs w:val="24"/>
        </w:rPr>
        <w:t xml:space="preserve"> </w:t>
      </w:r>
      <w:r w:rsidR="00663167">
        <w:rPr>
          <w:rFonts w:ascii="Times New Roman" w:hAnsi="Times New Roman"/>
          <w:sz w:val="24"/>
          <w:szCs w:val="24"/>
        </w:rPr>
        <w:t xml:space="preserve">Vis dėlto, </w:t>
      </w:r>
      <w:r w:rsidR="004433AB">
        <w:rPr>
          <w:rFonts w:ascii="Times New Roman" w:hAnsi="Times New Roman"/>
          <w:sz w:val="24"/>
          <w:szCs w:val="24"/>
        </w:rPr>
        <w:t xml:space="preserve">šią metodiką reikėtų </w:t>
      </w:r>
      <w:r w:rsidR="00663167">
        <w:rPr>
          <w:rFonts w:ascii="Times New Roman" w:hAnsi="Times New Roman"/>
          <w:sz w:val="24"/>
          <w:szCs w:val="24"/>
        </w:rPr>
        <w:t>modifikuoti</w:t>
      </w:r>
      <w:r w:rsidR="004433AB">
        <w:rPr>
          <w:rFonts w:ascii="Times New Roman" w:hAnsi="Times New Roman"/>
          <w:sz w:val="24"/>
          <w:szCs w:val="24"/>
        </w:rPr>
        <w:t xml:space="preserve"> i</w:t>
      </w:r>
      <w:r w:rsidR="00663167">
        <w:rPr>
          <w:rFonts w:ascii="Times New Roman" w:hAnsi="Times New Roman"/>
          <w:sz w:val="24"/>
          <w:szCs w:val="24"/>
        </w:rPr>
        <w:t>r adaptuoti pagal atskirus ūkio</w:t>
      </w:r>
      <w:r w:rsidR="004433AB">
        <w:rPr>
          <w:rFonts w:ascii="Times New Roman" w:hAnsi="Times New Roman"/>
          <w:sz w:val="24"/>
          <w:szCs w:val="24"/>
        </w:rPr>
        <w:t xml:space="preserve"> sektorius bei įmonių veiklos sritis. Šios metodikos privalumai ir trūkumai apibendrinami 3.3 poskyryje. </w:t>
      </w:r>
    </w:p>
    <w:p w:rsidR="004433AB" w:rsidRDefault="004433AB" w:rsidP="00DD3672">
      <w:pPr>
        <w:pStyle w:val="Heading2"/>
        <w:numPr>
          <w:ilvl w:val="1"/>
          <w:numId w:val="4"/>
        </w:numPr>
        <w:spacing w:before="100" w:beforeAutospacing="1" w:after="100" w:afterAutospacing="1" w:line="360" w:lineRule="auto"/>
        <w:ind w:left="1077"/>
        <w:rPr>
          <w:rFonts w:ascii="Times New Roman" w:hAnsi="Times New Roman" w:cs="Times New Roman"/>
          <w:color w:val="auto"/>
          <w:sz w:val="28"/>
          <w:szCs w:val="28"/>
        </w:rPr>
      </w:pPr>
      <w:bookmarkStart w:id="25" w:name="_Toc374482886"/>
      <w:r>
        <w:rPr>
          <w:rFonts w:ascii="Times New Roman" w:hAnsi="Times New Roman" w:cs="Times New Roman"/>
          <w:color w:val="auto"/>
          <w:sz w:val="28"/>
          <w:szCs w:val="28"/>
        </w:rPr>
        <w:t>Prekinio kredito rizikos įvertinimo metodikos privalumai ir trūkumai</w:t>
      </w:r>
      <w:bookmarkEnd w:id="25"/>
    </w:p>
    <w:p w:rsidR="003B44A0" w:rsidRDefault="003B44A0" w:rsidP="003B44A0">
      <w:pPr>
        <w:spacing w:after="0" w:line="360" w:lineRule="auto"/>
        <w:ind w:firstLine="567"/>
        <w:jc w:val="both"/>
        <w:rPr>
          <w:rFonts w:ascii="Times New Roman" w:eastAsia="Times New Roman" w:hAnsi="Times New Roman"/>
          <w:bCs/>
          <w:sz w:val="24"/>
          <w:szCs w:val="24"/>
          <w:lang w:eastAsia="lt-LT"/>
        </w:rPr>
      </w:pPr>
      <w:r>
        <w:rPr>
          <w:rFonts w:ascii="Times New Roman" w:eastAsia="Times New Roman" w:hAnsi="Times New Roman"/>
          <w:bCs/>
          <w:sz w:val="24"/>
          <w:szCs w:val="24"/>
          <w:lang w:eastAsia="lt-LT"/>
        </w:rPr>
        <w:t>Išanalizavus BUAB „</w:t>
      </w:r>
      <w:r w:rsidR="00695465">
        <w:rPr>
          <w:rFonts w:ascii="Times New Roman" w:eastAsia="Times New Roman" w:hAnsi="Times New Roman"/>
          <w:bCs/>
          <w:sz w:val="24"/>
          <w:szCs w:val="24"/>
          <w:lang w:eastAsia="lt-LT"/>
        </w:rPr>
        <w:t>Delicus</w:t>
      </w:r>
      <w:r>
        <w:rPr>
          <w:rFonts w:ascii="Times New Roman" w:eastAsia="Times New Roman" w:hAnsi="Times New Roman"/>
          <w:bCs/>
          <w:sz w:val="24"/>
          <w:szCs w:val="24"/>
          <w:lang w:eastAsia="lt-LT"/>
        </w:rPr>
        <w:t>“ bei BUAB „Intra</w:t>
      </w:r>
      <w:r w:rsidR="00695465">
        <w:rPr>
          <w:rFonts w:ascii="Times New Roman" w:eastAsia="Times New Roman" w:hAnsi="Times New Roman"/>
          <w:bCs/>
          <w:sz w:val="24"/>
          <w:szCs w:val="24"/>
          <w:lang w:eastAsia="lt-LT"/>
        </w:rPr>
        <w:t>nspa</w:t>
      </w:r>
      <w:r>
        <w:rPr>
          <w:rFonts w:ascii="Times New Roman" w:eastAsia="Times New Roman" w:hAnsi="Times New Roman"/>
          <w:bCs/>
          <w:sz w:val="24"/>
          <w:szCs w:val="24"/>
          <w:lang w:eastAsia="lt-LT"/>
        </w:rPr>
        <w:t>“ nemokumo riziką pagal sukurtą įmonės prekinio kredito rizikos įvertinimo metodiką, galima išskirti šios m</w:t>
      </w:r>
      <w:r w:rsidR="00DD3672">
        <w:rPr>
          <w:rFonts w:ascii="Times New Roman" w:eastAsia="Times New Roman" w:hAnsi="Times New Roman"/>
          <w:bCs/>
          <w:sz w:val="24"/>
          <w:szCs w:val="24"/>
          <w:lang w:eastAsia="lt-LT"/>
        </w:rPr>
        <w:t xml:space="preserve">etodikos privalumus ir trūkumus. Jie pateikiami </w:t>
      </w:r>
      <w:r w:rsidR="005A42D8">
        <w:rPr>
          <w:rFonts w:ascii="Times New Roman" w:eastAsia="Times New Roman" w:hAnsi="Times New Roman"/>
          <w:bCs/>
          <w:sz w:val="24"/>
          <w:szCs w:val="24"/>
          <w:lang w:val="en-GB" w:eastAsia="lt-LT"/>
        </w:rPr>
        <w:t>2</w:t>
      </w:r>
      <w:r w:rsidR="00695465">
        <w:rPr>
          <w:rFonts w:ascii="Times New Roman" w:eastAsia="Times New Roman" w:hAnsi="Times New Roman"/>
          <w:bCs/>
          <w:sz w:val="24"/>
          <w:szCs w:val="24"/>
          <w:lang w:val="en-GB" w:eastAsia="lt-LT"/>
        </w:rPr>
        <w:t>0</w:t>
      </w:r>
      <w:r w:rsidR="005A42D8">
        <w:rPr>
          <w:rFonts w:ascii="Times New Roman" w:eastAsia="Times New Roman" w:hAnsi="Times New Roman"/>
          <w:bCs/>
          <w:sz w:val="24"/>
          <w:szCs w:val="24"/>
          <w:lang w:val="en-GB" w:eastAsia="lt-LT"/>
        </w:rPr>
        <w:t xml:space="preserve"> paveiksle.</w:t>
      </w:r>
    </w:p>
    <w:p w:rsidR="002F7CE5" w:rsidRPr="005A42D8" w:rsidRDefault="002F7CE5" w:rsidP="002F7CE5">
      <w:pPr>
        <w:spacing w:after="0" w:line="360" w:lineRule="auto"/>
        <w:ind w:firstLine="567"/>
        <w:jc w:val="both"/>
        <w:rPr>
          <w:rFonts w:ascii="Times New Roman" w:eastAsia="Times New Roman" w:hAnsi="Times New Roman"/>
          <w:bCs/>
          <w:sz w:val="24"/>
          <w:szCs w:val="24"/>
          <w:lang w:eastAsia="lt-LT"/>
        </w:rPr>
      </w:pPr>
      <w:r w:rsidRPr="00AF2D48">
        <w:rPr>
          <w:rFonts w:ascii="Times New Roman" w:eastAsia="Times New Roman" w:hAnsi="Times New Roman"/>
          <w:b/>
          <w:bCs/>
          <w:sz w:val="24"/>
          <w:szCs w:val="24"/>
          <w:lang w:eastAsia="lt-LT"/>
        </w:rPr>
        <w:t>Įmonės prekinio kredito rizikos į</w:t>
      </w:r>
      <w:r>
        <w:rPr>
          <w:rFonts w:ascii="Times New Roman" w:eastAsia="Times New Roman" w:hAnsi="Times New Roman"/>
          <w:b/>
          <w:bCs/>
          <w:sz w:val="24"/>
          <w:szCs w:val="24"/>
          <w:lang w:eastAsia="lt-LT"/>
        </w:rPr>
        <w:t>vertinimo metodikos privalumai:</w:t>
      </w:r>
    </w:p>
    <w:p w:rsidR="002F7CE5" w:rsidRPr="002F7CE5" w:rsidRDefault="002F7CE5" w:rsidP="002F7CE5">
      <w:pPr>
        <w:pStyle w:val="ListParagraph"/>
        <w:numPr>
          <w:ilvl w:val="0"/>
          <w:numId w:val="35"/>
        </w:numPr>
        <w:spacing w:after="0" w:line="360" w:lineRule="auto"/>
        <w:jc w:val="both"/>
        <w:rPr>
          <w:rFonts w:ascii="Times New Roman" w:eastAsia="Times New Roman" w:hAnsi="Times New Roman"/>
          <w:b/>
          <w:bCs/>
          <w:sz w:val="28"/>
          <w:szCs w:val="28"/>
          <w:lang w:eastAsia="lt-LT"/>
        </w:rPr>
      </w:pPr>
      <w:r w:rsidRPr="00AF2D48">
        <w:rPr>
          <w:rFonts w:ascii="Times New Roman" w:eastAsia="Times New Roman" w:hAnsi="Times New Roman"/>
          <w:bCs/>
          <w:i/>
          <w:sz w:val="24"/>
          <w:szCs w:val="24"/>
          <w:lang w:eastAsia="lt-LT"/>
        </w:rPr>
        <w:t xml:space="preserve">Paprastumas. </w:t>
      </w:r>
      <w:r w:rsidRPr="00AF2D48">
        <w:rPr>
          <w:rFonts w:ascii="Times New Roman" w:eastAsia="Times New Roman" w:hAnsi="Times New Roman"/>
          <w:bCs/>
          <w:sz w:val="24"/>
          <w:szCs w:val="24"/>
          <w:lang w:eastAsia="lt-LT"/>
        </w:rPr>
        <w:t>Sukurta metodika yra paprasta, dauguma rodiklių yra nesunkiai ir greitai apskaičiuojami bei lengvai įvertinami. Rodikliams apskaičiuoti nereikia specifinių, gilių finansinių žinių – pakanka minimaliai išmanyti finansinių ataskaitų turinį. Taigi sukurtą metodiką galėtų pritaikyti net ir nedidelės įmonės buhalteris, vadovas ar vadybininkas</w:t>
      </w:r>
      <w:r>
        <w:rPr>
          <w:rFonts w:ascii="Times New Roman" w:eastAsia="Times New Roman" w:hAnsi="Times New Roman"/>
          <w:bCs/>
          <w:sz w:val="24"/>
          <w:szCs w:val="24"/>
          <w:lang w:eastAsia="lt-LT"/>
        </w:rPr>
        <w:t>, išmanantis buhalterinės apskaitos pagrindus.</w:t>
      </w:r>
    </w:p>
    <w:p w:rsidR="002F7CE5" w:rsidRPr="009B1B4E" w:rsidRDefault="002F7CE5" w:rsidP="002F7CE5">
      <w:pPr>
        <w:pStyle w:val="ListParagraph"/>
        <w:numPr>
          <w:ilvl w:val="0"/>
          <w:numId w:val="35"/>
        </w:numPr>
        <w:spacing w:after="0" w:line="360" w:lineRule="auto"/>
        <w:jc w:val="both"/>
        <w:rPr>
          <w:rFonts w:ascii="Times New Roman" w:eastAsia="Times New Roman" w:hAnsi="Times New Roman"/>
          <w:b/>
          <w:bCs/>
          <w:sz w:val="28"/>
          <w:szCs w:val="28"/>
          <w:lang w:eastAsia="lt-LT"/>
        </w:rPr>
      </w:pPr>
      <w:r>
        <w:rPr>
          <w:rFonts w:ascii="Times New Roman" w:eastAsia="Times New Roman" w:hAnsi="Times New Roman"/>
          <w:bCs/>
          <w:i/>
          <w:sz w:val="24"/>
          <w:szCs w:val="24"/>
          <w:lang w:eastAsia="lt-LT"/>
        </w:rPr>
        <w:t xml:space="preserve">Duomenys kiekybiškai įvertinami, formalizuoti. </w:t>
      </w:r>
      <w:r>
        <w:rPr>
          <w:rFonts w:ascii="Times New Roman" w:eastAsia="Times New Roman" w:hAnsi="Times New Roman"/>
          <w:bCs/>
          <w:sz w:val="24"/>
          <w:szCs w:val="24"/>
          <w:lang w:eastAsia="lt-LT"/>
        </w:rPr>
        <w:t xml:space="preserve"> </w:t>
      </w:r>
      <w:r w:rsidRPr="00AF2D48">
        <w:rPr>
          <w:rFonts w:ascii="Times New Roman" w:eastAsia="Times New Roman" w:hAnsi="Times New Roman"/>
          <w:bCs/>
          <w:sz w:val="24"/>
          <w:szCs w:val="24"/>
          <w:lang w:eastAsia="lt-LT"/>
        </w:rPr>
        <w:t>7 i</w:t>
      </w:r>
      <w:r>
        <w:rPr>
          <w:rFonts w:ascii="Times New Roman" w:eastAsia="Times New Roman" w:hAnsi="Times New Roman"/>
          <w:bCs/>
          <w:sz w:val="24"/>
          <w:szCs w:val="24"/>
          <w:lang w:eastAsia="lt-LT"/>
        </w:rPr>
        <w:t xml:space="preserve">š </w:t>
      </w:r>
      <w:r w:rsidRPr="00AF2D48">
        <w:rPr>
          <w:rFonts w:ascii="Times New Roman" w:eastAsia="Times New Roman" w:hAnsi="Times New Roman"/>
          <w:bCs/>
          <w:sz w:val="24"/>
          <w:szCs w:val="24"/>
          <w:lang w:eastAsia="lt-LT"/>
        </w:rPr>
        <w:t>12 vertinamų rodikli</w:t>
      </w:r>
      <w:r>
        <w:rPr>
          <w:rFonts w:ascii="Times New Roman" w:eastAsia="Times New Roman" w:hAnsi="Times New Roman"/>
          <w:bCs/>
          <w:sz w:val="24"/>
          <w:szCs w:val="24"/>
          <w:lang w:eastAsia="lt-LT"/>
        </w:rPr>
        <w:t>ų (einamasis ir greitasis likvidumas, bendrasis ir grynasis pelningumas, bankroto tikimybė, bendrasis skolos rodiklis, atsargų ir debitorinio įsiskolinimo apyvartumas) yra pagrįsti tiksliais skaičiavimais, ūkio sektoriaus rodikliai yra pateikiami LR Statistiko departamento ir vertinami pagal konkrečias, apibrėžtas ribas, įmonės veiklos trukmė ir darbuotojų skaičius yra kiekybiškai įvertinami. Tik vienas veiksnys – įmonės reputacija- nėra kiekybiškai įvertinamas, tačiau jo vertinimas taip pat tiksliai apibrėžtas. Taigi vertinant kliento kreditingumą pagal šią metodiką, išvengiama subjektyvių darbuotojų vertinimų.</w:t>
      </w:r>
    </w:p>
    <w:p w:rsidR="00DD3672" w:rsidRDefault="00DD432B" w:rsidP="00DD3672">
      <w:pPr>
        <w:spacing w:after="0" w:line="360" w:lineRule="auto"/>
        <w:jc w:val="both"/>
        <w:rPr>
          <w:rFonts w:ascii="Times New Roman" w:eastAsia="Times New Roman" w:hAnsi="Times New Roman"/>
          <w:b/>
          <w:bCs/>
          <w:sz w:val="28"/>
          <w:szCs w:val="28"/>
          <w:lang w:eastAsia="lt-LT"/>
        </w:rPr>
      </w:pPr>
      <w:r>
        <w:rPr>
          <w:rFonts w:ascii="Times New Roman" w:eastAsia="Times New Roman" w:hAnsi="Times New Roman"/>
          <w:b/>
          <w:bCs/>
          <w:noProof/>
          <w:sz w:val="28"/>
          <w:szCs w:val="28"/>
          <w:lang w:eastAsia="lt-LT"/>
        </w:rPr>
        <w:lastRenderedPageBreak/>
        <mc:AlternateContent>
          <mc:Choice Requires="wpg">
            <w:drawing>
              <wp:anchor distT="0" distB="0" distL="114300" distR="114300" simplePos="0" relativeHeight="251919360" behindDoc="0" locked="0" layoutInCell="1" allowOverlap="1" wp14:anchorId="3100D6BE" wp14:editId="083AFD76">
                <wp:simplePos x="0" y="0"/>
                <wp:positionH relativeFrom="column">
                  <wp:posOffset>480695</wp:posOffset>
                </wp:positionH>
                <wp:positionV relativeFrom="paragraph">
                  <wp:posOffset>99060</wp:posOffset>
                </wp:positionV>
                <wp:extent cx="5222240" cy="4064635"/>
                <wp:effectExtent l="0" t="0" r="16510" b="12065"/>
                <wp:wrapNone/>
                <wp:docPr id="68664" name="Group 68664"/>
                <wp:cNvGraphicFramePr/>
                <a:graphic xmlns:a="http://schemas.openxmlformats.org/drawingml/2006/main">
                  <a:graphicData uri="http://schemas.microsoft.com/office/word/2010/wordprocessingGroup">
                    <wpg:wgp>
                      <wpg:cNvGrpSpPr/>
                      <wpg:grpSpPr>
                        <a:xfrm>
                          <a:off x="0" y="0"/>
                          <a:ext cx="5222240" cy="4064635"/>
                          <a:chOff x="0" y="0"/>
                          <a:chExt cx="5222240" cy="4064635"/>
                        </a:xfrm>
                      </wpg:grpSpPr>
                      <wpg:grpSp>
                        <wpg:cNvPr id="68661" name="Group 68661"/>
                        <wpg:cNvGrpSpPr/>
                        <wpg:grpSpPr>
                          <a:xfrm>
                            <a:off x="0" y="0"/>
                            <a:ext cx="5222240" cy="4064635"/>
                            <a:chOff x="0" y="0"/>
                            <a:chExt cx="5222240" cy="4064635"/>
                          </a:xfrm>
                        </wpg:grpSpPr>
                        <wps:wsp>
                          <wps:cNvPr id="68636" name="Straight Connector 68636"/>
                          <wps:cNvCnPr/>
                          <wps:spPr>
                            <a:xfrm>
                              <a:off x="3028950" y="1200150"/>
                              <a:ext cx="0" cy="1631315"/>
                            </a:xfrm>
                            <a:prstGeom prst="line">
                              <a:avLst/>
                            </a:prstGeom>
                          </wps:spPr>
                          <wps:style>
                            <a:lnRef idx="1">
                              <a:schemeClr val="dk1"/>
                            </a:lnRef>
                            <a:fillRef idx="0">
                              <a:schemeClr val="dk1"/>
                            </a:fillRef>
                            <a:effectRef idx="0">
                              <a:schemeClr val="dk1"/>
                            </a:effectRef>
                            <a:fontRef idx="minor">
                              <a:schemeClr val="tx1"/>
                            </a:fontRef>
                          </wps:style>
                          <wps:bodyPr/>
                        </wps:wsp>
                        <wps:wsp>
                          <wps:cNvPr id="68638" name="Straight Arrow Connector 68638"/>
                          <wps:cNvCnPr/>
                          <wps:spPr>
                            <a:xfrm>
                              <a:off x="3028950" y="1600200"/>
                              <a:ext cx="24765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68639" name="Straight Arrow Connector 68639"/>
                          <wps:cNvCnPr/>
                          <wps:spPr>
                            <a:xfrm>
                              <a:off x="3028950" y="2171700"/>
                              <a:ext cx="24765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68640" name="Straight Arrow Connector 68640"/>
                          <wps:cNvCnPr/>
                          <wps:spPr>
                            <a:xfrm>
                              <a:off x="3028950" y="2828925"/>
                              <a:ext cx="24765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g:grpSp>
                          <wpg:cNvPr id="68660" name="Group 68660"/>
                          <wpg:cNvGrpSpPr/>
                          <wpg:grpSpPr>
                            <a:xfrm>
                              <a:off x="0" y="0"/>
                              <a:ext cx="5222240" cy="4064635"/>
                              <a:chOff x="0" y="0"/>
                              <a:chExt cx="5222240" cy="4064635"/>
                            </a:xfrm>
                          </wpg:grpSpPr>
                          <wps:wsp>
                            <wps:cNvPr id="68642" name="Rectangle 68642"/>
                            <wps:cNvSpPr/>
                            <wps:spPr>
                              <a:xfrm>
                                <a:off x="3028950" y="771525"/>
                                <a:ext cx="1860550" cy="397510"/>
                              </a:xfrm>
                              <a:prstGeom prst="rect">
                                <a:avLst/>
                              </a:prstGeom>
                              <a:solidFill>
                                <a:sysClr val="window" lastClr="FFFFFF"/>
                              </a:solidFill>
                              <a:ln w="25400" cap="flat" cmpd="sng" algn="ctr">
                                <a:solidFill>
                                  <a:sysClr val="windowText" lastClr="000000"/>
                                </a:solidFill>
                                <a:prstDash val="solid"/>
                              </a:ln>
                              <a:effectLst/>
                            </wps:spPr>
                            <wps:txbx>
                              <w:txbxContent>
                                <w:p w:rsidR="0094442A" w:rsidRPr="00DD3672" w:rsidRDefault="0094442A" w:rsidP="00DD3672">
                                  <w:pPr>
                                    <w:jc w:val="center"/>
                                    <w:rPr>
                                      <w:rFonts w:ascii="Times New Roman" w:hAnsi="Times New Roman"/>
                                      <w:sz w:val="24"/>
                                      <w:szCs w:val="24"/>
                                    </w:rPr>
                                  </w:pPr>
                                  <w:r>
                                    <w:rPr>
                                      <w:rFonts w:ascii="Times New Roman" w:hAnsi="Times New Roman"/>
                                      <w:sz w:val="24"/>
                                      <w:szCs w:val="24"/>
                                    </w:rPr>
                                    <w:t>Trūkumai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68643" name="Group 68643"/>
                            <wpg:cNvGrpSpPr/>
                            <wpg:grpSpPr>
                              <a:xfrm>
                                <a:off x="0" y="0"/>
                                <a:ext cx="4036943" cy="4064635"/>
                                <a:chOff x="0" y="0"/>
                                <a:chExt cx="4036943" cy="4064635"/>
                              </a:xfrm>
                            </wpg:grpSpPr>
                            <wps:wsp>
                              <wps:cNvPr id="68644" name="Rectangle 68644"/>
                              <wps:cNvSpPr/>
                              <wps:spPr>
                                <a:xfrm>
                                  <a:off x="1000125" y="0"/>
                                  <a:ext cx="3036818" cy="588397"/>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94442A" w:rsidRPr="00DD3672" w:rsidRDefault="0094442A" w:rsidP="00DD3672">
                                    <w:pPr>
                                      <w:jc w:val="center"/>
                                      <w:rPr>
                                        <w:rFonts w:ascii="Times New Roman" w:hAnsi="Times New Roman"/>
                                        <w:b/>
                                        <w:sz w:val="24"/>
                                        <w:szCs w:val="24"/>
                                      </w:rPr>
                                    </w:pPr>
                                    <w:r>
                                      <w:rPr>
                                        <w:rFonts w:ascii="Times New Roman" w:hAnsi="Times New Roman"/>
                                        <w:b/>
                                        <w:sz w:val="24"/>
                                        <w:szCs w:val="24"/>
                                      </w:rPr>
                                      <w:t>Įmonės prekinio kredito rizikos įvertinimo metodikos privalumai ir trūkumai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8645" name="Rectangle 68645"/>
                              <wps:cNvSpPr/>
                              <wps:spPr>
                                <a:xfrm>
                                  <a:off x="0" y="790575"/>
                                  <a:ext cx="1955165" cy="39751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94442A" w:rsidRPr="00DD3672" w:rsidRDefault="0094442A" w:rsidP="00DD3672">
                                    <w:pPr>
                                      <w:jc w:val="center"/>
                                      <w:rPr>
                                        <w:rFonts w:ascii="Times New Roman" w:hAnsi="Times New Roman"/>
                                        <w:sz w:val="24"/>
                                        <w:szCs w:val="24"/>
                                      </w:rPr>
                                    </w:pPr>
                                    <w:r>
                                      <w:rPr>
                                        <w:rFonts w:ascii="Times New Roman" w:hAnsi="Times New Roman"/>
                                        <w:sz w:val="24"/>
                                        <w:szCs w:val="24"/>
                                      </w:rPr>
                                      <w:t>Privalumai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8646" name="Rectangle 68646"/>
                              <wps:cNvSpPr/>
                              <wps:spPr>
                                <a:xfrm>
                                  <a:off x="285750" y="1400175"/>
                                  <a:ext cx="1955165" cy="397510"/>
                                </a:xfrm>
                                <a:prstGeom prst="rect">
                                  <a:avLst/>
                                </a:prstGeom>
                                <a:solidFill>
                                  <a:sysClr val="window" lastClr="FFFFFF"/>
                                </a:solidFill>
                                <a:ln w="25400" cap="flat" cmpd="sng" algn="ctr">
                                  <a:solidFill>
                                    <a:sysClr val="windowText" lastClr="000000"/>
                                  </a:solidFill>
                                  <a:prstDash val="solid"/>
                                </a:ln>
                                <a:effectLst/>
                              </wps:spPr>
                              <wps:txbx>
                                <w:txbxContent>
                                  <w:p w:rsidR="0094442A" w:rsidRPr="00DD3672" w:rsidRDefault="0094442A" w:rsidP="00DD3672">
                                    <w:pPr>
                                      <w:jc w:val="center"/>
                                      <w:rPr>
                                        <w:rFonts w:ascii="Times New Roman" w:hAnsi="Times New Roman"/>
                                        <w:sz w:val="24"/>
                                        <w:szCs w:val="24"/>
                                      </w:rPr>
                                    </w:pPr>
                                    <w:r>
                                      <w:rPr>
                                        <w:rFonts w:ascii="Times New Roman" w:hAnsi="Times New Roman"/>
                                        <w:sz w:val="24"/>
                                        <w:szCs w:val="24"/>
                                      </w:rPr>
                                      <w:t>Paprastumas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8647" name="Rectangle 68647"/>
                              <wps:cNvSpPr/>
                              <wps:spPr>
                                <a:xfrm>
                                  <a:off x="276225" y="1895475"/>
                                  <a:ext cx="1955165" cy="508883"/>
                                </a:xfrm>
                                <a:prstGeom prst="rect">
                                  <a:avLst/>
                                </a:prstGeom>
                                <a:solidFill>
                                  <a:sysClr val="window" lastClr="FFFFFF"/>
                                </a:solidFill>
                                <a:ln w="25400" cap="flat" cmpd="sng" algn="ctr">
                                  <a:solidFill>
                                    <a:sysClr val="windowText" lastClr="000000"/>
                                  </a:solidFill>
                                  <a:prstDash val="solid"/>
                                </a:ln>
                                <a:effectLst/>
                              </wps:spPr>
                              <wps:txbx>
                                <w:txbxContent>
                                  <w:p w:rsidR="0094442A" w:rsidRPr="00DD3672" w:rsidRDefault="0094442A" w:rsidP="00DD3672">
                                    <w:pPr>
                                      <w:jc w:val="center"/>
                                      <w:rPr>
                                        <w:rFonts w:ascii="Times New Roman" w:hAnsi="Times New Roman"/>
                                        <w:sz w:val="24"/>
                                        <w:szCs w:val="24"/>
                                      </w:rPr>
                                    </w:pPr>
                                    <w:r>
                                      <w:rPr>
                                        <w:rFonts w:ascii="Times New Roman" w:hAnsi="Times New Roman"/>
                                        <w:sz w:val="24"/>
                                        <w:szCs w:val="24"/>
                                      </w:rPr>
                                      <w:t>Duomenys kiekybiškai įvertinami, formalizuoti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8648" name="Rectangle 68648"/>
                              <wps:cNvSpPr/>
                              <wps:spPr>
                                <a:xfrm>
                                  <a:off x="285750" y="2514600"/>
                                  <a:ext cx="1955165" cy="397510"/>
                                </a:xfrm>
                                <a:prstGeom prst="rect">
                                  <a:avLst/>
                                </a:prstGeom>
                                <a:solidFill>
                                  <a:sysClr val="window" lastClr="FFFFFF"/>
                                </a:solidFill>
                                <a:ln w="25400" cap="flat" cmpd="sng" algn="ctr">
                                  <a:solidFill>
                                    <a:sysClr val="windowText" lastClr="000000"/>
                                  </a:solidFill>
                                  <a:prstDash val="solid"/>
                                </a:ln>
                                <a:effectLst/>
                              </wps:spPr>
                              <wps:txbx>
                                <w:txbxContent>
                                  <w:p w:rsidR="0094442A" w:rsidRPr="00DD3672" w:rsidRDefault="0094442A" w:rsidP="00DD3672">
                                    <w:pPr>
                                      <w:jc w:val="center"/>
                                      <w:rPr>
                                        <w:rFonts w:ascii="Times New Roman" w:hAnsi="Times New Roman"/>
                                        <w:sz w:val="24"/>
                                        <w:szCs w:val="24"/>
                                      </w:rPr>
                                    </w:pPr>
                                    <w:r>
                                      <w:rPr>
                                        <w:rFonts w:ascii="Times New Roman" w:hAnsi="Times New Roman"/>
                                        <w:sz w:val="24"/>
                                        <w:szCs w:val="24"/>
                                      </w:rPr>
                                      <w:t>Duomenų prieinamumas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8649" name="Rectangle 68649"/>
                              <wps:cNvSpPr/>
                              <wps:spPr>
                                <a:xfrm>
                                  <a:off x="276225" y="3038475"/>
                                  <a:ext cx="1955165" cy="508884"/>
                                </a:xfrm>
                                <a:prstGeom prst="rect">
                                  <a:avLst/>
                                </a:prstGeom>
                                <a:solidFill>
                                  <a:sysClr val="window" lastClr="FFFFFF"/>
                                </a:solidFill>
                                <a:ln w="25400" cap="flat" cmpd="sng" algn="ctr">
                                  <a:solidFill>
                                    <a:sysClr val="windowText" lastClr="000000"/>
                                  </a:solidFill>
                                  <a:prstDash val="solid"/>
                                </a:ln>
                                <a:effectLst/>
                              </wps:spPr>
                              <wps:txbx>
                                <w:txbxContent>
                                  <w:p w:rsidR="0094442A" w:rsidRPr="00DD3672" w:rsidRDefault="0094442A" w:rsidP="00DD3672">
                                    <w:pPr>
                                      <w:jc w:val="center"/>
                                      <w:rPr>
                                        <w:rFonts w:ascii="Times New Roman" w:hAnsi="Times New Roman"/>
                                        <w:sz w:val="24"/>
                                        <w:szCs w:val="24"/>
                                      </w:rPr>
                                    </w:pPr>
                                    <w:r>
                                      <w:rPr>
                                        <w:rFonts w:ascii="Times New Roman" w:hAnsi="Times New Roman"/>
                                        <w:sz w:val="24"/>
                                        <w:szCs w:val="24"/>
                                      </w:rPr>
                                      <w:t>Nedidelės laiko ir piniginės sąnaudos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8650" name="Rectangle 68650"/>
                              <wps:cNvSpPr/>
                              <wps:spPr>
                                <a:xfrm>
                                  <a:off x="285750" y="3667125"/>
                                  <a:ext cx="1955165" cy="397510"/>
                                </a:xfrm>
                                <a:prstGeom prst="rect">
                                  <a:avLst/>
                                </a:prstGeom>
                                <a:solidFill>
                                  <a:sysClr val="window" lastClr="FFFFFF"/>
                                </a:solidFill>
                                <a:ln w="25400" cap="flat" cmpd="sng" algn="ctr">
                                  <a:solidFill>
                                    <a:sysClr val="windowText" lastClr="000000"/>
                                  </a:solidFill>
                                  <a:prstDash val="solid"/>
                                </a:ln>
                                <a:effectLst/>
                              </wps:spPr>
                              <wps:txbx>
                                <w:txbxContent>
                                  <w:p w:rsidR="0094442A" w:rsidRPr="00DD3672" w:rsidRDefault="0094442A" w:rsidP="00D62ECD">
                                    <w:pPr>
                                      <w:jc w:val="center"/>
                                      <w:rPr>
                                        <w:rFonts w:ascii="Times New Roman" w:hAnsi="Times New Roman"/>
                                        <w:sz w:val="24"/>
                                        <w:szCs w:val="24"/>
                                      </w:rPr>
                                    </w:pPr>
                                    <w:r>
                                      <w:rPr>
                                        <w:rFonts w:ascii="Times New Roman" w:hAnsi="Times New Roman"/>
                                        <w:sz w:val="24"/>
                                        <w:szCs w:val="24"/>
                                      </w:rPr>
                                      <w:t>Patikimumas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8651" name="Straight Connector 68651"/>
                              <wps:cNvCnPr/>
                              <wps:spPr>
                                <a:xfrm>
                                  <a:off x="0" y="1190625"/>
                                  <a:ext cx="0" cy="2719402"/>
                                </a:xfrm>
                                <a:prstGeom prst="line">
                                  <a:avLst/>
                                </a:prstGeom>
                              </wps:spPr>
                              <wps:style>
                                <a:lnRef idx="1">
                                  <a:schemeClr val="dk1"/>
                                </a:lnRef>
                                <a:fillRef idx="0">
                                  <a:schemeClr val="dk1"/>
                                </a:fillRef>
                                <a:effectRef idx="0">
                                  <a:schemeClr val="dk1"/>
                                </a:effectRef>
                                <a:fontRef idx="minor">
                                  <a:schemeClr val="tx1"/>
                                </a:fontRef>
                              </wps:style>
                              <wps:bodyPr/>
                            </wps:wsp>
                            <wps:wsp>
                              <wps:cNvPr id="68652" name="Straight Arrow Connector 68652"/>
                              <wps:cNvCnPr/>
                              <wps:spPr>
                                <a:xfrm>
                                  <a:off x="0" y="1590675"/>
                                  <a:ext cx="278296"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68653" name="Straight Arrow Connector 68653"/>
                              <wps:cNvCnPr/>
                              <wps:spPr>
                                <a:xfrm>
                                  <a:off x="0" y="2162175"/>
                                  <a:ext cx="278296"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68654" name="Straight Arrow Connector 68654"/>
                              <wps:cNvCnPr/>
                              <wps:spPr>
                                <a:xfrm>
                                  <a:off x="0" y="2724150"/>
                                  <a:ext cx="278296"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68655" name="Straight Arrow Connector 68655"/>
                              <wps:cNvCnPr/>
                              <wps:spPr>
                                <a:xfrm>
                                  <a:off x="0" y="3314700"/>
                                  <a:ext cx="27813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68656" name="Straight Arrow Connector 68656"/>
                              <wps:cNvCnPr/>
                              <wps:spPr>
                                <a:xfrm>
                                  <a:off x="0" y="3905250"/>
                                  <a:ext cx="278296"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g:grpSp>
                          <wps:wsp>
                            <wps:cNvPr id="68657" name="Rectangle 68657"/>
                            <wps:cNvSpPr/>
                            <wps:spPr>
                              <a:xfrm>
                                <a:off x="3267075" y="1400175"/>
                                <a:ext cx="1955165" cy="397510"/>
                              </a:xfrm>
                              <a:prstGeom prst="rect">
                                <a:avLst/>
                              </a:prstGeom>
                              <a:solidFill>
                                <a:sysClr val="window" lastClr="FFFFFF"/>
                              </a:solidFill>
                              <a:ln w="25400" cap="flat" cmpd="sng" algn="ctr">
                                <a:solidFill>
                                  <a:sysClr val="windowText" lastClr="000000"/>
                                </a:solidFill>
                                <a:prstDash val="solid"/>
                              </a:ln>
                              <a:effectLst/>
                            </wps:spPr>
                            <wps:txbx>
                              <w:txbxContent>
                                <w:p w:rsidR="0094442A" w:rsidRPr="00DD3672" w:rsidRDefault="0094442A" w:rsidP="00D62ECD">
                                  <w:pPr>
                                    <w:jc w:val="center"/>
                                    <w:rPr>
                                      <w:rFonts w:ascii="Times New Roman" w:hAnsi="Times New Roman"/>
                                      <w:sz w:val="24"/>
                                      <w:szCs w:val="24"/>
                                    </w:rPr>
                                  </w:pPr>
                                  <w:r>
                                    <w:rPr>
                                      <w:rFonts w:ascii="Times New Roman" w:hAnsi="Times New Roman"/>
                                      <w:sz w:val="24"/>
                                      <w:szCs w:val="24"/>
                                    </w:rPr>
                                    <w:t>Duomenų patikimumo stoka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8658" name="Rectangle 68658"/>
                            <wps:cNvSpPr/>
                            <wps:spPr>
                              <a:xfrm>
                                <a:off x="3267075" y="1885950"/>
                                <a:ext cx="1955165" cy="518160"/>
                              </a:xfrm>
                              <a:prstGeom prst="rect">
                                <a:avLst/>
                              </a:prstGeom>
                              <a:solidFill>
                                <a:sysClr val="window" lastClr="FFFFFF"/>
                              </a:solidFill>
                              <a:ln w="25400" cap="flat" cmpd="sng" algn="ctr">
                                <a:solidFill>
                                  <a:sysClr val="windowText" lastClr="000000"/>
                                </a:solidFill>
                                <a:prstDash val="solid"/>
                              </a:ln>
                              <a:effectLst/>
                            </wps:spPr>
                            <wps:txbx>
                              <w:txbxContent>
                                <w:p w:rsidR="0094442A" w:rsidRPr="00DD3672" w:rsidRDefault="0094442A" w:rsidP="00D62ECD">
                                  <w:pPr>
                                    <w:jc w:val="center"/>
                                    <w:rPr>
                                      <w:rFonts w:ascii="Times New Roman" w:hAnsi="Times New Roman"/>
                                      <w:sz w:val="24"/>
                                      <w:szCs w:val="24"/>
                                    </w:rPr>
                                  </w:pPr>
                                  <w:r>
                                    <w:rPr>
                                      <w:rFonts w:ascii="Times New Roman" w:hAnsi="Times New Roman"/>
                                      <w:sz w:val="24"/>
                                      <w:szCs w:val="24"/>
                                    </w:rPr>
                                    <w:t>Nevienoda rodiklių svarba ūkio sektoriams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8659" name="Rectangle 68659"/>
                            <wps:cNvSpPr/>
                            <wps:spPr>
                              <a:xfrm>
                                <a:off x="3267075" y="2524125"/>
                                <a:ext cx="1955165" cy="514350"/>
                              </a:xfrm>
                              <a:prstGeom prst="rect">
                                <a:avLst/>
                              </a:prstGeom>
                              <a:solidFill>
                                <a:sysClr val="window" lastClr="FFFFFF"/>
                              </a:solidFill>
                              <a:ln w="25400" cap="flat" cmpd="sng" algn="ctr">
                                <a:solidFill>
                                  <a:sysClr val="windowText" lastClr="000000"/>
                                </a:solidFill>
                                <a:prstDash val="solid"/>
                              </a:ln>
                              <a:effectLst/>
                            </wps:spPr>
                            <wps:txbx>
                              <w:txbxContent>
                                <w:p w:rsidR="0094442A" w:rsidRPr="00DD3672" w:rsidRDefault="0094442A" w:rsidP="00D62ECD">
                                  <w:pPr>
                                    <w:jc w:val="center"/>
                                    <w:rPr>
                                      <w:rFonts w:ascii="Times New Roman" w:hAnsi="Times New Roman"/>
                                      <w:sz w:val="24"/>
                                      <w:szCs w:val="24"/>
                                    </w:rPr>
                                  </w:pPr>
                                  <w:r>
                                    <w:rPr>
                                      <w:rFonts w:ascii="Times New Roman" w:hAnsi="Times New Roman"/>
                                      <w:sz w:val="24"/>
                                      <w:szCs w:val="24"/>
                                    </w:rPr>
                                    <w:t>Duomenų nesavalaikiškumas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s:wsp>
                        <wps:cNvPr id="68662" name="Straight Arrow Connector 68662"/>
                        <wps:cNvCnPr/>
                        <wps:spPr>
                          <a:xfrm>
                            <a:off x="1400175" y="590550"/>
                            <a:ext cx="0" cy="183128"/>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68663" name="Straight Arrow Connector 68663"/>
                        <wps:cNvCnPr/>
                        <wps:spPr>
                          <a:xfrm>
                            <a:off x="3724275" y="590550"/>
                            <a:ext cx="0" cy="18097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id="Group 68664" o:spid="_x0000_s1233" style="position:absolute;left:0;text-align:left;margin-left:37.85pt;margin-top:7.8pt;width:411.2pt;height:320.05pt;z-index:251919360" coordsize="52222,406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">
                <v:group id="Group 68661" o:spid="_x0000_s1234" style="position:absolute;width:52222;height:40646" coordsize="52222,4064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WYaeuxgAAAN4A&#10;AAAPAAAAAAAAAAAAAAAAAKoCAABkcnMvZG93bnJldi54bWxQSwUGAAAAAAQABAD6AAAAnQMAAAAA&#10;">
                  <v:line id="Straight Connector 68636" o:spid="_x0000_s1235" style="position:absolute;visibility:visible;mso-wrap-style:square" from="30289,12001" to="30289,283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q2rJMQAAADeAAAADwAAAGRycy9kb3ducmV2LnhtbESPQWsCMRSE7wX/Q3hCbzVrxaCrUUpp&#10;abGnWr0/Ns/dxc3LmqSa/nsjFDwOM/MNs1wn24kz+dA61jAeFSCIK2darjXsft6fZiBCRDbYOSYN&#10;fxRgvRo8LLE07sLfdN7GWmQIhxI1NDH2pZShashiGLmeOHsH5y3GLH0tjcdLhttOPheFkhZbzgsN&#10;9vTaUHXc/tpMGe9PVn4c57jf+C//NlFpmk5aPw7TywJEpBTv4f/2p9GgZmqi4HYnXwG5u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qraskxAAAAN4AAAAPAAAAAAAAAAAA&#10;AAAAAKECAABkcnMvZG93bnJldi54bWxQSwUGAAAAAAQABAD5AAAAkgMAAAAA&#10;" strokecolor="black [3040]"/>
                  <v:shape id="Straight Arrow Connector 68638" o:spid="_x0000_s1236" type="#_x0000_t32" style="position:absolute;left:30289;top:16002;width:247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OBJRsIAAADeAAAADwAAAGRycy9kb3ducmV2LnhtbERPTYvCMBC9C/6HMMLeNNWFotUoIhQ8&#10;rAe14nVoxrbYTGqTrfXfm4Pg8fG+V5ve1KKj1lWWFUwnEQji3OqKCwXZOR3PQTiPrLG2TApe5GCz&#10;Hg5WmGj75CN1J1+IEMIuQQWl900ipctLMugmtiEO3M22Bn2AbSF1i88Qbmo5i6JYGqw4NJTY0K6k&#10;/H76NwoiF6eP3fl+6LLCH/+uMt2/Fhelfkb9dgnCU++/4o97rxXE8/g37A13whWQ6z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OBJRsIAAADeAAAADwAAAAAAAAAAAAAA&#10;AAChAgAAZHJzL2Rvd25yZXYueG1sUEsFBgAAAAAEAAQA+QAAAJADAAAAAA==&#10;" strokecolor="black [3040]">
                    <v:stroke endarrow="open"/>
                  </v:shape>
                  <v:shape id="Straight Arrow Connector 68639" o:spid="_x0000_s1237" type="#_x0000_t32" style="position:absolute;left:30289;top:21717;width:247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6zs3cYAAADeAAAADwAAAGRycy9kb3ducmV2LnhtbESPT4vCMBTE78J+h/AEb5rqQtGuqYhQ&#10;8LAe/MdeH82zLW1euk2s9dtvFgSPw8z8hllvBtOInjpXWVYwn0UgiHOrKy4UXM7ZdAnCeWSNjWVS&#10;8CQHm/RjtMZE2wcfqT/5QgQIuwQVlN63iZQuL8mgm9mWOHg32xn0QXaF1B0+Atw0chFFsTRYcVgo&#10;saVdSXl9uhsFkYuz3925PvSXwh+/f2S2f66uSk3Gw/YLhKfBv8Ov9l4riJfx5wr+74QrIN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s7N3GAAAA3gAAAA8AAAAAAAAA&#10;AAAAAAAAoQIAAGRycy9kb3ducmV2LnhtbFBLBQYAAAAABAAEAPkAAACUAwAAAAA=&#10;" strokecolor="black [3040]">
                    <v:stroke endarrow="open"/>
                  </v:shape>
                  <v:shape id="Straight Arrow Connector 68640" o:spid="_x0000_s1238" type="#_x0000_t32" style="position:absolute;left:30289;top:28289;width:247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pA2PcMAAADeAAAADwAAAGRycy9kb3ducmV2LnhtbESPzYrCMBSF94LvEK4wO02VoWg1iggF&#10;F+NCrbi9NNe22NzUJlPr25uF4PJw/vhWm97UoqPWVZYVTCcRCOLc6ooLBdk5Hc9BOI+ssbZMCl7k&#10;YLMeDlaYaPvkI3UnX4gwwi5BBaX3TSKly0sy6Ca2IQ7ezbYGfZBtIXWLzzBuajmLolgarDg8lNjQ&#10;rqT8fvo3CiIXp4/d+X7ossIf/64y3b8WF6V+Rv12CcJT77/hT3uvFcTz+DcABJyAAnL9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aQNj3DAAAA3gAAAA8AAAAAAAAAAAAA&#10;AAAAoQIAAGRycy9kb3ducmV2LnhtbFBLBQYAAAAABAAEAPkAAACRAwAAAAA=&#10;" strokecolor="black [3040]">
                    <v:stroke endarrow="open"/>
                  </v:shape>
                  <v:group id="Group 68660" o:spid="_x0000_s1239" style="position:absolute;width:52222;height:40646" coordsize="52222,4064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HktAjXFAAAA3gAA&#10;AA8AAAAAAAAAAAAAAAAAqgIAAGRycy9kb3ducmV2LnhtbFBLBQYAAAAABAAEAPoAAACcAwAAAAA=&#10;">
                    <v:rect id="Rectangle 68642" o:spid="_x0000_s1240" style="position:absolute;left:30289;top:7715;width:18606;height:39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86DcUA&#10;AADeAAAADwAAAGRycy9kb3ducmV2LnhtbESPQYvCMBCF74L/IYzgRTRdWYpWo4ggiOzFrpe9Dc2Y&#10;FptJabJt/fdGWNjj48373rztfrC16Kj1lWMFH4sEBHHhdMVGwe37NF+B8AFZY+2YFDzJw343Hm0x&#10;067nK3V5MCJC2GeooAyhyaT0RUkW/cI1xNG7u9ZiiLI1UrfYR7it5TJJUmmx4thQYkPHkopH/mvj&#10;GzN5Oz+7XF7MA9fNV9dfZj9GqelkOGxABBrC//Ff+qwVpKv0cwnvOZEBcvc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PzoNxQAAAN4AAAAPAAAAAAAAAAAAAAAAAJgCAABkcnMv&#10;ZG93bnJldi54bWxQSwUGAAAAAAQABAD1AAAAigMAAAAA&#10;" fillcolor="window" strokecolor="windowText" strokeweight="2pt">
                      <v:textbox>
                        <w:txbxContent>
                          <w:p w:rsidR="0094442A" w:rsidRPr="00DD3672" w:rsidRDefault="0094442A" w:rsidP="00DD3672">
                            <w:pPr>
                              <w:jc w:val="center"/>
                              <w:rPr>
                                <w:rFonts w:ascii="Times New Roman" w:hAnsi="Times New Roman"/>
                                <w:sz w:val="24"/>
                                <w:szCs w:val="24"/>
                              </w:rPr>
                            </w:pPr>
                            <w:r>
                              <w:rPr>
                                <w:rFonts w:ascii="Times New Roman" w:hAnsi="Times New Roman"/>
                                <w:sz w:val="24"/>
                                <w:szCs w:val="24"/>
                              </w:rPr>
                              <w:t>Trūkumai</w:t>
                            </w:r>
                          </w:p>
                        </w:txbxContent>
                      </v:textbox>
                    </v:rect>
                    <v:group id="Group 68643" o:spid="_x0000_s1241" style="position:absolute;width:40369;height:40646" coordsize="40369,4064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wkrAIscAAADe&#10;AAAADwAAAAAAAAAAAAAAAACqAgAAZHJzL2Rvd25yZXYueG1sUEsFBgAAAAAEAAQA+gAAAJ4DAAAA&#10;AA==&#10;">
                      <v:rect id="Rectangle 68644" o:spid="_x0000_s1242" style="position:absolute;left:10001;width:30368;height:58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KfRMcA&#10;AADeAAAADwAAAGRycy9kb3ducmV2LnhtbESPQWuDQBSE74H+h+UVegnJqgSxJptQCiG9laZCe3y4&#10;Lyq6b427Gvvvu4VCjsPMfMPsDrPpxESDaywriNcRCOLS6oYrBcXncZWBcB5ZY2eZFPyQg8P+YbHD&#10;XNsbf9B09pUIEHY5Kqi973MpXVmTQbe2PXHwLnYw6IMcKqkHvAW46WQSRak02HBYqLGn15rK9jwa&#10;Bd90PS3pubi6S5SMX+/LNvZZq9TT4/yyBeFp9vfwf/tNK0izdLOBvzvhCsj9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hCn0THAAAA3gAAAA8AAAAAAAAAAAAAAAAAmAIAAGRy&#10;cy9kb3ducmV2LnhtbFBLBQYAAAAABAAEAPUAAACMAwAAAAA=&#10;" fillcolor="white [3201]" strokecolor="black [3213]" strokeweight="2pt">
                        <v:textbox>
                          <w:txbxContent>
                            <w:p w:rsidR="0094442A" w:rsidRPr="00DD3672" w:rsidRDefault="0094442A" w:rsidP="00DD3672">
                              <w:pPr>
                                <w:jc w:val="center"/>
                                <w:rPr>
                                  <w:rFonts w:ascii="Times New Roman" w:hAnsi="Times New Roman"/>
                                  <w:b/>
                                  <w:sz w:val="24"/>
                                  <w:szCs w:val="24"/>
                                </w:rPr>
                              </w:pPr>
                              <w:r>
                                <w:rPr>
                                  <w:rFonts w:ascii="Times New Roman" w:hAnsi="Times New Roman"/>
                                  <w:b/>
                                  <w:sz w:val="24"/>
                                  <w:szCs w:val="24"/>
                                </w:rPr>
                                <w:t>Įmonės prekinio kredito rizikos įvertinimo metodikos privalumai ir trūkumai</w:t>
                              </w:r>
                            </w:p>
                          </w:txbxContent>
                        </v:textbox>
                      </v:rect>
                      <v:rect id="Rectangle 68645" o:spid="_x0000_s1243" style="position:absolute;top:7905;width:19551;height:39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4638YA&#10;AADeAAAADwAAAGRycy9kb3ducmV2LnhtbESPT4vCMBTE78J+h/AEL7KmylpqNcoiiHsT/8B6fDTP&#10;trR5qU3U7rffCILHYWZ+wyxWnanFnVpXWlYwHkUgiDOrS84VnI6bzwSE88gaa8uk4I8crJYfvQWm&#10;2j54T/eDz0WAsEtRQeF9k0rpsoIMupFtiIN3sa1BH2SbS93iI8BNLSdRFEuDJYeFAhtaF5RVh5tR&#10;cKbrdkiz09Vdosntdzesxj6plBr0u+85CE+df4df7R+tIE7iryk874QrIJ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w4638YAAADeAAAADwAAAAAAAAAAAAAAAACYAgAAZHJz&#10;L2Rvd25yZXYueG1sUEsFBgAAAAAEAAQA9QAAAIsDAAAAAA==&#10;" fillcolor="white [3201]" strokecolor="black [3213]" strokeweight="2pt">
                        <v:textbox>
                          <w:txbxContent>
                            <w:p w:rsidR="0094442A" w:rsidRPr="00DD3672" w:rsidRDefault="0094442A" w:rsidP="00DD3672">
                              <w:pPr>
                                <w:jc w:val="center"/>
                                <w:rPr>
                                  <w:rFonts w:ascii="Times New Roman" w:hAnsi="Times New Roman"/>
                                  <w:sz w:val="24"/>
                                  <w:szCs w:val="24"/>
                                </w:rPr>
                              </w:pPr>
                              <w:r>
                                <w:rPr>
                                  <w:rFonts w:ascii="Times New Roman" w:hAnsi="Times New Roman"/>
                                  <w:sz w:val="24"/>
                                  <w:szCs w:val="24"/>
                                </w:rPr>
                                <w:t>Privalumai</w:t>
                              </w:r>
                            </w:p>
                          </w:txbxContent>
                        </v:textbox>
                      </v:rect>
                      <v:rect id="Rectangle 68646" o:spid="_x0000_s1244" style="position:absolute;left:2857;top:14001;width:19552;height:39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Q8DsUA&#10;AADeAAAADwAAAGRycy9kb3ducmV2LnhtbESPQYvCMBCF7wv+hzCCF9FUWYpWo4iwILKXrV68Dc2Y&#10;FptJabJt/febBcHj48373rztfrC16Kj1lWMFi3kCgrhwumKj4Hr5mq1A+ICssXZMCp7kYb8bfWwx&#10;067nH+ryYESEsM9QQRlCk0npi5Is+rlriKN3d63FEGVrpG6xj3Bby2WSpNJixbGhxIaOJRWP/NfG&#10;N6byenp2uTybB66b764/T29Gqcl4OGxABBrC+/iVPmkF6Sr9TOF/TmSA3P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BDwOxQAAAN4AAAAPAAAAAAAAAAAAAAAAAJgCAABkcnMv&#10;ZG93bnJldi54bWxQSwUGAAAAAAQABAD1AAAAigMAAAAA&#10;" fillcolor="window" strokecolor="windowText" strokeweight="2pt">
                        <v:textbox>
                          <w:txbxContent>
                            <w:p w:rsidR="0094442A" w:rsidRPr="00DD3672" w:rsidRDefault="0094442A" w:rsidP="00DD3672">
                              <w:pPr>
                                <w:jc w:val="center"/>
                                <w:rPr>
                                  <w:rFonts w:ascii="Times New Roman" w:hAnsi="Times New Roman"/>
                                  <w:sz w:val="24"/>
                                  <w:szCs w:val="24"/>
                                </w:rPr>
                              </w:pPr>
                              <w:r>
                                <w:rPr>
                                  <w:rFonts w:ascii="Times New Roman" w:hAnsi="Times New Roman"/>
                                  <w:sz w:val="24"/>
                                  <w:szCs w:val="24"/>
                                </w:rPr>
                                <w:t>Paprastumas</w:t>
                              </w:r>
                            </w:p>
                          </w:txbxContent>
                        </v:textbox>
                      </v:rect>
                      <v:rect id="Rectangle 68647" o:spid="_x0000_s1245" style="position:absolute;left:2762;top:18954;width:19551;height:508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iZlcYA&#10;AADeAAAADwAAAGRycy9kb3ducmV2LnhtbESPQWvCQBCF7wX/wzJCL6IbS0k1uooIgoiXpl68Ddlx&#10;E8zOhuyaxH/fLRQ8Pt68781bbwdbi45aXzlWMJ8lIIgLpys2Ci4/h+kChA/IGmvHpOBJHrab0dsa&#10;M+16/qYuD0ZECPsMFZQhNJmUvijJop+5hjh6N9daDFG2RuoW+wi3tfxIklRarDg2lNjQvqTinj9s&#10;fGMiL8dnl8uTueOyOXf9aXI1Sr2Ph90KRKAhvI7/00etIF2kn1/wNycyQG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EiZlcYAAADeAAAADwAAAAAAAAAAAAAAAACYAgAAZHJz&#10;L2Rvd25yZXYueG1sUEsFBgAAAAAEAAQA9QAAAIsDAAAAAA==&#10;" fillcolor="window" strokecolor="windowText" strokeweight="2pt">
                        <v:textbox>
                          <w:txbxContent>
                            <w:p w:rsidR="0094442A" w:rsidRPr="00DD3672" w:rsidRDefault="0094442A" w:rsidP="00DD3672">
                              <w:pPr>
                                <w:jc w:val="center"/>
                                <w:rPr>
                                  <w:rFonts w:ascii="Times New Roman" w:hAnsi="Times New Roman"/>
                                  <w:sz w:val="24"/>
                                  <w:szCs w:val="24"/>
                                </w:rPr>
                              </w:pPr>
                              <w:r>
                                <w:rPr>
                                  <w:rFonts w:ascii="Times New Roman" w:hAnsi="Times New Roman"/>
                                  <w:sz w:val="24"/>
                                  <w:szCs w:val="24"/>
                                </w:rPr>
                                <w:t>Duomenys kiekybiškai įvertinami, formalizuoti</w:t>
                              </w:r>
                            </w:p>
                          </w:txbxContent>
                        </v:textbox>
                      </v:rect>
                      <v:rect id="Rectangle 68648" o:spid="_x0000_s1246" style="position:absolute;left:2857;top:25146;width:19552;height:39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cN58YA&#10;AADeAAAADwAAAGRycy9kb3ducmV2LnhtbESPwWrCQBCG70LfYZmCF6kbSwk2dZVSKIh4MfXS25Cd&#10;boLZ2ZBdk/j2zkHocfjn/+abzW7yrRqoj01gA6tlBoq4CrZhZ+D88/2yBhUTssU2MBm4UYTd9mm2&#10;wcKGkU80lMkpgXAs0ECdUldoHauaPMZl6Igl+wu9xyRj77TtcRS4b/VrluXaY8NyocaOvmqqLuXV&#10;i8ZCn/e3odQHd8H37jiMh8WvM2b+PH1+gEo0pf/lR3tvDeTr/E185R1hgN7e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dcN58YAAADeAAAADwAAAAAAAAAAAAAAAACYAgAAZHJz&#10;L2Rvd25yZXYueG1sUEsFBgAAAAAEAAQA9QAAAIsDAAAAAA==&#10;" fillcolor="window" strokecolor="windowText" strokeweight="2pt">
                        <v:textbox>
                          <w:txbxContent>
                            <w:p w:rsidR="0094442A" w:rsidRPr="00DD3672" w:rsidRDefault="0094442A" w:rsidP="00DD3672">
                              <w:pPr>
                                <w:jc w:val="center"/>
                                <w:rPr>
                                  <w:rFonts w:ascii="Times New Roman" w:hAnsi="Times New Roman"/>
                                  <w:sz w:val="24"/>
                                  <w:szCs w:val="24"/>
                                </w:rPr>
                              </w:pPr>
                              <w:r>
                                <w:rPr>
                                  <w:rFonts w:ascii="Times New Roman" w:hAnsi="Times New Roman"/>
                                  <w:sz w:val="24"/>
                                  <w:szCs w:val="24"/>
                                </w:rPr>
                                <w:t>Duomenų prieinamumas</w:t>
                              </w:r>
                            </w:p>
                          </w:txbxContent>
                        </v:textbox>
                      </v:rect>
                      <v:rect id="Rectangle 68649" o:spid="_x0000_s1247" style="position:absolute;left:2762;top:30384;width:19551;height:508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uofMUA&#10;AADeAAAADwAAAGRycy9kb3ducmV2LnhtbESPQYvCMBCF74L/IYzgRTRVlqLVKCIIInux62VvQzOm&#10;xWZSmtjWf79ZWNjj48373rzdYbC16Kj1lWMFy0UCgrhwumKj4P51nq9B+ICssXZMCt7k4bAfj3aY&#10;adfzjbo8GBEh7DNUUIbQZFL6oiSLfuEa4ug9XGsxRNkaqVvsI9zWcpUkqbRYcWwosaFTScUzf9n4&#10;xkzeL+8ul1fzxE3z2fXX2bdRajoZjlsQgYbwf/yXvmgF6Tr92MDvnMgAu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m6h8xQAAAN4AAAAPAAAAAAAAAAAAAAAAAJgCAABkcnMv&#10;ZG93bnJldi54bWxQSwUGAAAAAAQABAD1AAAAigMAAAAA&#10;" fillcolor="window" strokecolor="windowText" strokeweight="2pt">
                        <v:textbox>
                          <w:txbxContent>
                            <w:p w:rsidR="0094442A" w:rsidRPr="00DD3672" w:rsidRDefault="0094442A" w:rsidP="00DD3672">
                              <w:pPr>
                                <w:jc w:val="center"/>
                                <w:rPr>
                                  <w:rFonts w:ascii="Times New Roman" w:hAnsi="Times New Roman"/>
                                  <w:sz w:val="24"/>
                                  <w:szCs w:val="24"/>
                                </w:rPr>
                              </w:pPr>
                              <w:r>
                                <w:rPr>
                                  <w:rFonts w:ascii="Times New Roman" w:hAnsi="Times New Roman"/>
                                  <w:sz w:val="24"/>
                                  <w:szCs w:val="24"/>
                                </w:rPr>
                                <w:t>Nedidelės laiko ir piniginės sąnaudos</w:t>
                              </w:r>
                            </w:p>
                          </w:txbxContent>
                        </v:textbox>
                      </v:rect>
                      <v:rect id="Rectangle 68650" o:spid="_x0000_s1248" style="position:absolute;left:2857;top:36671;width:19552;height:39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iXPMYA&#10;AADeAAAADwAAAGRycy9kb3ducmV2LnhtbESPwWrCQBCG70LfYZmCF6kbCw02dZVSKIh4MfXS25Cd&#10;boLZ2ZBdk/j2zkHocfjn/2a+zW7yrRqoj01gA6tlBoq4CrZhZ+D88/2yBhUTssU2MBm4UYTd9mm2&#10;wcKGkU80lMkpgXAs0ECdUldoHauaPMZl6Igl+wu9xyRj77TtcRS4b/VrluXaY8NyocaOvmqqLuXV&#10;yxsLfd7fhlIf3AXfu+MwHha/zpj58/T5ASrRlP6XH+29NZCv8zcREB1hgN7e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niXPMYAAADeAAAADwAAAAAAAAAAAAAAAACYAgAAZHJz&#10;L2Rvd25yZXYueG1sUEsFBgAAAAAEAAQA9QAAAIsDAAAAAA==&#10;" fillcolor="window" strokecolor="windowText" strokeweight="2pt">
                        <v:textbox>
                          <w:txbxContent>
                            <w:p w:rsidR="0094442A" w:rsidRPr="00DD3672" w:rsidRDefault="0094442A" w:rsidP="00D62ECD">
                              <w:pPr>
                                <w:jc w:val="center"/>
                                <w:rPr>
                                  <w:rFonts w:ascii="Times New Roman" w:hAnsi="Times New Roman"/>
                                  <w:sz w:val="24"/>
                                  <w:szCs w:val="24"/>
                                </w:rPr>
                              </w:pPr>
                              <w:r>
                                <w:rPr>
                                  <w:rFonts w:ascii="Times New Roman" w:hAnsi="Times New Roman"/>
                                  <w:sz w:val="24"/>
                                  <w:szCs w:val="24"/>
                                </w:rPr>
                                <w:t>Patikimumas</w:t>
                              </w:r>
                            </w:p>
                          </w:txbxContent>
                        </v:textbox>
                      </v:rect>
                      <v:line id="Straight Connector 68651" o:spid="_x0000_s1249" style="position:absolute;visibility:visible;mso-wrap-style:square" from="0,11906" to="0,391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JvW8MUAAADeAAAADwAAAGRycy9kb3ducmV2LnhtbESPT2sCMRTE74V+h/AK3mp2Ky66NYpI&#10;xdKe/Hd/bF53FzcvaxI1fvumUPA4zMxvmNkimk5cyfnWsoJ8mIEgrqxuuVZw2K9fJyB8QNbYWSYF&#10;d/KwmD8/zbDU9sZbuu5CLRKEfYkKmhD6UkpfNWTQD21PnLwf6wyGJF0ttcNbgptOvmVZIQ22nBYa&#10;7GnVUHXaXUyi5MezkZvTFI9f7tt9jIo4jmelBi9x+Q4iUAyP8H/7UysoJsU4h7876QrI+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JvW8MUAAADeAAAADwAAAAAAAAAA&#10;AAAAAAChAgAAZHJzL2Rvd25yZXYueG1sUEsFBgAAAAAEAAQA+QAAAJMDAAAAAA==&#10;" strokecolor="black [3040]"/>
                      <v:shape id="Straight Arrow Connector 68652" o:spid="_x0000_s1250" type="#_x0000_t32" style="position:absolute;top:15906;width:278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NebDMQAAADeAAAADwAAAGRycy9kb3ducmV2LnhtbESPzarCMBSE94LvEI7gTtMrWLTXKBeh&#10;4EIX/uH20JzbFpuT2sRa394IgsthZr5hFqvOVKKlxpWWFfyMIxDEmdUl5wpOx3Q0A+E8ssbKMil4&#10;koPVst9bYKLtg/fUHnwuAoRdggoK7+tESpcVZNCNbU0cvH/bGPRBNrnUDT4C3FRyEkWxNFhyWCiw&#10;pnVB2fVwNwoiF6e39fG6a0+5328vMt0852elhoPu7xeEp85/w5/2RiuIZ/F0Au874QrI5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c15sMxAAAAN4AAAAPAAAAAAAAAAAA&#10;AAAAAKECAABkcnMvZG93bnJldi54bWxQSwUGAAAAAAQABAD5AAAAkgMAAAAA&#10;" strokecolor="black [3040]">
                        <v:stroke endarrow="open"/>
                      </v:shape>
                      <v:shape id="Straight Arrow Connector 68653" o:spid="_x0000_s1251" type="#_x0000_t32" style="position:absolute;top:21621;width:278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5s+l8UAAADeAAAADwAAAGRycy9kb3ducmV2LnhtbESPT4vCMBTE74LfITzBm6buYtFqFBEK&#10;HtyD//D6aJ5tsXnpNtlav/1GEDwOM/MbZrnuTCVaalxpWcFkHIEgzqwuOVdwPqWjGQjnkTVWlknB&#10;kxysV/3eEhNtH3yg9uhzESDsElRQeF8nUrqsIINubGvi4N1sY9AH2eRSN/gIcFPJryiKpcGSw0KB&#10;NW0Lyu7HP6MgcnH6uz3df9pz7g/7q0x3z/lFqeGg2yxAeOr8J/xu77SCeBZPv+F1J1wBufo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5s+l8UAAADeAAAADwAAAAAAAAAA&#10;AAAAAAChAgAAZHJzL2Rvd25yZXYueG1sUEsFBgAAAAAEAAQA+QAAAJMDAAAAAA==&#10;" strokecolor="black [3040]">
                        <v:stroke endarrow="open"/>
                      </v:shape>
                      <v:shape id="Straight Arrow Connector 68654" o:spid="_x0000_s1252" type="#_x0000_t32" style="position:absolute;top:27241;width:278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HKm48UAAADeAAAADwAAAGRycy9kb3ducmV2LnhtbESPT4vCMBTE74LfITzBm6Yua9FqFBEK&#10;HtyD//D6aJ5tsXnpNtlav/1GEDwOM/MbZrnuTCVaalxpWcFkHIEgzqwuOVdwPqWjGQjnkTVWlknB&#10;kxysV/3eEhNtH3yg9uhzESDsElRQeF8nUrqsIINubGvi4N1sY9AH2eRSN/gIcFPJryiKpcGSw0KB&#10;NW0Lyu7HP6MgcnH6uz3df9pz7g/7q0x3z/lFqeGg2yxAeOr8J/xu77SCeBZPv+F1J1wBufo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HKm48UAAADeAAAADwAAAAAAAAAA&#10;AAAAAAChAgAAZHJzL2Rvd25yZXYueG1sUEsFBgAAAAAEAAQA+QAAAJMDAAAAAA==&#10;" strokecolor="black [3040]">
                        <v:stroke endarrow="open"/>
                      </v:shape>
                      <v:shape id="Straight Arrow Connector 68655" o:spid="_x0000_s1253" type="#_x0000_t32" style="position:absolute;top:33147;width:278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z4DeMYAAADeAAAADwAAAGRycy9kb3ducmV2LnhtbESPQWuDQBSE74X+h+UVemvWFJTUZJUQ&#10;EHJoD5qEXh/ui0rct9bdqvn33UKhx2FmvmF2+WJ6MdHoOssK1qsIBHFtdceNgvOpeNmAcB5ZY2+Z&#10;FNzJQZ49Puww1XbmkqbKNyJA2KWooPV+SKV0dUsG3coOxMG72tGgD3JspB5xDnDTy9coSqTBjsNC&#10;iwMdWqpv1bdRELmk+Dqcbh/TufHl+6csjve3i1LPT8t+C8LT4v/Df+2jVpBskjiG3zvhCsjs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M+A3jGAAAA3gAAAA8AAAAAAAAA&#10;AAAAAAAAoQIAAGRycy9kb3ducmV2LnhtbFBLBQYAAAAABAAEAPkAAACUAwAAAAA=&#10;" strokecolor="black [3040]">
                        <v:stroke endarrow="open"/>
                      </v:shape>
                      <v:shape id="Straight Arrow Connector 68656" o:spid="_x0000_s1254" type="#_x0000_t32" style="position:absolute;top:39052;width:278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ydD8UAAADeAAAADwAAAGRycy9kb3ducmV2LnhtbESPT4vCMBTE7wt+h/AEb2vqgsGtRhGh&#10;4EEP/lm8PppnW2xeapOt9dsbYWGPw8z8hlmseluLjlpfOdYwGScgiHNnKi40nE/Z5wyED8gGa8ek&#10;4UkeVsvBxwJT4x58oO4YChEh7FPUUIbQpFL6vCSLfuwa4uhdXWsxRNkW0rT4iHBby68kUdJixXGh&#10;xIY2JeW346/VkHiV3Ten2747F+Gwu8hs+/z+0Xo07NdzEIH68B/+a2+NBjVTUwXvO/EKyOU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ydD8UAAADeAAAADwAAAAAAAAAA&#10;AAAAAAChAgAAZHJzL2Rvd25yZXYueG1sUEsFBgAAAAAEAAQA+QAAAJMDAAAAAA==&#10;" strokecolor="black [3040]">
                        <v:stroke endarrow="open"/>
                      </v:shape>
                    </v:group>
                    <v:rect id="Rectangle 68657" o:spid="_x0000_s1255" style="position:absolute;left:32670;top:14001;width:19552;height:39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EPSMYA&#10;AADeAAAADwAAAGRycy9kb3ducmV2LnhtbESPQWvCQBCF7wX/wzJCL6IbC001uooIgoiXpl68Ddlx&#10;E8zOhuyaxH/fLRQ8Pt68781bbwdbi45aXzlWMJ8lIIgLpys2Ci4/h+kChA/IGmvHpOBJHrab0dsa&#10;M+16/qYuD0ZECPsMFZQhNJmUvijJop+5hjh6N9daDFG2RuoW+wi3tfxIklRarDg2lNjQvqTinj9s&#10;fGMiL8dnl8uTueOyOXf9aXI1Sr2Ph90KRKAhvI7/00etIF2kn1/wNycyQG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ZEPSMYAAADeAAAADwAAAAAAAAAAAAAAAACYAgAAZHJz&#10;L2Rvd25yZXYueG1sUEsFBgAAAAAEAAQA9QAAAIsDAAAAAA==&#10;" fillcolor="window" strokecolor="windowText" strokeweight="2pt">
                      <v:textbox>
                        <w:txbxContent>
                          <w:p w:rsidR="0094442A" w:rsidRPr="00DD3672" w:rsidRDefault="0094442A" w:rsidP="00D62ECD">
                            <w:pPr>
                              <w:jc w:val="center"/>
                              <w:rPr>
                                <w:rFonts w:ascii="Times New Roman" w:hAnsi="Times New Roman"/>
                                <w:sz w:val="24"/>
                                <w:szCs w:val="24"/>
                              </w:rPr>
                            </w:pPr>
                            <w:r>
                              <w:rPr>
                                <w:rFonts w:ascii="Times New Roman" w:hAnsi="Times New Roman"/>
                                <w:sz w:val="24"/>
                                <w:szCs w:val="24"/>
                              </w:rPr>
                              <w:t>Duomenų patikimumo stoka</w:t>
                            </w:r>
                          </w:p>
                        </w:txbxContent>
                      </v:textbox>
                    </v:rect>
                    <v:rect id="Rectangle 68658" o:spid="_x0000_s1256" style="position:absolute;left:32670;top:18859;width:19552;height:518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A6bOsYA&#10;AADeAAAADwAAAGRycy9kb3ducmV2LnhtbESPwWrCQBCG70LfYZmCF6kbCw02dZVSKIh4MfXS25Cd&#10;boLZ2ZBdk/j2zkHocfjn/+abzW7yrRqoj01gA6tlBoq4CrZhZ+D88/2yBhUTssU2MBm4UYTd9mm2&#10;wcKGkU80lMkpgXAs0ECdUldoHauaPMZl6Igl+wu9xyRj77TtcRS4b/VrluXaY8NyocaOvmqqLuXV&#10;i8ZCn/e3odQHd8H37jiMh8WvM2b+PH1+gEo0pf/lR3tvDeTr/E185R1hgN7e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A6bOsYAAADeAAAADwAAAAAAAAAAAAAAAACYAgAAZHJz&#10;L2Rvd25yZXYueG1sUEsFBgAAAAAEAAQA9QAAAIsDAAAAAA==&#10;" fillcolor="window" strokecolor="windowText" strokeweight="2pt">
                      <v:textbox>
                        <w:txbxContent>
                          <w:p w:rsidR="0094442A" w:rsidRPr="00DD3672" w:rsidRDefault="0094442A" w:rsidP="00D62ECD">
                            <w:pPr>
                              <w:jc w:val="center"/>
                              <w:rPr>
                                <w:rFonts w:ascii="Times New Roman" w:hAnsi="Times New Roman"/>
                                <w:sz w:val="24"/>
                                <w:szCs w:val="24"/>
                              </w:rPr>
                            </w:pPr>
                            <w:r>
                              <w:rPr>
                                <w:rFonts w:ascii="Times New Roman" w:hAnsi="Times New Roman"/>
                                <w:sz w:val="24"/>
                                <w:szCs w:val="24"/>
                              </w:rPr>
                              <w:t>Nevienoda rodiklių svarba ūkio sektoriams</w:t>
                            </w:r>
                          </w:p>
                        </w:txbxContent>
                      </v:textbox>
                    </v:rect>
                    <v:rect id="Rectangle 68659" o:spid="_x0000_s1257" style="position:absolute;left:32670;top:25241;width:19552;height:514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0I+ocUA&#10;AADeAAAADwAAAGRycy9kb3ducmV2LnhtbESPQYvCMBCF74L/IYzgRTRV2KLVKCIIInux62VvQzOm&#10;xWZSmtjWf79ZWNjj48373rzdYbC16Kj1lWMFy0UCgrhwumKj4P51nq9B+ICssXZMCt7k4bAfj3aY&#10;adfzjbo8GBEh7DNUUIbQZFL6oiSLfuEa4ug9XGsxRNkaqVvsI9zWcpUkqbRYcWwosaFTScUzf9n4&#10;xkzeL+8ul1fzxE3z2fXX2bdRajoZjlsQgYbwf/yXvmgF6Tr92MDvnMgAu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Qj6hxQAAAN4AAAAPAAAAAAAAAAAAAAAAAJgCAABkcnMv&#10;ZG93bnJldi54bWxQSwUGAAAAAAQABAD1AAAAigMAAAAA&#10;" fillcolor="window" strokecolor="windowText" strokeweight="2pt">
                      <v:textbox>
                        <w:txbxContent>
                          <w:p w:rsidR="0094442A" w:rsidRPr="00DD3672" w:rsidRDefault="0094442A" w:rsidP="00D62ECD">
                            <w:pPr>
                              <w:jc w:val="center"/>
                              <w:rPr>
                                <w:rFonts w:ascii="Times New Roman" w:hAnsi="Times New Roman"/>
                                <w:sz w:val="24"/>
                                <w:szCs w:val="24"/>
                              </w:rPr>
                            </w:pPr>
                            <w:r>
                              <w:rPr>
                                <w:rFonts w:ascii="Times New Roman" w:hAnsi="Times New Roman"/>
                                <w:sz w:val="24"/>
                                <w:szCs w:val="24"/>
                              </w:rPr>
                              <w:t>Duomenų nesavalaikiškumas</w:t>
                            </w:r>
                          </w:p>
                        </w:txbxContent>
                      </v:textbox>
                    </v:rect>
                  </v:group>
                </v:group>
                <v:shape id="Straight Arrow Connector 68662" o:spid="_x0000_s1258" type="#_x0000_t32" style="position:absolute;left:14001;top:5905;width:0;height:183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rtRscUAAADeAAAADwAAAGRycy9kb3ducmV2LnhtbESPT4vCMBTE7wt+h/AEb2uqh+BWo4hQ&#10;8KAH/yx7fTTPtti81CbW+u2NIOxxmJnfMItVb2vRUesrxxom4wQEce5MxYWG8yn7noHwAdlg7Zg0&#10;PMnDajn4WmBq3IMP1B1DISKEfYoayhCaVEqfl2TRj11DHL2Lay2GKNtCmhYfEW5rOU0SJS1WHBdK&#10;bGhTUn493q2GxKvstjld9925CIfdn8y2z59frUfDfj0HEagP/+FPe2s0qJlSU3jfiVdALl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rtRscUAAADeAAAADwAAAAAAAAAA&#10;AAAAAAChAgAAZHJzL2Rvd25yZXYueG1sUEsFBgAAAAAEAAQA+QAAAJMDAAAAAA==&#10;" strokecolor="black [3040]">
                  <v:stroke endarrow="open"/>
                </v:shape>
                <v:shape id="Straight Arrow Connector 68663" o:spid="_x0000_s1259" type="#_x0000_t32" style="position:absolute;left:37242;top:5905;width:0;height:181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ff0KsUAAADeAAAADwAAAGRycy9kb3ducmV2LnhtbESPT4vCMBTE7wt+h/AEb2vqCsGtRhGh&#10;4EEP/lm8PppnW2xeapOt9dsbYWGPw8z8hlmseluLjlpfOdYwGScgiHNnKi40nE/Z5wyED8gGa8ek&#10;4UkeVsvBxwJT4x58oO4YChEh7FPUUIbQpFL6vCSLfuwa4uhdXWsxRNkW0rT4iHBby68kUdJixXGh&#10;xIY2JeW346/VkHiV3Ten2747F+Gwu8hs+/z+0Xo07NdzEIH68B/+a2+NBjVTagrvO/EKyOU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ff0KsUAAADeAAAADwAAAAAAAAAA&#10;AAAAAAChAgAAZHJzL2Rvd25yZXYueG1sUEsFBgAAAAAEAAQA+QAAAJMDAAAAAA==&#10;" strokecolor="black [3040]">
                  <v:stroke endarrow="open"/>
                </v:shape>
              </v:group>
            </w:pict>
          </mc:Fallback>
        </mc:AlternateContent>
      </w:r>
    </w:p>
    <w:p w:rsidR="00DD3672" w:rsidRDefault="00DD3672" w:rsidP="00DD3672">
      <w:pPr>
        <w:spacing w:after="0" w:line="360" w:lineRule="auto"/>
        <w:jc w:val="both"/>
        <w:rPr>
          <w:rFonts w:ascii="Times New Roman" w:eastAsia="Times New Roman" w:hAnsi="Times New Roman"/>
          <w:b/>
          <w:bCs/>
          <w:sz w:val="28"/>
          <w:szCs w:val="28"/>
          <w:lang w:eastAsia="lt-LT"/>
        </w:rPr>
      </w:pPr>
    </w:p>
    <w:p w:rsidR="00DD3672" w:rsidRDefault="00DD3672" w:rsidP="00DD3672">
      <w:pPr>
        <w:spacing w:after="0" w:line="360" w:lineRule="auto"/>
        <w:jc w:val="both"/>
        <w:rPr>
          <w:rFonts w:ascii="Times New Roman" w:eastAsia="Times New Roman" w:hAnsi="Times New Roman"/>
          <w:b/>
          <w:bCs/>
          <w:sz w:val="28"/>
          <w:szCs w:val="28"/>
          <w:lang w:eastAsia="lt-LT"/>
        </w:rPr>
      </w:pPr>
    </w:p>
    <w:p w:rsidR="00DD3672" w:rsidRDefault="00DD3672" w:rsidP="00DD3672">
      <w:pPr>
        <w:spacing w:after="0" w:line="360" w:lineRule="auto"/>
        <w:jc w:val="both"/>
        <w:rPr>
          <w:rFonts w:ascii="Times New Roman" w:eastAsia="Times New Roman" w:hAnsi="Times New Roman"/>
          <w:b/>
          <w:bCs/>
          <w:sz w:val="28"/>
          <w:szCs w:val="28"/>
          <w:lang w:eastAsia="lt-LT"/>
        </w:rPr>
      </w:pPr>
    </w:p>
    <w:p w:rsidR="00DD3672" w:rsidRDefault="00DD3672" w:rsidP="00DD3672">
      <w:pPr>
        <w:spacing w:after="0" w:line="360" w:lineRule="auto"/>
        <w:jc w:val="both"/>
        <w:rPr>
          <w:rFonts w:ascii="Times New Roman" w:eastAsia="Times New Roman" w:hAnsi="Times New Roman"/>
          <w:b/>
          <w:bCs/>
          <w:sz w:val="28"/>
          <w:szCs w:val="28"/>
          <w:lang w:eastAsia="lt-LT"/>
        </w:rPr>
      </w:pPr>
    </w:p>
    <w:p w:rsidR="00DD3672" w:rsidRDefault="00DD3672" w:rsidP="00DD3672">
      <w:pPr>
        <w:spacing w:after="0" w:line="360" w:lineRule="auto"/>
        <w:jc w:val="both"/>
        <w:rPr>
          <w:rFonts w:ascii="Times New Roman" w:eastAsia="Times New Roman" w:hAnsi="Times New Roman"/>
          <w:b/>
          <w:bCs/>
          <w:sz w:val="28"/>
          <w:szCs w:val="28"/>
          <w:lang w:eastAsia="lt-LT"/>
        </w:rPr>
      </w:pPr>
    </w:p>
    <w:p w:rsidR="00DD3672" w:rsidRDefault="00DD3672" w:rsidP="00DD3672">
      <w:pPr>
        <w:spacing w:after="0" w:line="360" w:lineRule="auto"/>
        <w:jc w:val="both"/>
        <w:rPr>
          <w:rFonts w:ascii="Times New Roman" w:eastAsia="Times New Roman" w:hAnsi="Times New Roman"/>
          <w:b/>
          <w:bCs/>
          <w:sz w:val="28"/>
          <w:szCs w:val="28"/>
          <w:lang w:eastAsia="lt-LT"/>
        </w:rPr>
      </w:pPr>
    </w:p>
    <w:p w:rsidR="00DD3672" w:rsidRDefault="00DD3672" w:rsidP="00DD3672">
      <w:pPr>
        <w:spacing w:after="0" w:line="360" w:lineRule="auto"/>
        <w:jc w:val="both"/>
        <w:rPr>
          <w:rFonts w:ascii="Times New Roman" w:eastAsia="Times New Roman" w:hAnsi="Times New Roman"/>
          <w:b/>
          <w:bCs/>
          <w:sz w:val="28"/>
          <w:szCs w:val="28"/>
          <w:lang w:eastAsia="lt-LT"/>
        </w:rPr>
      </w:pPr>
    </w:p>
    <w:p w:rsidR="00DD3672" w:rsidRDefault="00DD3672" w:rsidP="00DD3672">
      <w:pPr>
        <w:spacing w:after="0" w:line="360" w:lineRule="auto"/>
        <w:jc w:val="both"/>
        <w:rPr>
          <w:rFonts w:ascii="Times New Roman" w:eastAsia="Times New Roman" w:hAnsi="Times New Roman"/>
          <w:b/>
          <w:bCs/>
          <w:sz w:val="28"/>
          <w:szCs w:val="28"/>
          <w:lang w:eastAsia="lt-LT"/>
        </w:rPr>
      </w:pPr>
    </w:p>
    <w:p w:rsidR="00DD3672" w:rsidRDefault="00DD3672" w:rsidP="00DD3672">
      <w:pPr>
        <w:spacing w:after="0" w:line="360" w:lineRule="auto"/>
        <w:jc w:val="both"/>
        <w:rPr>
          <w:rFonts w:ascii="Times New Roman" w:eastAsia="Times New Roman" w:hAnsi="Times New Roman"/>
          <w:b/>
          <w:bCs/>
          <w:sz w:val="28"/>
          <w:szCs w:val="28"/>
          <w:lang w:eastAsia="lt-LT"/>
        </w:rPr>
      </w:pPr>
    </w:p>
    <w:p w:rsidR="00DD3672" w:rsidRDefault="00DD3672" w:rsidP="00DD3672">
      <w:pPr>
        <w:spacing w:after="0" w:line="360" w:lineRule="auto"/>
        <w:jc w:val="both"/>
        <w:rPr>
          <w:rFonts w:ascii="Times New Roman" w:eastAsia="Times New Roman" w:hAnsi="Times New Roman"/>
          <w:b/>
          <w:bCs/>
          <w:sz w:val="28"/>
          <w:szCs w:val="28"/>
          <w:lang w:eastAsia="lt-LT"/>
        </w:rPr>
      </w:pPr>
    </w:p>
    <w:p w:rsidR="00DD3672" w:rsidRDefault="00DD3672" w:rsidP="00DD3672">
      <w:pPr>
        <w:spacing w:after="0" w:line="360" w:lineRule="auto"/>
        <w:jc w:val="both"/>
        <w:rPr>
          <w:rFonts w:ascii="Times New Roman" w:eastAsia="Times New Roman" w:hAnsi="Times New Roman"/>
          <w:b/>
          <w:bCs/>
          <w:sz w:val="28"/>
          <w:szCs w:val="28"/>
          <w:lang w:eastAsia="lt-LT"/>
        </w:rPr>
      </w:pPr>
    </w:p>
    <w:p w:rsidR="00DD3672" w:rsidRDefault="00DD3672" w:rsidP="00DD3672">
      <w:pPr>
        <w:spacing w:after="0" w:line="360" w:lineRule="auto"/>
        <w:jc w:val="both"/>
        <w:rPr>
          <w:rFonts w:ascii="Times New Roman" w:eastAsia="Times New Roman" w:hAnsi="Times New Roman"/>
          <w:b/>
          <w:bCs/>
          <w:sz w:val="28"/>
          <w:szCs w:val="28"/>
          <w:lang w:eastAsia="lt-LT"/>
        </w:rPr>
      </w:pPr>
    </w:p>
    <w:p w:rsidR="00DD3672" w:rsidRPr="00DD3672" w:rsidRDefault="00DD3672" w:rsidP="00DD3672">
      <w:pPr>
        <w:spacing w:after="0" w:line="360" w:lineRule="auto"/>
        <w:jc w:val="both"/>
        <w:rPr>
          <w:rFonts w:ascii="Times New Roman" w:eastAsia="Times New Roman" w:hAnsi="Times New Roman"/>
          <w:b/>
          <w:bCs/>
          <w:sz w:val="28"/>
          <w:szCs w:val="28"/>
          <w:lang w:eastAsia="lt-LT"/>
        </w:rPr>
      </w:pPr>
    </w:p>
    <w:p w:rsidR="00D62ECD" w:rsidRPr="0014645A" w:rsidRDefault="00D62ECD" w:rsidP="00D62ECD">
      <w:pPr>
        <w:tabs>
          <w:tab w:val="left" w:pos="1843"/>
          <w:tab w:val="center" w:pos="8364"/>
          <w:tab w:val="center" w:pos="8647"/>
          <w:tab w:val="center" w:pos="8789"/>
        </w:tabs>
        <w:spacing w:after="0" w:line="360" w:lineRule="auto"/>
        <w:ind w:firstLine="709"/>
        <w:jc w:val="both"/>
        <w:rPr>
          <w:rStyle w:val="normal-h"/>
          <w:rFonts w:ascii="Times New Roman" w:hAnsi="Times New Roman"/>
          <w:color w:val="000000"/>
          <w:sz w:val="20"/>
          <w:szCs w:val="20"/>
        </w:rPr>
      </w:pPr>
      <w:r>
        <w:rPr>
          <w:rStyle w:val="normal-h"/>
          <w:rFonts w:ascii="Times New Roman" w:hAnsi="Times New Roman"/>
          <w:b/>
          <w:color w:val="000000"/>
          <w:sz w:val="20"/>
          <w:szCs w:val="20"/>
        </w:rPr>
        <w:t xml:space="preserve">Šaltinis: </w:t>
      </w:r>
      <w:r>
        <w:rPr>
          <w:rStyle w:val="normal-h"/>
          <w:rFonts w:ascii="Times New Roman" w:hAnsi="Times New Roman"/>
          <w:color w:val="000000"/>
          <w:sz w:val="20"/>
          <w:szCs w:val="20"/>
        </w:rPr>
        <w:t xml:space="preserve">Sudaryta autorės </w:t>
      </w:r>
    </w:p>
    <w:p w:rsidR="00D62ECD" w:rsidRDefault="00D62ECD" w:rsidP="00D62ECD">
      <w:pPr>
        <w:tabs>
          <w:tab w:val="left" w:pos="1843"/>
          <w:tab w:val="center" w:pos="8364"/>
          <w:tab w:val="center" w:pos="8647"/>
          <w:tab w:val="center" w:pos="8789"/>
        </w:tabs>
        <w:spacing w:after="0" w:line="360" w:lineRule="auto"/>
        <w:ind w:firstLine="567"/>
        <w:jc w:val="center"/>
        <w:rPr>
          <w:rStyle w:val="normal-h"/>
          <w:rFonts w:ascii="Times New Roman" w:hAnsi="Times New Roman"/>
          <w:b/>
          <w:color w:val="000000"/>
          <w:sz w:val="24"/>
          <w:szCs w:val="24"/>
        </w:rPr>
      </w:pPr>
      <w:r>
        <w:rPr>
          <w:rStyle w:val="normal-h"/>
          <w:rFonts w:ascii="Times New Roman" w:hAnsi="Times New Roman"/>
          <w:color w:val="000000"/>
          <w:sz w:val="24"/>
          <w:szCs w:val="24"/>
          <w:lang w:val="en-GB"/>
        </w:rPr>
        <w:t>2</w:t>
      </w:r>
      <w:r w:rsidR="00695465">
        <w:rPr>
          <w:rStyle w:val="normal-h"/>
          <w:rFonts w:ascii="Times New Roman" w:hAnsi="Times New Roman"/>
          <w:color w:val="000000"/>
          <w:sz w:val="24"/>
          <w:szCs w:val="24"/>
        </w:rPr>
        <w:t>0</w:t>
      </w:r>
      <w:r>
        <w:rPr>
          <w:rStyle w:val="normal-h"/>
          <w:rFonts w:ascii="Times New Roman" w:hAnsi="Times New Roman"/>
          <w:color w:val="000000"/>
          <w:sz w:val="24"/>
          <w:szCs w:val="24"/>
        </w:rPr>
        <w:t xml:space="preserve"> pav. </w:t>
      </w:r>
      <w:r>
        <w:rPr>
          <w:rStyle w:val="normal-h"/>
          <w:rFonts w:ascii="Times New Roman" w:hAnsi="Times New Roman"/>
          <w:b/>
          <w:color w:val="000000"/>
          <w:sz w:val="24"/>
          <w:szCs w:val="24"/>
        </w:rPr>
        <w:t xml:space="preserve">Įmonės prekinio kredito rizikos </w:t>
      </w:r>
      <w:r w:rsidR="00EA634B">
        <w:rPr>
          <w:rStyle w:val="normal-h"/>
          <w:rFonts w:ascii="Times New Roman" w:hAnsi="Times New Roman"/>
          <w:b/>
          <w:color w:val="000000"/>
          <w:sz w:val="24"/>
          <w:szCs w:val="24"/>
        </w:rPr>
        <w:t>įvertinimo</w:t>
      </w:r>
      <w:r>
        <w:rPr>
          <w:rStyle w:val="normal-h"/>
          <w:rFonts w:ascii="Times New Roman" w:hAnsi="Times New Roman"/>
          <w:b/>
          <w:color w:val="000000"/>
          <w:sz w:val="24"/>
          <w:szCs w:val="24"/>
        </w:rPr>
        <w:t xml:space="preserve"> metodikos privalumai ir trūkumai</w:t>
      </w:r>
    </w:p>
    <w:p w:rsidR="00026CB3" w:rsidRPr="00026CB3" w:rsidRDefault="009B1B4E" w:rsidP="001D7D3B">
      <w:pPr>
        <w:pStyle w:val="ListParagraph"/>
        <w:numPr>
          <w:ilvl w:val="0"/>
          <w:numId w:val="35"/>
        </w:numPr>
        <w:spacing w:after="0" w:line="360" w:lineRule="auto"/>
        <w:jc w:val="both"/>
        <w:rPr>
          <w:rFonts w:ascii="Times New Roman" w:eastAsia="Times New Roman" w:hAnsi="Times New Roman"/>
          <w:b/>
          <w:bCs/>
          <w:sz w:val="28"/>
          <w:szCs w:val="28"/>
          <w:lang w:eastAsia="lt-LT"/>
        </w:rPr>
      </w:pPr>
      <w:r>
        <w:rPr>
          <w:rFonts w:ascii="Times New Roman" w:eastAsia="Times New Roman" w:hAnsi="Times New Roman"/>
          <w:bCs/>
          <w:i/>
          <w:sz w:val="24"/>
          <w:szCs w:val="24"/>
          <w:lang w:eastAsia="lt-LT"/>
        </w:rPr>
        <w:t>Duomenų prieinamumas.</w:t>
      </w:r>
      <w:r>
        <w:rPr>
          <w:rFonts w:ascii="Times New Roman" w:eastAsia="Times New Roman" w:hAnsi="Times New Roman"/>
          <w:bCs/>
          <w:sz w:val="24"/>
          <w:szCs w:val="24"/>
          <w:lang w:eastAsia="lt-LT"/>
        </w:rPr>
        <w:t xml:space="preserve"> </w:t>
      </w:r>
      <w:r w:rsidR="00026CB3">
        <w:rPr>
          <w:rFonts w:ascii="Times New Roman" w:eastAsia="Times New Roman" w:hAnsi="Times New Roman"/>
          <w:bCs/>
          <w:sz w:val="24"/>
          <w:szCs w:val="24"/>
          <w:lang w:eastAsia="lt-LT"/>
        </w:rPr>
        <w:t>Kuriant metodiką, buvo įtraukti tik tokie rodikliai, kuriems apskaičiuoti ir įvertinti galima nesunkiai gauti duomenis. Vertinant BUAB“</w:t>
      </w:r>
      <w:r w:rsidR="00695465">
        <w:rPr>
          <w:rFonts w:ascii="Times New Roman" w:eastAsia="Times New Roman" w:hAnsi="Times New Roman"/>
          <w:bCs/>
          <w:sz w:val="24"/>
          <w:szCs w:val="24"/>
          <w:lang w:eastAsia="lt-LT"/>
        </w:rPr>
        <w:t>Delicus</w:t>
      </w:r>
      <w:r w:rsidR="00026CB3">
        <w:rPr>
          <w:rFonts w:ascii="Times New Roman" w:eastAsia="Times New Roman" w:hAnsi="Times New Roman"/>
          <w:bCs/>
          <w:sz w:val="24"/>
          <w:szCs w:val="24"/>
          <w:lang w:eastAsia="lt-LT"/>
        </w:rPr>
        <w:t>“ ir BUAB „Intra</w:t>
      </w:r>
      <w:r w:rsidR="00695465">
        <w:rPr>
          <w:rFonts w:ascii="Times New Roman" w:eastAsia="Times New Roman" w:hAnsi="Times New Roman"/>
          <w:bCs/>
          <w:sz w:val="24"/>
          <w:szCs w:val="24"/>
          <w:lang w:eastAsia="lt-LT"/>
        </w:rPr>
        <w:t>nspa</w:t>
      </w:r>
      <w:r w:rsidR="00026CB3">
        <w:rPr>
          <w:rFonts w:ascii="Times New Roman" w:eastAsia="Times New Roman" w:hAnsi="Times New Roman"/>
          <w:bCs/>
          <w:sz w:val="24"/>
          <w:szCs w:val="24"/>
          <w:lang w:eastAsia="lt-LT"/>
        </w:rPr>
        <w:t>“ nemokumo riziką visi duomenys buvo gana greitai ir lengvai surinkti pasinaudojus elektronine J</w:t>
      </w:r>
      <w:r w:rsidR="00117429">
        <w:rPr>
          <w:rFonts w:ascii="Times New Roman" w:eastAsia="Times New Roman" w:hAnsi="Times New Roman"/>
          <w:bCs/>
          <w:sz w:val="24"/>
          <w:szCs w:val="24"/>
          <w:lang w:eastAsia="lt-LT"/>
        </w:rPr>
        <w:t>AR</w:t>
      </w:r>
      <w:r w:rsidR="00026CB3">
        <w:rPr>
          <w:rFonts w:ascii="Times New Roman" w:eastAsia="Times New Roman" w:hAnsi="Times New Roman"/>
          <w:bCs/>
          <w:sz w:val="24"/>
          <w:szCs w:val="24"/>
          <w:lang w:eastAsia="lt-LT"/>
        </w:rPr>
        <w:t xml:space="preserve"> bei </w:t>
      </w:r>
      <w:r w:rsidR="00117429">
        <w:rPr>
          <w:rFonts w:ascii="Times New Roman" w:eastAsia="Times New Roman" w:hAnsi="Times New Roman"/>
          <w:bCs/>
          <w:sz w:val="24"/>
          <w:szCs w:val="24"/>
          <w:lang w:eastAsia="lt-LT"/>
        </w:rPr>
        <w:t xml:space="preserve">VMI </w:t>
      </w:r>
      <w:r w:rsidR="00026CB3">
        <w:rPr>
          <w:rFonts w:ascii="Times New Roman" w:eastAsia="Times New Roman" w:hAnsi="Times New Roman"/>
          <w:bCs/>
          <w:sz w:val="24"/>
          <w:szCs w:val="24"/>
          <w:lang w:eastAsia="lt-LT"/>
        </w:rPr>
        <w:t xml:space="preserve">sistema, internetiniais puslapiais </w:t>
      </w:r>
      <w:r w:rsidR="00026CB3" w:rsidRPr="00D87528">
        <w:rPr>
          <w:rFonts w:ascii="Times New Roman" w:hAnsi="Times New Roman"/>
          <w:sz w:val="24"/>
          <w:szCs w:val="24"/>
        </w:rPr>
        <w:t xml:space="preserve">http://eteismai.lt </w:t>
      </w:r>
      <w:r w:rsidR="00026CB3">
        <w:rPr>
          <w:rFonts w:ascii="Times New Roman" w:hAnsi="Times New Roman"/>
          <w:sz w:val="24"/>
          <w:szCs w:val="24"/>
        </w:rPr>
        <w:t xml:space="preserve">bei </w:t>
      </w:r>
      <w:hyperlink r:id="rId43" w:history="1">
        <w:r w:rsidR="00026CB3" w:rsidRPr="00C47268">
          <w:rPr>
            <w:rStyle w:val="Hyperlink"/>
            <w:rFonts w:ascii="Times New Roman" w:hAnsi="Times New Roman"/>
            <w:sz w:val="24"/>
            <w:szCs w:val="24"/>
          </w:rPr>
          <w:t>http://rekvizitai.vz.lt</w:t>
        </w:r>
      </w:hyperlink>
      <w:r w:rsidR="00026CB3">
        <w:rPr>
          <w:rFonts w:ascii="Times New Roman" w:hAnsi="Times New Roman"/>
          <w:sz w:val="24"/>
          <w:szCs w:val="24"/>
        </w:rPr>
        <w:t>. Vertinant analizuojamas  įmones</w:t>
      </w:r>
      <w:r w:rsidR="00EA634B">
        <w:rPr>
          <w:rFonts w:ascii="Times New Roman" w:hAnsi="Times New Roman"/>
          <w:sz w:val="24"/>
          <w:szCs w:val="24"/>
        </w:rPr>
        <w:t>,</w:t>
      </w:r>
      <w:r w:rsidR="00026CB3">
        <w:rPr>
          <w:rFonts w:ascii="Times New Roman" w:hAnsi="Times New Roman"/>
          <w:sz w:val="24"/>
          <w:szCs w:val="24"/>
        </w:rPr>
        <w:t xml:space="preserve"> nebuvo galimybės gauti duomenis už  </w:t>
      </w:r>
      <w:r w:rsidR="00026CB3" w:rsidRPr="00026CB3">
        <w:rPr>
          <w:rFonts w:ascii="Times New Roman" w:hAnsi="Times New Roman"/>
          <w:sz w:val="24"/>
          <w:szCs w:val="24"/>
        </w:rPr>
        <w:t>2009 m.</w:t>
      </w:r>
      <w:r w:rsidR="00026CB3">
        <w:rPr>
          <w:rFonts w:ascii="Times New Roman" w:hAnsi="Times New Roman"/>
          <w:sz w:val="24"/>
          <w:szCs w:val="24"/>
        </w:rPr>
        <w:t xml:space="preserve"> bei informacijos apie darbuotojų skaičių </w:t>
      </w:r>
      <w:r w:rsidR="00026CB3" w:rsidRPr="00026CB3">
        <w:rPr>
          <w:rFonts w:ascii="Times New Roman" w:hAnsi="Times New Roman"/>
          <w:sz w:val="24"/>
          <w:szCs w:val="24"/>
        </w:rPr>
        <w:t>2010 m., ta</w:t>
      </w:r>
      <w:r w:rsidR="00026CB3">
        <w:rPr>
          <w:rFonts w:ascii="Times New Roman" w:hAnsi="Times New Roman"/>
          <w:sz w:val="24"/>
          <w:szCs w:val="24"/>
        </w:rPr>
        <w:t xml:space="preserve">čiau vertinant pirkėjo kreditingumą </w:t>
      </w:r>
      <w:r w:rsidR="00AF2D48">
        <w:rPr>
          <w:rFonts w:ascii="Times New Roman" w:eastAsia="Times New Roman" w:hAnsi="Times New Roman"/>
          <w:bCs/>
          <w:sz w:val="24"/>
          <w:szCs w:val="24"/>
          <w:lang w:eastAsia="lt-LT"/>
        </w:rPr>
        <w:t xml:space="preserve"> </w:t>
      </w:r>
      <w:r w:rsidR="00026CB3">
        <w:rPr>
          <w:rFonts w:ascii="Times New Roman" w:eastAsia="Times New Roman" w:hAnsi="Times New Roman"/>
          <w:bCs/>
          <w:sz w:val="24"/>
          <w:szCs w:val="24"/>
          <w:lang w:eastAsia="lt-LT"/>
        </w:rPr>
        <w:t xml:space="preserve">einamuoju laikotarpiu, tokių keblumų neiškiltų. </w:t>
      </w:r>
    </w:p>
    <w:p w:rsidR="008F3892" w:rsidRPr="008F3892" w:rsidRDefault="00026CB3" w:rsidP="001D7D3B">
      <w:pPr>
        <w:pStyle w:val="ListParagraph"/>
        <w:numPr>
          <w:ilvl w:val="0"/>
          <w:numId w:val="35"/>
        </w:numPr>
        <w:spacing w:after="0" w:line="360" w:lineRule="auto"/>
        <w:jc w:val="both"/>
        <w:rPr>
          <w:rFonts w:ascii="Times New Roman" w:eastAsia="Times New Roman" w:hAnsi="Times New Roman"/>
          <w:b/>
          <w:bCs/>
          <w:sz w:val="28"/>
          <w:szCs w:val="28"/>
          <w:lang w:eastAsia="lt-LT"/>
        </w:rPr>
      </w:pPr>
      <w:r>
        <w:rPr>
          <w:rFonts w:ascii="Times New Roman" w:eastAsia="Times New Roman" w:hAnsi="Times New Roman"/>
          <w:bCs/>
          <w:i/>
          <w:sz w:val="24"/>
          <w:szCs w:val="24"/>
          <w:lang w:eastAsia="lt-LT"/>
        </w:rPr>
        <w:t>Nedidelės laiko ir piniginės sąnaudos.</w:t>
      </w:r>
      <w:r>
        <w:rPr>
          <w:rFonts w:ascii="Times New Roman" w:eastAsia="Times New Roman" w:hAnsi="Times New Roman"/>
          <w:b/>
          <w:bCs/>
          <w:sz w:val="28"/>
          <w:szCs w:val="28"/>
          <w:lang w:eastAsia="lt-LT"/>
        </w:rPr>
        <w:t xml:space="preserve"> </w:t>
      </w:r>
      <w:r w:rsidR="007C316B">
        <w:rPr>
          <w:rFonts w:ascii="Times New Roman" w:eastAsia="Times New Roman" w:hAnsi="Times New Roman"/>
          <w:bCs/>
          <w:sz w:val="24"/>
          <w:szCs w:val="24"/>
          <w:lang w:eastAsia="lt-LT"/>
        </w:rPr>
        <w:t xml:space="preserve">Norint įvertinti kliento kreditingumą, galima užsakyti įmonės kredito rizikos įvertinimo ataskaitas iš įvairių informacinių agentūrų: Baltfakta, Coface, Creditinfo Lietuva, Creditreform Lietuva, ICBA Baltic. Tačiau šių įmonių paslaugos yra gana brangios – </w:t>
      </w:r>
      <w:r w:rsidR="008F3892">
        <w:rPr>
          <w:rFonts w:ascii="Times New Roman" w:eastAsia="Times New Roman" w:hAnsi="Times New Roman"/>
          <w:bCs/>
          <w:sz w:val="24"/>
          <w:szCs w:val="24"/>
          <w:lang w:eastAsia="lt-LT"/>
        </w:rPr>
        <w:t xml:space="preserve">pavyzdžiui, ICBA Baltic </w:t>
      </w:r>
      <w:r w:rsidR="007C316B">
        <w:rPr>
          <w:rFonts w:ascii="Times New Roman" w:eastAsia="Times New Roman" w:hAnsi="Times New Roman"/>
          <w:bCs/>
          <w:sz w:val="24"/>
          <w:szCs w:val="24"/>
          <w:lang w:eastAsia="lt-LT"/>
        </w:rPr>
        <w:t xml:space="preserve">įmonės kreditinė ataskaita, parengiama per </w:t>
      </w:r>
      <w:r w:rsidR="007C316B" w:rsidRPr="007C316B">
        <w:rPr>
          <w:rFonts w:ascii="Times New Roman" w:eastAsia="Times New Roman" w:hAnsi="Times New Roman"/>
          <w:bCs/>
          <w:sz w:val="24"/>
          <w:szCs w:val="24"/>
          <w:lang w:eastAsia="lt-LT"/>
        </w:rPr>
        <w:t xml:space="preserve">2 darbo dienas kainuoja 255 Lt, per 4 darbo dienas – 180 Lt, o per 6 darbo dienas – 120 Lt. </w:t>
      </w:r>
      <w:r w:rsidR="007C316B">
        <w:rPr>
          <w:rFonts w:ascii="Times New Roman" w:eastAsia="Times New Roman" w:hAnsi="Times New Roman"/>
          <w:bCs/>
          <w:sz w:val="24"/>
          <w:szCs w:val="24"/>
          <w:lang w:eastAsia="lt-LT"/>
        </w:rPr>
        <w:t xml:space="preserve">Taigi ataskaitos parengimas užtrunka ir nemažai kainuoja. </w:t>
      </w:r>
      <w:r w:rsidR="00C42FB4">
        <w:rPr>
          <w:rFonts w:ascii="Times New Roman" w:eastAsia="Times New Roman" w:hAnsi="Times New Roman"/>
          <w:bCs/>
          <w:sz w:val="24"/>
          <w:szCs w:val="24"/>
          <w:lang w:eastAsia="lt-LT"/>
        </w:rPr>
        <w:t>Tuo tarpu įsigyti pageidaujamos įmonės paskutinio ataskaitinio laikotarpio balansą ir pelno nuostolių</w:t>
      </w:r>
      <w:r w:rsidR="0083241A">
        <w:rPr>
          <w:rFonts w:ascii="Times New Roman" w:eastAsia="Times New Roman" w:hAnsi="Times New Roman"/>
          <w:bCs/>
          <w:sz w:val="24"/>
          <w:szCs w:val="24"/>
          <w:lang w:eastAsia="lt-LT"/>
        </w:rPr>
        <w:t xml:space="preserve"> ataskaitą</w:t>
      </w:r>
      <w:r w:rsidR="00C42FB4">
        <w:rPr>
          <w:rFonts w:ascii="Times New Roman" w:eastAsia="Times New Roman" w:hAnsi="Times New Roman"/>
          <w:bCs/>
          <w:sz w:val="24"/>
          <w:szCs w:val="24"/>
          <w:lang w:eastAsia="lt-LT"/>
        </w:rPr>
        <w:t xml:space="preserve"> </w:t>
      </w:r>
      <w:r w:rsidR="0083241A">
        <w:rPr>
          <w:rFonts w:ascii="Times New Roman" w:eastAsia="Times New Roman" w:hAnsi="Times New Roman"/>
          <w:bCs/>
          <w:sz w:val="24"/>
          <w:szCs w:val="24"/>
          <w:lang w:eastAsia="lt-LT"/>
        </w:rPr>
        <w:t xml:space="preserve">VĮ Registrų centro internetinėje svetainėje </w:t>
      </w:r>
      <w:r w:rsidR="00C42FB4">
        <w:rPr>
          <w:rFonts w:ascii="Times New Roman" w:eastAsia="Times New Roman" w:hAnsi="Times New Roman"/>
          <w:bCs/>
          <w:sz w:val="24"/>
          <w:szCs w:val="24"/>
          <w:lang w:eastAsia="lt-LT"/>
        </w:rPr>
        <w:t xml:space="preserve">kainuoja </w:t>
      </w:r>
      <w:r w:rsidR="00C42FB4" w:rsidRPr="00C42FB4">
        <w:rPr>
          <w:rFonts w:ascii="Times New Roman" w:eastAsia="Times New Roman" w:hAnsi="Times New Roman"/>
          <w:bCs/>
          <w:sz w:val="24"/>
          <w:szCs w:val="24"/>
          <w:lang w:eastAsia="lt-LT"/>
        </w:rPr>
        <w:t xml:space="preserve">15,50 Lt </w:t>
      </w:r>
      <w:r w:rsidR="00C42FB4">
        <w:rPr>
          <w:rFonts w:ascii="Times New Roman" w:eastAsia="Times New Roman" w:hAnsi="Times New Roman"/>
          <w:bCs/>
          <w:sz w:val="24"/>
          <w:szCs w:val="24"/>
          <w:lang w:eastAsia="lt-LT"/>
        </w:rPr>
        <w:t xml:space="preserve"> (t.y. daugiau negu</w:t>
      </w:r>
      <w:r w:rsidR="008F3892">
        <w:rPr>
          <w:rFonts w:ascii="Times New Roman" w:eastAsia="Times New Roman" w:hAnsi="Times New Roman"/>
          <w:bCs/>
          <w:sz w:val="24"/>
          <w:szCs w:val="24"/>
          <w:lang w:eastAsia="lt-LT"/>
        </w:rPr>
        <w:t xml:space="preserve"> 10 kartų pigiau)</w:t>
      </w:r>
      <w:r w:rsidR="00C42FB4">
        <w:rPr>
          <w:rFonts w:ascii="Times New Roman" w:eastAsia="Times New Roman" w:hAnsi="Times New Roman"/>
          <w:bCs/>
          <w:sz w:val="24"/>
          <w:szCs w:val="24"/>
          <w:lang w:eastAsia="lt-LT"/>
        </w:rPr>
        <w:t xml:space="preserve"> </w:t>
      </w:r>
      <w:r w:rsidR="00C42FB4" w:rsidRPr="00C42FB4">
        <w:rPr>
          <w:rFonts w:ascii="Times New Roman" w:eastAsia="Times New Roman" w:hAnsi="Times New Roman"/>
          <w:bCs/>
          <w:sz w:val="24"/>
          <w:szCs w:val="24"/>
          <w:lang w:eastAsia="lt-LT"/>
        </w:rPr>
        <w:t xml:space="preserve">ir atlikti </w:t>
      </w:r>
      <w:r w:rsidR="00C42FB4">
        <w:rPr>
          <w:rFonts w:ascii="Times New Roman" w:eastAsia="Times New Roman" w:hAnsi="Times New Roman"/>
          <w:bCs/>
          <w:sz w:val="24"/>
          <w:szCs w:val="24"/>
          <w:lang w:eastAsia="lt-LT"/>
        </w:rPr>
        <w:t xml:space="preserve">įmonės įvertinimą pagal sukurtą metodiką </w:t>
      </w:r>
      <w:r w:rsidR="008F3892">
        <w:rPr>
          <w:rFonts w:ascii="Times New Roman" w:eastAsia="Times New Roman" w:hAnsi="Times New Roman"/>
          <w:bCs/>
          <w:sz w:val="24"/>
          <w:szCs w:val="24"/>
          <w:lang w:eastAsia="lt-LT"/>
        </w:rPr>
        <w:t xml:space="preserve">užtrunka ne daugiau kaip keletą valandų. </w:t>
      </w:r>
    </w:p>
    <w:p w:rsidR="00DD432B" w:rsidRPr="00DD432B" w:rsidRDefault="008F3892" w:rsidP="001D7D3B">
      <w:pPr>
        <w:pStyle w:val="ListParagraph"/>
        <w:numPr>
          <w:ilvl w:val="0"/>
          <w:numId w:val="35"/>
        </w:numPr>
        <w:spacing w:after="0" w:line="360" w:lineRule="auto"/>
        <w:jc w:val="both"/>
        <w:rPr>
          <w:rFonts w:ascii="Times New Roman" w:eastAsia="Times New Roman" w:hAnsi="Times New Roman"/>
          <w:b/>
          <w:bCs/>
          <w:sz w:val="28"/>
          <w:szCs w:val="28"/>
          <w:lang w:eastAsia="lt-LT"/>
        </w:rPr>
      </w:pPr>
      <w:r>
        <w:rPr>
          <w:rFonts w:ascii="Times New Roman" w:eastAsia="Times New Roman" w:hAnsi="Times New Roman"/>
          <w:bCs/>
          <w:i/>
          <w:sz w:val="24"/>
          <w:szCs w:val="24"/>
          <w:lang w:eastAsia="lt-LT"/>
        </w:rPr>
        <w:lastRenderedPageBreak/>
        <w:t>Patikimumas.</w:t>
      </w:r>
      <w:r>
        <w:rPr>
          <w:rFonts w:ascii="Times New Roman" w:eastAsia="Times New Roman" w:hAnsi="Times New Roman"/>
          <w:b/>
          <w:bCs/>
          <w:sz w:val="28"/>
          <w:szCs w:val="28"/>
          <w:lang w:eastAsia="lt-LT"/>
        </w:rPr>
        <w:t xml:space="preserve"> </w:t>
      </w:r>
      <w:r>
        <w:rPr>
          <w:rFonts w:ascii="Times New Roman" w:eastAsia="Times New Roman" w:hAnsi="Times New Roman"/>
          <w:bCs/>
          <w:sz w:val="24"/>
          <w:szCs w:val="24"/>
          <w:lang w:eastAsia="lt-LT"/>
        </w:rPr>
        <w:t>Atliktas BUAB „</w:t>
      </w:r>
      <w:r w:rsidR="00695465">
        <w:rPr>
          <w:rFonts w:ascii="Times New Roman" w:eastAsia="Times New Roman" w:hAnsi="Times New Roman"/>
          <w:bCs/>
          <w:sz w:val="24"/>
          <w:szCs w:val="24"/>
          <w:lang w:eastAsia="lt-LT"/>
        </w:rPr>
        <w:t>Delicus</w:t>
      </w:r>
      <w:r>
        <w:rPr>
          <w:rFonts w:ascii="Times New Roman" w:eastAsia="Times New Roman" w:hAnsi="Times New Roman"/>
          <w:bCs/>
          <w:sz w:val="24"/>
          <w:szCs w:val="24"/>
          <w:lang w:eastAsia="lt-LT"/>
        </w:rPr>
        <w:t>“ bei BUAB „Intra</w:t>
      </w:r>
      <w:r w:rsidR="00695465">
        <w:rPr>
          <w:rFonts w:ascii="Times New Roman" w:eastAsia="Times New Roman" w:hAnsi="Times New Roman"/>
          <w:bCs/>
          <w:sz w:val="24"/>
          <w:szCs w:val="24"/>
          <w:lang w:eastAsia="lt-LT"/>
        </w:rPr>
        <w:t>nspa</w:t>
      </w:r>
      <w:r>
        <w:rPr>
          <w:rFonts w:ascii="Times New Roman" w:eastAsia="Times New Roman" w:hAnsi="Times New Roman"/>
          <w:bCs/>
          <w:sz w:val="24"/>
          <w:szCs w:val="24"/>
          <w:lang w:eastAsia="lt-LT"/>
        </w:rPr>
        <w:t>“ nemokumo rizikos įvertinimas leidžia teigti, kad sukurta metodika yra</w:t>
      </w:r>
      <w:r w:rsidR="000C4AAA">
        <w:rPr>
          <w:rFonts w:ascii="Times New Roman" w:eastAsia="Times New Roman" w:hAnsi="Times New Roman"/>
          <w:bCs/>
          <w:sz w:val="24"/>
          <w:szCs w:val="24"/>
          <w:lang w:eastAsia="lt-LT"/>
        </w:rPr>
        <w:t xml:space="preserve"> gana </w:t>
      </w:r>
      <w:r>
        <w:rPr>
          <w:rFonts w:ascii="Times New Roman" w:eastAsia="Times New Roman" w:hAnsi="Times New Roman"/>
          <w:bCs/>
          <w:sz w:val="24"/>
          <w:szCs w:val="24"/>
          <w:lang w:eastAsia="lt-LT"/>
        </w:rPr>
        <w:t xml:space="preserve">patikima ir leidžia </w:t>
      </w:r>
      <w:r w:rsidR="0083241A">
        <w:rPr>
          <w:rFonts w:ascii="Times New Roman" w:eastAsia="Times New Roman" w:hAnsi="Times New Roman"/>
          <w:bCs/>
          <w:sz w:val="24"/>
          <w:szCs w:val="24"/>
          <w:lang w:eastAsia="lt-LT"/>
        </w:rPr>
        <w:t>įvertinti</w:t>
      </w:r>
      <w:r>
        <w:rPr>
          <w:rFonts w:ascii="Times New Roman" w:eastAsia="Times New Roman" w:hAnsi="Times New Roman"/>
          <w:bCs/>
          <w:sz w:val="24"/>
          <w:szCs w:val="24"/>
          <w:lang w:eastAsia="lt-LT"/>
        </w:rPr>
        <w:t xml:space="preserve"> pirkėjo nemokumo riziką. </w:t>
      </w:r>
    </w:p>
    <w:p w:rsidR="00DD432B" w:rsidRDefault="00DD432B" w:rsidP="0079188F">
      <w:pPr>
        <w:spacing w:after="0" w:line="360" w:lineRule="auto"/>
        <w:ind w:firstLine="567"/>
        <w:jc w:val="both"/>
        <w:rPr>
          <w:rFonts w:ascii="Times New Roman" w:eastAsia="Times New Roman" w:hAnsi="Times New Roman"/>
          <w:b/>
          <w:bCs/>
          <w:sz w:val="24"/>
          <w:szCs w:val="24"/>
          <w:lang w:eastAsia="lt-LT"/>
        </w:rPr>
      </w:pPr>
      <w:r w:rsidRPr="00DD432B">
        <w:rPr>
          <w:rFonts w:ascii="Times New Roman" w:eastAsia="Times New Roman" w:hAnsi="Times New Roman"/>
          <w:b/>
          <w:bCs/>
          <w:sz w:val="24"/>
          <w:szCs w:val="24"/>
          <w:lang w:eastAsia="lt-LT"/>
        </w:rPr>
        <w:t xml:space="preserve">Įmonės prekinio kredito rizikos įvertinimo metodikos trūkumai. </w:t>
      </w:r>
    </w:p>
    <w:p w:rsidR="00C9634B" w:rsidRPr="00C9634B" w:rsidRDefault="007E66B9" w:rsidP="001D7D3B">
      <w:pPr>
        <w:pStyle w:val="ListParagraph"/>
        <w:numPr>
          <w:ilvl w:val="0"/>
          <w:numId w:val="36"/>
        </w:numPr>
        <w:spacing w:after="0" w:line="360" w:lineRule="auto"/>
        <w:jc w:val="both"/>
        <w:rPr>
          <w:rFonts w:ascii="Times New Roman" w:eastAsia="Times New Roman" w:hAnsi="Times New Roman"/>
          <w:b/>
          <w:bCs/>
          <w:sz w:val="24"/>
          <w:szCs w:val="24"/>
          <w:lang w:eastAsia="lt-LT"/>
        </w:rPr>
      </w:pPr>
      <w:r>
        <w:rPr>
          <w:rFonts w:ascii="Times New Roman" w:eastAsia="Times New Roman" w:hAnsi="Times New Roman"/>
          <w:bCs/>
          <w:i/>
          <w:sz w:val="24"/>
          <w:szCs w:val="24"/>
          <w:lang w:eastAsia="lt-LT"/>
        </w:rPr>
        <w:t xml:space="preserve">Duomenų </w:t>
      </w:r>
      <w:r w:rsidR="00DD432B" w:rsidRPr="00DD432B">
        <w:rPr>
          <w:rFonts w:ascii="Times New Roman" w:eastAsia="Times New Roman" w:hAnsi="Times New Roman"/>
          <w:bCs/>
          <w:i/>
          <w:sz w:val="24"/>
          <w:szCs w:val="24"/>
          <w:lang w:eastAsia="lt-LT"/>
        </w:rPr>
        <w:t>patikimum</w:t>
      </w:r>
      <w:r>
        <w:rPr>
          <w:rFonts w:ascii="Times New Roman" w:eastAsia="Times New Roman" w:hAnsi="Times New Roman"/>
          <w:bCs/>
          <w:i/>
          <w:sz w:val="24"/>
          <w:szCs w:val="24"/>
          <w:lang w:eastAsia="lt-LT"/>
        </w:rPr>
        <w:t>o stok</w:t>
      </w:r>
      <w:r w:rsidR="00DD432B" w:rsidRPr="00DD432B">
        <w:rPr>
          <w:rFonts w:ascii="Times New Roman" w:eastAsia="Times New Roman" w:hAnsi="Times New Roman"/>
          <w:bCs/>
          <w:i/>
          <w:sz w:val="24"/>
          <w:szCs w:val="24"/>
          <w:lang w:eastAsia="lt-LT"/>
        </w:rPr>
        <w:t xml:space="preserve">a. </w:t>
      </w:r>
      <w:r w:rsidR="00002A60">
        <w:rPr>
          <w:rFonts w:ascii="Times New Roman" w:eastAsia="Times New Roman" w:hAnsi="Times New Roman"/>
          <w:bCs/>
          <w:sz w:val="24"/>
          <w:szCs w:val="24"/>
          <w:lang w:eastAsia="lt-LT"/>
        </w:rPr>
        <w:t>Kadangi daugelio smulkaus ir vidutinio verslo įmonių finansinės ataskaitos nėra audituotos, iškyla duom</w:t>
      </w:r>
      <w:r w:rsidR="007D1A77">
        <w:rPr>
          <w:rFonts w:ascii="Times New Roman" w:eastAsia="Times New Roman" w:hAnsi="Times New Roman"/>
          <w:bCs/>
          <w:sz w:val="24"/>
          <w:szCs w:val="24"/>
          <w:lang w:eastAsia="lt-LT"/>
        </w:rPr>
        <w:t>e</w:t>
      </w:r>
      <w:r w:rsidR="00002A60">
        <w:rPr>
          <w:rFonts w:ascii="Times New Roman" w:eastAsia="Times New Roman" w:hAnsi="Times New Roman"/>
          <w:bCs/>
          <w:sz w:val="24"/>
          <w:szCs w:val="24"/>
          <w:lang w:eastAsia="lt-LT"/>
        </w:rPr>
        <w:t xml:space="preserve">nų patikimumo problema. Pagal LR Įmonių finansinės atskaitomybės įstatymą, metinių finansinių ataskaitų auditas uždarosiose akcinėse bendrovėse turi būti atliktas, jeigu ne mažiau kaip du rodikliai paskutinę finansinių metų dieną viršija šiuos dydžius: </w:t>
      </w:r>
      <w:r w:rsidR="00002A60" w:rsidRPr="00002A60">
        <w:rPr>
          <w:rFonts w:ascii="Times New Roman" w:eastAsia="Times New Roman" w:hAnsi="Times New Roman"/>
          <w:bCs/>
          <w:sz w:val="24"/>
          <w:szCs w:val="24"/>
          <w:lang w:eastAsia="lt-LT"/>
        </w:rPr>
        <w:t xml:space="preserve">1) </w:t>
      </w:r>
      <w:r w:rsidR="00002A60">
        <w:rPr>
          <w:rFonts w:ascii="Times New Roman" w:eastAsia="Times New Roman" w:hAnsi="Times New Roman"/>
          <w:bCs/>
          <w:sz w:val="24"/>
          <w:szCs w:val="24"/>
          <w:lang w:eastAsia="lt-LT"/>
        </w:rPr>
        <w:t xml:space="preserve">pardavimo grynosios pajamos per ataskaitinius finansinius metus – 12 mln.Lt; 2) balanse nurodyto turto vertė – </w:t>
      </w:r>
      <w:r w:rsidR="00002A60" w:rsidRPr="00002A60">
        <w:rPr>
          <w:rFonts w:ascii="Times New Roman" w:eastAsia="Times New Roman" w:hAnsi="Times New Roman"/>
          <w:bCs/>
          <w:sz w:val="24"/>
          <w:szCs w:val="24"/>
          <w:lang w:eastAsia="lt-LT"/>
        </w:rPr>
        <w:t xml:space="preserve">6 </w:t>
      </w:r>
      <w:r w:rsidR="00002A60">
        <w:rPr>
          <w:rFonts w:ascii="Times New Roman" w:eastAsia="Times New Roman" w:hAnsi="Times New Roman"/>
          <w:bCs/>
          <w:sz w:val="24"/>
          <w:szCs w:val="24"/>
          <w:lang w:eastAsia="lt-LT"/>
        </w:rPr>
        <w:t>mln.Lt; 3) vidutinis metinis darbuotojų skaičius – 50 žmonių. Taigi dažniausiai smulkioms ir vidutinėms įmonės audit</w:t>
      </w:r>
      <w:r w:rsidR="00C9634B">
        <w:rPr>
          <w:rFonts w:ascii="Times New Roman" w:eastAsia="Times New Roman" w:hAnsi="Times New Roman"/>
          <w:bCs/>
          <w:sz w:val="24"/>
          <w:szCs w:val="24"/>
          <w:lang w:eastAsia="lt-LT"/>
        </w:rPr>
        <w:t>as nėra privalomas. Atitinkamai, nėra garantijų, kad sąnaudos teisingai priskiriamos tinkamiems pelno (nuostolių) ataskaitos straipsniams. Todėl bendrojo pelningumo rodiklis gana dažnai gali būti dirbtinai padidintas, neteisingai priskyrus savikainą veiklos sąnaudoms. Be to, s</w:t>
      </w:r>
      <w:r w:rsidR="00002A60">
        <w:rPr>
          <w:rFonts w:ascii="Times New Roman" w:hAnsi="Times New Roman"/>
          <w:sz w:val="24"/>
          <w:szCs w:val="24"/>
        </w:rPr>
        <w:t xml:space="preserve">iekdamos mokėti mažesnius mokesčius, įmonės dažnai dirbtinai sumažina pelną, todėl ataskaitų duomenys gali būti nepatikimi. </w:t>
      </w:r>
      <w:r w:rsidR="00C9634B">
        <w:rPr>
          <w:rFonts w:ascii="Times New Roman" w:hAnsi="Times New Roman"/>
          <w:sz w:val="24"/>
          <w:szCs w:val="24"/>
        </w:rPr>
        <w:t xml:space="preserve">Remdamiesi neteisingai sudarytomis finansinėmis ataskaitomis, gausime neteisingą vaizdą apie įmonės finansinę būklę bei jos kreditingumą. </w:t>
      </w:r>
    </w:p>
    <w:p w:rsidR="00775003" w:rsidRPr="00775003" w:rsidRDefault="00C9634B" w:rsidP="001D7D3B">
      <w:pPr>
        <w:pStyle w:val="ListParagraph"/>
        <w:numPr>
          <w:ilvl w:val="0"/>
          <w:numId w:val="36"/>
        </w:numPr>
        <w:spacing w:after="0" w:line="360" w:lineRule="auto"/>
        <w:jc w:val="both"/>
        <w:rPr>
          <w:rFonts w:ascii="Times New Roman" w:eastAsia="Times New Roman" w:hAnsi="Times New Roman"/>
          <w:b/>
          <w:bCs/>
          <w:sz w:val="24"/>
          <w:szCs w:val="24"/>
          <w:lang w:eastAsia="lt-LT"/>
        </w:rPr>
      </w:pPr>
      <w:r>
        <w:rPr>
          <w:rFonts w:ascii="Times New Roman" w:eastAsia="Times New Roman" w:hAnsi="Times New Roman"/>
          <w:bCs/>
          <w:i/>
          <w:sz w:val="24"/>
          <w:szCs w:val="24"/>
          <w:lang w:eastAsia="lt-LT"/>
        </w:rPr>
        <w:t xml:space="preserve">Nevienoda rodiklių svarba ūkio sektoriams. </w:t>
      </w:r>
      <w:r>
        <w:rPr>
          <w:rFonts w:ascii="Times New Roman" w:eastAsia="Times New Roman" w:hAnsi="Times New Roman"/>
          <w:bCs/>
          <w:sz w:val="24"/>
          <w:szCs w:val="24"/>
          <w:lang w:eastAsia="lt-LT"/>
        </w:rPr>
        <w:t>Atliekant BUAB „</w:t>
      </w:r>
      <w:r w:rsidR="002F542C">
        <w:rPr>
          <w:rFonts w:ascii="Times New Roman" w:eastAsia="Times New Roman" w:hAnsi="Times New Roman"/>
          <w:bCs/>
          <w:sz w:val="24"/>
          <w:szCs w:val="24"/>
          <w:lang w:eastAsia="lt-LT"/>
        </w:rPr>
        <w:t>Delicus</w:t>
      </w:r>
      <w:r>
        <w:rPr>
          <w:rFonts w:ascii="Times New Roman" w:eastAsia="Times New Roman" w:hAnsi="Times New Roman"/>
          <w:bCs/>
          <w:sz w:val="24"/>
          <w:szCs w:val="24"/>
          <w:lang w:eastAsia="lt-LT"/>
        </w:rPr>
        <w:t>“ bei BUAB „Intra</w:t>
      </w:r>
      <w:r w:rsidR="002F542C">
        <w:rPr>
          <w:rFonts w:ascii="Times New Roman" w:eastAsia="Times New Roman" w:hAnsi="Times New Roman"/>
          <w:bCs/>
          <w:sz w:val="24"/>
          <w:szCs w:val="24"/>
          <w:lang w:eastAsia="lt-LT"/>
        </w:rPr>
        <w:t>nspa</w:t>
      </w:r>
      <w:r>
        <w:rPr>
          <w:rFonts w:ascii="Times New Roman" w:eastAsia="Times New Roman" w:hAnsi="Times New Roman"/>
          <w:bCs/>
          <w:sz w:val="24"/>
          <w:szCs w:val="24"/>
          <w:lang w:eastAsia="lt-LT"/>
        </w:rPr>
        <w:t>“ kredito rizikos įvertinimą, paaiškėjo, kad veiklos efektyvumo rodiklių – atsargų apyvartumo bei debitorinio įsiskolinimo apyvartumo rodiklių svarba tam tikrų veiklos sričių įmonėms yra abejotina. Pavyzdžiui, netikslinga vertinti debitorinio įsiskolinimo</w:t>
      </w:r>
      <w:r w:rsidR="00775003">
        <w:rPr>
          <w:rFonts w:ascii="Times New Roman" w:eastAsia="Times New Roman" w:hAnsi="Times New Roman"/>
          <w:bCs/>
          <w:sz w:val="24"/>
          <w:szCs w:val="24"/>
          <w:lang w:eastAsia="lt-LT"/>
        </w:rPr>
        <w:t xml:space="preserve"> apyvartumo</w:t>
      </w:r>
      <w:r>
        <w:rPr>
          <w:rFonts w:ascii="Times New Roman" w:eastAsia="Times New Roman" w:hAnsi="Times New Roman"/>
          <w:bCs/>
          <w:sz w:val="24"/>
          <w:szCs w:val="24"/>
          <w:lang w:eastAsia="lt-LT"/>
        </w:rPr>
        <w:t xml:space="preserve"> rodiklį įmonėse, kuriose klientai atsiskaito </w:t>
      </w:r>
      <w:r w:rsidR="00775003">
        <w:rPr>
          <w:rFonts w:ascii="Times New Roman" w:eastAsia="Times New Roman" w:hAnsi="Times New Roman"/>
          <w:bCs/>
          <w:sz w:val="24"/>
          <w:szCs w:val="24"/>
          <w:lang w:eastAsia="lt-LT"/>
        </w:rPr>
        <w:t>iš karto arba atsargų apyvartumo rodiklį paslaugų sektoriuje, nes šios įmonės pagal savo veiklos pobūdį neprivalo turėti daug atsargų. Todėl siekiant tikslesnių ir patikimesnių rezultatų</w:t>
      </w:r>
      <w:r w:rsidR="0083241A">
        <w:rPr>
          <w:rFonts w:ascii="Times New Roman" w:eastAsia="Times New Roman" w:hAnsi="Times New Roman"/>
          <w:bCs/>
          <w:sz w:val="24"/>
          <w:szCs w:val="24"/>
          <w:lang w:eastAsia="lt-LT"/>
        </w:rPr>
        <w:t>,</w:t>
      </w:r>
      <w:r w:rsidR="00775003">
        <w:rPr>
          <w:rFonts w:ascii="Times New Roman" w:eastAsia="Times New Roman" w:hAnsi="Times New Roman"/>
          <w:bCs/>
          <w:sz w:val="24"/>
          <w:szCs w:val="24"/>
          <w:lang w:eastAsia="lt-LT"/>
        </w:rPr>
        <w:t xml:space="preserve"> metodiką reikėtų modifikuoti ir pritaikyti atskiriems ūkio sektoriams.</w:t>
      </w:r>
    </w:p>
    <w:p w:rsidR="001B2321" w:rsidRPr="0083241A" w:rsidRDefault="00775003" w:rsidP="001D7D3B">
      <w:pPr>
        <w:pStyle w:val="ListParagraph"/>
        <w:numPr>
          <w:ilvl w:val="0"/>
          <w:numId w:val="36"/>
        </w:numPr>
        <w:spacing w:after="0" w:line="360" w:lineRule="auto"/>
        <w:jc w:val="both"/>
        <w:rPr>
          <w:rFonts w:ascii="Times New Roman" w:eastAsia="Times New Roman" w:hAnsi="Times New Roman"/>
          <w:b/>
          <w:bCs/>
          <w:sz w:val="24"/>
          <w:szCs w:val="24"/>
          <w:lang w:eastAsia="lt-LT"/>
        </w:rPr>
      </w:pPr>
      <w:r>
        <w:rPr>
          <w:rFonts w:ascii="Times New Roman" w:eastAsia="Times New Roman" w:hAnsi="Times New Roman"/>
          <w:bCs/>
          <w:i/>
          <w:sz w:val="24"/>
          <w:szCs w:val="24"/>
          <w:lang w:eastAsia="lt-LT"/>
        </w:rPr>
        <w:t>Duomenų nesavalaikiškumas.</w:t>
      </w:r>
      <w:r>
        <w:rPr>
          <w:rFonts w:ascii="Times New Roman" w:eastAsia="Times New Roman" w:hAnsi="Times New Roman"/>
          <w:bCs/>
          <w:sz w:val="24"/>
          <w:szCs w:val="24"/>
          <w:lang w:eastAsia="lt-LT"/>
        </w:rPr>
        <w:t xml:space="preserve"> Kadangi dauguma įmonių metines finansines ataskaitas </w:t>
      </w:r>
      <w:r w:rsidR="00117429">
        <w:rPr>
          <w:rFonts w:ascii="Times New Roman" w:eastAsia="Times New Roman" w:hAnsi="Times New Roman"/>
          <w:bCs/>
          <w:sz w:val="24"/>
          <w:szCs w:val="24"/>
          <w:lang w:eastAsia="lt-LT"/>
        </w:rPr>
        <w:t xml:space="preserve">JAR </w:t>
      </w:r>
      <w:r>
        <w:rPr>
          <w:rFonts w:ascii="Times New Roman" w:eastAsia="Times New Roman" w:hAnsi="Times New Roman"/>
          <w:bCs/>
          <w:sz w:val="24"/>
          <w:szCs w:val="24"/>
          <w:lang w:eastAsia="lt-LT"/>
        </w:rPr>
        <w:t>pateikia tik metų, einančių po ataskaitinių, gegužės mėnesio pabaigoje, iškyla duomenų nesavalaikiškumo problema. Pavyzdžiui, vertindami įmonę metų pradžioje, turime remtis daugiau negu metų senumo finansin</w:t>
      </w:r>
      <w:r w:rsidR="0083241A">
        <w:rPr>
          <w:rFonts w:ascii="Times New Roman" w:eastAsia="Times New Roman" w:hAnsi="Times New Roman"/>
          <w:bCs/>
          <w:sz w:val="24"/>
          <w:szCs w:val="24"/>
          <w:lang w:eastAsia="lt-LT"/>
        </w:rPr>
        <w:t>iais duomenimis</w:t>
      </w:r>
      <w:r>
        <w:rPr>
          <w:rFonts w:ascii="Times New Roman" w:eastAsia="Times New Roman" w:hAnsi="Times New Roman"/>
          <w:bCs/>
          <w:sz w:val="24"/>
          <w:szCs w:val="24"/>
          <w:lang w:eastAsia="lt-LT"/>
        </w:rPr>
        <w:t xml:space="preserve">, o per tą laiką įmonės finansinė padėtis galėjo iš esmės pasikeisti. Ši problema galėtų būti išspręsta, paprašius paties kliento pateikti tarpines finansines ataskaitas. Tačiau šiuo atveju iškyla duomenų patikimumo problema. </w:t>
      </w:r>
    </w:p>
    <w:p w:rsidR="00E3539B" w:rsidRPr="001B2321" w:rsidRDefault="0083241A" w:rsidP="00117429">
      <w:pPr>
        <w:pStyle w:val="ListParagraph"/>
        <w:spacing w:after="0" w:line="360" w:lineRule="auto"/>
        <w:ind w:left="0" w:firstLine="567"/>
        <w:jc w:val="both"/>
        <w:rPr>
          <w:rFonts w:ascii="Times New Roman" w:eastAsia="Times New Roman" w:hAnsi="Times New Roman"/>
          <w:b/>
          <w:bCs/>
          <w:sz w:val="24"/>
          <w:szCs w:val="24"/>
          <w:lang w:eastAsia="lt-LT"/>
        </w:rPr>
      </w:pPr>
      <w:r>
        <w:rPr>
          <w:rFonts w:ascii="Times New Roman" w:eastAsia="Times New Roman" w:hAnsi="Times New Roman"/>
          <w:bCs/>
          <w:sz w:val="24"/>
          <w:szCs w:val="24"/>
          <w:lang w:eastAsia="lt-LT"/>
        </w:rPr>
        <w:t>Apibendrinant galima teigti, kad sukurta metodika tinkama taikyti praktikoje, nes ji yra paprasta, patikima, nereikalauja didelių laiko ir piniginių sąnaudų, duomenys yra lengvai surenkami, kiekybiškai įvertinami bei fomalizuoti. Tačiau vertinant pirkėjo nemokumo riziką pagal sukurtą metodiką, susiduriama su duomenų patikim</w:t>
      </w:r>
      <w:r w:rsidR="007E48B9">
        <w:rPr>
          <w:rFonts w:ascii="Times New Roman" w:eastAsia="Times New Roman" w:hAnsi="Times New Roman"/>
          <w:bCs/>
          <w:sz w:val="24"/>
          <w:szCs w:val="24"/>
          <w:lang w:eastAsia="lt-LT"/>
        </w:rPr>
        <w:t>u</w:t>
      </w:r>
      <w:r>
        <w:rPr>
          <w:rFonts w:ascii="Times New Roman" w:eastAsia="Times New Roman" w:hAnsi="Times New Roman"/>
          <w:bCs/>
          <w:sz w:val="24"/>
          <w:szCs w:val="24"/>
          <w:lang w:eastAsia="lt-LT"/>
        </w:rPr>
        <w:t xml:space="preserve">mo, savalaikiškumo bei nevienodos rodiklių svarbos ūkio sektoriams problema. </w:t>
      </w:r>
      <w:r w:rsidR="00A610F5">
        <w:rPr>
          <w:rFonts w:ascii="Times New Roman" w:eastAsia="Times New Roman" w:hAnsi="Times New Roman"/>
          <w:bCs/>
          <w:sz w:val="24"/>
          <w:szCs w:val="24"/>
          <w:lang w:eastAsia="lt-LT"/>
        </w:rPr>
        <w:t xml:space="preserve">Taigi rekomenduojama ją modifikuoti ir pritaikyti skirtingiems ūkio sektoriams. </w:t>
      </w:r>
      <w:r w:rsidR="00E3539B" w:rsidRPr="001B2321">
        <w:rPr>
          <w:rFonts w:ascii="Times New Roman" w:eastAsia="Times New Roman" w:hAnsi="Times New Roman"/>
          <w:b/>
          <w:bCs/>
          <w:sz w:val="28"/>
          <w:szCs w:val="28"/>
          <w:lang w:eastAsia="lt-LT"/>
        </w:rPr>
        <w:br w:type="page"/>
      </w:r>
    </w:p>
    <w:p w:rsidR="00425A9E" w:rsidRPr="00EE5FBC" w:rsidRDefault="00025D16" w:rsidP="00EE5FBC">
      <w:pPr>
        <w:pStyle w:val="Heading1"/>
        <w:spacing w:before="100" w:beforeAutospacing="1" w:after="100" w:afterAutospacing="1" w:line="360" w:lineRule="auto"/>
        <w:jc w:val="center"/>
        <w:rPr>
          <w:rFonts w:ascii="Times New Roman" w:eastAsia="Times New Roman" w:hAnsi="Times New Roman" w:cs="Times New Roman"/>
          <w:color w:val="auto"/>
          <w:lang w:eastAsia="lt-LT"/>
        </w:rPr>
      </w:pPr>
      <w:bookmarkStart w:id="26" w:name="_Toc374482887"/>
      <w:r w:rsidRPr="00EE5FBC">
        <w:rPr>
          <w:rFonts w:ascii="Times New Roman" w:eastAsia="Times New Roman" w:hAnsi="Times New Roman" w:cs="Times New Roman"/>
          <w:color w:val="auto"/>
          <w:lang w:eastAsia="lt-LT"/>
        </w:rPr>
        <w:lastRenderedPageBreak/>
        <w:t>IŠVADOS</w:t>
      </w:r>
      <w:bookmarkEnd w:id="12"/>
      <w:bookmarkEnd w:id="15"/>
      <w:bookmarkEnd w:id="17"/>
      <w:bookmarkEnd w:id="18"/>
      <w:r w:rsidR="00755608">
        <w:rPr>
          <w:rFonts w:ascii="Times New Roman" w:eastAsia="Times New Roman" w:hAnsi="Times New Roman" w:cs="Times New Roman"/>
          <w:color w:val="auto"/>
          <w:lang w:eastAsia="lt-LT"/>
        </w:rPr>
        <w:t xml:space="preserve"> IR SIŪLYMAI</w:t>
      </w:r>
      <w:bookmarkEnd w:id="26"/>
    </w:p>
    <w:p w:rsidR="00F37713" w:rsidRPr="00942ECE" w:rsidRDefault="004C6955" w:rsidP="00F37713">
      <w:pPr>
        <w:pStyle w:val="ListParagraph"/>
        <w:numPr>
          <w:ilvl w:val="0"/>
          <w:numId w:val="38"/>
        </w:numPr>
        <w:spacing w:after="0" w:line="360" w:lineRule="auto"/>
        <w:jc w:val="both"/>
        <w:rPr>
          <w:rFonts w:ascii="Times New Roman" w:hAnsi="Times New Roman"/>
          <w:color w:val="000000"/>
          <w:sz w:val="24"/>
          <w:szCs w:val="24"/>
        </w:rPr>
      </w:pPr>
      <w:r w:rsidRPr="00942ECE">
        <w:rPr>
          <w:rFonts w:ascii="Times New Roman" w:hAnsi="Times New Roman"/>
          <w:color w:val="000000"/>
          <w:sz w:val="24"/>
          <w:szCs w:val="24"/>
        </w:rPr>
        <w:t>Prekinis kreditas – vienas svarbiausių įmonių trumpalaikio finansavimo šaltinių, savo apimtimi gerokai viršijantis daugelį populiariausių banko siūlomų produktų.</w:t>
      </w:r>
      <w:r w:rsidR="00942ECE" w:rsidRPr="00942ECE">
        <w:rPr>
          <w:rFonts w:ascii="Times New Roman" w:hAnsi="Times New Roman"/>
          <w:color w:val="000000"/>
          <w:sz w:val="24"/>
          <w:szCs w:val="24"/>
        </w:rPr>
        <w:t xml:space="preserve"> Nors intuityviai atrodo, kad tiekėjas visada turėtų pageidauti neatidėliotino apmokėjimo, ši k</w:t>
      </w:r>
      <w:r w:rsidRPr="00942ECE">
        <w:rPr>
          <w:rFonts w:ascii="Times New Roman" w:hAnsi="Times New Roman"/>
          <w:color w:val="000000"/>
          <w:sz w:val="24"/>
          <w:szCs w:val="24"/>
        </w:rPr>
        <w:t>redito forma egzistuoja todėl, kad yra naudinga abiems sandorio dalyviams. Pirkėjui šis finansavimo šaltinis yra pigus bei prieinamas. Jis  palengvina pinigų srautų planavimą, suteikia apmokėjimo lankstumą bei prekės kokybės garantiją. Tuo tarpu tiekėjui jis yra naudingas, nes didina jo konkurencingumą, padeda pritraukti naujų klientų, įgyti jų palankumą, išplė</w:t>
      </w:r>
      <w:r w:rsidR="007E48B9" w:rsidRPr="00942ECE">
        <w:rPr>
          <w:rFonts w:ascii="Times New Roman" w:hAnsi="Times New Roman"/>
          <w:color w:val="000000"/>
          <w:sz w:val="24"/>
          <w:szCs w:val="24"/>
        </w:rPr>
        <w:t>s</w:t>
      </w:r>
      <w:r w:rsidRPr="00942ECE">
        <w:rPr>
          <w:rFonts w:ascii="Times New Roman" w:hAnsi="Times New Roman"/>
          <w:color w:val="000000"/>
          <w:sz w:val="24"/>
          <w:szCs w:val="24"/>
        </w:rPr>
        <w:t xml:space="preserve">ti pardavimo apimtis. Jis supaprastina pinigų srautų planavimą bei suteikia galimybę manipuliuoti kainomis. </w:t>
      </w:r>
      <w:r w:rsidR="00942ECE">
        <w:rPr>
          <w:rFonts w:ascii="Times New Roman" w:hAnsi="Times New Roman"/>
          <w:color w:val="000000"/>
          <w:sz w:val="24"/>
          <w:szCs w:val="24"/>
        </w:rPr>
        <w:t>Tačiau tiekėjui šis atsiskaitymo būdas naudingas tik tuomet, jei pirkėjų skolų valdymo procesas organizuojamas efektyviai, jei tinkamai įvertinama pirkėjo nemokumo rizika.</w:t>
      </w:r>
    </w:p>
    <w:p w:rsidR="00F37713" w:rsidRPr="00266547" w:rsidRDefault="00EE5FBC" w:rsidP="00F37713">
      <w:pPr>
        <w:pStyle w:val="ListParagraph"/>
        <w:numPr>
          <w:ilvl w:val="0"/>
          <w:numId w:val="38"/>
        </w:numPr>
        <w:spacing w:after="0" w:line="360" w:lineRule="auto"/>
        <w:jc w:val="both"/>
        <w:rPr>
          <w:rFonts w:ascii="Times New Roman" w:hAnsi="Times New Roman"/>
          <w:color w:val="000000"/>
          <w:sz w:val="24"/>
          <w:szCs w:val="24"/>
        </w:rPr>
      </w:pPr>
      <w:r w:rsidRPr="00266547">
        <w:rPr>
          <w:rFonts w:ascii="Times New Roman" w:hAnsi="Times New Roman"/>
          <w:color w:val="000000"/>
          <w:sz w:val="24"/>
          <w:szCs w:val="24"/>
        </w:rPr>
        <w:t>Prekinis kreditas visada susijęs su rizika. Išskiriamos šios prekinio kredito rizikos rūšys: kredito, likvidumo, operacinė</w:t>
      </w:r>
      <w:r w:rsidR="00222F6E" w:rsidRPr="00266547">
        <w:rPr>
          <w:rFonts w:ascii="Times New Roman" w:hAnsi="Times New Roman"/>
          <w:color w:val="000000"/>
          <w:sz w:val="24"/>
          <w:szCs w:val="24"/>
        </w:rPr>
        <w:t xml:space="preserve">, rinkos ir teisinė </w:t>
      </w:r>
      <w:r w:rsidRPr="00266547">
        <w:rPr>
          <w:rFonts w:ascii="Times New Roman" w:hAnsi="Times New Roman"/>
          <w:color w:val="000000"/>
          <w:sz w:val="24"/>
          <w:szCs w:val="24"/>
        </w:rPr>
        <w:t>rizika</w:t>
      </w:r>
      <w:r w:rsidR="00222F6E" w:rsidRPr="00266547">
        <w:rPr>
          <w:rFonts w:ascii="Times New Roman" w:hAnsi="Times New Roman"/>
          <w:color w:val="000000"/>
          <w:sz w:val="24"/>
          <w:szCs w:val="24"/>
        </w:rPr>
        <w:t xml:space="preserve">. </w:t>
      </w:r>
      <w:r w:rsidR="00942ECE" w:rsidRPr="00266547">
        <w:rPr>
          <w:rFonts w:ascii="Times New Roman" w:hAnsi="Times New Roman"/>
          <w:color w:val="000000"/>
          <w:sz w:val="24"/>
          <w:szCs w:val="24"/>
        </w:rPr>
        <w:t>Laiku negaudamas apmokėjimo, tiekėjas pats gali susidurti su likvidumo problemomis, t.y. tapti nepajėgus laiku atsiskaityti su biudžetu, išmokėti atlyginimus darbuotojams, padengti įsipareigojimus bankui ar tiekėjams. Todėl labai svarbu tinkamai valdyti prekinio kredito riziką. Išskiriamos savarankiškai naudojamos ir netiesiogiai kredito riziką mažinančios priemonės. N</w:t>
      </w:r>
      <w:r w:rsidRPr="00266547">
        <w:rPr>
          <w:rFonts w:ascii="Times New Roman" w:hAnsi="Times New Roman"/>
          <w:color w:val="000000"/>
          <w:sz w:val="24"/>
          <w:szCs w:val="24"/>
        </w:rPr>
        <w:t>etiesioginės priemonės</w:t>
      </w:r>
      <w:r w:rsidR="00942ECE" w:rsidRPr="00266547">
        <w:rPr>
          <w:rFonts w:ascii="Times New Roman" w:hAnsi="Times New Roman"/>
          <w:color w:val="000000"/>
          <w:sz w:val="24"/>
          <w:szCs w:val="24"/>
        </w:rPr>
        <w:t xml:space="preserve"> –tai </w:t>
      </w:r>
      <w:r w:rsidRPr="00266547">
        <w:rPr>
          <w:rFonts w:ascii="Times New Roman" w:hAnsi="Times New Roman"/>
          <w:color w:val="000000"/>
          <w:sz w:val="24"/>
          <w:szCs w:val="24"/>
        </w:rPr>
        <w:t>atsiskaitymai grynaisiais, išankstiniai bei avansiniai apmokėjimai, vekseliai, čekiai, akredityvai</w:t>
      </w:r>
      <w:r w:rsidR="00266547">
        <w:rPr>
          <w:rFonts w:ascii="Times New Roman" w:hAnsi="Times New Roman"/>
          <w:color w:val="000000"/>
          <w:sz w:val="24"/>
          <w:szCs w:val="24"/>
        </w:rPr>
        <w:t>.</w:t>
      </w:r>
      <w:r w:rsidR="00AB6063">
        <w:rPr>
          <w:rFonts w:ascii="Times New Roman" w:hAnsi="Times New Roman"/>
          <w:color w:val="000000"/>
          <w:sz w:val="24"/>
          <w:szCs w:val="24"/>
        </w:rPr>
        <w:t xml:space="preserve"> </w:t>
      </w:r>
      <w:r w:rsidR="00942ECE" w:rsidRPr="00266547">
        <w:rPr>
          <w:rFonts w:ascii="Times New Roman" w:hAnsi="Times New Roman"/>
          <w:color w:val="000000"/>
          <w:sz w:val="24"/>
          <w:szCs w:val="24"/>
        </w:rPr>
        <w:t>Savarankiškai naudojamos – tai teisinės priemonės</w:t>
      </w:r>
      <w:r w:rsidRPr="00266547">
        <w:rPr>
          <w:rFonts w:ascii="Times New Roman" w:hAnsi="Times New Roman"/>
          <w:color w:val="000000"/>
          <w:sz w:val="24"/>
          <w:szCs w:val="24"/>
        </w:rPr>
        <w:t>: hipotek</w:t>
      </w:r>
      <w:r w:rsidR="00942ECE" w:rsidRPr="00266547">
        <w:rPr>
          <w:rFonts w:ascii="Times New Roman" w:hAnsi="Times New Roman"/>
          <w:color w:val="000000"/>
          <w:sz w:val="24"/>
          <w:szCs w:val="24"/>
        </w:rPr>
        <w:t>a</w:t>
      </w:r>
      <w:r w:rsidRPr="00266547">
        <w:rPr>
          <w:rFonts w:ascii="Times New Roman" w:hAnsi="Times New Roman"/>
          <w:color w:val="000000"/>
          <w:sz w:val="24"/>
          <w:szCs w:val="24"/>
        </w:rPr>
        <w:t>, įkeitim</w:t>
      </w:r>
      <w:r w:rsidR="00942ECE" w:rsidRPr="00266547">
        <w:rPr>
          <w:rFonts w:ascii="Times New Roman" w:hAnsi="Times New Roman"/>
          <w:color w:val="000000"/>
          <w:sz w:val="24"/>
          <w:szCs w:val="24"/>
        </w:rPr>
        <w:t>as</w:t>
      </w:r>
      <w:r w:rsidRPr="00266547">
        <w:rPr>
          <w:rFonts w:ascii="Times New Roman" w:hAnsi="Times New Roman"/>
          <w:color w:val="000000"/>
          <w:sz w:val="24"/>
          <w:szCs w:val="24"/>
        </w:rPr>
        <w:t>, garantij</w:t>
      </w:r>
      <w:r w:rsidR="00942ECE" w:rsidRPr="00266547">
        <w:rPr>
          <w:rFonts w:ascii="Times New Roman" w:hAnsi="Times New Roman"/>
          <w:color w:val="000000"/>
          <w:sz w:val="24"/>
          <w:szCs w:val="24"/>
        </w:rPr>
        <w:t>a</w:t>
      </w:r>
      <w:r w:rsidRPr="00266547">
        <w:rPr>
          <w:rFonts w:ascii="Times New Roman" w:hAnsi="Times New Roman"/>
          <w:color w:val="000000"/>
          <w:sz w:val="24"/>
          <w:szCs w:val="24"/>
        </w:rPr>
        <w:t>, laidavim</w:t>
      </w:r>
      <w:r w:rsidR="00942ECE" w:rsidRPr="00266547">
        <w:rPr>
          <w:rFonts w:ascii="Times New Roman" w:hAnsi="Times New Roman"/>
          <w:color w:val="000000"/>
          <w:sz w:val="24"/>
          <w:szCs w:val="24"/>
        </w:rPr>
        <w:t>as</w:t>
      </w:r>
      <w:r w:rsidRPr="00266547">
        <w:rPr>
          <w:rFonts w:ascii="Times New Roman" w:hAnsi="Times New Roman"/>
          <w:color w:val="000000"/>
          <w:sz w:val="24"/>
          <w:szCs w:val="24"/>
        </w:rPr>
        <w:t>, kreditų draudim</w:t>
      </w:r>
      <w:r w:rsidR="00942ECE" w:rsidRPr="00266547">
        <w:rPr>
          <w:rFonts w:ascii="Times New Roman" w:hAnsi="Times New Roman"/>
          <w:color w:val="000000"/>
          <w:sz w:val="24"/>
          <w:szCs w:val="24"/>
        </w:rPr>
        <w:t>as</w:t>
      </w:r>
      <w:r w:rsidRPr="00266547">
        <w:rPr>
          <w:rFonts w:ascii="Times New Roman" w:hAnsi="Times New Roman"/>
          <w:color w:val="000000"/>
          <w:sz w:val="24"/>
          <w:szCs w:val="24"/>
        </w:rPr>
        <w:t xml:space="preserve"> bei faktoring</w:t>
      </w:r>
      <w:r w:rsidR="00942ECE" w:rsidRPr="00266547">
        <w:rPr>
          <w:rFonts w:ascii="Times New Roman" w:hAnsi="Times New Roman"/>
          <w:color w:val="000000"/>
          <w:sz w:val="24"/>
          <w:szCs w:val="24"/>
        </w:rPr>
        <w:t>as</w:t>
      </w:r>
      <w:r w:rsidRPr="00266547">
        <w:rPr>
          <w:rFonts w:ascii="Times New Roman" w:hAnsi="Times New Roman"/>
          <w:color w:val="000000"/>
          <w:sz w:val="24"/>
          <w:szCs w:val="24"/>
        </w:rPr>
        <w:t>.</w:t>
      </w:r>
      <w:r w:rsidR="00942ECE" w:rsidRPr="00266547">
        <w:rPr>
          <w:rFonts w:ascii="Times New Roman" w:hAnsi="Times New Roman"/>
          <w:color w:val="000000"/>
          <w:sz w:val="24"/>
          <w:szCs w:val="24"/>
        </w:rPr>
        <w:t xml:space="preserve"> </w:t>
      </w:r>
      <w:r w:rsidRPr="00266547">
        <w:rPr>
          <w:rFonts w:ascii="Times New Roman" w:hAnsi="Times New Roman"/>
          <w:color w:val="000000"/>
          <w:sz w:val="24"/>
          <w:szCs w:val="24"/>
        </w:rPr>
        <w:t xml:space="preserve">Efektyviau valdyti prekinio kredito riziką </w:t>
      </w:r>
      <w:r w:rsidR="00942ECE" w:rsidRPr="00266547">
        <w:rPr>
          <w:rFonts w:ascii="Times New Roman" w:hAnsi="Times New Roman"/>
          <w:color w:val="000000"/>
          <w:sz w:val="24"/>
          <w:szCs w:val="24"/>
        </w:rPr>
        <w:t xml:space="preserve">taip pat </w:t>
      </w:r>
      <w:r w:rsidRPr="00266547">
        <w:rPr>
          <w:rFonts w:ascii="Times New Roman" w:hAnsi="Times New Roman"/>
          <w:color w:val="000000"/>
          <w:sz w:val="24"/>
          <w:szCs w:val="24"/>
        </w:rPr>
        <w:t xml:space="preserve">padeda </w:t>
      </w:r>
      <w:r w:rsidR="00222F6E" w:rsidRPr="00266547">
        <w:rPr>
          <w:rFonts w:ascii="Times New Roman" w:hAnsi="Times New Roman"/>
          <w:color w:val="000000"/>
          <w:sz w:val="24"/>
          <w:szCs w:val="24"/>
        </w:rPr>
        <w:t xml:space="preserve">darbuotojų </w:t>
      </w:r>
      <w:r w:rsidRPr="00266547">
        <w:rPr>
          <w:rFonts w:ascii="Times New Roman" w:hAnsi="Times New Roman"/>
          <w:color w:val="000000"/>
          <w:sz w:val="24"/>
          <w:szCs w:val="24"/>
        </w:rPr>
        <w:t xml:space="preserve">pareigų derinimas, </w:t>
      </w:r>
      <w:r w:rsidR="00266547" w:rsidRPr="00266547">
        <w:rPr>
          <w:rFonts w:ascii="Times New Roman" w:hAnsi="Times New Roman"/>
          <w:color w:val="000000"/>
          <w:sz w:val="24"/>
          <w:szCs w:val="24"/>
        </w:rPr>
        <w:t xml:space="preserve">tinkamai parengta darbuotojų premijavimo bei nuobaudų sistema, klientų reitingavimas, </w:t>
      </w:r>
      <w:r w:rsidRPr="00266547">
        <w:rPr>
          <w:rFonts w:ascii="Times New Roman" w:hAnsi="Times New Roman"/>
          <w:color w:val="000000"/>
          <w:sz w:val="24"/>
          <w:szCs w:val="24"/>
        </w:rPr>
        <w:t>kredito limitų nustatymas, skolų amžiaus lentelių sudarymas, abejotinų skolų išskyrimas iš kitų, greitesnio skolų apmokėjimo skatinimas, taikant nuolaidas ir diskontus</w:t>
      </w:r>
      <w:r w:rsidR="00266547">
        <w:rPr>
          <w:rFonts w:ascii="Times New Roman" w:hAnsi="Times New Roman"/>
          <w:color w:val="000000"/>
          <w:sz w:val="24"/>
          <w:szCs w:val="24"/>
        </w:rPr>
        <w:t xml:space="preserve">. </w:t>
      </w:r>
      <w:r w:rsidRPr="00266547">
        <w:rPr>
          <w:rFonts w:ascii="Times New Roman" w:hAnsi="Times New Roman"/>
          <w:color w:val="000000"/>
          <w:sz w:val="24"/>
          <w:szCs w:val="24"/>
        </w:rPr>
        <w:t>Viena svarbiausių</w:t>
      </w:r>
      <w:r w:rsidR="00266547">
        <w:rPr>
          <w:rFonts w:ascii="Times New Roman" w:hAnsi="Times New Roman"/>
          <w:color w:val="000000"/>
          <w:sz w:val="24"/>
          <w:szCs w:val="24"/>
        </w:rPr>
        <w:t xml:space="preserve"> ir dažniausiai naudojamų</w:t>
      </w:r>
      <w:r w:rsidRPr="00266547">
        <w:rPr>
          <w:rFonts w:ascii="Times New Roman" w:hAnsi="Times New Roman"/>
          <w:color w:val="000000"/>
          <w:sz w:val="24"/>
          <w:szCs w:val="24"/>
        </w:rPr>
        <w:t xml:space="preserve"> prekinio kredito rizikos valdymo </w:t>
      </w:r>
      <w:r w:rsidR="00266547">
        <w:rPr>
          <w:rFonts w:ascii="Times New Roman" w:hAnsi="Times New Roman"/>
          <w:color w:val="000000"/>
          <w:sz w:val="24"/>
          <w:szCs w:val="24"/>
        </w:rPr>
        <w:t>priemonių</w:t>
      </w:r>
      <w:r w:rsidRPr="00266547">
        <w:rPr>
          <w:rFonts w:ascii="Times New Roman" w:hAnsi="Times New Roman"/>
          <w:color w:val="000000"/>
          <w:sz w:val="24"/>
          <w:szCs w:val="24"/>
        </w:rPr>
        <w:t xml:space="preserve"> -  pirkėjo </w:t>
      </w:r>
      <w:r w:rsidR="005E3861" w:rsidRPr="00266547">
        <w:rPr>
          <w:rFonts w:ascii="Times New Roman" w:hAnsi="Times New Roman"/>
          <w:color w:val="000000"/>
          <w:sz w:val="24"/>
          <w:szCs w:val="24"/>
        </w:rPr>
        <w:t>nemokumo</w:t>
      </w:r>
      <w:r w:rsidRPr="00266547">
        <w:rPr>
          <w:rFonts w:ascii="Times New Roman" w:hAnsi="Times New Roman"/>
          <w:color w:val="000000"/>
          <w:sz w:val="24"/>
          <w:szCs w:val="24"/>
        </w:rPr>
        <w:t xml:space="preserve"> rizikos įvertinimas.</w:t>
      </w:r>
    </w:p>
    <w:p w:rsidR="00F37713" w:rsidRDefault="00EE5FBC" w:rsidP="00F37713">
      <w:pPr>
        <w:pStyle w:val="ListParagraph"/>
        <w:numPr>
          <w:ilvl w:val="0"/>
          <w:numId w:val="38"/>
        </w:numPr>
        <w:spacing w:after="0" w:line="360" w:lineRule="auto"/>
        <w:jc w:val="both"/>
        <w:rPr>
          <w:rFonts w:ascii="Times New Roman" w:hAnsi="Times New Roman"/>
          <w:color w:val="000000"/>
          <w:sz w:val="24"/>
          <w:szCs w:val="24"/>
        </w:rPr>
      </w:pPr>
      <w:r w:rsidRPr="00F37713">
        <w:rPr>
          <w:rFonts w:ascii="Times New Roman" w:hAnsi="Times New Roman"/>
          <w:color w:val="000000"/>
          <w:sz w:val="24"/>
          <w:szCs w:val="24"/>
        </w:rPr>
        <w:t xml:space="preserve"> </w:t>
      </w:r>
      <w:r w:rsidR="001B42AC">
        <w:rPr>
          <w:rFonts w:ascii="Times New Roman" w:hAnsi="Times New Roman"/>
          <w:color w:val="000000"/>
          <w:sz w:val="24"/>
          <w:szCs w:val="24"/>
        </w:rPr>
        <w:t>Vertinant p</w:t>
      </w:r>
      <w:r w:rsidR="00266547">
        <w:rPr>
          <w:rFonts w:ascii="Times New Roman" w:hAnsi="Times New Roman"/>
          <w:color w:val="000000"/>
          <w:sz w:val="24"/>
          <w:szCs w:val="24"/>
        </w:rPr>
        <w:t>irkėjo nemokumo</w:t>
      </w:r>
      <w:r w:rsidR="001B42AC">
        <w:rPr>
          <w:rFonts w:ascii="Times New Roman" w:hAnsi="Times New Roman"/>
          <w:color w:val="000000"/>
          <w:sz w:val="24"/>
          <w:szCs w:val="24"/>
        </w:rPr>
        <w:t xml:space="preserve"> riziką, p</w:t>
      </w:r>
      <w:r w:rsidRPr="00F37713">
        <w:rPr>
          <w:rFonts w:ascii="Times New Roman" w:hAnsi="Times New Roman"/>
          <w:color w:val="000000"/>
          <w:sz w:val="24"/>
          <w:szCs w:val="24"/>
        </w:rPr>
        <w:t>rekinio kredito rizik</w:t>
      </w:r>
      <w:r w:rsidR="00222F6E" w:rsidRPr="00F37713">
        <w:rPr>
          <w:rFonts w:ascii="Times New Roman" w:hAnsi="Times New Roman"/>
          <w:color w:val="000000"/>
          <w:sz w:val="24"/>
          <w:szCs w:val="24"/>
        </w:rPr>
        <w:t xml:space="preserve">os veiksnius </w:t>
      </w:r>
      <w:r w:rsidR="001B42AC">
        <w:rPr>
          <w:rFonts w:ascii="Times New Roman" w:hAnsi="Times New Roman"/>
          <w:color w:val="000000"/>
          <w:sz w:val="24"/>
          <w:szCs w:val="24"/>
        </w:rPr>
        <w:t>rekomenduojama</w:t>
      </w:r>
      <w:r w:rsidR="00222F6E" w:rsidRPr="00F37713">
        <w:rPr>
          <w:rFonts w:ascii="Times New Roman" w:hAnsi="Times New Roman"/>
          <w:color w:val="000000"/>
          <w:sz w:val="24"/>
          <w:szCs w:val="24"/>
        </w:rPr>
        <w:t xml:space="preserve"> klasifikuoti į </w:t>
      </w:r>
      <w:r w:rsidRPr="00F37713">
        <w:rPr>
          <w:rFonts w:ascii="Times New Roman" w:hAnsi="Times New Roman"/>
          <w:color w:val="000000"/>
          <w:sz w:val="24"/>
          <w:szCs w:val="24"/>
        </w:rPr>
        <w:t>vidini</w:t>
      </w:r>
      <w:r w:rsidR="00222F6E" w:rsidRPr="00F37713">
        <w:rPr>
          <w:rFonts w:ascii="Times New Roman" w:hAnsi="Times New Roman"/>
          <w:color w:val="000000"/>
          <w:sz w:val="24"/>
          <w:szCs w:val="24"/>
        </w:rPr>
        <w:t>us (finansinius ir nefinansinius) ir išorinius</w:t>
      </w:r>
      <w:r w:rsidRPr="00F37713">
        <w:rPr>
          <w:rFonts w:ascii="Times New Roman" w:hAnsi="Times New Roman"/>
          <w:color w:val="000000"/>
          <w:sz w:val="24"/>
          <w:szCs w:val="24"/>
        </w:rPr>
        <w:t xml:space="preserve"> pirkėjo verslo </w:t>
      </w:r>
      <w:r w:rsidR="00222F6E" w:rsidRPr="00F37713">
        <w:rPr>
          <w:rFonts w:ascii="Times New Roman" w:hAnsi="Times New Roman"/>
          <w:color w:val="000000"/>
          <w:sz w:val="24"/>
          <w:szCs w:val="24"/>
        </w:rPr>
        <w:t xml:space="preserve">rizikos veiksnius (šalies ir ūkio sektoriaus rizika). </w:t>
      </w:r>
      <w:r w:rsidR="00266547">
        <w:rPr>
          <w:rFonts w:ascii="Times New Roman" w:hAnsi="Times New Roman"/>
          <w:color w:val="000000"/>
          <w:sz w:val="24"/>
          <w:szCs w:val="24"/>
        </w:rPr>
        <w:t xml:space="preserve">Pagrindiniai vidiniai finansiniai veiksniai – įmonės bankrotas, likvidumas, pelningumas, veiklos efektyvumas, kapitalo struktūra, pardavimų ir ilgalaikio turto pokyčiai, pinigų srautai. Vidiniai nefinansiniai veiksniai – tai įmonės reputacija, veiklos trukmė, teisinė forma, atsiskaitymų savalaikiškumas, vadovų kaita, darbuotojų skaičius ir dinamika ir t.t. Šalies rizika apima politinius - socialinius veiksnius (įstatymų kaita, nusikalstamumas, politinis nestabilumas) ir finansinius – </w:t>
      </w:r>
      <w:r w:rsidR="00266547">
        <w:rPr>
          <w:rFonts w:ascii="Times New Roman" w:hAnsi="Times New Roman"/>
          <w:color w:val="000000"/>
          <w:sz w:val="24"/>
          <w:szCs w:val="24"/>
        </w:rPr>
        <w:lastRenderedPageBreak/>
        <w:t>ekonominius šalies rizikos veiksniu</w:t>
      </w:r>
      <w:r w:rsidR="00D1217C">
        <w:rPr>
          <w:rFonts w:ascii="Times New Roman" w:hAnsi="Times New Roman"/>
          <w:color w:val="000000"/>
          <w:sz w:val="24"/>
          <w:szCs w:val="24"/>
        </w:rPr>
        <w:t>s</w:t>
      </w:r>
      <w:r w:rsidR="00266547">
        <w:rPr>
          <w:rFonts w:ascii="Times New Roman" w:hAnsi="Times New Roman"/>
          <w:color w:val="000000"/>
          <w:sz w:val="24"/>
          <w:szCs w:val="24"/>
        </w:rPr>
        <w:t xml:space="preserve"> (BVP, NP, nedarbo lygis ir pan.). Galiausiai, ūkio sektoriaus riziką įtakoja konkurencija, žemas sektoriaus pelningumas, priklausomybė nuo technologijų pokyčių ir t.t. </w:t>
      </w:r>
    </w:p>
    <w:p w:rsidR="00085355" w:rsidRPr="00F37713" w:rsidRDefault="00085355" w:rsidP="00F37713">
      <w:pPr>
        <w:pStyle w:val="ListParagraph"/>
        <w:numPr>
          <w:ilvl w:val="0"/>
          <w:numId w:val="38"/>
        </w:numPr>
        <w:spacing w:after="0" w:line="360" w:lineRule="auto"/>
        <w:jc w:val="both"/>
        <w:rPr>
          <w:rFonts w:ascii="Times New Roman" w:hAnsi="Times New Roman"/>
          <w:color w:val="000000"/>
          <w:sz w:val="24"/>
          <w:szCs w:val="24"/>
        </w:rPr>
      </w:pPr>
      <w:r w:rsidRPr="00F37713">
        <w:rPr>
          <w:rFonts w:ascii="Times New Roman" w:hAnsi="Times New Roman"/>
          <w:color w:val="000000"/>
          <w:sz w:val="24"/>
          <w:szCs w:val="24"/>
        </w:rPr>
        <w:t>Ekspertinis tyrimas atskleidė, kad</w:t>
      </w:r>
      <w:r w:rsidR="00D1217C">
        <w:rPr>
          <w:rFonts w:ascii="Times New Roman" w:hAnsi="Times New Roman"/>
          <w:color w:val="000000"/>
          <w:sz w:val="24"/>
          <w:szCs w:val="24"/>
        </w:rPr>
        <w:t>, ekspertų nuomone,</w:t>
      </w:r>
      <w:r w:rsidRPr="00F37713">
        <w:rPr>
          <w:rFonts w:ascii="Times New Roman" w:hAnsi="Times New Roman"/>
          <w:color w:val="000000"/>
          <w:sz w:val="24"/>
          <w:szCs w:val="24"/>
        </w:rPr>
        <w:t xml:space="preserve"> </w:t>
      </w:r>
      <w:r w:rsidRPr="00F37713">
        <w:rPr>
          <w:rFonts w:ascii="Times New Roman" w:hAnsi="Times New Roman"/>
          <w:iCs/>
          <w:sz w:val="24"/>
          <w:szCs w:val="24"/>
        </w:rPr>
        <w:t>įmonės p</w:t>
      </w:r>
      <w:r w:rsidRPr="00F37713">
        <w:rPr>
          <w:rFonts w:ascii="Times New Roman" w:hAnsi="Times New Roman"/>
          <w:sz w:val="24"/>
          <w:szCs w:val="24"/>
        </w:rPr>
        <w:t>rekinio kredito rizika labiausiai priklauso nuo įmonės pirkėjos finansinių veiksnių</w:t>
      </w:r>
      <w:r w:rsidR="00F37713">
        <w:rPr>
          <w:rFonts w:ascii="Times New Roman" w:hAnsi="Times New Roman"/>
          <w:sz w:val="24"/>
          <w:szCs w:val="24"/>
        </w:rPr>
        <w:t xml:space="preserve"> – </w:t>
      </w:r>
      <w:r w:rsidRPr="00F37713">
        <w:rPr>
          <w:rFonts w:ascii="Times New Roman" w:hAnsi="Times New Roman"/>
          <w:sz w:val="24"/>
          <w:szCs w:val="24"/>
        </w:rPr>
        <w:t>mokum</w:t>
      </w:r>
      <w:r w:rsidR="00F37713">
        <w:rPr>
          <w:rFonts w:ascii="Times New Roman" w:hAnsi="Times New Roman"/>
          <w:sz w:val="24"/>
          <w:szCs w:val="24"/>
        </w:rPr>
        <w:t xml:space="preserve">o, </w:t>
      </w:r>
      <w:r w:rsidRPr="00F37713">
        <w:rPr>
          <w:rFonts w:ascii="Times New Roman" w:hAnsi="Times New Roman"/>
          <w:sz w:val="24"/>
          <w:szCs w:val="24"/>
        </w:rPr>
        <w:t>pelningum</w:t>
      </w:r>
      <w:r w:rsidR="00F37713">
        <w:rPr>
          <w:rFonts w:ascii="Times New Roman" w:hAnsi="Times New Roman"/>
          <w:sz w:val="24"/>
          <w:szCs w:val="24"/>
        </w:rPr>
        <w:t>o, bankroto tikimybės</w:t>
      </w:r>
      <w:r w:rsidR="001B42AC">
        <w:rPr>
          <w:rFonts w:ascii="Times New Roman" w:hAnsi="Times New Roman"/>
          <w:sz w:val="24"/>
          <w:szCs w:val="24"/>
        </w:rPr>
        <w:t>. B</w:t>
      </w:r>
      <w:r w:rsidRPr="00F37713">
        <w:rPr>
          <w:rFonts w:ascii="Times New Roman" w:hAnsi="Times New Roman"/>
          <w:sz w:val="24"/>
          <w:szCs w:val="24"/>
        </w:rPr>
        <w:t xml:space="preserve">ūtina įvertinti ir nefinansinius veiksnius – įmonės reputaciją, atsiskaitymų savalaikiškumą, aktyvios veiklos trukmę, darbuotojų skaičių ir dinamiką ir pan. </w:t>
      </w:r>
      <w:r w:rsidR="001B42AC">
        <w:rPr>
          <w:rFonts w:ascii="Times New Roman" w:hAnsi="Times New Roman"/>
          <w:sz w:val="24"/>
          <w:szCs w:val="24"/>
        </w:rPr>
        <w:t xml:space="preserve">Be to, šalies rizika menkai veikia įmonės prekinio kredito riziką, kai kalbame apie prekybą šalies viduje. </w:t>
      </w:r>
    </w:p>
    <w:p w:rsidR="002513C6" w:rsidRPr="00620990" w:rsidRDefault="00266547" w:rsidP="002513C6">
      <w:pPr>
        <w:pStyle w:val="ListParagraph"/>
        <w:numPr>
          <w:ilvl w:val="0"/>
          <w:numId w:val="38"/>
        </w:numPr>
        <w:spacing w:after="0" w:line="360" w:lineRule="auto"/>
        <w:jc w:val="both"/>
        <w:rPr>
          <w:rFonts w:ascii="Times New Roman" w:hAnsi="Times New Roman"/>
          <w:sz w:val="24"/>
          <w:szCs w:val="24"/>
        </w:rPr>
      </w:pPr>
      <w:r w:rsidRPr="00620990">
        <w:rPr>
          <w:rFonts w:ascii="Times New Roman" w:hAnsi="Times New Roman"/>
          <w:sz w:val="24"/>
          <w:szCs w:val="24"/>
        </w:rPr>
        <w:t>Kuriant prekinio kredito rizikos įvertinimo metodiką, i</w:t>
      </w:r>
      <w:r w:rsidR="00F37713" w:rsidRPr="00620990">
        <w:rPr>
          <w:rFonts w:ascii="Times New Roman" w:hAnsi="Times New Roman"/>
          <w:sz w:val="24"/>
          <w:szCs w:val="24"/>
        </w:rPr>
        <w:t xml:space="preserve">šskiriamos 5 pagrindinės </w:t>
      </w:r>
      <w:r w:rsidR="001B42AC" w:rsidRPr="00620990">
        <w:rPr>
          <w:rFonts w:ascii="Times New Roman" w:hAnsi="Times New Roman"/>
          <w:sz w:val="24"/>
          <w:szCs w:val="24"/>
        </w:rPr>
        <w:t>metodikos kūrimo taisyklės</w:t>
      </w:r>
      <w:r w:rsidR="00F37713" w:rsidRPr="00620990">
        <w:rPr>
          <w:rFonts w:ascii="Times New Roman" w:hAnsi="Times New Roman"/>
          <w:sz w:val="24"/>
          <w:szCs w:val="24"/>
        </w:rPr>
        <w:t>:</w:t>
      </w:r>
      <w:r w:rsidR="00620990" w:rsidRPr="00620990">
        <w:rPr>
          <w:rFonts w:ascii="Times New Roman" w:hAnsi="Times New Roman"/>
          <w:sz w:val="24"/>
          <w:szCs w:val="24"/>
        </w:rPr>
        <w:t xml:space="preserve"> paprastumas, duomenų prieinamumas, duomenys k</w:t>
      </w:r>
      <w:r w:rsidR="00D1217C">
        <w:rPr>
          <w:rFonts w:ascii="Times New Roman" w:hAnsi="Times New Roman"/>
          <w:sz w:val="24"/>
          <w:szCs w:val="24"/>
        </w:rPr>
        <w:t>iekybiškai</w:t>
      </w:r>
      <w:r w:rsidR="00620990" w:rsidRPr="00620990">
        <w:rPr>
          <w:rFonts w:ascii="Times New Roman" w:hAnsi="Times New Roman"/>
          <w:sz w:val="24"/>
          <w:szCs w:val="24"/>
        </w:rPr>
        <w:t xml:space="preserve"> įvertinami ir formalizuoti, skirta Lietuvos rinkai – smulkiam ir vidutiniam verslui, iš karto atmetamos įmonės, </w:t>
      </w:r>
      <w:r w:rsidR="00620990" w:rsidRPr="00620990">
        <w:rPr>
          <w:rFonts w:ascii="Times New Roman" w:hAnsi="Times New Roman"/>
          <w:color w:val="000000"/>
          <w:sz w:val="24"/>
          <w:szCs w:val="24"/>
        </w:rPr>
        <w:t>turinčios neigiamą kredito istoriją, veikiančios trumpiau negu 1 metus, su kuriomis dirbama trumpiau nei 6 mėnesius. Metodikoje</w:t>
      </w:r>
      <w:r w:rsidR="001B42AC" w:rsidRPr="00620990">
        <w:rPr>
          <w:rFonts w:ascii="Times New Roman" w:hAnsi="Times New Roman"/>
          <w:sz w:val="24"/>
          <w:szCs w:val="24"/>
        </w:rPr>
        <w:t xml:space="preserve"> </w:t>
      </w:r>
      <w:r w:rsidR="002513C6" w:rsidRPr="00620990">
        <w:rPr>
          <w:rFonts w:ascii="Times New Roman" w:hAnsi="Times New Roman"/>
          <w:sz w:val="24"/>
          <w:szCs w:val="24"/>
        </w:rPr>
        <w:t>atsižvelgiama į 10 svarbiausių ekspertų išskirtų prekinio kredito rizikos veiks</w:t>
      </w:r>
      <w:r w:rsidR="006609D6" w:rsidRPr="00620990">
        <w:rPr>
          <w:rFonts w:ascii="Times New Roman" w:hAnsi="Times New Roman"/>
          <w:sz w:val="24"/>
          <w:szCs w:val="24"/>
        </w:rPr>
        <w:t>nių</w:t>
      </w:r>
      <w:r w:rsidR="001B42AC" w:rsidRPr="00620990">
        <w:rPr>
          <w:rFonts w:ascii="Times New Roman" w:hAnsi="Times New Roman"/>
          <w:sz w:val="24"/>
          <w:szCs w:val="24"/>
        </w:rPr>
        <w:t xml:space="preserve">. Rekomenduojama </w:t>
      </w:r>
      <w:r w:rsidR="006609D6" w:rsidRPr="00620990">
        <w:rPr>
          <w:rFonts w:ascii="Times New Roman" w:hAnsi="Times New Roman"/>
          <w:sz w:val="24"/>
          <w:szCs w:val="24"/>
        </w:rPr>
        <w:t>įvertin</w:t>
      </w:r>
      <w:r w:rsidR="001B42AC" w:rsidRPr="00620990">
        <w:rPr>
          <w:rFonts w:ascii="Times New Roman" w:hAnsi="Times New Roman"/>
          <w:sz w:val="24"/>
          <w:szCs w:val="24"/>
        </w:rPr>
        <w:t>ti</w:t>
      </w:r>
      <w:r w:rsidR="006609D6" w:rsidRPr="00620990">
        <w:rPr>
          <w:rFonts w:ascii="Times New Roman" w:hAnsi="Times New Roman"/>
          <w:sz w:val="24"/>
          <w:szCs w:val="24"/>
        </w:rPr>
        <w:t xml:space="preserve"> 12 finansinių ir nefinansinių rodiklių – einam</w:t>
      </w:r>
      <w:r w:rsidR="001B42AC" w:rsidRPr="00620990">
        <w:rPr>
          <w:rFonts w:ascii="Times New Roman" w:hAnsi="Times New Roman"/>
          <w:sz w:val="24"/>
          <w:szCs w:val="24"/>
        </w:rPr>
        <w:t>ąjį</w:t>
      </w:r>
      <w:r w:rsidR="006609D6" w:rsidRPr="00620990">
        <w:rPr>
          <w:rFonts w:ascii="Times New Roman" w:hAnsi="Times New Roman"/>
          <w:sz w:val="24"/>
          <w:szCs w:val="24"/>
        </w:rPr>
        <w:t xml:space="preserve"> ir greit</w:t>
      </w:r>
      <w:r w:rsidR="001B42AC" w:rsidRPr="00620990">
        <w:rPr>
          <w:rFonts w:ascii="Times New Roman" w:hAnsi="Times New Roman"/>
          <w:sz w:val="24"/>
          <w:szCs w:val="24"/>
        </w:rPr>
        <w:t>ąjį</w:t>
      </w:r>
      <w:r w:rsidR="006609D6" w:rsidRPr="00620990">
        <w:rPr>
          <w:rFonts w:ascii="Times New Roman" w:hAnsi="Times New Roman"/>
          <w:sz w:val="24"/>
          <w:szCs w:val="24"/>
        </w:rPr>
        <w:t xml:space="preserve"> likvidum</w:t>
      </w:r>
      <w:r w:rsidR="001B42AC" w:rsidRPr="00620990">
        <w:rPr>
          <w:rFonts w:ascii="Times New Roman" w:hAnsi="Times New Roman"/>
          <w:sz w:val="24"/>
          <w:szCs w:val="24"/>
        </w:rPr>
        <w:t>ą</w:t>
      </w:r>
      <w:r w:rsidR="006609D6" w:rsidRPr="00620990">
        <w:rPr>
          <w:rFonts w:ascii="Times New Roman" w:hAnsi="Times New Roman"/>
          <w:sz w:val="24"/>
          <w:szCs w:val="24"/>
        </w:rPr>
        <w:t>, bendr</w:t>
      </w:r>
      <w:r w:rsidR="001B42AC" w:rsidRPr="00620990">
        <w:rPr>
          <w:rFonts w:ascii="Times New Roman" w:hAnsi="Times New Roman"/>
          <w:sz w:val="24"/>
          <w:szCs w:val="24"/>
        </w:rPr>
        <w:t>ąjį</w:t>
      </w:r>
      <w:r w:rsidR="006609D6" w:rsidRPr="00620990">
        <w:rPr>
          <w:rFonts w:ascii="Times New Roman" w:hAnsi="Times New Roman"/>
          <w:sz w:val="24"/>
          <w:szCs w:val="24"/>
        </w:rPr>
        <w:t xml:space="preserve"> ir gryn</w:t>
      </w:r>
      <w:r w:rsidR="001B42AC" w:rsidRPr="00620990">
        <w:rPr>
          <w:rFonts w:ascii="Times New Roman" w:hAnsi="Times New Roman"/>
          <w:sz w:val="24"/>
          <w:szCs w:val="24"/>
        </w:rPr>
        <w:t>ąjį</w:t>
      </w:r>
      <w:r w:rsidR="006609D6" w:rsidRPr="00620990">
        <w:rPr>
          <w:rFonts w:ascii="Times New Roman" w:hAnsi="Times New Roman"/>
          <w:sz w:val="24"/>
          <w:szCs w:val="24"/>
        </w:rPr>
        <w:t xml:space="preserve"> pelningum</w:t>
      </w:r>
      <w:r w:rsidR="001B42AC" w:rsidRPr="00620990">
        <w:rPr>
          <w:rFonts w:ascii="Times New Roman" w:hAnsi="Times New Roman"/>
          <w:sz w:val="24"/>
          <w:szCs w:val="24"/>
        </w:rPr>
        <w:t xml:space="preserve">ą </w:t>
      </w:r>
      <w:r w:rsidR="006609D6" w:rsidRPr="00620990">
        <w:rPr>
          <w:rFonts w:ascii="Times New Roman" w:hAnsi="Times New Roman"/>
          <w:sz w:val="24"/>
          <w:szCs w:val="24"/>
        </w:rPr>
        <w:t>(įmonės ir ūkio sektoriaus), bankroto tikimyb</w:t>
      </w:r>
      <w:r w:rsidR="001B42AC" w:rsidRPr="00620990">
        <w:rPr>
          <w:rFonts w:ascii="Times New Roman" w:hAnsi="Times New Roman"/>
          <w:sz w:val="24"/>
          <w:szCs w:val="24"/>
        </w:rPr>
        <w:t>ę</w:t>
      </w:r>
      <w:r w:rsidR="006609D6" w:rsidRPr="00620990">
        <w:rPr>
          <w:rFonts w:ascii="Times New Roman" w:hAnsi="Times New Roman"/>
          <w:sz w:val="24"/>
          <w:szCs w:val="24"/>
        </w:rPr>
        <w:t xml:space="preserve"> pagal Altmano Z modelius, bendr</w:t>
      </w:r>
      <w:r w:rsidR="00DB4E9E" w:rsidRPr="00620990">
        <w:rPr>
          <w:rFonts w:ascii="Times New Roman" w:hAnsi="Times New Roman"/>
          <w:sz w:val="24"/>
          <w:szCs w:val="24"/>
        </w:rPr>
        <w:t>ąjį</w:t>
      </w:r>
      <w:r w:rsidR="006609D6" w:rsidRPr="00620990">
        <w:rPr>
          <w:rFonts w:ascii="Times New Roman" w:hAnsi="Times New Roman"/>
          <w:sz w:val="24"/>
          <w:szCs w:val="24"/>
        </w:rPr>
        <w:t xml:space="preserve"> skolos rodikl</w:t>
      </w:r>
      <w:r w:rsidR="00DB4E9E" w:rsidRPr="00620990">
        <w:rPr>
          <w:rFonts w:ascii="Times New Roman" w:hAnsi="Times New Roman"/>
          <w:sz w:val="24"/>
          <w:szCs w:val="24"/>
        </w:rPr>
        <w:t>į</w:t>
      </w:r>
      <w:r w:rsidR="006609D6" w:rsidRPr="00620990">
        <w:rPr>
          <w:rFonts w:ascii="Times New Roman" w:hAnsi="Times New Roman"/>
          <w:sz w:val="24"/>
          <w:szCs w:val="24"/>
        </w:rPr>
        <w:t>, atsargų ir debitorinio įsiskolinimo apyvartum</w:t>
      </w:r>
      <w:r w:rsidR="00DB4E9E" w:rsidRPr="00620990">
        <w:rPr>
          <w:rFonts w:ascii="Times New Roman" w:hAnsi="Times New Roman"/>
          <w:sz w:val="24"/>
          <w:szCs w:val="24"/>
        </w:rPr>
        <w:t>ą</w:t>
      </w:r>
      <w:r w:rsidR="006609D6" w:rsidRPr="00620990">
        <w:rPr>
          <w:rFonts w:ascii="Times New Roman" w:hAnsi="Times New Roman"/>
          <w:sz w:val="24"/>
          <w:szCs w:val="24"/>
        </w:rPr>
        <w:t>, įmonės aktyvios veiklos trukm</w:t>
      </w:r>
      <w:r w:rsidR="00DB4E9E" w:rsidRPr="00620990">
        <w:rPr>
          <w:rFonts w:ascii="Times New Roman" w:hAnsi="Times New Roman"/>
          <w:sz w:val="24"/>
          <w:szCs w:val="24"/>
        </w:rPr>
        <w:t>ę</w:t>
      </w:r>
      <w:r w:rsidR="006609D6" w:rsidRPr="00620990">
        <w:rPr>
          <w:rFonts w:ascii="Times New Roman" w:hAnsi="Times New Roman"/>
          <w:sz w:val="24"/>
          <w:szCs w:val="24"/>
        </w:rPr>
        <w:t>, reputacij</w:t>
      </w:r>
      <w:r w:rsidR="00DB4E9E" w:rsidRPr="00620990">
        <w:rPr>
          <w:rFonts w:ascii="Times New Roman" w:hAnsi="Times New Roman"/>
          <w:sz w:val="24"/>
          <w:szCs w:val="24"/>
        </w:rPr>
        <w:t>ą</w:t>
      </w:r>
      <w:r w:rsidR="006609D6" w:rsidRPr="00620990">
        <w:rPr>
          <w:rFonts w:ascii="Times New Roman" w:hAnsi="Times New Roman"/>
          <w:sz w:val="24"/>
          <w:szCs w:val="24"/>
        </w:rPr>
        <w:t>, darbuotojų skaiči</w:t>
      </w:r>
      <w:r w:rsidR="00DB4E9E" w:rsidRPr="00620990">
        <w:rPr>
          <w:rFonts w:ascii="Times New Roman" w:hAnsi="Times New Roman"/>
          <w:sz w:val="24"/>
          <w:szCs w:val="24"/>
        </w:rPr>
        <w:t>ų</w:t>
      </w:r>
      <w:r w:rsidR="006609D6" w:rsidRPr="00620990">
        <w:rPr>
          <w:rFonts w:ascii="Times New Roman" w:hAnsi="Times New Roman"/>
          <w:sz w:val="24"/>
          <w:szCs w:val="24"/>
        </w:rPr>
        <w:t xml:space="preserve"> ir dinamik</w:t>
      </w:r>
      <w:r w:rsidR="00DB4E9E" w:rsidRPr="00620990">
        <w:rPr>
          <w:rFonts w:ascii="Times New Roman" w:hAnsi="Times New Roman"/>
          <w:sz w:val="24"/>
          <w:szCs w:val="24"/>
        </w:rPr>
        <w:t>ą</w:t>
      </w:r>
      <w:r w:rsidR="006609D6" w:rsidRPr="00620990">
        <w:rPr>
          <w:rFonts w:ascii="Times New Roman" w:hAnsi="Times New Roman"/>
          <w:sz w:val="24"/>
          <w:szCs w:val="24"/>
        </w:rPr>
        <w:t xml:space="preserve">. </w:t>
      </w:r>
      <w:r w:rsidR="00620990">
        <w:rPr>
          <w:rFonts w:ascii="Times New Roman" w:hAnsi="Times New Roman"/>
          <w:sz w:val="24"/>
          <w:szCs w:val="24"/>
        </w:rPr>
        <w:t xml:space="preserve">Šie </w:t>
      </w:r>
      <w:r w:rsidR="002513C6" w:rsidRPr="00620990">
        <w:rPr>
          <w:rFonts w:ascii="Times New Roman" w:hAnsi="Times New Roman"/>
          <w:sz w:val="24"/>
          <w:szCs w:val="24"/>
        </w:rPr>
        <w:t>veiksni</w:t>
      </w:r>
      <w:r w:rsidR="00620990">
        <w:rPr>
          <w:rFonts w:ascii="Times New Roman" w:hAnsi="Times New Roman"/>
          <w:sz w:val="24"/>
          <w:szCs w:val="24"/>
        </w:rPr>
        <w:t>ai</w:t>
      </w:r>
      <w:r w:rsidR="002513C6" w:rsidRPr="00620990">
        <w:rPr>
          <w:rFonts w:ascii="Times New Roman" w:hAnsi="Times New Roman"/>
          <w:sz w:val="24"/>
          <w:szCs w:val="24"/>
        </w:rPr>
        <w:t xml:space="preserve"> įvertin</w:t>
      </w:r>
      <w:r w:rsidR="00620990">
        <w:rPr>
          <w:rFonts w:ascii="Times New Roman" w:hAnsi="Times New Roman"/>
          <w:sz w:val="24"/>
          <w:szCs w:val="24"/>
        </w:rPr>
        <w:t>ami</w:t>
      </w:r>
      <w:r w:rsidR="002513C6" w:rsidRPr="00620990">
        <w:rPr>
          <w:rFonts w:ascii="Times New Roman" w:hAnsi="Times New Roman"/>
          <w:sz w:val="24"/>
          <w:szCs w:val="24"/>
        </w:rPr>
        <w:t xml:space="preserve"> balais. Maksimali galima balų suma – 100 balų. </w:t>
      </w:r>
      <w:r w:rsidR="00D1217C">
        <w:rPr>
          <w:rFonts w:ascii="Times New Roman" w:hAnsi="Times New Roman"/>
          <w:sz w:val="24"/>
          <w:szCs w:val="24"/>
        </w:rPr>
        <w:t xml:space="preserve">Pagal gautą balų skaičių įmonės skirstomos </w:t>
      </w:r>
      <w:r w:rsidR="008E7095">
        <w:rPr>
          <w:rFonts w:ascii="Times New Roman" w:hAnsi="Times New Roman"/>
          <w:sz w:val="24"/>
          <w:szCs w:val="24"/>
        </w:rPr>
        <w:t xml:space="preserve">į </w:t>
      </w:r>
      <w:r w:rsidR="00D1217C">
        <w:rPr>
          <w:rFonts w:ascii="Times New Roman" w:hAnsi="Times New Roman"/>
          <w:sz w:val="24"/>
          <w:szCs w:val="24"/>
        </w:rPr>
        <w:t>keturias kreditinės rizikos grupes.</w:t>
      </w:r>
    </w:p>
    <w:p w:rsidR="00E33B2D" w:rsidRPr="00620990" w:rsidRDefault="00E33B2D" w:rsidP="00E33B2D">
      <w:pPr>
        <w:pStyle w:val="ListParagraph"/>
        <w:numPr>
          <w:ilvl w:val="0"/>
          <w:numId w:val="38"/>
        </w:numPr>
        <w:spacing w:after="0" w:line="360" w:lineRule="auto"/>
        <w:jc w:val="both"/>
        <w:rPr>
          <w:rFonts w:ascii="Times New Roman" w:eastAsia="Times New Roman" w:hAnsi="Times New Roman"/>
          <w:b/>
          <w:bCs/>
          <w:sz w:val="24"/>
          <w:szCs w:val="24"/>
          <w:lang w:eastAsia="lt-LT"/>
        </w:rPr>
      </w:pPr>
      <w:r w:rsidRPr="00620990">
        <w:rPr>
          <w:rFonts w:ascii="Times New Roman" w:hAnsi="Times New Roman"/>
          <w:sz w:val="24"/>
          <w:szCs w:val="24"/>
        </w:rPr>
        <w:t>Atlikus BUAB „</w:t>
      </w:r>
      <w:r w:rsidR="002F542C" w:rsidRPr="00620990">
        <w:rPr>
          <w:rFonts w:ascii="Times New Roman" w:hAnsi="Times New Roman"/>
          <w:sz w:val="24"/>
          <w:szCs w:val="24"/>
        </w:rPr>
        <w:t>Delicus</w:t>
      </w:r>
      <w:r w:rsidRPr="00620990">
        <w:rPr>
          <w:rFonts w:ascii="Times New Roman" w:hAnsi="Times New Roman"/>
          <w:sz w:val="24"/>
          <w:szCs w:val="24"/>
        </w:rPr>
        <w:t>“ bei BUAB „Intra</w:t>
      </w:r>
      <w:r w:rsidR="002F542C" w:rsidRPr="00620990">
        <w:rPr>
          <w:rFonts w:ascii="Times New Roman" w:hAnsi="Times New Roman"/>
          <w:sz w:val="24"/>
          <w:szCs w:val="24"/>
        </w:rPr>
        <w:t>nspa</w:t>
      </w:r>
      <w:r w:rsidRPr="00620990">
        <w:rPr>
          <w:rFonts w:ascii="Times New Roman" w:hAnsi="Times New Roman"/>
          <w:sz w:val="24"/>
          <w:szCs w:val="24"/>
        </w:rPr>
        <w:t xml:space="preserve">“ nemokumo rizikos įvertinimą pagal sukurtą metodiką, </w:t>
      </w:r>
      <w:r w:rsidRPr="00620990">
        <w:rPr>
          <w:rFonts w:ascii="Times New Roman" w:eastAsia="Times New Roman" w:hAnsi="Times New Roman"/>
          <w:bCs/>
          <w:sz w:val="24"/>
          <w:szCs w:val="24"/>
          <w:lang w:eastAsia="lt-LT"/>
        </w:rPr>
        <w:t>galima teigti, kad sukurta metodika tinkama taikyti praktikoje. Ji yra paprasta, patikima, nereikalauja didelių laiko ir piniginių sąnaudų, duomenys yra lengvai surenkami, kiekybiškai įvertinami bei fo</w:t>
      </w:r>
      <w:r w:rsidR="00663167" w:rsidRPr="00620990">
        <w:rPr>
          <w:rFonts w:ascii="Times New Roman" w:eastAsia="Times New Roman" w:hAnsi="Times New Roman"/>
          <w:bCs/>
          <w:sz w:val="24"/>
          <w:szCs w:val="24"/>
          <w:lang w:eastAsia="lt-LT"/>
        </w:rPr>
        <w:t>r</w:t>
      </w:r>
      <w:r w:rsidRPr="00620990">
        <w:rPr>
          <w:rFonts w:ascii="Times New Roman" w:eastAsia="Times New Roman" w:hAnsi="Times New Roman"/>
          <w:bCs/>
          <w:sz w:val="24"/>
          <w:szCs w:val="24"/>
          <w:lang w:eastAsia="lt-LT"/>
        </w:rPr>
        <w:t xml:space="preserve">malizuoti. </w:t>
      </w:r>
      <w:r w:rsidR="00DB4E9E" w:rsidRPr="00620990">
        <w:rPr>
          <w:rFonts w:ascii="Times New Roman" w:eastAsia="Times New Roman" w:hAnsi="Times New Roman"/>
          <w:bCs/>
          <w:sz w:val="24"/>
          <w:szCs w:val="24"/>
          <w:lang w:eastAsia="lt-LT"/>
        </w:rPr>
        <w:t xml:space="preserve">Atliktas tyrimas patvirtino iškeltą hipotezę, kad </w:t>
      </w:r>
      <w:r w:rsidR="00DB4E9E" w:rsidRPr="00620990">
        <w:rPr>
          <w:rFonts w:ascii="Times New Roman" w:hAnsi="Times New Roman"/>
          <w:sz w:val="24"/>
          <w:szCs w:val="24"/>
        </w:rPr>
        <w:t>išsami finansinės bei nefinansinės informacijos apie klientą analizė leistų sumažinti įmonės prekinio kredito riziką, nes prekinis kreditas nebūtų suteikiamas nepatikimoms įmonėms.</w:t>
      </w:r>
      <w:r w:rsidR="00620990" w:rsidRPr="00620990">
        <w:rPr>
          <w:rFonts w:ascii="Times New Roman" w:hAnsi="Times New Roman"/>
          <w:sz w:val="24"/>
          <w:szCs w:val="24"/>
        </w:rPr>
        <w:t xml:space="preserve"> Tačiau v</w:t>
      </w:r>
      <w:r w:rsidRPr="00620990">
        <w:rPr>
          <w:rFonts w:ascii="Times New Roman" w:eastAsia="Times New Roman" w:hAnsi="Times New Roman"/>
          <w:bCs/>
          <w:sz w:val="24"/>
          <w:szCs w:val="24"/>
          <w:lang w:eastAsia="lt-LT"/>
        </w:rPr>
        <w:t>ertinant pirkėjo nemokumo riziką pagal sukurtą metodiką, susiduriama su duomenų patikim</w:t>
      </w:r>
      <w:r w:rsidR="007E48B9" w:rsidRPr="00620990">
        <w:rPr>
          <w:rFonts w:ascii="Times New Roman" w:eastAsia="Times New Roman" w:hAnsi="Times New Roman"/>
          <w:bCs/>
          <w:sz w:val="24"/>
          <w:szCs w:val="24"/>
          <w:lang w:eastAsia="lt-LT"/>
        </w:rPr>
        <w:t>u</w:t>
      </w:r>
      <w:r w:rsidRPr="00620990">
        <w:rPr>
          <w:rFonts w:ascii="Times New Roman" w:eastAsia="Times New Roman" w:hAnsi="Times New Roman"/>
          <w:bCs/>
          <w:sz w:val="24"/>
          <w:szCs w:val="24"/>
          <w:lang w:eastAsia="lt-LT"/>
        </w:rPr>
        <w:t>mo, savalaikiškumo bei nevienodos rodiklių svarbos ūkio sektoriams problema.</w:t>
      </w:r>
      <w:r w:rsidR="00620990" w:rsidRPr="00620990">
        <w:rPr>
          <w:rFonts w:ascii="Times New Roman" w:eastAsia="Times New Roman" w:hAnsi="Times New Roman"/>
          <w:bCs/>
          <w:sz w:val="24"/>
          <w:szCs w:val="24"/>
          <w:lang w:eastAsia="lt-LT"/>
        </w:rPr>
        <w:t xml:space="preserve"> Todėl </w:t>
      </w:r>
      <w:r w:rsidR="00620990">
        <w:rPr>
          <w:rFonts w:ascii="Times New Roman" w:eastAsia="Times New Roman" w:hAnsi="Times New Roman"/>
          <w:bCs/>
          <w:sz w:val="24"/>
          <w:szCs w:val="24"/>
          <w:lang w:eastAsia="lt-LT"/>
        </w:rPr>
        <w:t>s</w:t>
      </w:r>
      <w:r w:rsidR="00755608" w:rsidRPr="00620990">
        <w:rPr>
          <w:rFonts w:ascii="Times New Roman" w:eastAsia="Times New Roman" w:hAnsi="Times New Roman"/>
          <w:bCs/>
          <w:sz w:val="24"/>
          <w:szCs w:val="24"/>
          <w:lang w:eastAsia="lt-LT"/>
        </w:rPr>
        <w:t>iūloma</w:t>
      </w:r>
      <w:r w:rsidRPr="00620990">
        <w:rPr>
          <w:rFonts w:ascii="Times New Roman" w:eastAsia="Times New Roman" w:hAnsi="Times New Roman"/>
          <w:bCs/>
          <w:sz w:val="24"/>
          <w:szCs w:val="24"/>
          <w:lang w:eastAsia="lt-LT"/>
        </w:rPr>
        <w:t xml:space="preserve"> sukurt</w:t>
      </w:r>
      <w:r w:rsidR="006609D6" w:rsidRPr="00620990">
        <w:rPr>
          <w:rFonts w:ascii="Times New Roman" w:eastAsia="Times New Roman" w:hAnsi="Times New Roman"/>
          <w:bCs/>
          <w:sz w:val="24"/>
          <w:szCs w:val="24"/>
          <w:lang w:eastAsia="lt-LT"/>
        </w:rPr>
        <w:t xml:space="preserve">ą metodiką </w:t>
      </w:r>
      <w:r w:rsidRPr="00620990">
        <w:rPr>
          <w:rFonts w:ascii="Times New Roman" w:eastAsia="Times New Roman" w:hAnsi="Times New Roman"/>
          <w:bCs/>
          <w:sz w:val="24"/>
          <w:szCs w:val="24"/>
          <w:lang w:eastAsia="lt-LT"/>
        </w:rPr>
        <w:t xml:space="preserve">modifikuoti ir pritaikyti skirtingiems ūkio sektoriams. </w:t>
      </w:r>
    </w:p>
    <w:p w:rsidR="00E33B2D" w:rsidRPr="002513C6" w:rsidRDefault="00E33B2D" w:rsidP="00E33B2D">
      <w:pPr>
        <w:pStyle w:val="ListParagraph"/>
        <w:spacing w:after="0" w:line="360" w:lineRule="auto"/>
        <w:ind w:left="927"/>
        <w:jc w:val="both"/>
        <w:rPr>
          <w:rFonts w:ascii="Times New Roman" w:hAnsi="Times New Roman"/>
          <w:sz w:val="24"/>
          <w:szCs w:val="24"/>
        </w:rPr>
      </w:pPr>
    </w:p>
    <w:p w:rsidR="00582142" w:rsidRPr="005E3967" w:rsidRDefault="00582142" w:rsidP="00085355">
      <w:pPr>
        <w:spacing w:after="0" w:line="360" w:lineRule="auto"/>
        <w:ind w:firstLine="709"/>
        <w:jc w:val="both"/>
        <w:rPr>
          <w:rFonts w:ascii="Times New Roman" w:hAnsi="Times New Roman"/>
          <w:iCs/>
          <w:sz w:val="24"/>
          <w:szCs w:val="24"/>
        </w:rPr>
      </w:pPr>
    </w:p>
    <w:p w:rsidR="00085355" w:rsidRDefault="00085355" w:rsidP="00EE5FBC">
      <w:pPr>
        <w:spacing w:after="0" w:line="360" w:lineRule="auto"/>
        <w:ind w:firstLine="851"/>
        <w:jc w:val="both"/>
        <w:rPr>
          <w:rFonts w:ascii="Times New Roman" w:hAnsi="Times New Roman"/>
          <w:color w:val="000000"/>
          <w:sz w:val="24"/>
          <w:szCs w:val="24"/>
        </w:rPr>
      </w:pPr>
    </w:p>
    <w:p w:rsidR="004433AB" w:rsidRDefault="004433AB">
      <w:pPr>
        <w:rPr>
          <w:rFonts w:ascii="Times New Roman" w:hAnsi="Times New Roman"/>
          <w:color w:val="000000"/>
          <w:sz w:val="24"/>
          <w:szCs w:val="24"/>
        </w:rPr>
      </w:pPr>
      <w:r>
        <w:rPr>
          <w:rFonts w:ascii="Times New Roman" w:hAnsi="Times New Roman"/>
          <w:color w:val="000000"/>
          <w:sz w:val="24"/>
          <w:szCs w:val="24"/>
        </w:rPr>
        <w:br w:type="page"/>
      </w:r>
    </w:p>
    <w:p w:rsidR="00E43874" w:rsidRDefault="00EF4231" w:rsidP="004C6955">
      <w:pPr>
        <w:pStyle w:val="Heading1"/>
        <w:tabs>
          <w:tab w:val="center" w:pos="4960"/>
          <w:tab w:val="left" w:pos="7575"/>
        </w:tabs>
        <w:spacing w:before="100" w:beforeAutospacing="1" w:after="100" w:afterAutospacing="1" w:line="360" w:lineRule="auto"/>
        <w:rPr>
          <w:rFonts w:ascii="Times New Roman" w:hAnsi="Times New Roman" w:cs="Times New Roman"/>
          <w:caps/>
          <w:color w:val="auto"/>
        </w:rPr>
      </w:pPr>
      <w:bookmarkStart w:id="27" w:name="_Toc313656969"/>
      <w:r>
        <w:rPr>
          <w:rFonts w:ascii="Times New Roman" w:hAnsi="Times New Roman" w:cs="Times New Roman"/>
          <w:caps/>
          <w:color w:val="auto"/>
        </w:rPr>
        <w:lastRenderedPageBreak/>
        <w:tab/>
      </w:r>
      <w:bookmarkStart w:id="28" w:name="_Toc336196512"/>
      <w:bookmarkStart w:id="29" w:name="_Toc359356039"/>
      <w:bookmarkStart w:id="30" w:name="_Toc359356083"/>
      <w:bookmarkStart w:id="31" w:name="_Toc374482888"/>
      <w:bookmarkEnd w:id="27"/>
      <w:r w:rsidR="00025D16">
        <w:rPr>
          <w:rFonts w:ascii="Times New Roman" w:hAnsi="Times New Roman" w:cs="Times New Roman"/>
          <w:caps/>
          <w:color w:val="auto"/>
        </w:rPr>
        <w:t>LITERATŪRA</w:t>
      </w:r>
      <w:bookmarkEnd w:id="28"/>
      <w:bookmarkEnd w:id="29"/>
      <w:bookmarkEnd w:id="30"/>
      <w:bookmarkEnd w:id="31"/>
    </w:p>
    <w:p w:rsidR="00C3216D" w:rsidRPr="00C3216D" w:rsidRDefault="00C3216D" w:rsidP="00C3216D">
      <w:pPr>
        <w:pStyle w:val="ListParagraph"/>
        <w:numPr>
          <w:ilvl w:val="0"/>
          <w:numId w:val="1"/>
        </w:numPr>
        <w:spacing w:after="0" w:line="360" w:lineRule="auto"/>
        <w:rPr>
          <w:rFonts w:ascii="Times New Roman" w:hAnsi="Times New Roman"/>
          <w:b/>
          <w:sz w:val="24"/>
        </w:rPr>
      </w:pPr>
      <w:bookmarkStart w:id="32" w:name="_Toc313656970"/>
      <w:r w:rsidRPr="00C3216D">
        <w:rPr>
          <w:rFonts w:ascii="Times New Roman" w:hAnsi="Times New Roman"/>
          <w:b/>
          <w:sz w:val="24"/>
        </w:rPr>
        <w:t xml:space="preserve">Altman E.I. </w:t>
      </w:r>
      <w:r>
        <w:rPr>
          <w:rFonts w:ascii="Times New Roman" w:hAnsi="Times New Roman"/>
          <w:sz w:val="24"/>
        </w:rPr>
        <w:t xml:space="preserve">Predicting Financial Distress of Companies: Revisiting the Z – Score and ZETA Models – 2001, p. 36. URL: </w:t>
      </w:r>
      <w:hyperlink r:id="rId44" w:history="1">
        <w:r w:rsidRPr="00AE4CA9">
          <w:rPr>
            <w:rStyle w:val="Hyperlink"/>
            <w:rFonts w:ascii="Times New Roman" w:hAnsi="Times New Roman"/>
            <w:sz w:val="24"/>
          </w:rPr>
          <w:t>http://www.iiiglobal.org/component/jdownloads/finish/648/5737.html</w:t>
        </w:r>
      </w:hyperlink>
      <w:r>
        <w:rPr>
          <w:rFonts w:ascii="Times New Roman" w:hAnsi="Times New Roman"/>
          <w:sz w:val="24"/>
        </w:rPr>
        <w:t xml:space="preserve"> [žiūrėta </w:t>
      </w:r>
      <w:r w:rsidRPr="00C3216D">
        <w:rPr>
          <w:rFonts w:ascii="Times New Roman" w:hAnsi="Times New Roman"/>
          <w:sz w:val="24"/>
        </w:rPr>
        <w:t>2013 10 19]</w:t>
      </w:r>
    </w:p>
    <w:p w:rsidR="004016DB" w:rsidRPr="004016DB" w:rsidRDefault="004016DB" w:rsidP="006D1130">
      <w:pPr>
        <w:pStyle w:val="ListParagraph"/>
        <w:numPr>
          <w:ilvl w:val="0"/>
          <w:numId w:val="1"/>
        </w:numPr>
        <w:spacing w:after="0" w:line="360" w:lineRule="auto"/>
        <w:jc w:val="both"/>
        <w:rPr>
          <w:rFonts w:ascii="Times New Roman" w:hAnsi="Times New Roman"/>
          <w:sz w:val="24"/>
        </w:rPr>
      </w:pPr>
      <w:r w:rsidRPr="004016DB">
        <w:rPr>
          <w:rFonts w:ascii="Times New Roman" w:hAnsi="Times New Roman"/>
          <w:b/>
          <w:sz w:val="24"/>
        </w:rPr>
        <w:t>Аристархова М.К., Валиев Ш.Н.</w:t>
      </w:r>
      <w:r w:rsidRPr="004016DB">
        <w:rPr>
          <w:rFonts w:ascii="Times New Roman" w:hAnsi="Times New Roman"/>
          <w:sz w:val="24"/>
        </w:rPr>
        <w:t xml:space="preserve"> Повышение эффективности управления дебиторской задолженностью предприятия путем создания имитационной модели управления/ Нефтегазовое дело- </w:t>
      </w:r>
      <w:r w:rsidRPr="004016DB">
        <w:rPr>
          <w:rFonts w:ascii="Times New Roman" w:eastAsiaTheme="minorHAnsi" w:hAnsi="Times New Roman"/>
          <w:sz w:val="24"/>
          <w:szCs w:val="24"/>
        </w:rPr>
        <w:t xml:space="preserve">Уфимский государственный авиационный технический университет, </w:t>
      </w:r>
      <w:r w:rsidRPr="00127C26">
        <w:rPr>
          <w:rFonts w:ascii="Times New Roman" w:eastAsiaTheme="minorHAnsi" w:hAnsi="Times New Roman"/>
          <w:sz w:val="24"/>
          <w:szCs w:val="24"/>
          <w:lang w:val="ru-RU"/>
        </w:rPr>
        <w:t xml:space="preserve">2006, </w:t>
      </w:r>
      <w:r w:rsidRPr="004016DB">
        <w:rPr>
          <w:rFonts w:ascii="Times New Roman" w:eastAsiaTheme="minorHAnsi" w:hAnsi="Times New Roman"/>
          <w:sz w:val="24"/>
          <w:szCs w:val="24"/>
          <w:lang w:val="en-GB"/>
        </w:rPr>
        <w:t>C</w:t>
      </w:r>
      <w:r w:rsidRPr="00127C26">
        <w:rPr>
          <w:rFonts w:ascii="Times New Roman" w:eastAsiaTheme="minorHAnsi" w:hAnsi="Times New Roman"/>
          <w:sz w:val="24"/>
          <w:szCs w:val="24"/>
          <w:lang w:val="ru-RU"/>
        </w:rPr>
        <w:t xml:space="preserve">.1-16. - УДК 336.663, </w:t>
      </w:r>
      <w:hyperlink r:id="rId45" w:history="1">
        <w:r w:rsidRPr="004016DB">
          <w:rPr>
            <w:rStyle w:val="Hyperlink"/>
            <w:rFonts w:ascii="Times New Roman" w:eastAsiaTheme="minorHAnsi" w:hAnsi="Times New Roman"/>
            <w:sz w:val="24"/>
            <w:szCs w:val="24"/>
            <w:lang w:val="en-GB"/>
          </w:rPr>
          <w:t>http</w:t>
        </w:r>
        <w:r w:rsidRPr="00127C26">
          <w:rPr>
            <w:rStyle w:val="Hyperlink"/>
            <w:rFonts w:ascii="Times New Roman" w:eastAsiaTheme="minorHAnsi" w:hAnsi="Times New Roman"/>
            <w:sz w:val="24"/>
            <w:szCs w:val="24"/>
            <w:lang w:val="ru-RU"/>
          </w:rPr>
          <w:t>://</w:t>
        </w:r>
        <w:r w:rsidRPr="004016DB">
          <w:rPr>
            <w:rStyle w:val="Hyperlink"/>
            <w:rFonts w:ascii="Times New Roman" w:eastAsiaTheme="minorHAnsi" w:hAnsi="Times New Roman"/>
            <w:sz w:val="24"/>
            <w:szCs w:val="24"/>
            <w:lang w:val="en-GB"/>
          </w:rPr>
          <w:t>www</w:t>
        </w:r>
        <w:r w:rsidRPr="00127C26">
          <w:rPr>
            <w:rStyle w:val="Hyperlink"/>
            <w:rFonts w:ascii="Times New Roman" w:eastAsiaTheme="minorHAnsi" w:hAnsi="Times New Roman"/>
            <w:sz w:val="24"/>
            <w:szCs w:val="24"/>
            <w:lang w:val="ru-RU"/>
          </w:rPr>
          <w:t>.</w:t>
        </w:r>
        <w:r w:rsidRPr="004016DB">
          <w:rPr>
            <w:rStyle w:val="Hyperlink"/>
            <w:rFonts w:ascii="Times New Roman" w:eastAsiaTheme="minorHAnsi" w:hAnsi="Times New Roman"/>
            <w:sz w:val="24"/>
            <w:szCs w:val="24"/>
            <w:lang w:val="en-GB"/>
          </w:rPr>
          <w:t>ogbus</w:t>
        </w:r>
        <w:r w:rsidRPr="00127C26">
          <w:rPr>
            <w:rStyle w:val="Hyperlink"/>
            <w:rFonts w:ascii="Times New Roman" w:eastAsiaTheme="minorHAnsi" w:hAnsi="Times New Roman"/>
            <w:sz w:val="24"/>
            <w:szCs w:val="24"/>
            <w:lang w:val="ru-RU"/>
          </w:rPr>
          <w:t>.</w:t>
        </w:r>
        <w:r w:rsidRPr="004016DB">
          <w:rPr>
            <w:rStyle w:val="Hyperlink"/>
            <w:rFonts w:ascii="Times New Roman" w:eastAsiaTheme="minorHAnsi" w:hAnsi="Times New Roman"/>
            <w:sz w:val="24"/>
            <w:szCs w:val="24"/>
            <w:lang w:val="en-GB"/>
          </w:rPr>
          <w:t>ru</w:t>
        </w:r>
        <w:r w:rsidRPr="00127C26">
          <w:rPr>
            <w:rStyle w:val="Hyperlink"/>
            <w:rFonts w:ascii="Times New Roman" w:eastAsiaTheme="minorHAnsi" w:hAnsi="Times New Roman"/>
            <w:sz w:val="24"/>
            <w:szCs w:val="24"/>
            <w:lang w:val="ru-RU"/>
          </w:rPr>
          <w:t>/</w:t>
        </w:r>
        <w:r w:rsidRPr="004016DB">
          <w:rPr>
            <w:rStyle w:val="Hyperlink"/>
            <w:rFonts w:ascii="Times New Roman" w:eastAsiaTheme="minorHAnsi" w:hAnsi="Times New Roman"/>
            <w:sz w:val="24"/>
            <w:szCs w:val="24"/>
            <w:lang w:val="en-GB"/>
          </w:rPr>
          <w:t>authors</w:t>
        </w:r>
        <w:r w:rsidRPr="00127C26">
          <w:rPr>
            <w:rStyle w:val="Hyperlink"/>
            <w:rFonts w:ascii="Times New Roman" w:eastAsiaTheme="minorHAnsi" w:hAnsi="Times New Roman"/>
            <w:sz w:val="24"/>
            <w:szCs w:val="24"/>
            <w:lang w:val="ru-RU"/>
          </w:rPr>
          <w:t>/</w:t>
        </w:r>
        <w:r w:rsidRPr="004016DB">
          <w:rPr>
            <w:rStyle w:val="Hyperlink"/>
            <w:rFonts w:ascii="Times New Roman" w:eastAsiaTheme="minorHAnsi" w:hAnsi="Times New Roman"/>
            <w:sz w:val="24"/>
            <w:szCs w:val="24"/>
            <w:lang w:val="en-GB"/>
          </w:rPr>
          <w:t>Aristarkhova</w:t>
        </w:r>
        <w:r w:rsidRPr="00127C26">
          <w:rPr>
            <w:rStyle w:val="Hyperlink"/>
            <w:rFonts w:ascii="Times New Roman" w:eastAsiaTheme="minorHAnsi" w:hAnsi="Times New Roman"/>
            <w:sz w:val="24"/>
            <w:szCs w:val="24"/>
            <w:lang w:val="ru-RU"/>
          </w:rPr>
          <w:t>/</w:t>
        </w:r>
        <w:r w:rsidRPr="004016DB">
          <w:rPr>
            <w:rStyle w:val="Hyperlink"/>
            <w:rFonts w:ascii="Times New Roman" w:eastAsiaTheme="minorHAnsi" w:hAnsi="Times New Roman"/>
            <w:sz w:val="24"/>
            <w:szCs w:val="24"/>
            <w:lang w:val="en-GB"/>
          </w:rPr>
          <w:t>Aristarkhova</w:t>
        </w:r>
        <w:r w:rsidRPr="00127C26">
          <w:rPr>
            <w:rStyle w:val="Hyperlink"/>
            <w:rFonts w:ascii="Times New Roman" w:eastAsiaTheme="minorHAnsi" w:hAnsi="Times New Roman"/>
            <w:sz w:val="24"/>
            <w:szCs w:val="24"/>
            <w:lang w:val="ru-RU"/>
          </w:rPr>
          <w:t>_1.</w:t>
        </w:r>
        <w:r w:rsidRPr="004016DB">
          <w:rPr>
            <w:rStyle w:val="Hyperlink"/>
            <w:rFonts w:ascii="Times New Roman" w:eastAsiaTheme="minorHAnsi" w:hAnsi="Times New Roman"/>
            <w:sz w:val="24"/>
            <w:szCs w:val="24"/>
            <w:lang w:val="en-GB"/>
          </w:rPr>
          <w:t>pdf</w:t>
        </w:r>
      </w:hyperlink>
      <w:r w:rsidRPr="00127C26">
        <w:rPr>
          <w:rFonts w:ascii="Times New Roman" w:eastAsiaTheme="minorHAnsi" w:hAnsi="Times New Roman"/>
          <w:sz w:val="24"/>
          <w:szCs w:val="24"/>
          <w:lang w:val="ru-RU"/>
        </w:rPr>
        <w:t xml:space="preserve"> [</w:t>
      </w:r>
      <w:r w:rsidRPr="004016DB">
        <w:rPr>
          <w:rFonts w:ascii="Times New Roman" w:eastAsiaTheme="minorHAnsi" w:hAnsi="Times New Roman"/>
          <w:sz w:val="24"/>
          <w:szCs w:val="24"/>
        </w:rPr>
        <w:t xml:space="preserve">žiūrėta </w:t>
      </w:r>
      <w:r w:rsidRPr="00127C26">
        <w:rPr>
          <w:rFonts w:ascii="Times New Roman" w:eastAsiaTheme="minorHAnsi" w:hAnsi="Times New Roman"/>
          <w:sz w:val="24"/>
          <w:szCs w:val="24"/>
          <w:lang w:val="ru-RU"/>
        </w:rPr>
        <w:t>2013 06 17]</w:t>
      </w:r>
    </w:p>
    <w:p w:rsidR="00F6115A" w:rsidRPr="00F6115A" w:rsidRDefault="00F6115A" w:rsidP="006D1130">
      <w:pPr>
        <w:pStyle w:val="ListParagraph"/>
        <w:numPr>
          <w:ilvl w:val="0"/>
          <w:numId w:val="1"/>
        </w:numPr>
        <w:spacing w:after="0" w:line="360" w:lineRule="auto"/>
        <w:ind w:left="714" w:hanging="357"/>
        <w:jc w:val="both"/>
        <w:rPr>
          <w:rFonts w:ascii="Times New Roman" w:hAnsi="Times New Roman"/>
          <w:sz w:val="24"/>
        </w:rPr>
      </w:pPr>
      <w:r>
        <w:rPr>
          <w:rFonts w:ascii="Times New Roman" w:hAnsi="Times New Roman"/>
          <w:b/>
          <w:sz w:val="24"/>
        </w:rPr>
        <w:t xml:space="preserve">Baležentis A., Žalimaitė M. </w:t>
      </w:r>
      <w:r>
        <w:rPr>
          <w:rFonts w:ascii="Times New Roman" w:hAnsi="Times New Roman"/>
          <w:sz w:val="24"/>
        </w:rPr>
        <w:t>Ekspertinių vertinimų taikymas inovacijų plėtros veiksnių analizėje: Lietuv</w:t>
      </w:r>
      <w:r w:rsidR="00377528">
        <w:rPr>
          <w:rFonts w:ascii="Times New Roman" w:hAnsi="Times New Roman"/>
          <w:sz w:val="24"/>
        </w:rPr>
        <w:t xml:space="preserve">os inovatyvių įmonių vertinimas// Management theory and studies for rural business and infrastructure development – </w:t>
      </w:r>
      <w:r w:rsidR="00377528">
        <w:rPr>
          <w:rFonts w:ascii="Times New Roman" w:hAnsi="Times New Roman"/>
          <w:sz w:val="24"/>
          <w:lang w:val="en-GB"/>
        </w:rPr>
        <w:t>2011, Nr.3 (27), p. 23-31. – ISSN 1822-6760</w:t>
      </w:r>
    </w:p>
    <w:p w:rsidR="00C8263D" w:rsidRDefault="00025D16" w:rsidP="006D1130">
      <w:pPr>
        <w:pStyle w:val="ListParagraph"/>
        <w:numPr>
          <w:ilvl w:val="0"/>
          <w:numId w:val="1"/>
        </w:numPr>
        <w:spacing w:after="0" w:line="360" w:lineRule="auto"/>
        <w:ind w:left="714" w:hanging="357"/>
        <w:jc w:val="both"/>
        <w:rPr>
          <w:rFonts w:ascii="Times New Roman" w:hAnsi="Times New Roman"/>
          <w:sz w:val="24"/>
        </w:rPr>
      </w:pPr>
      <w:r>
        <w:rPr>
          <w:rFonts w:ascii="Times New Roman" w:hAnsi="Times New Roman"/>
          <w:b/>
          <w:sz w:val="24"/>
        </w:rPr>
        <w:t xml:space="preserve">Bastos R., Pindado J. </w:t>
      </w:r>
      <w:r>
        <w:rPr>
          <w:rFonts w:ascii="Times New Roman" w:hAnsi="Times New Roman"/>
          <w:sz w:val="24"/>
        </w:rPr>
        <w:t>An agency model to explain trade credit policy and empirical evidence// Applied Economics – 2007, No.39, p.2631-2642. – ISSN 0003-6846</w:t>
      </w:r>
    </w:p>
    <w:p w:rsidR="00C8263D" w:rsidRPr="00C8263D" w:rsidRDefault="001D41EB" w:rsidP="006D1130">
      <w:pPr>
        <w:pStyle w:val="ListParagraph"/>
        <w:numPr>
          <w:ilvl w:val="0"/>
          <w:numId w:val="1"/>
        </w:numPr>
        <w:spacing w:after="0" w:line="360" w:lineRule="auto"/>
        <w:ind w:left="714" w:hanging="357"/>
        <w:jc w:val="both"/>
        <w:rPr>
          <w:rFonts w:ascii="Times New Roman" w:hAnsi="Times New Roman"/>
          <w:sz w:val="24"/>
        </w:rPr>
      </w:pPr>
      <w:r w:rsidRPr="00C8263D">
        <w:rPr>
          <w:rFonts w:ascii="Times New Roman" w:hAnsi="Times New Roman"/>
          <w:b/>
          <w:color w:val="000000"/>
          <w:sz w:val="24"/>
          <w:szCs w:val="24"/>
        </w:rPr>
        <w:t>Белоножкова</w:t>
      </w:r>
      <w:r w:rsidRPr="001D41EB">
        <w:t xml:space="preserve"> </w:t>
      </w:r>
      <w:r w:rsidRPr="00C8263D">
        <w:rPr>
          <w:rFonts w:ascii="Times New Roman" w:hAnsi="Times New Roman"/>
          <w:b/>
          <w:color w:val="000000"/>
          <w:sz w:val="24"/>
          <w:szCs w:val="24"/>
        </w:rPr>
        <w:t xml:space="preserve">Е.Ю., Игнатенко А.А. </w:t>
      </w:r>
      <w:r w:rsidR="00C8263D" w:rsidRPr="00C8263D">
        <w:rPr>
          <w:rFonts w:ascii="Times New Roman" w:eastAsia="Times New Roman" w:hAnsi="Times New Roman"/>
          <w:iCs/>
          <w:sz w:val="24"/>
          <w:szCs w:val="24"/>
          <w:lang w:eastAsia="lt-LT"/>
        </w:rPr>
        <w:t xml:space="preserve">Управление дебиторской задолженностью // Проблемы современной экономики: материалы междунар. заоч. науч. конф. </w:t>
      </w:r>
      <w:r w:rsidR="00C8263D">
        <w:rPr>
          <w:rFonts w:ascii="Times New Roman" w:eastAsia="Times New Roman" w:hAnsi="Times New Roman"/>
          <w:iCs/>
          <w:sz w:val="24"/>
          <w:szCs w:val="24"/>
          <w:lang w:eastAsia="lt-LT"/>
        </w:rPr>
        <w:t>(г. Челябинск, декабрь 2011 г.)</w:t>
      </w:r>
      <w:r w:rsidR="00C8263D" w:rsidRPr="00C8263D">
        <w:rPr>
          <w:rFonts w:ascii="Times New Roman" w:eastAsia="Times New Roman" w:hAnsi="Times New Roman"/>
          <w:iCs/>
          <w:sz w:val="24"/>
          <w:szCs w:val="24"/>
          <w:lang w:eastAsia="lt-LT"/>
        </w:rPr>
        <w:t xml:space="preserve">  — Челябинск: Дв</w:t>
      </w:r>
      <w:r w:rsidR="00C8263D">
        <w:rPr>
          <w:rFonts w:ascii="Times New Roman" w:eastAsia="Times New Roman" w:hAnsi="Times New Roman"/>
          <w:iCs/>
          <w:sz w:val="24"/>
          <w:szCs w:val="24"/>
          <w:lang w:eastAsia="lt-LT"/>
        </w:rPr>
        <w:t>а комсомольца, 2011. — С. 88-90 (online)</w:t>
      </w:r>
    </w:p>
    <w:p w:rsidR="00025D16" w:rsidRPr="00640EC2" w:rsidRDefault="00025D16" w:rsidP="006D1130">
      <w:pPr>
        <w:pStyle w:val="ListParagraph"/>
        <w:numPr>
          <w:ilvl w:val="0"/>
          <w:numId w:val="1"/>
        </w:numPr>
        <w:spacing w:after="0" w:line="360" w:lineRule="auto"/>
        <w:ind w:left="714" w:hanging="357"/>
        <w:jc w:val="both"/>
        <w:rPr>
          <w:rFonts w:ascii="Times New Roman" w:hAnsi="Times New Roman"/>
          <w:sz w:val="24"/>
        </w:rPr>
      </w:pPr>
      <w:r>
        <w:rPr>
          <w:rFonts w:ascii="Times New Roman" w:hAnsi="Times New Roman"/>
          <w:b/>
          <w:sz w:val="24"/>
        </w:rPr>
        <w:t>Berlin M.</w:t>
      </w:r>
      <w:r>
        <w:rPr>
          <w:rFonts w:ascii="Times New Roman" w:hAnsi="Times New Roman"/>
          <w:sz w:val="24"/>
        </w:rPr>
        <w:t xml:space="preserve"> Trade credit: Why Do Production Firms Act as Financial Intermediaries? // Business Review – </w:t>
      </w:r>
      <w:r>
        <w:rPr>
          <w:rFonts w:ascii="Times New Roman" w:hAnsi="Times New Roman"/>
          <w:sz w:val="24"/>
          <w:lang w:val="en-US"/>
        </w:rPr>
        <w:t>2003, Q3, p. 21-28. – ISSN 00077011</w:t>
      </w:r>
    </w:p>
    <w:p w:rsidR="00025D16" w:rsidRPr="00640EC2" w:rsidRDefault="00025D16" w:rsidP="006D1130">
      <w:pPr>
        <w:pStyle w:val="ListParagraph"/>
        <w:numPr>
          <w:ilvl w:val="0"/>
          <w:numId w:val="1"/>
        </w:numPr>
        <w:spacing w:after="0" w:line="360" w:lineRule="auto"/>
        <w:ind w:left="714" w:hanging="357"/>
        <w:jc w:val="both"/>
        <w:rPr>
          <w:rFonts w:ascii="Times New Roman" w:hAnsi="Times New Roman"/>
          <w:sz w:val="24"/>
        </w:rPr>
      </w:pPr>
      <w:r>
        <w:rPr>
          <w:rFonts w:ascii="Times New Roman" w:hAnsi="Times New Roman"/>
          <w:b/>
          <w:sz w:val="24"/>
        </w:rPr>
        <w:t xml:space="preserve">Chludek A.K. </w:t>
      </w:r>
      <w:r>
        <w:rPr>
          <w:rFonts w:ascii="Times New Roman" w:hAnsi="Times New Roman"/>
          <w:sz w:val="24"/>
        </w:rPr>
        <w:t xml:space="preserve">A note on the price of trade credit// Managerial Finance – 2011, Vol.37, No 6. p. 565-574. – </w:t>
      </w:r>
      <w:r w:rsidRPr="00640EC2">
        <w:rPr>
          <w:rFonts w:ascii="Times New Roman" w:hAnsi="Times New Roman"/>
          <w:sz w:val="24"/>
          <w:szCs w:val="24"/>
        </w:rPr>
        <w:t>ISSN: 0307-4358</w:t>
      </w:r>
    </w:p>
    <w:p w:rsidR="00025D16" w:rsidRDefault="00025D16" w:rsidP="006D1130">
      <w:pPr>
        <w:pStyle w:val="ListParagraph"/>
        <w:numPr>
          <w:ilvl w:val="0"/>
          <w:numId w:val="1"/>
        </w:numPr>
        <w:spacing w:after="0" w:line="360" w:lineRule="auto"/>
        <w:ind w:left="714" w:hanging="357"/>
        <w:jc w:val="both"/>
        <w:rPr>
          <w:rFonts w:ascii="Times New Roman" w:hAnsi="Times New Roman"/>
          <w:sz w:val="24"/>
        </w:rPr>
      </w:pPr>
      <w:r>
        <w:rPr>
          <w:rFonts w:ascii="Times New Roman" w:hAnsi="Times New Roman"/>
          <w:b/>
          <w:sz w:val="24"/>
        </w:rPr>
        <w:t xml:space="preserve">Graham A., Coyle B. </w:t>
      </w:r>
      <w:r>
        <w:rPr>
          <w:rFonts w:ascii="Times New Roman" w:hAnsi="Times New Roman"/>
          <w:sz w:val="24"/>
        </w:rPr>
        <w:t>Framework for Credit risk Management. – Chicago: Fitzroy Dearborn Publishers, 2000. – 140 p, - ISBN: 1- 888998 -73-3</w:t>
      </w:r>
    </w:p>
    <w:p w:rsidR="00025D16" w:rsidRDefault="00025D16" w:rsidP="006D1130">
      <w:pPr>
        <w:pStyle w:val="ListParagraph"/>
        <w:numPr>
          <w:ilvl w:val="0"/>
          <w:numId w:val="1"/>
        </w:numPr>
        <w:spacing w:after="0" w:line="360" w:lineRule="auto"/>
        <w:ind w:left="714" w:hanging="357"/>
        <w:jc w:val="both"/>
        <w:rPr>
          <w:rFonts w:ascii="Times New Roman" w:hAnsi="Times New Roman"/>
          <w:sz w:val="24"/>
        </w:rPr>
      </w:pPr>
      <w:r>
        <w:rPr>
          <w:rFonts w:ascii="Times New Roman" w:hAnsi="Times New Roman"/>
          <w:b/>
          <w:sz w:val="24"/>
        </w:rPr>
        <w:t xml:space="preserve">Graham A. </w:t>
      </w:r>
      <w:r>
        <w:rPr>
          <w:rFonts w:ascii="Times New Roman" w:hAnsi="Times New Roman"/>
          <w:sz w:val="24"/>
        </w:rPr>
        <w:t>Measuring Credit Risk. - Chicago: Fitzroy Dearborn Publishers, 2000. – 14</w:t>
      </w:r>
      <w:r w:rsidR="005C11E5">
        <w:rPr>
          <w:rFonts w:ascii="Times New Roman" w:hAnsi="Times New Roman"/>
          <w:sz w:val="24"/>
          <w:lang w:val="en-GB"/>
        </w:rPr>
        <w:t>1</w:t>
      </w:r>
      <w:r>
        <w:rPr>
          <w:rFonts w:ascii="Times New Roman" w:hAnsi="Times New Roman"/>
          <w:sz w:val="24"/>
        </w:rPr>
        <w:t xml:space="preserve"> p, - ISBN: 1- 888998 -74-1</w:t>
      </w:r>
    </w:p>
    <w:p w:rsidR="00025D16" w:rsidRPr="00A43B8B" w:rsidRDefault="00025D16" w:rsidP="006D1130">
      <w:pPr>
        <w:pStyle w:val="ListParagraph"/>
        <w:numPr>
          <w:ilvl w:val="0"/>
          <w:numId w:val="1"/>
        </w:numPr>
        <w:spacing w:after="0" w:line="360" w:lineRule="auto"/>
        <w:ind w:left="714" w:hanging="357"/>
        <w:jc w:val="both"/>
        <w:rPr>
          <w:rFonts w:ascii="Times New Roman" w:hAnsi="Times New Roman"/>
          <w:sz w:val="24"/>
        </w:rPr>
      </w:pPr>
      <w:r>
        <w:rPr>
          <w:rFonts w:ascii="Times New Roman" w:hAnsi="Times New Roman"/>
          <w:b/>
          <w:sz w:val="24"/>
        </w:rPr>
        <w:t xml:space="preserve">Grigonytė I., Sūdžius V. </w:t>
      </w:r>
      <w:r>
        <w:rPr>
          <w:rFonts w:ascii="Times New Roman" w:hAnsi="Times New Roman"/>
          <w:sz w:val="24"/>
        </w:rPr>
        <w:t xml:space="preserve">Mokėjimų rizikos įvertinimas Lietuvos, Latvijos ir Estijos rinkose// Verslas, vadyba ir studijos – Vilnius, </w:t>
      </w:r>
      <w:r w:rsidRPr="00A43B8B">
        <w:rPr>
          <w:rFonts w:ascii="Times New Roman" w:hAnsi="Times New Roman"/>
          <w:sz w:val="24"/>
        </w:rPr>
        <w:t>2009,</w:t>
      </w:r>
      <w:r>
        <w:rPr>
          <w:rFonts w:ascii="Times New Roman" w:hAnsi="Times New Roman"/>
          <w:sz w:val="24"/>
        </w:rPr>
        <w:t xml:space="preserve"> p.7-20, </w:t>
      </w:r>
      <w:r w:rsidRPr="00A43B8B">
        <w:rPr>
          <w:rFonts w:ascii="Times New Roman" w:hAnsi="Times New Roman"/>
          <w:sz w:val="24"/>
          <w:szCs w:val="24"/>
        </w:rPr>
        <w:t>ISSN 1648-8156</w:t>
      </w:r>
    </w:p>
    <w:p w:rsidR="00CE26A3" w:rsidRPr="00CE26A3" w:rsidRDefault="00CE26A3" w:rsidP="00CE26A3">
      <w:pPr>
        <w:pStyle w:val="ListParagraph"/>
        <w:numPr>
          <w:ilvl w:val="0"/>
          <w:numId w:val="1"/>
        </w:numPr>
        <w:spacing w:after="0" w:line="360" w:lineRule="auto"/>
        <w:jc w:val="both"/>
        <w:rPr>
          <w:rFonts w:ascii="Times New Roman" w:hAnsi="Times New Roman"/>
          <w:b/>
          <w:sz w:val="24"/>
          <w:szCs w:val="24"/>
        </w:rPr>
      </w:pPr>
      <w:r w:rsidRPr="00CE26A3">
        <w:rPr>
          <w:rFonts w:ascii="Times New Roman" w:hAnsi="Times New Roman"/>
          <w:b/>
          <w:sz w:val="24"/>
          <w:szCs w:val="24"/>
        </w:rPr>
        <w:t xml:space="preserve">Громова Н.М., Громова Н.И. </w:t>
      </w:r>
      <w:r w:rsidRPr="00CE26A3">
        <w:rPr>
          <w:rFonts w:ascii="Times New Roman" w:hAnsi="Times New Roman"/>
          <w:sz w:val="24"/>
          <w:szCs w:val="24"/>
        </w:rPr>
        <w:t>Основы экономического прогнозирования:</w:t>
      </w:r>
      <w:r w:rsidRPr="00CE26A3">
        <w:rPr>
          <w:rFonts w:ascii="Arial" w:hAnsi="Arial" w:cs="Arial"/>
          <w:sz w:val="17"/>
          <w:szCs w:val="17"/>
        </w:rPr>
        <w:t xml:space="preserve"> </w:t>
      </w:r>
      <w:hyperlink r:id="rId46" w:history="1">
        <w:r w:rsidRPr="00CE26A3">
          <w:rPr>
            <w:rFonts w:ascii="Times New Roman" w:hAnsi="Times New Roman"/>
            <w:sz w:val="24"/>
            <w:szCs w:val="24"/>
          </w:rPr>
          <w:t>монография</w:t>
        </w:r>
      </w:hyperlink>
      <w:r w:rsidRPr="00CE26A3">
        <w:rPr>
          <w:rFonts w:ascii="Arial" w:hAnsi="Arial" w:cs="Arial"/>
          <w:sz w:val="17"/>
          <w:szCs w:val="17"/>
        </w:rPr>
        <w:t xml:space="preserve"> –</w:t>
      </w:r>
      <w:hyperlink r:id="rId47" w:history="1">
        <w:r w:rsidRPr="00CE26A3">
          <w:rPr>
            <w:rFonts w:ascii="Times New Roman" w:hAnsi="Times New Roman"/>
            <w:sz w:val="24"/>
            <w:szCs w:val="24"/>
          </w:rPr>
          <w:t>Академия Естествознания</w:t>
        </w:r>
      </w:hyperlink>
      <w:r w:rsidRPr="00CE26A3">
        <w:rPr>
          <w:rFonts w:ascii="Times New Roman" w:hAnsi="Times New Roman"/>
          <w:sz w:val="24"/>
          <w:szCs w:val="24"/>
        </w:rPr>
        <w:t xml:space="preserve">, </w:t>
      </w:r>
      <w:r w:rsidRPr="00CE26A3">
        <w:rPr>
          <w:rFonts w:ascii="Times New Roman" w:hAnsi="Times New Roman"/>
          <w:sz w:val="24"/>
          <w:szCs w:val="24"/>
          <w:lang w:val="ru-RU"/>
        </w:rPr>
        <w:t xml:space="preserve">2006, - </w:t>
      </w:r>
      <w:r w:rsidRPr="00CE26A3">
        <w:rPr>
          <w:rFonts w:ascii="Arial" w:hAnsi="Arial" w:cs="Arial"/>
        </w:rPr>
        <w:t>I</w:t>
      </w:r>
      <w:r w:rsidRPr="00CE26A3">
        <w:rPr>
          <w:rFonts w:ascii="Times New Roman" w:hAnsi="Times New Roman"/>
          <w:sz w:val="24"/>
          <w:szCs w:val="24"/>
        </w:rPr>
        <w:t xml:space="preserve">SBN 978-5-91327-005-4, URL: </w:t>
      </w:r>
      <w:hyperlink r:id="rId48" w:history="1">
        <w:r w:rsidRPr="00CE26A3">
          <w:rPr>
            <w:rStyle w:val="Hyperlink"/>
            <w:rFonts w:ascii="Times New Roman" w:hAnsi="Times New Roman"/>
            <w:sz w:val="24"/>
            <w:szCs w:val="24"/>
          </w:rPr>
          <w:t>http://www.rae.ru/monographs/10</w:t>
        </w:r>
      </w:hyperlink>
      <w:r w:rsidRPr="00CE26A3">
        <w:rPr>
          <w:rFonts w:ascii="Times New Roman" w:hAnsi="Times New Roman"/>
          <w:sz w:val="24"/>
          <w:szCs w:val="24"/>
        </w:rPr>
        <w:t xml:space="preserve"> </w:t>
      </w:r>
      <w:r w:rsidRPr="00CE26A3">
        <w:rPr>
          <w:rFonts w:ascii="Times New Roman" w:hAnsi="Times New Roman"/>
          <w:sz w:val="24"/>
          <w:szCs w:val="24"/>
          <w:lang w:val="ru-RU"/>
        </w:rPr>
        <w:t>[</w:t>
      </w:r>
      <w:r w:rsidRPr="00CE26A3">
        <w:rPr>
          <w:rFonts w:ascii="Times New Roman" w:hAnsi="Times New Roman"/>
          <w:sz w:val="24"/>
          <w:szCs w:val="24"/>
        </w:rPr>
        <w:t xml:space="preserve">žiūrėta </w:t>
      </w:r>
      <w:r w:rsidRPr="00CE26A3">
        <w:rPr>
          <w:rFonts w:ascii="Times New Roman" w:hAnsi="Times New Roman"/>
          <w:sz w:val="24"/>
          <w:szCs w:val="24"/>
          <w:lang w:val="ru-RU"/>
        </w:rPr>
        <w:t>2013 10 14]</w:t>
      </w:r>
    </w:p>
    <w:p w:rsidR="00BF7F00" w:rsidRPr="00BF7F00" w:rsidRDefault="00BF7F00" w:rsidP="00CE26A3">
      <w:pPr>
        <w:pStyle w:val="ListParagraph"/>
        <w:numPr>
          <w:ilvl w:val="0"/>
          <w:numId w:val="1"/>
        </w:numPr>
        <w:spacing w:after="0" w:line="360" w:lineRule="auto"/>
        <w:jc w:val="both"/>
        <w:rPr>
          <w:rFonts w:ascii="Times New Roman" w:hAnsi="Times New Roman"/>
          <w:sz w:val="24"/>
          <w:szCs w:val="24"/>
        </w:rPr>
      </w:pPr>
      <w:r>
        <w:rPr>
          <w:rFonts w:ascii="Times New Roman" w:hAnsi="Times New Roman"/>
          <w:b/>
          <w:sz w:val="24"/>
        </w:rPr>
        <w:t xml:space="preserve">How to: Create a Smart Credit Policy. </w:t>
      </w:r>
      <w:r>
        <w:rPr>
          <w:rFonts w:ascii="Times New Roman" w:hAnsi="Times New Roman"/>
          <w:sz w:val="24"/>
        </w:rPr>
        <w:t>An enterpreneur‘s guide to offering trade credit, crafting a credit application, and evaluating customer‘s credit-worthiness. – Inc.. Mar2009, Vol.31 Issue 2, p.37-40. – ISSN 01628968 (online)</w:t>
      </w:r>
    </w:p>
    <w:p w:rsidR="00025D16" w:rsidRPr="00F971DF" w:rsidRDefault="00025D16" w:rsidP="00CE26A3">
      <w:pPr>
        <w:pStyle w:val="ListParagraph"/>
        <w:numPr>
          <w:ilvl w:val="0"/>
          <w:numId w:val="1"/>
        </w:numPr>
        <w:spacing w:after="0" w:line="360" w:lineRule="auto"/>
        <w:jc w:val="both"/>
        <w:rPr>
          <w:rFonts w:ascii="Times New Roman" w:hAnsi="Times New Roman"/>
          <w:sz w:val="24"/>
        </w:rPr>
      </w:pPr>
      <w:r w:rsidRPr="00BB129D">
        <w:rPr>
          <w:rFonts w:ascii="Times New Roman" w:hAnsi="Times New Roman"/>
          <w:b/>
          <w:sz w:val="24"/>
        </w:rPr>
        <w:lastRenderedPageBreak/>
        <w:t xml:space="preserve">Jasaitienė M., Laurinavičius A. </w:t>
      </w:r>
      <w:r>
        <w:rPr>
          <w:rFonts w:ascii="Times New Roman" w:hAnsi="Times New Roman"/>
          <w:sz w:val="24"/>
        </w:rPr>
        <w:t xml:space="preserve">Kredito rizikos valdymo įmonėse problemos ir jų sprendimo būdai. // Verslas: teorija ir praktika – Vilnius, </w:t>
      </w:r>
      <w:r w:rsidRPr="00503D32">
        <w:rPr>
          <w:rFonts w:ascii="Times New Roman" w:hAnsi="Times New Roman"/>
          <w:sz w:val="24"/>
        </w:rPr>
        <w:t>2009</w:t>
      </w:r>
      <w:r>
        <w:rPr>
          <w:rFonts w:ascii="Times New Roman" w:hAnsi="Times New Roman"/>
          <w:sz w:val="24"/>
        </w:rPr>
        <w:t>, Nr.</w:t>
      </w:r>
      <w:r w:rsidRPr="00503D32">
        <w:rPr>
          <w:rFonts w:ascii="Times New Roman" w:hAnsi="Times New Roman"/>
          <w:sz w:val="24"/>
        </w:rPr>
        <w:t>10(1), p.15-29. – ISSN 1822-4202 online</w:t>
      </w:r>
    </w:p>
    <w:p w:rsidR="00025D16" w:rsidRDefault="00025D16" w:rsidP="00CE26A3">
      <w:pPr>
        <w:pStyle w:val="ListParagraph"/>
        <w:numPr>
          <w:ilvl w:val="0"/>
          <w:numId w:val="1"/>
        </w:numPr>
        <w:spacing w:after="0" w:line="360" w:lineRule="auto"/>
        <w:jc w:val="both"/>
        <w:rPr>
          <w:rFonts w:ascii="Times New Roman" w:hAnsi="Times New Roman"/>
          <w:sz w:val="24"/>
        </w:rPr>
      </w:pPr>
      <w:r>
        <w:rPr>
          <w:rFonts w:ascii="Times New Roman" w:hAnsi="Times New Roman"/>
          <w:b/>
          <w:sz w:val="24"/>
        </w:rPr>
        <w:t xml:space="preserve">Kancerevičius G. </w:t>
      </w:r>
      <w:r>
        <w:rPr>
          <w:rFonts w:ascii="Times New Roman" w:hAnsi="Times New Roman"/>
          <w:sz w:val="24"/>
        </w:rPr>
        <w:t>Finansai ir investicijos. III atnaujintas leidimas. – Kaunas: „Smaltijos“ leidykla,2009. – 904 p.- ISBN 978-9955-707-64-6</w:t>
      </w:r>
    </w:p>
    <w:p w:rsidR="00A976D3" w:rsidRPr="0097490D" w:rsidRDefault="00025D16" w:rsidP="00CE26A3">
      <w:pPr>
        <w:pStyle w:val="ListParagraph"/>
        <w:numPr>
          <w:ilvl w:val="0"/>
          <w:numId w:val="1"/>
        </w:numPr>
        <w:spacing w:after="0" w:line="360" w:lineRule="auto"/>
        <w:jc w:val="both"/>
        <w:rPr>
          <w:rFonts w:ascii="Times New Roman" w:hAnsi="Times New Roman"/>
          <w:sz w:val="24"/>
          <w:szCs w:val="24"/>
        </w:rPr>
      </w:pPr>
      <w:r w:rsidRPr="00CC3608">
        <w:rPr>
          <w:rFonts w:ascii="Times New Roman" w:eastAsiaTheme="minorHAnsi" w:hAnsi="Times New Roman"/>
          <w:b/>
          <w:bCs/>
          <w:sz w:val="24"/>
          <w:szCs w:val="24"/>
        </w:rPr>
        <w:t>Костюченко Н</w:t>
      </w:r>
      <w:r>
        <w:rPr>
          <w:rFonts w:ascii="Times New Roman" w:eastAsiaTheme="minorHAnsi" w:hAnsi="Times New Roman"/>
          <w:b/>
          <w:bCs/>
          <w:sz w:val="24"/>
          <w:szCs w:val="24"/>
        </w:rPr>
        <w:t>.</w:t>
      </w:r>
      <w:r w:rsidRPr="00CC3608">
        <w:rPr>
          <w:rFonts w:ascii="Times New Roman" w:eastAsiaTheme="minorHAnsi" w:hAnsi="Times New Roman"/>
          <w:b/>
          <w:bCs/>
          <w:sz w:val="24"/>
          <w:szCs w:val="24"/>
        </w:rPr>
        <w:t>С</w:t>
      </w:r>
      <w:r>
        <w:rPr>
          <w:rFonts w:ascii="Times New Roman" w:eastAsiaTheme="minorHAnsi" w:hAnsi="Times New Roman"/>
          <w:b/>
          <w:bCs/>
          <w:sz w:val="24"/>
          <w:szCs w:val="24"/>
        </w:rPr>
        <w:t xml:space="preserve">. </w:t>
      </w:r>
      <w:r w:rsidRPr="00CC3608">
        <w:rPr>
          <w:rFonts w:ascii="Times New Roman" w:eastAsiaTheme="minorHAnsi" w:hAnsi="Times New Roman"/>
          <w:sz w:val="24"/>
          <w:szCs w:val="24"/>
        </w:rPr>
        <w:t xml:space="preserve">Анализ кредитных рисков. - Санкт-Петербург: «Скифия», 2010. - 440 с. - </w:t>
      </w:r>
      <w:r w:rsidRPr="00CC3608">
        <w:rPr>
          <w:rFonts w:ascii="Times New Roman" w:eastAsiaTheme="minorHAnsi" w:hAnsi="Times New Roman"/>
          <w:b/>
          <w:bCs/>
          <w:sz w:val="24"/>
          <w:szCs w:val="24"/>
        </w:rPr>
        <w:t xml:space="preserve">ISBN </w:t>
      </w:r>
      <w:r w:rsidRPr="00CC3608">
        <w:rPr>
          <w:rFonts w:ascii="Times New Roman" w:eastAsiaTheme="minorHAnsi" w:hAnsi="Times New Roman"/>
          <w:sz w:val="24"/>
          <w:szCs w:val="24"/>
        </w:rPr>
        <w:t>978-5-9902065-1-9</w:t>
      </w:r>
    </w:p>
    <w:p w:rsidR="0097490D" w:rsidRPr="00A976D3" w:rsidRDefault="0097490D" w:rsidP="00CE26A3">
      <w:pPr>
        <w:pStyle w:val="ListParagraph"/>
        <w:numPr>
          <w:ilvl w:val="0"/>
          <w:numId w:val="1"/>
        </w:numPr>
        <w:spacing w:after="0" w:line="360" w:lineRule="auto"/>
        <w:jc w:val="both"/>
        <w:rPr>
          <w:rFonts w:ascii="Times New Roman" w:hAnsi="Times New Roman"/>
          <w:sz w:val="24"/>
          <w:szCs w:val="24"/>
        </w:rPr>
      </w:pPr>
      <w:r w:rsidRPr="0097490D">
        <w:rPr>
          <w:rFonts w:ascii="Times New Roman" w:hAnsi="Times New Roman"/>
          <w:b/>
          <w:sz w:val="24"/>
          <w:szCs w:val="24"/>
        </w:rPr>
        <w:t>Кувшинов Н.</w:t>
      </w:r>
      <w:r w:rsidRPr="0097490D">
        <w:rPr>
          <w:rFonts w:ascii="Times New Roman" w:hAnsi="Times New Roman"/>
          <w:sz w:val="24"/>
          <w:szCs w:val="24"/>
        </w:rPr>
        <w:t xml:space="preserve"> Методы</w:t>
      </w:r>
      <w:r>
        <w:rPr>
          <w:rFonts w:ascii="Times New Roman" w:hAnsi="Times New Roman"/>
          <w:sz w:val="24"/>
          <w:szCs w:val="24"/>
        </w:rPr>
        <w:t xml:space="preserve"> „</w:t>
      </w:r>
      <w:r w:rsidRPr="0097490D">
        <w:rPr>
          <w:rFonts w:ascii="Times New Roman" w:hAnsi="Times New Roman"/>
          <w:sz w:val="24"/>
          <w:szCs w:val="24"/>
        </w:rPr>
        <w:t>борьбы</w:t>
      </w:r>
      <w:r>
        <w:rPr>
          <w:rFonts w:ascii="Times New Roman" w:hAnsi="Times New Roman"/>
          <w:sz w:val="24"/>
          <w:szCs w:val="24"/>
        </w:rPr>
        <w:t>“</w:t>
      </w:r>
      <w:r w:rsidRPr="0097490D">
        <w:rPr>
          <w:rFonts w:ascii="Times New Roman" w:hAnsi="Times New Roman"/>
          <w:sz w:val="24"/>
          <w:szCs w:val="24"/>
        </w:rPr>
        <w:t xml:space="preserve"> с дебиторской задолженностью// журнал </w:t>
      </w:r>
      <w:r>
        <w:rPr>
          <w:rFonts w:ascii="Times New Roman" w:hAnsi="Times New Roman"/>
          <w:sz w:val="24"/>
          <w:szCs w:val="24"/>
        </w:rPr>
        <w:t>„</w:t>
      </w:r>
      <w:r w:rsidRPr="0097490D">
        <w:rPr>
          <w:rFonts w:ascii="Times New Roman" w:hAnsi="Times New Roman"/>
          <w:sz w:val="24"/>
          <w:szCs w:val="24"/>
        </w:rPr>
        <w:t>Управление</w:t>
      </w:r>
      <w:r>
        <w:rPr>
          <w:rFonts w:ascii="Times New Roman" w:hAnsi="Times New Roman"/>
          <w:sz w:val="24"/>
          <w:szCs w:val="24"/>
        </w:rPr>
        <w:t xml:space="preserve"> </w:t>
      </w:r>
      <w:r w:rsidRPr="0097490D">
        <w:rPr>
          <w:rFonts w:ascii="Times New Roman" w:hAnsi="Times New Roman"/>
          <w:sz w:val="24"/>
          <w:szCs w:val="24"/>
        </w:rPr>
        <w:t>сбытом - Москва, 2007,</w:t>
      </w:r>
      <w:r>
        <w:rPr>
          <w:rFonts w:ascii="Times New Roman" w:hAnsi="Times New Roman"/>
          <w:sz w:val="24"/>
          <w:szCs w:val="24"/>
        </w:rPr>
        <w:t xml:space="preserve"> No</w:t>
      </w:r>
      <w:r w:rsidRPr="00127C26">
        <w:rPr>
          <w:rFonts w:ascii="Times New Roman" w:hAnsi="Times New Roman"/>
          <w:sz w:val="24"/>
          <w:szCs w:val="24"/>
          <w:lang w:val="ru-RU"/>
        </w:rPr>
        <w:t xml:space="preserve">6. </w:t>
      </w:r>
      <w:hyperlink r:id="rId49" w:history="1">
        <w:r w:rsidR="00DB522A" w:rsidRPr="003D5869">
          <w:rPr>
            <w:rStyle w:val="Hyperlink"/>
            <w:rFonts w:ascii="Times New Roman" w:hAnsi="Times New Roman"/>
            <w:sz w:val="24"/>
            <w:szCs w:val="24"/>
            <w:lang w:val="en-GB"/>
          </w:rPr>
          <w:t>http://www.e-xecutive.ru/blog/tehnolog/85.php</w:t>
        </w:r>
      </w:hyperlink>
      <w:r>
        <w:rPr>
          <w:rFonts w:ascii="Times New Roman" w:hAnsi="Times New Roman"/>
          <w:sz w:val="24"/>
          <w:szCs w:val="24"/>
          <w:lang w:val="en-GB"/>
        </w:rPr>
        <w:t xml:space="preserve"> [</w:t>
      </w:r>
      <w:r>
        <w:rPr>
          <w:rFonts w:ascii="Times New Roman" w:hAnsi="Times New Roman"/>
          <w:sz w:val="24"/>
          <w:szCs w:val="24"/>
        </w:rPr>
        <w:t xml:space="preserve">žiūrėta </w:t>
      </w:r>
      <w:r>
        <w:rPr>
          <w:rFonts w:ascii="Times New Roman" w:hAnsi="Times New Roman"/>
          <w:sz w:val="24"/>
          <w:szCs w:val="24"/>
          <w:lang w:val="en-GB"/>
        </w:rPr>
        <w:t>2013 06 16]</w:t>
      </w:r>
    </w:p>
    <w:p w:rsidR="00A976D3" w:rsidRPr="00A976D3" w:rsidRDefault="00A976D3" w:rsidP="00CE26A3">
      <w:pPr>
        <w:pStyle w:val="ListParagraph"/>
        <w:numPr>
          <w:ilvl w:val="0"/>
          <w:numId w:val="1"/>
        </w:numPr>
        <w:spacing w:after="0" w:line="360" w:lineRule="auto"/>
        <w:jc w:val="both"/>
        <w:rPr>
          <w:rFonts w:ascii="Times New Roman" w:hAnsi="Times New Roman"/>
          <w:sz w:val="24"/>
          <w:szCs w:val="24"/>
        </w:rPr>
      </w:pPr>
      <w:r w:rsidRPr="00A976D3">
        <w:rPr>
          <w:rFonts w:ascii="Times New Roman" w:hAnsi="Times New Roman"/>
          <w:b/>
          <w:sz w:val="24"/>
          <w:szCs w:val="24"/>
        </w:rPr>
        <w:t>Леднев М.В.</w:t>
      </w:r>
      <w:r w:rsidRPr="00A976D3">
        <w:rPr>
          <w:rFonts w:ascii="Times New Roman" w:hAnsi="Times New Roman"/>
          <w:sz w:val="24"/>
          <w:szCs w:val="24"/>
        </w:rPr>
        <w:t xml:space="preserve"> Риски при предоставлении коммерческого кредита: природа возникновения и методы// Факторинг и торговое финансирование - 2008, Nо3. </w:t>
      </w:r>
      <w:hyperlink r:id="rId50" w:history="1">
        <w:r w:rsidRPr="00A976D3">
          <w:rPr>
            <w:rStyle w:val="Hyperlink"/>
            <w:rFonts w:ascii="Times New Roman" w:hAnsi="Times New Roman"/>
            <w:sz w:val="24"/>
            <w:szCs w:val="24"/>
          </w:rPr>
          <w:t>http://bankir.ru/tehnologii/s/riski-pri-predostavlenii-kommercheskogo-kredita-priroda-vozniknoveniya-i-metodi-minimizacii-1374749/</w:t>
        </w:r>
      </w:hyperlink>
      <w:r w:rsidRPr="00A976D3">
        <w:rPr>
          <w:rFonts w:ascii="Times New Roman" w:hAnsi="Times New Roman"/>
          <w:sz w:val="24"/>
          <w:szCs w:val="24"/>
        </w:rPr>
        <w:t xml:space="preserve"> [žiūrėta </w:t>
      </w:r>
      <w:r w:rsidRPr="00A976D3">
        <w:rPr>
          <w:rFonts w:ascii="Times New Roman" w:hAnsi="Times New Roman"/>
          <w:sz w:val="24"/>
          <w:szCs w:val="24"/>
          <w:lang w:val="en-GB"/>
        </w:rPr>
        <w:t>2013 06 16]</w:t>
      </w:r>
    </w:p>
    <w:p w:rsidR="00351BB1" w:rsidRPr="00351BB1" w:rsidRDefault="00351BB1" w:rsidP="00CE26A3">
      <w:pPr>
        <w:pStyle w:val="ListParagraph"/>
        <w:numPr>
          <w:ilvl w:val="0"/>
          <w:numId w:val="1"/>
        </w:numPr>
        <w:spacing w:after="0" w:line="360" w:lineRule="auto"/>
        <w:rPr>
          <w:rFonts w:ascii="Times New Roman" w:hAnsi="Times New Roman"/>
          <w:sz w:val="24"/>
          <w:szCs w:val="24"/>
        </w:rPr>
      </w:pPr>
      <w:r>
        <w:rPr>
          <w:rFonts w:ascii="Times New Roman" w:hAnsi="Times New Roman"/>
          <w:b/>
          <w:sz w:val="24"/>
          <w:szCs w:val="24"/>
        </w:rPr>
        <w:t xml:space="preserve">Liaubienė R. Martirosianienė L. </w:t>
      </w:r>
      <w:r>
        <w:rPr>
          <w:rFonts w:ascii="Times New Roman" w:hAnsi="Times New Roman"/>
          <w:sz w:val="24"/>
          <w:szCs w:val="24"/>
        </w:rPr>
        <w:t xml:space="preserve">Pelningumo rodiklių analizės problemos – </w:t>
      </w:r>
      <w:r>
        <w:rPr>
          <w:rFonts w:ascii="Times New Roman" w:hAnsi="Times New Roman"/>
          <w:sz w:val="24"/>
          <w:szCs w:val="24"/>
          <w:lang w:val="en-GB"/>
        </w:rPr>
        <w:t>2008, Nr.6, p. 102-105. – ISSN 2029- 1175</w:t>
      </w:r>
    </w:p>
    <w:p w:rsidR="00472034" w:rsidRPr="00A976D3" w:rsidRDefault="00472034" w:rsidP="00CE26A3">
      <w:pPr>
        <w:pStyle w:val="ListParagraph"/>
        <w:numPr>
          <w:ilvl w:val="0"/>
          <w:numId w:val="1"/>
        </w:numPr>
        <w:spacing w:after="0" w:line="360" w:lineRule="auto"/>
        <w:rPr>
          <w:rFonts w:ascii="Times New Roman" w:hAnsi="Times New Roman"/>
          <w:sz w:val="24"/>
          <w:szCs w:val="24"/>
        </w:rPr>
      </w:pPr>
      <w:r>
        <w:rPr>
          <w:rFonts w:ascii="Times New Roman" w:hAnsi="Times New Roman"/>
          <w:b/>
          <w:sz w:val="24"/>
        </w:rPr>
        <w:t>Lietuvos Respublikos akcinių bendrovių įstatymas.</w:t>
      </w:r>
      <w:r>
        <w:rPr>
          <w:rFonts w:ascii="Times New Roman" w:hAnsi="Times New Roman"/>
          <w:sz w:val="24"/>
          <w:szCs w:val="24"/>
        </w:rPr>
        <w:t xml:space="preserve"> </w:t>
      </w:r>
      <w:hyperlink r:id="rId51" w:history="1">
        <w:r w:rsidRPr="00AB5C73">
          <w:rPr>
            <w:rStyle w:val="Hyperlink"/>
            <w:rFonts w:ascii="Times New Roman" w:hAnsi="Times New Roman"/>
            <w:sz w:val="24"/>
            <w:szCs w:val="24"/>
          </w:rPr>
          <w:t>http://www3.lrs.lt/pls/inter3/dokpaieska.showdoc_l?p_id=453519</w:t>
        </w:r>
      </w:hyperlink>
      <w:r>
        <w:rPr>
          <w:rFonts w:ascii="Times New Roman" w:hAnsi="Times New Roman"/>
          <w:sz w:val="24"/>
          <w:szCs w:val="24"/>
        </w:rPr>
        <w:t xml:space="preserve"> [žiūrėta </w:t>
      </w:r>
      <w:r>
        <w:rPr>
          <w:rFonts w:ascii="Times New Roman" w:hAnsi="Times New Roman"/>
          <w:sz w:val="24"/>
          <w:szCs w:val="24"/>
          <w:lang w:val="en-GB"/>
        </w:rPr>
        <w:t>2013 10 07]</w:t>
      </w:r>
    </w:p>
    <w:p w:rsidR="00025D16" w:rsidRPr="00AA2277" w:rsidRDefault="00025D16" w:rsidP="00CE26A3">
      <w:pPr>
        <w:pStyle w:val="ListParagraph"/>
        <w:numPr>
          <w:ilvl w:val="0"/>
          <w:numId w:val="1"/>
        </w:numPr>
        <w:spacing w:after="0" w:line="360" w:lineRule="auto"/>
        <w:rPr>
          <w:rFonts w:ascii="Times New Roman" w:hAnsi="Times New Roman"/>
          <w:sz w:val="24"/>
          <w:szCs w:val="24"/>
        </w:rPr>
      </w:pPr>
      <w:r w:rsidRPr="00A976D3">
        <w:rPr>
          <w:rFonts w:ascii="Times New Roman" w:hAnsi="Times New Roman"/>
          <w:b/>
          <w:sz w:val="24"/>
        </w:rPr>
        <w:t>Lietuvos Respublikos civilinis kodeksas.</w:t>
      </w:r>
      <w:r w:rsidRPr="00A976D3">
        <w:rPr>
          <w:rFonts w:ascii="Times New Roman" w:hAnsi="Times New Roman"/>
          <w:sz w:val="24"/>
        </w:rPr>
        <w:t xml:space="preserve"> </w:t>
      </w:r>
      <w:r w:rsidRPr="00A976D3">
        <w:rPr>
          <w:rFonts w:ascii="Times New Roman" w:hAnsi="Times New Roman"/>
          <w:b/>
          <w:sz w:val="24"/>
        </w:rPr>
        <w:t xml:space="preserve">Šeštoji knyga. Prievolių teisė. </w:t>
      </w:r>
      <w:r w:rsidRPr="00A976D3">
        <w:rPr>
          <w:rFonts w:ascii="Times New Roman" w:hAnsi="Times New Roman"/>
          <w:sz w:val="24"/>
        </w:rPr>
        <w:t>http://www.infolex.lt/ ta/ 12755:str6.884 [žiūrėta 2012 09 22]</w:t>
      </w:r>
    </w:p>
    <w:p w:rsidR="00CD2073" w:rsidRPr="00CD2073" w:rsidRDefault="00CD2073" w:rsidP="00CE26A3">
      <w:pPr>
        <w:pStyle w:val="ListParagraph"/>
        <w:numPr>
          <w:ilvl w:val="0"/>
          <w:numId w:val="1"/>
        </w:numPr>
        <w:spacing w:after="0" w:line="360" w:lineRule="auto"/>
        <w:jc w:val="both"/>
        <w:rPr>
          <w:rFonts w:ascii="Times New Roman" w:hAnsi="Times New Roman"/>
          <w:sz w:val="24"/>
          <w:szCs w:val="24"/>
        </w:rPr>
      </w:pPr>
      <w:r>
        <w:rPr>
          <w:rFonts w:ascii="Times New Roman" w:hAnsi="Times New Roman"/>
          <w:b/>
          <w:sz w:val="24"/>
        </w:rPr>
        <w:t xml:space="preserve">Lietuvos Respublikos įmonių finansinės atskaitomybės įstatymas. </w:t>
      </w:r>
      <w:hyperlink r:id="rId52" w:history="1">
        <w:r w:rsidRPr="00CD2073">
          <w:rPr>
            <w:rFonts w:ascii="Times New Roman" w:hAnsi="Times New Roman"/>
            <w:color w:val="0000FF"/>
            <w:sz w:val="24"/>
            <w:szCs w:val="24"/>
            <w:u w:val="single"/>
          </w:rPr>
          <w:t>http://www3.lrs.lt/pls/inter3/dokpaieska.showdoc_l?p_id=430776</w:t>
        </w:r>
      </w:hyperlink>
      <w:r>
        <w:rPr>
          <w:rFonts w:ascii="Times New Roman" w:hAnsi="Times New Roman"/>
          <w:sz w:val="24"/>
          <w:szCs w:val="24"/>
        </w:rPr>
        <w:t xml:space="preserve"> [žiūrėta </w:t>
      </w:r>
      <w:r>
        <w:rPr>
          <w:rFonts w:ascii="Times New Roman" w:hAnsi="Times New Roman"/>
          <w:sz w:val="24"/>
          <w:szCs w:val="24"/>
          <w:lang w:val="en-GB"/>
        </w:rPr>
        <w:t>2013 11 19]</w:t>
      </w:r>
    </w:p>
    <w:p w:rsidR="00472034" w:rsidRPr="00472034" w:rsidRDefault="00472034" w:rsidP="00CE26A3">
      <w:pPr>
        <w:pStyle w:val="ListParagraph"/>
        <w:numPr>
          <w:ilvl w:val="0"/>
          <w:numId w:val="1"/>
        </w:numPr>
        <w:spacing w:after="0" w:line="360" w:lineRule="auto"/>
        <w:jc w:val="both"/>
        <w:rPr>
          <w:rFonts w:ascii="Times New Roman" w:hAnsi="Times New Roman"/>
          <w:sz w:val="24"/>
        </w:rPr>
      </w:pPr>
      <w:r>
        <w:rPr>
          <w:rFonts w:ascii="Times New Roman" w:hAnsi="Times New Roman"/>
          <w:b/>
          <w:sz w:val="24"/>
        </w:rPr>
        <w:t xml:space="preserve">Lietuvos Respublikos mažųjų bendrijų įstatymas. </w:t>
      </w:r>
      <w:hyperlink r:id="rId53" w:history="1">
        <w:r w:rsidRPr="00472034">
          <w:rPr>
            <w:rStyle w:val="Hyperlink"/>
            <w:rFonts w:ascii="Times New Roman" w:hAnsi="Times New Roman"/>
            <w:sz w:val="24"/>
          </w:rPr>
          <w:t>http://www3.lrs.lt/pls/inter3/dokpaieska.showdoc_l?p_id=450243</w:t>
        </w:r>
      </w:hyperlink>
      <w:r w:rsidRPr="00472034">
        <w:rPr>
          <w:rFonts w:ascii="Times New Roman" w:hAnsi="Times New Roman"/>
          <w:sz w:val="24"/>
        </w:rPr>
        <w:t xml:space="preserve"> [žiūrėta </w:t>
      </w:r>
      <w:r w:rsidRPr="00472034">
        <w:rPr>
          <w:rFonts w:ascii="Times New Roman" w:hAnsi="Times New Roman"/>
          <w:sz w:val="24"/>
          <w:lang w:val="en-GB"/>
        </w:rPr>
        <w:t>2013 10 07]</w:t>
      </w:r>
    </w:p>
    <w:p w:rsidR="00BD5EB5" w:rsidRPr="008712E9" w:rsidRDefault="00BD5EB5" w:rsidP="008712E9">
      <w:pPr>
        <w:pStyle w:val="ListParagraph"/>
        <w:numPr>
          <w:ilvl w:val="0"/>
          <w:numId w:val="1"/>
        </w:numPr>
        <w:spacing w:after="0" w:line="360" w:lineRule="auto"/>
        <w:jc w:val="both"/>
        <w:rPr>
          <w:rFonts w:ascii="Times New Roman" w:hAnsi="Times New Roman"/>
          <w:sz w:val="24"/>
        </w:rPr>
      </w:pPr>
      <w:r>
        <w:rPr>
          <w:rFonts w:ascii="Times New Roman" w:hAnsi="Times New Roman"/>
          <w:b/>
          <w:sz w:val="24"/>
        </w:rPr>
        <w:t xml:space="preserve">Lietuvos Respublikos smulkiojo ir vidutinio verslo plėtros įstatymas. </w:t>
      </w:r>
      <w:r w:rsidR="008712E9" w:rsidRPr="008712E9">
        <w:rPr>
          <w:rFonts w:ascii="Times New Roman" w:hAnsi="Times New Roman"/>
          <w:sz w:val="24"/>
        </w:rPr>
        <w:t xml:space="preserve">URL: </w:t>
      </w:r>
      <w:r w:rsidR="008712E9">
        <w:rPr>
          <w:rFonts w:ascii="Times New Roman" w:hAnsi="Times New Roman"/>
          <w:sz w:val="24"/>
        </w:rPr>
        <w:t xml:space="preserve"> </w:t>
      </w:r>
      <w:hyperlink r:id="rId54" w:history="1">
        <w:r w:rsidR="008712E9" w:rsidRPr="00B77255">
          <w:rPr>
            <w:rStyle w:val="Hyperlink"/>
            <w:rFonts w:ascii="Times New Roman" w:hAnsi="Times New Roman"/>
            <w:sz w:val="24"/>
          </w:rPr>
          <w:t>http://www3.lrs.lt/pls/inter3/dokpaieska.showdoc_l?p_id=454172</w:t>
        </w:r>
      </w:hyperlink>
      <w:r w:rsidR="008712E9">
        <w:rPr>
          <w:rFonts w:ascii="Times New Roman" w:hAnsi="Times New Roman"/>
          <w:sz w:val="24"/>
        </w:rPr>
        <w:t xml:space="preserve"> [žiūrėta </w:t>
      </w:r>
      <w:r w:rsidR="008712E9" w:rsidRPr="008712E9">
        <w:rPr>
          <w:rFonts w:ascii="Times New Roman" w:hAnsi="Times New Roman"/>
          <w:sz w:val="24"/>
        </w:rPr>
        <w:t>2013 10 17]</w:t>
      </w:r>
    </w:p>
    <w:p w:rsidR="00BD5EB5" w:rsidRPr="00BD5EB5" w:rsidRDefault="00BD5EB5" w:rsidP="00CE26A3">
      <w:pPr>
        <w:pStyle w:val="ListParagraph"/>
        <w:numPr>
          <w:ilvl w:val="0"/>
          <w:numId w:val="1"/>
        </w:numPr>
        <w:spacing w:after="0" w:line="360" w:lineRule="auto"/>
        <w:jc w:val="both"/>
        <w:rPr>
          <w:rFonts w:ascii="Times New Roman" w:hAnsi="Times New Roman"/>
          <w:b/>
          <w:sz w:val="24"/>
        </w:rPr>
      </w:pPr>
      <w:r>
        <w:rPr>
          <w:rFonts w:ascii="Times New Roman" w:hAnsi="Times New Roman"/>
          <w:b/>
          <w:sz w:val="24"/>
        </w:rPr>
        <w:t xml:space="preserve">Mackevičius J. </w:t>
      </w:r>
      <w:r>
        <w:rPr>
          <w:rFonts w:ascii="Times New Roman" w:hAnsi="Times New Roman"/>
          <w:sz w:val="24"/>
        </w:rPr>
        <w:t xml:space="preserve">Įmonių veiklos analizė. Informacijos rinkimas, sisteminimas ir vertinimas. – Vilnius: TEV, </w:t>
      </w:r>
      <w:r>
        <w:rPr>
          <w:rFonts w:ascii="Times New Roman" w:hAnsi="Times New Roman"/>
          <w:sz w:val="24"/>
          <w:lang w:val="en-GB"/>
        </w:rPr>
        <w:t>2005. – 476 p. – ISBN 9955-680-13-X</w:t>
      </w:r>
    </w:p>
    <w:p w:rsidR="00351BB1" w:rsidRDefault="00351BB1" w:rsidP="00CE26A3">
      <w:pPr>
        <w:pStyle w:val="ListParagraph"/>
        <w:numPr>
          <w:ilvl w:val="0"/>
          <w:numId w:val="1"/>
        </w:numPr>
        <w:spacing w:after="0" w:line="360" w:lineRule="auto"/>
        <w:jc w:val="both"/>
        <w:rPr>
          <w:rFonts w:ascii="Times New Roman" w:hAnsi="Times New Roman"/>
          <w:b/>
          <w:sz w:val="24"/>
        </w:rPr>
      </w:pPr>
      <w:r>
        <w:rPr>
          <w:rFonts w:ascii="Times New Roman" w:hAnsi="Times New Roman"/>
          <w:b/>
          <w:sz w:val="24"/>
        </w:rPr>
        <w:t xml:space="preserve">Mackevičius J., Molienė O., Poškaitė D. </w:t>
      </w:r>
      <w:r>
        <w:rPr>
          <w:rFonts w:ascii="Times New Roman" w:hAnsi="Times New Roman"/>
          <w:sz w:val="24"/>
        </w:rPr>
        <w:t xml:space="preserve">Bendrojo pardavimo pelningumo kompleksinės analizės metodika//Ekonomika – </w:t>
      </w:r>
      <w:r w:rsidRPr="00351BB1">
        <w:rPr>
          <w:rFonts w:ascii="Times New Roman" w:hAnsi="Times New Roman"/>
          <w:sz w:val="24"/>
        </w:rPr>
        <w:t>2008</w:t>
      </w:r>
      <w:r>
        <w:rPr>
          <w:rFonts w:ascii="Times New Roman" w:hAnsi="Times New Roman"/>
          <w:sz w:val="24"/>
        </w:rPr>
        <w:t>, p.74-90. – ISSN 1392- 1258</w:t>
      </w:r>
    </w:p>
    <w:p w:rsidR="00146EB0" w:rsidRDefault="00146EB0" w:rsidP="00CE26A3">
      <w:pPr>
        <w:pStyle w:val="ListParagraph"/>
        <w:numPr>
          <w:ilvl w:val="0"/>
          <w:numId w:val="1"/>
        </w:numPr>
        <w:spacing w:after="0" w:line="360" w:lineRule="auto"/>
        <w:jc w:val="both"/>
        <w:rPr>
          <w:rFonts w:ascii="Times New Roman" w:hAnsi="Times New Roman"/>
          <w:b/>
          <w:sz w:val="24"/>
        </w:rPr>
      </w:pPr>
      <w:r>
        <w:rPr>
          <w:rFonts w:ascii="Times New Roman" w:hAnsi="Times New Roman"/>
          <w:b/>
          <w:sz w:val="24"/>
        </w:rPr>
        <w:t xml:space="preserve">Mackevičius J., Poškaitė D., Villis L. </w:t>
      </w:r>
      <w:r>
        <w:rPr>
          <w:rFonts w:ascii="Times New Roman" w:hAnsi="Times New Roman"/>
          <w:sz w:val="24"/>
        </w:rPr>
        <w:t xml:space="preserve">Finansinė analizė.- Vilnius: MRU, </w:t>
      </w:r>
      <w:r>
        <w:rPr>
          <w:rFonts w:ascii="Times New Roman" w:hAnsi="Times New Roman"/>
          <w:sz w:val="24"/>
          <w:lang w:val="en-GB"/>
        </w:rPr>
        <w:t>2011. – 158 p. – ISBN 978-9955-19-241-1</w:t>
      </w:r>
    </w:p>
    <w:p w:rsidR="00BD5EB5" w:rsidRDefault="00BD5EB5" w:rsidP="00CE26A3">
      <w:pPr>
        <w:pStyle w:val="ListParagraph"/>
        <w:numPr>
          <w:ilvl w:val="0"/>
          <w:numId w:val="1"/>
        </w:numPr>
        <w:spacing w:after="0" w:line="360" w:lineRule="auto"/>
        <w:jc w:val="both"/>
        <w:rPr>
          <w:rFonts w:ascii="Times New Roman" w:hAnsi="Times New Roman"/>
          <w:b/>
          <w:sz w:val="24"/>
        </w:rPr>
      </w:pPr>
      <w:r>
        <w:rPr>
          <w:rFonts w:ascii="Times New Roman" w:hAnsi="Times New Roman"/>
          <w:b/>
          <w:sz w:val="24"/>
        </w:rPr>
        <w:t xml:space="preserve">Mackevičius J. </w:t>
      </w:r>
      <w:r>
        <w:rPr>
          <w:rFonts w:ascii="Times New Roman" w:hAnsi="Times New Roman"/>
          <w:sz w:val="24"/>
        </w:rPr>
        <w:t xml:space="preserve">Finansinių ataskaitų auditas ir analizė. Procedūros, metodikos ir vertinimas.- Vilnius: TEV, </w:t>
      </w:r>
      <w:r w:rsidRPr="00351BB1">
        <w:rPr>
          <w:rFonts w:ascii="Times New Roman" w:hAnsi="Times New Roman"/>
          <w:sz w:val="24"/>
        </w:rPr>
        <w:t>2009.- 389 p. – IS</w:t>
      </w:r>
      <w:r>
        <w:rPr>
          <w:rFonts w:ascii="Times New Roman" w:hAnsi="Times New Roman"/>
          <w:sz w:val="24"/>
          <w:lang w:val="en-GB"/>
        </w:rPr>
        <w:t>BN 978-9955-879-49-7</w:t>
      </w:r>
    </w:p>
    <w:p w:rsidR="007052E9" w:rsidRDefault="007052E9" w:rsidP="00CE26A3">
      <w:pPr>
        <w:pStyle w:val="ListParagraph"/>
        <w:numPr>
          <w:ilvl w:val="0"/>
          <w:numId w:val="1"/>
        </w:numPr>
        <w:spacing w:after="0" w:line="360" w:lineRule="auto"/>
        <w:jc w:val="both"/>
        <w:rPr>
          <w:rFonts w:ascii="Times New Roman" w:hAnsi="Times New Roman"/>
          <w:b/>
          <w:sz w:val="24"/>
        </w:rPr>
      </w:pPr>
      <w:r>
        <w:rPr>
          <w:rFonts w:ascii="Times New Roman" w:hAnsi="Times New Roman"/>
          <w:b/>
          <w:sz w:val="24"/>
        </w:rPr>
        <w:lastRenderedPageBreak/>
        <w:t xml:space="preserve">Mackevičius J., Silvanavičiūtė S. </w:t>
      </w:r>
      <w:r>
        <w:rPr>
          <w:rFonts w:ascii="Times New Roman" w:hAnsi="Times New Roman"/>
          <w:sz w:val="24"/>
        </w:rPr>
        <w:t xml:space="preserve">Įmonių bankroto prognozavimo modelių tinkamumo nustatymas// Verslas: teorija ir praktika – </w:t>
      </w:r>
      <w:r w:rsidRPr="007052E9">
        <w:rPr>
          <w:rFonts w:ascii="Times New Roman" w:hAnsi="Times New Roman"/>
          <w:sz w:val="24"/>
        </w:rPr>
        <w:t>2006, Vol</w:t>
      </w:r>
      <w:r>
        <w:rPr>
          <w:rFonts w:ascii="Times New Roman" w:hAnsi="Times New Roman"/>
          <w:sz w:val="24"/>
        </w:rPr>
        <w:t>.</w:t>
      </w:r>
      <w:r w:rsidRPr="007052E9">
        <w:rPr>
          <w:rFonts w:ascii="Times New Roman" w:hAnsi="Times New Roman"/>
          <w:sz w:val="24"/>
        </w:rPr>
        <w:t xml:space="preserve"> VII</w:t>
      </w:r>
      <w:r>
        <w:rPr>
          <w:rFonts w:ascii="Times New Roman" w:hAnsi="Times New Roman"/>
          <w:sz w:val="24"/>
        </w:rPr>
        <w:t xml:space="preserve"> No 4, p. 193-202. – ISSN 1648-0627 print, ISSN 1822-4202 online</w:t>
      </w:r>
    </w:p>
    <w:p w:rsidR="00351BB1" w:rsidRDefault="00351BB1" w:rsidP="00CE26A3">
      <w:pPr>
        <w:pStyle w:val="ListParagraph"/>
        <w:numPr>
          <w:ilvl w:val="0"/>
          <w:numId w:val="1"/>
        </w:numPr>
        <w:spacing w:after="0" w:line="360" w:lineRule="auto"/>
        <w:jc w:val="both"/>
        <w:rPr>
          <w:rFonts w:ascii="Times New Roman" w:hAnsi="Times New Roman"/>
          <w:b/>
          <w:sz w:val="24"/>
        </w:rPr>
      </w:pPr>
      <w:r>
        <w:rPr>
          <w:rFonts w:ascii="Times New Roman" w:hAnsi="Times New Roman"/>
          <w:b/>
          <w:sz w:val="24"/>
        </w:rPr>
        <w:t xml:space="preserve">Mackevičius J., Valkauskas R. </w:t>
      </w:r>
      <w:r>
        <w:rPr>
          <w:rFonts w:ascii="Times New Roman" w:hAnsi="Times New Roman"/>
          <w:sz w:val="24"/>
        </w:rPr>
        <w:t xml:space="preserve">Integruota įmonės finansinės būklės ir veiklos rezultatų analizės metodika// Verslas: teorija ir praktika – </w:t>
      </w:r>
      <w:r w:rsidRPr="00351BB1">
        <w:rPr>
          <w:rFonts w:ascii="Times New Roman" w:hAnsi="Times New Roman"/>
          <w:sz w:val="24"/>
        </w:rPr>
        <w:t xml:space="preserve">2010, </w:t>
      </w:r>
      <w:r>
        <w:rPr>
          <w:rFonts w:ascii="Times New Roman" w:hAnsi="Times New Roman"/>
          <w:sz w:val="24"/>
        </w:rPr>
        <w:t>11(3), p.213-221.- ISSN 1684-0627 print, ISSN 1822-4202 online</w:t>
      </w:r>
    </w:p>
    <w:p w:rsidR="00716708" w:rsidRPr="00716708" w:rsidRDefault="00716708" w:rsidP="00CE26A3">
      <w:pPr>
        <w:pStyle w:val="ListParagraph"/>
        <w:numPr>
          <w:ilvl w:val="0"/>
          <w:numId w:val="1"/>
        </w:numPr>
        <w:spacing w:after="0" w:line="360" w:lineRule="auto"/>
        <w:jc w:val="both"/>
        <w:rPr>
          <w:rFonts w:ascii="Times New Roman" w:hAnsi="Times New Roman"/>
          <w:b/>
          <w:sz w:val="24"/>
        </w:rPr>
      </w:pPr>
      <w:r w:rsidRPr="00716708">
        <w:rPr>
          <w:rFonts w:ascii="Times New Roman" w:hAnsi="Times New Roman"/>
          <w:b/>
          <w:sz w:val="24"/>
        </w:rPr>
        <w:t xml:space="preserve">Mileris R., Boguslauskas V. </w:t>
      </w:r>
      <w:r>
        <w:rPr>
          <w:rFonts w:ascii="Times New Roman" w:hAnsi="Times New Roman"/>
          <w:sz w:val="24"/>
        </w:rPr>
        <w:t xml:space="preserve">Data Reduction Influence on the Accuracy of Credit Risk Estimation Models. //Inžinerinė ekonomika-Engineering Economics – </w:t>
      </w:r>
      <w:r>
        <w:rPr>
          <w:rFonts w:ascii="Times New Roman" w:hAnsi="Times New Roman"/>
          <w:sz w:val="24"/>
          <w:lang w:val="en-GB"/>
        </w:rPr>
        <w:t>2010, 21(1), p.5-11.- ISSN 1392-2785</w:t>
      </w:r>
    </w:p>
    <w:p w:rsidR="00BD78E7" w:rsidRPr="00BD78E7" w:rsidRDefault="00BD78E7" w:rsidP="00CE26A3">
      <w:pPr>
        <w:pStyle w:val="ListParagraph"/>
        <w:numPr>
          <w:ilvl w:val="0"/>
          <w:numId w:val="1"/>
        </w:numPr>
        <w:spacing w:after="0" w:line="360" w:lineRule="auto"/>
        <w:jc w:val="both"/>
        <w:rPr>
          <w:rFonts w:ascii="Times New Roman" w:hAnsi="Times New Roman"/>
          <w:sz w:val="24"/>
        </w:rPr>
      </w:pPr>
      <w:r>
        <w:rPr>
          <w:rFonts w:ascii="Times New Roman" w:hAnsi="Times New Roman"/>
          <w:b/>
          <w:sz w:val="24"/>
        </w:rPr>
        <w:t xml:space="preserve">Nacionalinė verslo administratorių asociacija. </w:t>
      </w:r>
      <w:r>
        <w:rPr>
          <w:rFonts w:ascii="Times New Roman" w:hAnsi="Times New Roman"/>
          <w:sz w:val="24"/>
        </w:rPr>
        <w:t xml:space="preserve">Nemokumo samprata ir jo teisinio reglamentavimo analizė – Vilnius, 2006, p. 84. </w:t>
      </w:r>
    </w:p>
    <w:p w:rsidR="00025D16" w:rsidRPr="00A976D3" w:rsidRDefault="00025D16" w:rsidP="00CE26A3">
      <w:pPr>
        <w:pStyle w:val="ListParagraph"/>
        <w:numPr>
          <w:ilvl w:val="0"/>
          <w:numId w:val="1"/>
        </w:numPr>
        <w:spacing w:after="0" w:line="360" w:lineRule="auto"/>
        <w:jc w:val="both"/>
        <w:rPr>
          <w:rFonts w:ascii="Times New Roman" w:hAnsi="Times New Roman"/>
          <w:sz w:val="24"/>
        </w:rPr>
      </w:pPr>
      <w:r w:rsidRPr="00A976D3">
        <w:rPr>
          <w:rFonts w:ascii="Times New Roman" w:hAnsi="Times New Roman"/>
          <w:b/>
          <w:sz w:val="24"/>
        </w:rPr>
        <w:t xml:space="preserve">Nilsen J.H. </w:t>
      </w:r>
      <w:r w:rsidRPr="00A976D3">
        <w:rPr>
          <w:rFonts w:ascii="Times New Roman" w:hAnsi="Times New Roman"/>
          <w:sz w:val="24"/>
        </w:rPr>
        <w:t>Trade Credit and the Bank Lending Channel// Journal of Money, Credit and Banking – 2002, Vol.34, p.226-253. – ISSN 00222879</w:t>
      </w:r>
      <w:r w:rsidR="00CB205D">
        <w:rPr>
          <w:rFonts w:ascii="Times New Roman" w:hAnsi="Times New Roman"/>
          <w:sz w:val="24"/>
        </w:rPr>
        <w:t xml:space="preserve"> (online)</w:t>
      </w:r>
    </w:p>
    <w:p w:rsidR="00025D16" w:rsidRPr="00A518D2" w:rsidRDefault="00025D16" w:rsidP="00CE26A3">
      <w:pPr>
        <w:pStyle w:val="ListParagraph"/>
        <w:numPr>
          <w:ilvl w:val="0"/>
          <w:numId w:val="1"/>
        </w:numPr>
        <w:spacing w:after="0" w:line="360" w:lineRule="auto"/>
        <w:jc w:val="both"/>
        <w:rPr>
          <w:rFonts w:ascii="Times New Roman" w:hAnsi="Times New Roman"/>
          <w:sz w:val="24"/>
        </w:rPr>
      </w:pPr>
      <w:r w:rsidRPr="00A518D2">
        <w:rPr>
          <w:rFonts w:ascii="Times New Roman" w:hAnsi="Times New Roman"/>
          <w:b/>
          <w:sz w:val="24"/>
        </w:rPr>
        <w:t>Paul Salima Y.</w:t>
      </w:r>
      <w:r w:rsidRPr="00A518D2">
        <w:rPr>
          <w:rFonts w:ascii="Times New Roman" w:hAnsi="Times New Roman"/>
          <w:sz w:val="24"/>
        </w:rPr>
        <w:t xml:space="preserve"> Theories of trade credit: A reference article // Credit Management – 2007, April, p.20 -22. – ISSN </w:t>
      </w:r>
      <w:r w:rsidRPr="00A518D2">
        <w:rPr>
          <w:rFonts w:ascii="Times New Roman" w:eastAsia="Times New Roman" w:hAnsi="Times New Roman"/>
          <w:color w:val="333333"/>
          <w:sz w:val="24"/>
          <w:szCs w:val="24"/>
          <w:lang w:eastAsia="lt-LT"/>
        </w:rPr>
        <w:t>02652099</w:t>
      </w:r>
    </w:p>
    <w:p w:rsidR="00025D16" w:rsidRPr="00A518D2" w:rsidRDefault="00025D16" w:rsidP="00CE26A3">
      <w:pPr>
        <w:pStyle w:val="ListParagraph"/>
        <w:numPr>
          <w:ilvl w:val="0"/>
          <w:numId w:val="1"/>
        </w:numPr>
        <w:spacing w:after="0" w:line="360" w:lineRule="auto"/>
        <w:jc w:val="both"/>
        <w:rPr>
          <w:rFonts w:ascii="Times New Roman" w:hAnsi="Times New Roman"/>
          <w:sz w:val="24"/>
        </w:rPr>
      </w:pPr>
      <w:r>
        <w:rPr>
          <w:rFonts w:ascii="Times New Roman" w:hAnsi="Times New Roman"/>
          <w:b/>
          <w:sz w:val="24"/>
        </w:rPr>
        <w:t xml:space="preserve">Paul Salima Y., Boden R. </w:t>
      </w:r>
      <w:r>
        <w:rPr>
          <w:rFonts w:ascii="Times New Roman" w:hAnsi="Times New Roman"/>
          <w:sz w:val="24"/>
        </w:rPr>
        <w:t xml:space="preserve">Size matters: the late payment problem //Journal of Small Business and Enterprise Development – 2011, Vol.18, Nr.4, p.732-747.- </w:t>
      </w:r>
      <w:r w:rsidRPr="00A518D2">
        <w:rPr>
          <w:rFonts w:ascii="Times New Roman" w:hAnsi="Times New Roman"/>
          <w:sz w:val="24"/>
          <w:szCs w:val="24"/>
        </w:rPr>
        <w:t>ISSN: 1462-6004</w:t>
      </w:r>
    </w:p>
    <w:p w:rsidR="00025D16" w:rsidRPr="00CB69BE" w:rsidRDefault="00025D16" w:rsidP="00CE26A3">
      <w:pPr>
        <w:pStyle w:val="ListParagraph"/>
        <w:numPr>
          <w:ilvl w:val="0"/>
          <w:numId w:val="1"/>
        </w:numPr>
        <w:spacing w:after="0" w:line="360" w:lineRule="auto"/>
        <w:jc w:val="both"/>
        <w:rPr>
          <w:rFonts w:ascii="Times New Roman" w:hAnsi="Times New Roman"/>
          <w:sz w:val="24"/>
        </w:rPr>
      </w:pPr>
      <w:r>
        <w:rPr>
          <w:rFonts w:ascii="Times New Roman" w:hAnsi="Times New Roman"/>
          <w:b/>
          <w:sz w:val="24"/>
        </w:rPr>
        <w:t xml:space="preserve">Paul S.Y., Boden R. </w:t>
      </w:r>
      <w:r>
        <w:rPr>
          <w:rFonts w:ascii="Times New Roman" w:hAnsi="Times New Roman"/>
          <w:sz w:val="24"/>
        </w:rPr>
        <w:t xml:space="preserve">Getting Paid: Lessons for and from SMEs// Association of Chartered Certified Accountants – </w:t>
      </w:r>
      <w:r>
        <w:rPr>
          <w:rFonts w:ascii="Times New Roman" w:hAnsi="Times New Roman"/>
          <w:sz w:val="24"/>
          <w:lang w:val="en-US"/>
        </w:rPr>
        <w:t xml:space="preserve">2012. </w:t>
      </w:r>
      <w:hyperlink r:id="rId55" w:history="1">
        <w:r w:rsidRPr="00886EE1">
          <w:rPr>
            <w:rStyle w:val="Hyperlink"/>
            <w:rFonts w:ascii="Times New Roman" w:hAnsi="Times New Roman"/>
            <w:sz w:val="24"/>
            <w:lang w:val="en-US"/>
          </w:rPr>
          <w:t>http://www.accaglobal.com/content/dam/acca/global/PDF-technical/small-business/pol-tp-gp.pdf</w:t>
        </w:r>
      </w:hyperlink>
      <w:r>
        <w:rPr>
          <w:rFonts w:ascii="Times New Roman" w:hAnsi="Times New Roman"/>
          <w:sz w:val="24"/>
          <w:lang w:val="en-US"/>
        </w:rPr>
        <w:t xml:space="preserve"> [</w:t>
      </w:r>
      <w:r>
        <w:rPr>
          <w:rFonts w:ascii="Times New Roman" w:hAnsi="Times New Roman"/>
          <w:sz w:val="24"/>
        </w:rPr>
        <w:t xml:space="preserve">žiūrėta </w:t>
      </w:r>
      <w:r w:rsidRPr="000E6AC1">
        <w:rPr>
          <w:rFonts w:ascii="Times New Roman" w:hAnsi="Times New Roman"/>
          <w:sz w:val="24"/>
          <w:lang w:val="en-US"/>
        </w:rPr>
        <w:t>2012 09 22</w:t>
      </w:r>
      <w:r>
        <w:rPr>
          <w:rFonts w:ascii="Times New Roman" w:hAnsi="Times New Roman"/>
          <w:sz w:val="24"/>
          <w:lang w:val="en-US"/>
        </w:rPr>
        <w:t>]</w:t>
      </w:r>
    </w:p>
    <w:p w:rsidR="00025D16" w:rsidRPr="003F2AD5" w:rsidRDefault="00025D16" w:rsidP="00CE26A3">
      <w:pPr>
        <w:pStyle w:val="ListParagraph"/>
        <w:numPr>
          <w:ilvl w:val="0"/>
          <w:numId w:val="1"/>
        </w:numPr>
        <w:spacing w:after="0" w:line="360" w:lineRule="auto"/>
        <w:jc w:val="both"/>
        <w:rPr>
          <w:rFonts w:ascii="Times New Roman" w:hAnsi="Times New Roman"/>
          <w:sz w:val="24"/>
        </w:rPr>
      </w:pPr>
      <w:r w:rsidRPr="003F2AD5">
        <w:rPr>
          <w:rFonts w:ascii="Times New Roman" w:hAnsi="Times New Roman"/>
          <w:b/>
          <w:sz w:val="24"/>
        </w:rPr>
        <w:t xml:space="preserve">Petersen M.A., Rajan R.G. </w:t>
      </w:r>
      <w:r w:rsidRPr="003F2AD5">
        <w:rPr>
          <w:rFonts w:ascii="Times New Roman" w:hAnsi="Times New Roman"/>
          <w:sz w:val="24"/>
        </w:rPr>
        <w:t xml:space="preserve">Trade Credit: Theories and Evidence// The Review of Financial Studies – 1997, Vol.10, Issue 3, p. 661-691. – ISSN </w:t>
      </w:r>
      <w:r w:rsidRPr="003F2AD5">
        <w:rPr>
          <w:rFonts w:ascii="Times New Roman" w:eastAsia="Times New Roman" w:hAnsi="Times New Roman"/>
          <w:sz w:val="24"/>
          <w:szCs w:val="24"/>
          <w:lang w:eastAsia="lt-LT"/>
        </w:rPr>
        <w:t>08939454</w:t>
      </w:r>
    </w:p>
    <w:p w:rsidR="002D1163" w:rsidRPr="002D1163" w:rsidRDefault="002D1163" w:rsidP="00CE26A3">
      <w:pPr>
        <w:pStyle w:val="ListParagraph"/>
        <w:numPr>
          <w:ilvl w:val="0"/>
          <w:numId w:val="1"/>
        </w:numPr>
        <w:spacing w:after="0" w:line="360" w:lineRule="auto"/>
        <w:jc w:val="both"/>
        <w:rPr>
          <w:rFonts w:ascii="Times New Roman" w:hAnsi="Times New Roman"/>
          <w:sz w:val="24"/>
        </w:rPr>
      </w:pPr>
      <w:r>
        <w:rPr>
          <w:rFonts w:ascii="Times New Roman" w:hAnsi="Times New Roman"/>
          <w:b/>
          <w:sz w:val="24"/>
        </w:rPr>
        <w:t xml:space="preserve">Pipiras V. </w:t>
      </w:r>
      <w:r>
        <w:rPr>
          <w:rFonts w:ascii="Times New Roman" w:hAnsi="Times New Roman"/>
          <w:sz w:val="24"/>
        </w:rPr>
        <w:t xml:space="preserve">Užsienio pirkėjų kreditavimo rizikos vertinimas.Prekinių kreditų draudimas eksportuotojams. – </w:t>
      </w:r>
      <w:r w:rsidRPr="002D1163">
        <w:rPr>
          <w:rFonts w:ascii="Times New Roman" w:hAnsi="Times New Roman"/>
          <w:sz w:val="24"/>
        </w:rPr>
        <w:t xml:space="preserve">2012. </w:t>
      </w:r>
      <w:hyperlink r:id="rId56" w:history="1">
        <w:r w:rsidR="00131037" w:rsidRPr="000C3FFD">
          <w:rPr>
            <w:rStyle w:val="Hyperlink"/>
            <w:rFonts w:ascii="Times New Roman" w:hAnsi="Times New Roman"/>
            <w:sz w:val="24"/>
          </w:rPr>
          <w:t>http://www.verslilietuva.lt/uploads/file/Kreditu_draudimo_brkeris_ Vytautas_Pipiras.pdf</w:t>
        </w:r>
      </w:hyperlink>
      <w:r>
        <w:rPr>
          <w:rFonts w:ascii="Times New Roman" w:hAnsi="Times New Roman"/>
          <w:sz w:val="24"/>
        </w:rPr>
        <w:t xml:space="preserve"> [žiūrėta </w:t>
      </w:r>
      <w:r>
        <w:rPr>
          <w:rFonts w:ascii="Times New Roman" w:hAnsi="Times New Roman"/>
          <w:sz w:val="24"/>
          <w:lang w:val="en-GB"/>
        </w:rPr>
        <w:t>2013 10 09]</w:t>
      </w:r>
    </w:p>
    <w:p w:rsidR="00B65E84" w:rsidRPr="00B65E84" w:rsidRDefault="00B65E84" w:rsidP="00CE26A3">
      <w:pPr>
        <w:pStyle w:val="ListParagraph"/>
        <w:numPr>
          <w:ilvl w:val="0"/>
          <w:numId w:val="1"/>
        </w:numPr>
        <w:spacing w:after="0" w:line="360" w:lineRule="auto"/>
        <w:jc w:val="both"/>
        <w:rPr>
          <w:rFonts w:ascii="Times New Roman" w:hAnsi="Times New Roman"/>
          <w:sz w:val="24"/>
        </w:rPr>
      </w:pPr>
      <w:r>
        <w:rPr>
          <w:rFonts w:ascii="Times New Roman" w:hAnsi="Times New Roman"/>
          <w:b/>
          <w:sz w:val="24"/>
        </w:rPr>
        <w:t xml:space="preserve">Pridotkienė J. </w:t>
      </w:r>
      <w:r>
        <w:rPr>
          <w:rFonts w:ascii="Times New Roman" w:hAnsi="Times New Roman"/>
          <w:sz w:val="24"/>
        </w:rPr>
        <w:t xml:space="preserve">Prekinio kredito rizikos veiksnių vertinimas: rytų ir vakarų rinkų rizikingumas eksportuotojo požiūriu// Ekonomika ir vadyba – Kaunas, </w:t>
      </w:r>
      <w:r w:rsidRPr="00127C26">
        <w:rPr>
          <w:rFonts w:ascii="Times New Roman" w:hAnsi="Times New Roman"/>
          <w:sz w:val="24"/>
        </w:rPr>
        <w:t xml:space="preserve">2011, p. 273-279. – ISSN 1822-6515 </w:t>
      </w:r>
    </w:p>
    <w:p w:rsidR="00025D16" w:rsidRDefault="00025D16" w:rsidP="00CE26A3">
      <w:pPr>
        <w:pStyle w:val="ListParagraph"/>
        <w:numPr>
          <w:ilvl w:val="0"/>
          <w:numId w:val="1"/>
        </w:numPr>
        <w:spacing w:after="0" w:line="360" w:lineRule="auto"/>
        <w:jc w:val="both"/>
        <w:rPr>
          <w:rFonts w:ascii="Times New Roman" w:hAnsi="Times New Roman"/>
          <w:sz w:val="24"/>
        </w:rPr>
      </w:pPr>
      <w:r>
        <w:rPr>
          <w:rFonts w:ascii="Times New Roman" w:hAnsi="Times New Roman"/>
          <w:b/>
          <w:sz w:val="24"/>
        </w:rPr>
        <w:t xml:space="preserve">Pridotkienė J., Pekarskienė I. </w:t>
      </w:r>
      <w:r>
        <w:rPr>
          <w:rFonts w:ascii="Times New Roman" w:hAnsi="Times New Roman"/>
          <w:sz w:val="24"/>
        </w:rPr>
        <w:t xml:space="preserve">Užsienio pirkėjo nemokumo rizikos vertinimo problemos// Ekonomika ir vadyba – Kaunas, </w:t>
      </w:r>
      <w:r w:rsidRPr="00A43B8B">
        <w:rPr>
          <w:rFonts w:ascii="Times New Roman" w:hAnsi="Times New Roman"/>
          <w:sz w:val="24"/>
        </w:rPr>
        <w:t>2</w:t>
      </w:r>
      <w:r>
        <w:rPr>
          <w:rFonts w:ascii="Times New Roman" w:hAnsi="Times New Roman"/>
          <w:sz w:val="24"/>
        </w:rPr>
        <w:t>008, p.134-135. – ISSN 18226515</w:t>
      </w:r>
    </w:p>
    <w:p w:rsidR="00025D16" w:rsidRPr="00C80095" w:rsidRDefault="00025D16" w:rsidP="00CE26A3">
      <w:pPr>
        <w:pStyle w:val="ListParagraph"/>
        <w:numPr>
          <w:ilvl w:val="0"/>
          <w:numId w:val="1"/>
        </w:numPr>
        <w:spacing w:after="0" w:line="360" w:lineRule="auto"/>
        <w:jc w:val="both"/>
        <w:rPr>
          <w:rFonts w:ascii="Times New Roman" w:hAnsi="Times New Roman"/>
          <w:sz w:val="24"/>
          <w:szCs w:val="24"/>
        </w:rPr>
      </w:pPr>
      <w:r w:rsidRPr="00C80095">
        <w:rPr>
          <w:rFonts w:ascii="Times New Roman" w:hAnsi="Times New Roman"/>
          <w:b/>
          <w:bCs/>
          <w:sz w:val="24"/>
          <w:szCs w:val="24"/>
        </w:rPr>
        <w:t xml:space="preserve">Pridotkienė J., Dapkus M. </w:t>
      </w:r>
      <w:r w:rsidRPr="00C80095">
        <w:rPr>
          <w:rFonts w:ascii="Times New Roman" w:hAnsi="Times New Roman"/>
          <w:bCs/>
          <w:sz w:val="24"/>
          <w:szCs w:val="24"/>
        </w:rPr>
        <w:t>Nefinansinių rodiklių įtaka vertinant užsienio pirkėjo nemokumo riziką. // Ekonomika ir vadyba – Kaunas, 2010, Nr.15, p. 199-205</w:t>
      </w:r>
      <w:r>
        <w:rPr>
          <w:rFonts w:ascii="Times New Roman" w:hAnsi="Times New Roman"/>
          <w:bCs/>
          <w:sz w:val="24"/>
          <w:szCs w:val="24"/>
        </w:rPr>
        <w:t>.</w:t>
      </w:r>
      <w:r w:rsidRPr="00C80095">
        <w:rPr>
          <w:rFonts w:ascii="Times New Roman" w:hAnsi="Times New Roman"/>
          <w:bCs/>
          <w:sz w:val="24"/>
          <w:szCs w:val="24"/>
        </w:rPr>
        <w:t xml:space="preserve"> ISSN 1822-6515</w:t>
      </w:r>
    </w:p>
    <w:p w:rsidR="00025D16" w:rsidRPr="00E665DD" w:rsidRDefault="00025D16" w:rsidP="00CE26A3">
      <w:pPr>
        <w:pStyle w:val="ListParagraph"/>
        <w:numPr>
          <w:ilvl w:val="0"/>
          <w:numId w:val="1"/>
        </w:numPr>
        <w:spacing w:line="360" w:lineRule="auto"/>
        <w:jc w:val="both"/>
        <w:rPr>
          <w:rFonts w:ascii="Times New Roman" w:hAnsi="Times New Roman"/>
          <w:sz w:val="24"/>
          <w:szCs w:val="24"/>
          <w:lang w:val="en-US"/>
        </w:rPr>
      </w:pPr>
      <w:r w:rsidRPr="00E665DD">
        <w:rPr>
          <w:rFonts w:ascii="Times New Roman" w:hAnsi="Times New Roman"/>
          <w:b/>
          <w:sz w:val="24"/>
          <w:szCs w:val="24"/>
        </w:rPr>
        <w:t xml:space="preserve">Pridotkienė J. Dapkus M. </w:t>
      </w:r>
      <w:r w:rsidRPr="00E665DD">
        <w:rPr>
          <w:rFonts w:ascii="Times New Roman" w:hAnsi="Times New Roman"/>
          <w:sz w:val="24"/>
          <w:szCs w:val="24"/>
        </w:rPr>
        <w:t xml:space="preserve">The Model to Eveluate Risk Factors of Exporter – Provided Trade Credit// Inžinerinė Ekonomika –Engineering Economics- Kaunas, </w:t>
      </w:r>
      <w:r w:rsidRPr="00E665DD">
        <w:rPr>
          <w:rFonts w:ascii="Times New Roman" w:hAnsi="Times New Roman"/>
          <w:sz w:val="24"/>
          <w:szCs w:val="24"/>
          <w:lang w:val="en-US"/>
        </w:rPr>
        <w:t>2011, Nr.22(5), p. 477-484.- ISSN 1392-2785 (print), ISSN 2029-5839 (online)</w:t>
      </w:r>
    </w:p>
    <w:p w:rsidR="001D41EB" w:rsidRDefault="00025D16" w:rsidP="00CE26A3">
      <w:pPr>
        <w:pStyle w:val="ListParagraph"/>
        <w:numPr>
          <w:ilvl w:val="0"/>
          <w:numId w:val="1"/>
        </w:numPr>
        <w:spacing w:after="0" w:line="360" w:lineRule="auto"/>
        <w:jc w:val="both"/>
        <w:rPr>
          <w:rFonts w:ascii="Times New Roman" w:hAnsi="Times New Roman"/>
          <w:sz w:val="24"/>
        </w:rPr>
      </w:pPr>
      <w:r>
        <w:rPr>
          <w:rFonts w:ascii="Times New Roman" w:hAnsi="Times New Roman"/>
          <w:b/>
          <w:sz w:val="24"/>
        </w:rPr>
        <w:lastRenderedPageBreak/>
        <w:t xml:space="preserve">Pridotkienė J., Pridotkas R. </w:t>
      </w:r>
      <w:r>
        <w:rPr>
          <w:rFonts w:ascii="Times New Roman" w:hAnsi="Times New Roman"/>
          <w:sz w:val="24"/>
        </w:rPr>
        <w:t xml:space="preserve">Reikšmingų nefinansinių rodiklių nustatymas vertinant eksporto prekinio kredito rizką// Ekonomika ir vadyba – Kaunas, </w:t>
      </w:r>
      <w:r w:rsidRPr="00A43B8B">
        <w:rPr>
          <w:rFonts w:ascii="Times New Roman" w:hAnsi="Times New Roman"/>
          <w:sz w:val="24"/>
        </w:rPr>
        <w:t>2</w:t>
      </w:r>
      <w:r>
        <w:rPr>
          <w:rFonts w:ascii="Times New Roman" w:hAnsi="Times New Roman"/>
          <w:sz w:val="24"/>
        </w:rPr>
        <w:t>012, p.1016-1020, ISSN 2029-9338 (online</w:t>
      </w:r>
      <w:r w:rsidR="001D41EB">
        <w:rPr>
          <w:rFonts w:ascii="Times New Roman" w:hAnsi="Times New Roman"/>
          <w:sz w:val="24"/>
        </w:rPr>
        <w:t>)</w:t>
      </w:r>
    </w:p>
    <w:p w:rsidR="001D41EB" w:rsidRDefault="001D41EB" w:rsidP="00CE26A3">
      <w:pPr>
        <w:pStyle w:val="ListParagraph"/>
        <w:numPr>
          <w:ilvl w:val="0"/>
          <w:numId w:val="1"/>
        </w:numPr>
        <w:spacing w:after="0" w:line="360" w:lineRule="auto"/>
        <w:jc w:val="both"/>
        <w:rPr>
          <w:rFonts w:ascii="Times New Roman" w:hAnsi="Times New Roman"/>
          <w:sz w:val="24"/>
        </w:rPr>
      </w:pPr>
      <w:r w:rsidRPr="001D41EB">
        <w:rPr>
          <w:rFonts w:ascii="Times New Roman" w:hAnsi="Times New Roman"/>
          <w:b/>
          <w:sz w:val="24"/>
        </w:rPr>
        <w:t xml:space="preserve">Pridotkienė J., Snieškienė G.  </w:t>
      </w:r>
      <w:r w:rsidRPr="001D41EB">
        <w:rPr>
          <w:rFonts w:ascii="Times New Roman" w:hAnsi="Times New Roman"/>
          <w:sz w:val="24"/>
        </w:rPr>
        <w:t>Prekinio kredito rizikos formavimosi prielaidos eksporto atveju// Ekonomika ir vadyba – Kaunas, 201</w:t>
      </w:r>
      <w:r w:rsidRPr="00127C26">
        <w:rPr>
          <w:rFonts w:ascii="Times New Roman" w:hAnsi="Times New Roman"/>
          <w:sz w:val="24"/>
        </w:rPr>
        <w:t>1</w:t>
      </w:r>
      <w:r w:rsidRPr="001D41EB">
        <w:rPr>
          <w:rFonts w:ascii="Times New Roman" w:hAnsi="Times New Roman"/>
          <w:sz w:val="24"/>
        </w:rPr>
        <w:t>, p.280-286, ISSN 1822-6515 (online)</w:t>
      </w:r>
    </w:p>
    <w:p w:rsidR="003D01FB" w:rsidRPr="00A976D3" w:rsidRDefault="00C06E6D" w:rsidP="00CE26A3">
      <w:pPr>
        <w:pStyle w:val="ListParagraph"/>
        <w:numPr>
          <w:ilvl w:val="0"/>
          <w:numId w:val="1"/>
        </w:numPr>
        <w:spacing w:after="0" w:line="360" w:lineRule="auto"/>
        <w:jc w:val="both"/>
        <w:rPr>
          <w:rFonts w:ascii="Times New Roman" w:hAnsi="Times New Roman"/>
          <w:sz w:val="24"/>
          <w:szCs w:val="24"/>
        </w:rPr>
      </w:pPr>
      <w:r w:rsidRPr="00C06E6D">
        <w:rPr>
          <w:rFonts w:ascii="Times New Roman" w:hAnsi="Times New Roman"/>
          <w:b/>
          <w:sz w:val="24"/>
        </w:rPr>
        <w:t>Прудников А.</w:t>
      </w:r>
      <w:r w:rsidRPr="00C06E6D">
        <w:rPr>
          <w:rFonts w:ascii="Times New Roman" w:hAnsi="Times New Roman"/>
          <w:sz w:val="24"/>
        </w:rPr>
        <w:t xml:space="preserve"> Каким контрагентам можно верить в долг и на какую сумму</w:t>
      </w:r>
      <w:r w:rsidR="003D01FB">
        <w:rPr>
          <w:rFonts w:ascii="Times New Roman" w:hAnsi="Times New Roman"/>
          <w:sz w:val="24"/>
        </w:rPr>
        <w:t xml:space="preserve"> – 2011, </w:t>
      </w:r>
      <w:hyperlink r:id="rId57" w:history="1">
        <w:r w:rsidR="003D01FB" w:rsidRPr="00AB5C73">
          <w:rPr>
            <w:rStyle w:val="Hyperlink"/>
            <w:rFonts w:ascii="Times New Roman" w:hAnsi="Times New Roman"/>
            <w:sz w:val="24"/>
          </w:rPr>
          <w:t>http://1fin.ru/?id=497</w:t>
        </w:r>
      </w:hyperlink>
      <w:r w:rsidR="003D01FB">
        <w:rPr>
          <w:rFonts w:ascii="Times New Roman" w:hAnsi="Times New Roman"/>
          <w:sz w:val="24"/>
        </w:rPr>
        <w:t xml:space="preserve"> </w:t>
      </w:r>
      <w:r w:rsidR="003D01FB" w:rsidRPr="00127C26">
        <w:rPr>
          <w:rFonts w:ascii="Times New Roman" w:hAnsi="Times New Roman"/>
          <w:sz w:val="24"/>
          <w:szCs w:val="24"/>
          <w:lang w:val="ru-RU"/>
        </w:rPr>
        <w:t>[</w:t>
      </w:r>
      <w:r w:rsidR="003D01FB">
        <w:rPr>
          <w:rFonts w:ascii="Times New Roman" w:hAnsi="Times New Roman"/>
          <w:sz w:val="24"/>
          <w:szCs w:val="24"/>
        </w:rPr>
        <w:t xml:space="preserve">žiūrėta </w:t>
      </w:r>
      <w:r w:rsidR="003D01FB" w:rsidRPr="00127C26">
        <w:rPr>
          <w:rFonts w:ascii="Times New Roman" w:hAnsi="Times New Roman"/>
          <w:sz w:val="24"/>
          <w:szCs w:val="24"/>
          <w:lang w:val="ru-RU"/>
        </w:rPr>
        <w:t>2013 10 07]</w:t>
      </w:r>
    </w:p>
    <w:p w:rsidR="001D41EB" w:rsidRPr="001D41EB" w:rsidRDefault="001D41EB" w:rsidP="00CE26A3">
      <w:pPr>
        <w:pStyle w:val="ListParagraph"/>
        <w:numPr>
          <w:ilvl w:val="0"/>
          <w:numId w:val="1"/>
        </w:numPr>
        <w:spacing w:after="0" w:line="360" w:lineRule="auto"/>
        <w:jc w:val="both"/>
        <w:rPr>
          <w:rFonts w:ascii="Times New Roman" w:hAnsi="Times New Roman"/>
          <w:sz w:val="24"/>
        </w:rPr>
      </w:pPr>
      <w:r w:rsidRPr="001D41EB">
        <w:rPr>
          <w:rFonts w:ascii="Times New Roman" w:hAnsi="Times New Roman"/>
          <w:b/>
          <w:sz w:val="24"/>
          <w:szCs w:val="24"/>
        </w:rPr>
        <w:t xml:space="preserve">Ribinskienė G. </w:t>
      </w:r>
      <w:r w:rsidRPr="001D41EB">
        <w:rPr>
          <w:rFonts w:ascii="Times New Roman" w:hAnsi="Times New Roman"/>
          <w:sz w:val="24"/>
          <w:szCs w:val="24"/>
        </w:rPr>
        <w:t xml:space="preserve">Tamsioji pardavimų skolon pusė – </w:t>
      </w:r>
      <w:r w:rsidRPr="00127C26">
        <w:rPr>
          <w:rFonts w:ascii="Times New Roman" w:hAnsi="Times New Roman"/>
          <w:sz w:val="24"/>
          <w:szCs w:val="24"/>
        </w:rPr>
        <w:t>2010,</w:t>
      </w:r>
      <w:r w:rsidRPr="00E10F93">
        <w:t xml:space="preserve"> </w:t>
      </w:r>
      <w:hyperlink r:id="rId58" w:history="1">
        <w:r w:rsidRPr="00127C26">
          <w:rPr>
            <w:rStyle w:val="Hyperlink"/>
            <w:rFonts w:ascii="Times New Roman" w:hAnsi="Times New Roman"/>
            <w:sz w:val="24"/>
            <w:szCs w:val="24"/>
          </w:rPr>
          <w:t>http://www.nlpcentras.lt/2010/12/30/tamsioji-pardavimu-skolon-puse/</w:t>
        </w:r>
      </w:hyperlink>
      <w:r w:rsidRPr="00127C26">
        <w:rPr>
          <w:rFonts w:ascii="Times New Roman" w:hAnsi="Times New Roman"/>
          <w:sz w:val="24"/>
          <w:szCs w:val="24"/>
        </w:rPr>
        <w:t xml:space="preserve"> [</w:t>
      </w:r>
      <w:r w:rsidRPr="001D41EB">
        <w:rPr>
          <w:rFonts w:ascii="Times New Roman" w:hAnsi="Times New Roman"/>
          <w:sz w:val="24"/>
          <w:szCs w:val="24"/>
        </w:rPr>
        <w:t xml:space="preserve">žiūrėta </w:t>
      </w:r>
      <w:r w:rsidRPr="00127C26">
        <w:rPr>
          <w:rFonts w:ascii="Times New Roman" w:hAnsi="Times New Roman"/>
          <w:sz w:val="24"/>
          <w:szCs w:val="24"/>
        </w:rPr>
        <w:t xml:space="preserve">2013 05 26] </w:t>
      </w:r>
    </w:p>
    <w:p w:rsidR="001D41EB" w:rsidRPr="001D41EB" w:rsidRDefault="00025D16" w:rsidP="00CE26A3">
      <w:pPr>
        <w:pStyle w:val="ListParagraph"/>
        <w:numPr>
          <w:ilvl w:val="0"/>
          <w:numId w:val="1"/>
        </w:numPr>
        <w:spacing w:after="0" w:line="360" w:lineRule="auto"/>
        <w:jc w:val="both"/>
        <w:rPr>
          <w:rFonts w:ascii="Times New Roman" w:hAnsi="Times New Roman"/>
          <w:sz w:val="24"/>
        </w:rPr>
      </w:pPr>
      <w:r w:rsidRPr="001D41EB">
        <w:rPr>
          <w:rFonts w:ascii="Times New Roman" w:hAnsi="Times New Roman"/>
          <w:b/>
          <w:sz w:val="24"/>
          <w:szCs w:val="24"/>
        </w:rPr>
        <w:t>Risk assessment in trade (commercial) credit.</w:t>
      </w:r>
      <w:r w:rsidR="005F3A3F" w:rsidRPr="001D41EB">
        <w:rPr>
          <w:rFonts w:ascii="Times New Roman" w:hAnsi="Times New Roman"/>
          <w:b/>
          <w:sz w:val="24"/>
          <w:szCs w:val="24"/>
        </w:rPr>
        <w:t xml:space="preserve"> </w:t>
      </w:r>
      <w:hyperlink r:id="rId59" w:history="1">
        <w:r w:rsidR="005F3A3F" w:rsidRPr="001D41EB">
          <w:rPr>
            <w:rStyle w:val="Hyperlink"/>
            <w:rFonts w:ascii="Times New Roman" w:hAnsi="Times New Roman"/>
            <w:sz w:val="24"/>
            <w:szCs w:val="24"/>
          </w:rPr>
          <w:t>http://www.fecma.eu/Documents/ FECMA%20Risk%20assessment%20chapt%20%203%20_corr%20%20Josef_.pdf</w:t>
        </w:r>
      </w:hyperlink>
      <w:r w:rsidRPr="001D41EB">
        <w:rPr>
          <w:rFonts w:ascii="Times New Roman" w:hAnsi="Times New Roman"/>
          <w:sz w:val="24"/>
          <w:szCs w:val="24"/>
        </w:rPr>
        <w:t xml:space="preserve"> [žiūrėta 2012 09 18]</w:t>
      </w:r>
    </w:p>
    <w:p w:rsidR="00E665DD" w:rsidRPr="00B2798F" w:rsidRDefault="00E665DD" w:rsidP="00CE26A3">
      <w:pPr>
        <w:pStyle w:val="ListParagraph"/>
        <w:numPr>
          <w:ilvl w:val="0"/>
          <w:numId w:val="1"/>
        </w:numPr>
        <w:spacing w:after="0" w:line="360" w:lineRule="auto"/>
        <w:jc w:val="both"/>
        <w:rPr>
          <w:rFonts w:ascii="Times New Roman" w:hAnsi="Times New Roman"/>
          <w:sz w:val="24"/>
          <w:szCs w:val="24"/>
        </w:rPr>
      </w:pPr>
      <w:r w:rsidRPr="00B2798F">
        <w:rPr>
          <w:rFonts w:ascii="Times New Roman" w:hAnsi="Times New Roman"/>
          <w:b/>
          <w:sz w:val="24"/>
          <w:szCs w:val="24"/>
        </w:rPr>
        <w:t xml:space="preserve">Rudzkienė </w:t>
      </w:r>
      <w:r w:rsidRPr="0007105B">
        <w:rPr>
          <w:rFonts w:ascii="Times New Roman" w:hAnsi="Times New Roman"/>
          <w:b/>
          <w:sz w:val="24"/>
          <w:szCs w:val="24"/>
        </w:rPr>
        <w:t xml:space="preserve">V. </w:t>
      </w:r>
      <w:r w:rsidRPr="00B2798F">
        <w:rPr>
          <w:rFonts w:ascii="Times New Roman" w:hAnsi="Times New Roman"/>
          <w:b/>
          <w:sz w:val="24"/>
          <w:szCs w:val="24"/>
        </w:rPr>
        <w:t>ir</w:t>
      </w:r>
      <w:r w:rsidRPr="0007105B">
        <w:rPr>
          <w:rFonts w:ascii="Times New Roman" w:hAnsi="Times New Roman"/>
          <w:b/>
          <w:sz w:val="24"/>
          <w:szCs w:val="24"/>
        </w:rPr>
        <w:t xml:space="preserve"> kt. </w:t>
      </w:r>
      <w:r w:rsidR="006F7C70" w:rsidRPr="00B2798F">
        <w:rPr>
          <w:rFonts w:ascii="Times New Roman" w:hAnsi="Times New Roman"/>
          <w:sz w:val="24"/>
          <w:szCs w:val="24"/>
        </w:rPr>
        <w:t>Lietuvos</w:t>
      </w:r>
      <w:r w:rsidR="006F7C70" w:rsidRPr="0007105B">
        <w:rPr>
          <w:rFonts w:ascii="Times New Roman" w:hAnsi="Times New Roman"/>
          <w:sz w:val="24"/>
          <w:szCs w:val="24"/>
        </w:rPr>
        <w:t xml:space="preserve"> e. </w:t>
      </w:r>
      <w:r w:rsidR="006F7C70" w:rsidRPr="00B2798F">
        <w:rPr>
          <w:rFonts w:ascii="Times New Roman" w:hAnsi="Times New Roman"/>
          <w:sz w:val="24"/>
          <w:szCs w:val="24"/>
        </w:rPr>
        <w:t xml:space="preserve">valdžios gairės: ateities įžvalgų tyrimas: kolektyvinė monografija. – Vilnius: Mykolo Romerio universitetas, 2009. – 352 p. - </w:t>
      </w:r>
      <w:r w:rsidR="00B2798F" w:rsidRPr="00B2798F">
        <w:rPr>
          <w:rFonts w:ascii="Times New Roman" w:eastAsiaTheme="minorHAnsi" w:hAnsi="Times New Roman"/>
          <w:sz w:val="24"/>
          <w:szCs w:val="24"/>
        </w:rPr>
        <w:t>ISBN 978-9955-19-160-5</w:t>
      </w:r>
    </w:p>
    <w:p w:rsidR="001D41EB" w:rsidRPr="001D41EB" w:rsidRDefault="00025D16" w:rsidP="00CE26A3">
      <w:pPr>
        <w:pStyle w:val="ListParagraph"/>
        <w:numPr>
          <w:ilvl w:val="0"/>
          <w:numId w:val="1"/>
        </w:numPr>
        <w:spacing w:after="0" w:line="360" w:lineRule="auto"/>
        <w:jc w:val="both"/>
        <w:rPr>
          <w:rFonts w:ascii="Times New Roman" w:hAnsi="Times New Roman"/>
          <w:sz w:val="24"/>
        </w:rPr>
      </w:pPr>
      <w:r w:rsidRPr="001D41EB">
        <w:rPr>
          <w:rFonts w:ascii="Times New Roman" w:hAnsi="Times New Roman"/>
          <w:b/>
          <w:sz w:val="24"/>
        </w:rPr>
        <w:t xml:space="preserve">Schwartz R.A. </w:t>
      </w:r>
      <w:r w:rsidRPr="001D41EB">
        <w:rPr>
          <w:rFonts w:ascii="Times New Roman" w:hAnsi="Times New Roman"/>
          <w:sz w:val="24"/>
        </w:rPr>
        <w:t xml:space="preserve">An economic model of trade credit// Journal of Financial and Quantitative Analysis – </w:t>
      </w:r>
      <w:r w:rsidRPr="001D41EB">
        <w:rPr>
          <w:rFonts w:ascii="Times New Roman" w:hAnsi="Times New Roman"/>
          <w:sz w:val="24"/>
          <w:lang w:val="en-US"/>
        </w:rPr>
        <w:t xml:space="preserve">1974, Vol.9, p. 643-657. – ISSN </w:t>
      </w:r>
      <w:r w:rsidRPr="001D41EB">
        <w:rPr>
          <w:rFonts w:ascii="Times New Roman" w:eastAsia="Times New Roman" w:hAnsi="Times New Roman"/>
          <w:sz w:val="24"/>
          <w:szCs w:val="24"/>
          <w:lang w:eastAsia="lt-LT"/>
        </w:rPr>
        <w:t>00221090</w:t>
      </w:r>
    </w:p>
    <w:p w:rsidR="005E3861" w:rsidRPr="005E3861" w:rsidRDefault="005E3861" w:rsidP="00CE26A3">
      <w:pPr>
        <w:pStyle w:val="ListParagraph"/>
        <w:numPr>
          <w:ilvl w:val="0"/>
          <w:numId w:val="1"/>
        </w:numPr>
        <w:spacing w:after="0" w:line="360" w:lineRule="auto"/>
        <w:jc w:val="both"/>
        <w:rPr>
          <w:rFonts w:ascii="Times New Roman" w:hAnsi="Times New Roman"/>
          <w:sz w:val="24"/>
        </w:rPr>
      </w:pPr>
      <w:r>
        <w:rPr>
          <w:rFonts w:ascii="Times New Roman" w:hAnsi="Times New Roman"/>
          <w:b/>
          <w:sz w:val="24"/>
        </w:rPr>
        <w:t>Stoškus S., Beržinskienė D., Virbickaitė R.</w:t>
      </w:r>
      <w:r w:rsidR="00A95B27">
        <w:rPr>
          <w:rFonts w:ascii="Times New Roman" w:hAnsi="Times New Roman"/>
          <w:sz w:val="24"/>
        </w:rPr>
        <w:t xml:space="preserve">Theoretical </w:t>
      </w:r>
      <w:r>
        <w:rPr>
          <w:rFonts w:ascii="Times New Roman" w:hAnsi="Times New Roman"/>
          <w:sz w:val="24"/>
        </w:rPr>
        <w:t>and Practical Decisions of Bankruptcy as one of Dynamic Alternatives in Company‘s Performance</w:t>
      </w:r>
      <w:r w:rsidR="00A95B27">
        <w:rPr>
          <w:rFonts w:ascii="Times New Roman" w:hAnsi="Times New Roman"/>
          <w:sz w:val="24"/>
        </w:rPr>
        <w:t xml:space="preserve"> </w:t>
      </w:r>
      <w:r w:rsidR="00EB24C1">
        <w:rPr>
          <w:rFonts w:ascii="Times New Roman" w:hAnsi="Times New Roman"/>
          <w:sz w:val="24"/>
        </w:rPr>
        <w:t xml:space="preserve">// Engineering economics – </w:t>
      </w:r>
      <w:r w:rsidR="00EB24C1">
        <w:rPr>
          <w:rFonts w:ascii="Times New Roman" w:hAnsi="Times New Roman"/>
          <w:sz w:val="24"/>
          <w:lang w:val="en-GB"/>
        </w:rPr>
        <w:t>2007, No2 (52), p.26-31. –ISSN 1392-2785</w:t>
      </w:r>
    </w:p>
    <w:p w:rsidR="008712E9" w:rsidRDefault="008712E9" w:rsidP="00CE26A3">
      <w:pPr>
        <w:pStyle w:val="ListParagraph"/>
        <w:numPr>
          <w:ilvl w:val="0"/>
          <w:numId w:val="1"/>
        </w:numPr>
        <w:spacing w:after="0" w:line="360" w:lineRule="auto"/>
        <w:jc w:val="both"/>
        <w:rPr>
          <w:rFonts w:ascii="Times New Roman" w:hAnsi="Times New Roman"/>
          <w:b/>
          <w:sz w:val="24"/>
        </w:rPr>
      </w:pPr>
      <w:r>
        <w:rPr>
          <w:rFonts w:ascii="Times New Roman" w:hAnsi="Times New Roman"/>
          <w:b/>
          <w:sz w:val="24"/>
        </w:rPr>
        <w:t xml:space="preserve">Vertybinių popierių birža NASDAQ OMX Vilnius. </w:t>
      </w:r>
      <w:r>
        <w:rPr>
          <w:rFonts w:ascii="Times New Roman" w:hAnsi="Times New Roman"/>
          <w:sz w:val="24"/>
        </w:rPr>
        <w:t xml:space="preserve">Įmonių finansinė analizė. Rodiklių skaičiavimo metodika – Vilnius, </w:t>
      </w:r>
      <w:r w:rsidRPr="00FE23EC">
        <w:rPr>
          <w:rFonts w:ascii="Times New Roman" w:hAnsi="Times New Roman"/>
          <w:sz w:val="24"/>
        </w:rPr>
        <w:t xml:space="preserve">2010, p. 96.- </w:t>
      </w:r>
      <w:r>
        <w:rPr>
          <w:rFonts w:ascii="Times New Roman" w:hAnsi="Times New Roman"/>
          <w:sz w:val="24"/>
          <w:lang w:val="en-GB"/>
        </w:rPr>
        <w:t>ISBN 978-609-95195-0-0 (online)</w:t>
      </w:r>
    </w:p>
    <w:p w:rsidR="006230AF" w:rsidRPr="006230AF" w:rsidRDefault="006230AF" w:rsidP="00CE26A3">
      <w:pPr>
        <w:pStyle w:val="ListParagraph"/>
        <w:numPr>
          <w:ilvl w:val="0"/>
          <w:numId w:val="1"/>
        </w:numPr>
        <w:spacing w:after="0" w:line="360" w:lineRule="auto"/>
        <w:jc w:val="both"/>
        <w:rPr>
          <w:rFonts w:ascii="Times New Roman" w:hAnsi="Times New Roman"/>
          <w:b/>
          <w:sz w:val="24"/>
        </w:rPr>
      </w:pPr>
      <w:r w:rsidRPr="006230AF">
        <w:rPr>
          <w:rFonts w:ascii="Times New Roman" w:hAnsi="Times New Roman"/>
          <w:b/>
          <w:sz w:val="24"/>
        </w:rPr>
        <w:t xml:space="preserve">Вишняков А. </w:t>
      </w:r>
      <w:r w:rsidRPr="006230AF">
        <w:rPr>
          <w:rFonts w:ascii="Times New Roman" w:hAnsi="Times New Roman"/>
          <w:sz w:val="24"/>
        </w:rPr>
        <w:t>Оценка рисков клиента</w:t>
      </w:r>
      <w:r>
        <w:rPr>
          <w:rFonts w:ascii="Times New Roman" w:hAnsi="Times New Roman"/>
          <w:sz w:val="24"/>
        </w:rPr>
        <w:t>//</w:t>
      </w:r>
      <w:r w:rsidR="00C06E6D" w:rsidRPr="00C06E6D">
        <w:t xml:space="preserve"> </w:t>
      </w:r>
      <w:r w:rsidR="00C06E6D" w:rsidRPr="00C06E6D">
        <w:rPr>
          <w:rFonts w:ascii="Times New Roman" w:hAnsi="Times New Roman"/>
          <w:sz w:val="24"/>
        </w:rPr>
        <w:t>Вандербильд</w:t>
      </w:r>
      <w:r w:rsidR="00C06E6D">
        <w:rPr>
          <w:rFonts w:ascii="Times New Roman" w:hAnsi="Times New Roman"/>
          <w:sz w:val="24"/>
        </w:rPr>
        <w:t xml:space="preserve"> – </w:t>
      </w:r>
      <w:r w:rsidR="00C06E6D" w:rsidRPr="00127C26">
        <w:rPr>
          <w:rFonts w:ascii="Times New Roman" w:hAnsi="Times New Roman"/>
          <w:sz w:val="24"/>
          <w:lang w:val="ru-RU"/>
        </w:rPr>
        <w:t xml:space="preserve">2009, </w:t>
      </w:r>
      <w:r w:rsidR="00C06E6D">
        <w:rPr>
          <w:rFonts w:ascii="Times New Roman" w:hAnsi="Times New Roman"/>
          <w:sz w:val="24"/>
          <w:lang w:val="en-GB"/>
        </w:rPr>
        <w:t>No</w:t>
      </w:r>
      <w:r w:rsidR="00C06E6D" w:rsidRPr="00127C26">
        <w:rPr>
          <w:rFonts w:ascii="Times New Roman" w:hAnsi="Times New Roman"/>
          <w:sz w:val="24"/>
          <w:lang w:val="ru-RU"/>
        </w:rPr>
        <w:t xml:space="preserve">12-1, </w:t>
      </w:r>
      <w:r w:rsidR="00C06E6D">
        <w:rPr>
          <w:rFonts w:ascii="Times New Roman" w:hAnsi="Times New Roman"/>
          <w:sz w:val="24"/>
          <w:lang w:val="en-GB"/>
        </w:rPr>
        <w:t>p</w:t>
      </w:r>
      <w:r w:rsidR="00C06E6D" w:rsidRPr="00127C26">
        <w:rPr>
          <w:rFonts w:ascii="Times New Roman" w:hAnsi="Times New Roman"/>
          <w:sz w:val="24"/>
          <w:lang w:val="ru-RU"/>
        </w:rPr>
        <w:t>.62-64.</w:t>
      </w:r>
      <w:r>
        <w:rPr>
          <w:rFonts w:ascii="Times New Roman" w:hAnsi="Times New Roman"/>
          <w:sz w:val="24"/>
        </w:rPr>
        <w:t xml:space="preserve"> </w:t>
      </w:r>
    </w:p>
    <w:p w:rsidR="001D41EB" w:rsidRPr="00E9499F" w:rsidRDefault="001D41EB" w:rsidP="00CE26A3">
      <w:pPr>
        <w:pStyle w:val="ListParagraph"/>
        <w:numPr>
          <w:ilvl w:val="0"/>
          <w:numId w:val="1"/>
        </w:numPr>
        <w:spacing w:after="0" w:line="360" w:lineRule="auto"/>
        <w:jc w:val="both"/>
        <w:rPr>
          <w:rFonts w:ascii="Times New Roman" w:hAnsi="Times New Roman"/>
          <w:sz w:val="24"/>
        </w:rPr>
      </w:pPr>
      <w:r w:rsidRPr="001D41EB">
        <w:rPr>
          <w:rFonts w:ascii="Times New Roman" w:hAnsi="Times New Roman"/>
          <w:b/>
          <w:sz w:val="24"/>
          <w:szCs w:val="24"/>
        </w:rPr>
        <w:t>Воробьеба Е.В.</w:t>
      </w:r>
      <w:r w:rsidRPr="001D41EB">
        <w:rPr>
          <w:rFonts w:ascii="Times New Roman" w:hAnsi="Times New Roman"/>
          <w:sz w:val="24"/>
          <w:szCs w:val="24"/>
        </w:rPr>
        <w:t xml:space="preserve"> Оптимизационные схемы регулирования дебиторской задолженности предприятия// Экономические науки- </w:t>
      </w:r>
      <w:r w:rsidRPr="001D41EB">
        <w:rPr>
          <w:rFonts w:ascii="NewtonC" w:eastAsiaTheme="minorHAnsi" w:hAnsi="NewtonC" w:cs="NewtonC"/>
          <w:sz w:val="24"/>
          <w:szCs w:val="24"/>
        </w:rPr>
        <w:t>Всероссийская государственная налоговая академия Министерства финансов Российской Федерации, 2009, 9(58) (online)</w:t>
      </w:r>
    </w:p>
    <w:p w:rsidR="002D2E33" w:rsidRPr="002D2E33" w:rsidRDefault="002D2E33" w:rsidP="00CE26A3">
      <w:pPr>
        <w:pStyle w:val="ListParagraph"/>
        <w:numPr>
          <w:ilvl w:val="0"/>
          <w:numId w:val="1"/>
        </w:numPr>
        <w:spacing w:after="0" w:line="360" w:lineRule="auto"/>
        <w:jc w:val="both"/>
        <w:rPr>
          <w:rFonts w:ascii="Times New Roman" w:hAnsi="Times New Roman"/>
          <w:sz w:val="24"/>
        </w:rPr>
      </w:pPr>
      <w:r>
        <w:rPr>
          <w:rFonts w:ascii="Times New Roman" w:hAnsi="Times New Roman"/>
          <w:b/>
          <w:sz w:val="24"/>
        </w:rPr>
        <w:t xml:space="preserve">Wilson N., Summers B. </w:t>
      </w:r>
      <w:r>
        <w:rPr>
          <w:rFonts w:ascii="Times New Roman" w:hAnsi="Times New Roman"/>
          <w:sz w:val="24"/>
        </w:rPr>
        <w:t>Trade Credit Terms Offered by Small Firms: Survey Evidence and Empirical Analysis// Journal of Business Finance &amp; Accounting – 2002, Vol.29 (3/4), p.317-351. – ISSN 0306-686X (online)</w:t>
      </w:r>
    </w:p>
    <w:p w:rsidR="00435D82" w:rsidRPr="00435D82" w:rsidRDefault="00435D82" w:rsidP="00DE4D5A">
      <w:pPr>
        <w:pStyle w:val="ListParagraph"/>
        <w:numPr>
          <w:ilvl w:val="0"/>
          <w:numId w:val="1"/>
        </w:numPr>
        <w:spacing w:after="0" w:line="360" w:lineRule="auto"/>
        <w:jc w:val="both"/>
        <w:rPr>
          <w:rFonts w:ascii="Times New Roman" w:hAnsi="Times New Roman"/>
          <w:sz w:val="24"/>
        </w:rPr>
      </w:pPr>
      <w:r w:rsidRPr="00435D82">
        <w:rPr>
          <w:rFonts w:ascii="Times New Roman" w:hAnsi="Times New Roman"/>
          <w:b/>
          <w:sz w:val="24"/>
        </w:rPr>
        <w:t>Ходарев А.</w:t>
      </w:r>
      <w:r w:rsidRPr="00435D82">
        <w:rPr>
          <w:rFonts w:ascii="Times New Roman" w:hAnsi="Times New Roman"/>
          <w:sz w:val="24"/>
        </w:rPr>
        <w:t xml:space="preserve"> Как оценитъ платежеспособностъ покыпателя, решая вопрос об отсрочке</w:t>
      </w:r>
      <w:r w:rsidR="00DE4D5A">
        <w:rPr>
          <w:rFonts w:ascii="Times New Roman" w:hAnsi="Times New Roman"/>
          <w:sz w:val="24"/>
        </w:rPr>
        <w:t xml:space="preserve"> – 2009, </w:t>
      </w:r>
      <w:hyperlink r:id="rId60" w:history="1">
        <w:r w:rsidR="00DE4D5A" w:rsidRPr="001141E4">
          <w:rPr>
            <w:rStyle w:val="Hyperlink"/>
            <w:rFonts w:ascii="Times New Roman" w:hAnsi="Times New Roman"/>
            <w:sz w:val="24"/>
          </w:rPr>
          <w:t>http://komp72.ru/articles/4/697</w:t>
        </w:r>
      </w:hyperlink>
      <w:r w:rsidR="00DE4D5A">
        <w:rPr>
          <w:rFonts w:ascii="Times New Roman" w:hAnsi="Times New Roman"/>
          <w:sz w:val="24"/>
        </w:rPr>
        <w:t xml:space="preserve"> [žiūrėta </w:t>
      </w:r>
      <w:r w:rsidR="00DE4D5A" w:rsidRPr="00DE4D5A">
        <w:rPr>
          <w:rFonts w:ascii="Times New Roman" w:hAnsi="Times New Roman"/>
          <w:sz w:val="24"/>
          <w:lang w:val="ru-RU"/>
        </w:rPr>
        <w:t>2013 08 20]</w:t>
      </w:r>
    </w:p>
    <w:p w:rsidR="00E9499F" w:rsidRDefault="00E9499F" w:rsidP="00CE26A3">
      <w:pPr>
        <w:pStyle w:val="ListParagraph"/>
        <w:numPr>
          <w:ilvl w:val="0"/>
          <w:numId w:val="1"/>
        </w:numPr>
        <w:spacing w:after="0" w:line="360" w:lineRule="auto"/>
        <w:jc w:val="both"/>
        <w:rPr>
          <w:rFonts w:ascii="Times New Roman" w:hAnsi="Times New Roman"/>
          <w:sz w:val="24"/>
        </w:rPr>
      </w:pPr>
      <w:r w:rsidRPr="00E9499F">
        <w:rPr>
          <w:rFonts w:ascii="Times New Roman" w:hAnsi="Times New Roman"/>
          <w:b/>
          <w:sz w:val="24"/>
        </w:rPr>
        <w:t>Хромов М</w:t>
      </w:r>
      <w:r>
        <w:rPr>
          <w:rFonts w:ascii="Times New Roman" w:hAnsi="Times New Roman"/>
          <w:b/>
          <w:sz w:val="24"/>
        </w:rPr>
        <w:t>.</w:t>
      </w:r>
      <w:r w:rsidRPr="00E9499F">
        <w:rPr>
          <w:rFonts w:ascii="Times New Roman" w:hAnsi="Times New Roman"/>
          <w:sz w:val="24"/>
        </w:rPr>
        <w:t xml:space="preserve"> Дебиторика, возврат, управление, факторинг. - ЦПб: Питер, 2008. -205 с.-</w:t>
      </w:r>
      <w:r>
        <w:rPr>
          <w:rFonts w:ascii="Times New Roman" w:hAnsi="Times New Roman"/>
          <w:sz w:val="24"/>
        </w:rPr>
        <w:t xml:space="preserve"> ISBN 978-5-91180-849-5</w:t>
      </w:r>
    </w:p>
    <w:p w:rsidR="001D41EB" w:rsidRPr="002F542C" w:rsidRDefault="00C564D4" w:rsidP="001D41EB">
      <w:pPr>
        <w:pStyle w:val="ListParagraph"/>
        <w:numPr>
          <w:ilvl w:val="0"/>
          <w:numId w:val="1"/>
        </w:numPr>
        <w:spacing w:after="0" w:line="360" w:lineRule="auto"/>
        <w:jc w:val="both"/>
        <w:rPr>
          <w:rFonts w:ascii="Times New Roman" w:eastAsiaTheme="majorEastAsia" w:hAnsi="Times New Roman"/>
          <w:b/>
          <w:bCs/>
          <w:sz w:val="28"/>
          <w:szCs w:val="28"/>
        </w:rPr>
      </w:pPr>
      <w:r w:rsidRPr="002F542C">
        <w:rPr>
          <w:rFonts w:ascii="Times New Roman" w:hAnsi="Times New Roman"/>
          <w:b/>
          <w:sz w:val="24"/>
        </w:rPr>
        <w:t>Жарикова М.В.</w:t>
      </w:r>
      <w:r w:rsidRPr="002F542C">
        <w:rPr>
          <w:rFonts w:ascii="Times New Roman" w:hAnsi="Times New Roman"/>
          <w:sz w:val="24"/>
        </w:rPr>
        <w:t xml:space="preserve"> Оценка кредитоспособности заёмщика - юридического лица и её роль в управлении кредитным риском. </w:t>
      </w:r>
      <w:r w:rsidR="002F542C" w:rsidRPr="002F542C">
        <w:rPr>
          <w:rFonts w:ascii="Times New Roman" w:hAnsi="Times New Roman"/>
          <w:sz w:val="24"/>
        </w:rPr>
        <w:t>–</w:t>
      </w:r>
      <w:r w:rsidRPr="002F542C">
        <w:rPr>
          <w:rFonts w:ascii="Times New Roman" w:hAnsi="Times New Roman"/>
          <w:sz w:val="24"/>
        </w:rPr>
        <w:t xml:space="preserve"> </w:t>
      </w:r>
      <w:r w:rsidR="002F542C" w:rsidRPr="002F542C">
        <w:rPr>
          <w:rFonts w:ascii="Times New Roman" w:hAnsi="Times New Roman"/>
          <w:sz w:val="24"/>
        </w:rPr>
        <w:t xml:space="preserve">Тамбов, </w:t>
      </w:r>
      <w:r w:rsidRPr="002F542C">
        <w:rPr>
          <w:rFonts w:ascii="Times New Roman" w:hAnsi="Times New Roman"/>
          <w:sz w:val="24"/>
          <w:lang w:val="ru-RU"/>
        </w:rPr>
        <w:t xml:space="preserve">2010. – 24 </w:t>
      </w:r>
      <w:r w:rsidRPr="002F542C">
        <w:rPr>
          <w:rFonts w:ascii="Times New Roman" w:hAnsi="Times New Roman"/>
          <w:sz w:val="24"/>
          <w:lang w:val="en-GB"/>
        </w:rPr>
        <w:t>c</w:t>
      </w:r>
      <w:r w:rsidRPr="002F542C">
        <w:rPr>
          <w:rFonts w:ascii="Times New Roman" w:hAnsi="Times New Roman"/>
          <w:sz w:val="24"/>
          <w:lang w:val="ru-RU"/>
        </w:rPr>
        <w:t>. – УДК 336.77(076)</w:t>
      </w:r>
    </w:p>
    <w:p w:rsidR="00815B5D" w:rsidRPr="00CD2073" w:rsidRDefault="00CC211E" w:rsidP="00CD2073">
      <w:pPr>
        <w:spacing w:after="0" w:line="360" w:lineRule="auto"/>
        <w:ind w:firstLine="567"/>
        <w:jc w:val="both"/>
        <w:rPr>
          <w:rFonts w:ascii="Times New Roman" w:hAnsi="Times New Roman"/>
          <w:sz w:val="24"/>
        </w:rPr>
      </w:pPr>
      <w:r>
        <w:rPr>
          <w:rFonts w:ascii="Times New Roman" w:hAnsi="Times New Roman"/>
          <w:sz w:val="24"/>
        </w:rPr>
        <w:br w:type="page"/>
      </w:r>
      <w:r w:rsidR="00815B5D" w:rsidRPr="00CD2073">
        <w:rPr>
          <w:rFonts w:ascii="Times New Roman" w:hAnsi="Times New Roman"/>
          <w:b/>
          <w:sz w:val="24"/>
          <w:szCs w:val="24"/>
        </w:rPr>
        <w:lastRenderedPageBreak/>
        <w:t>Každailienė J.</w:t>
      </w:r>
      <w:r w:rsidR="00815B5D" w:rsidRPr="00CD2073">
        <w:rPr>
          <w:rFonts w:ascii="Times New Roman" w:hAnsi="Times New Roman"/>
          <w:sz w:val="24"/>
          <w:szCs w:val="24"/>
        </w:rPr>
        <w:t xml:space="preserve"> Įmonės prekinio kredito rizikos įvertinimas / Finansų valdymo magistro baigiamasis darbas. Vadovė prof. habil. dr. R.Kanapickienė. – Vilnius: Mykolo Romerio universitetas, Ekonomikos ir finansų valdymo fakultetas, 2013. </w:t>
      </w:r>
      <w:r w:rsidR="00535BB9" w:rsidRPr="00CD2073">
        <w:rPr>
          <w:rFonts w:ascii="Times New Roman" w:hAnsi="Times New Roman"/>
          <w:sz w:val="24"/>
          <w:szCs w:val="24"/>
        </w:rPr>
        <w:t>–</w:t>
      </w:r>
      <w:r w:rsidR="00815B5D" w:rsidRPr="00CD2073">
        <w:rPr>
          <w:rFonts w:ascii="Times New Roman" w:hAnsi="Times New Roman"/>
          <w:sz w:val="24"/>
          <w:szCs w:val="24"/>
        </w:rPr>
        <w:t xml:space="preserve"> </w:t>
      </w:r>
      <w:r w:rsidR="00CD2073">
        <w:rPr>
          <w:rFonts w:ascii="Times New Roman" w:hAnsi="Times New Roman"/>
          <w:sz w:val="24"/>
          <w:szCs w:val="24"/>
        </w:rPr>
        <w:t>8</w:t>
      </w:r>
      <w:r w:rsidR="001853DA">
        <w:rPr>
          <w:rFonts w:ascii="Times New Roman" w:hAnsi="Times New Roman"/>
          <w:sz w:val="24"/>
          <w:szCs w:val="24"/>
        </w:rPr>
        <w:t>1</w:t>
      </w:r>
      <w:r w:rsidR="00535BB9" w:rsidRPr="00CD2073">
        <w:rPr>
          <w:rFonts w:ascii="Times New Roman" w:hAnsi="Times New Roman"/>
          <w:sz w:val="24"/>
          <w:szCs w:val="24"/>
        </w:rPr>
        <w:t xml:space="preserve"> p.</w:t>
      </w:r>
    </w:p>
    <w:p w:rsidR="00132E51" w:rsidRPr="009E3938" w:rsidRDefault="00132E51" w:rsidP="00132E51">
      <w:pPr>
        <w:pStyle w:val="Heading1"/>
        <w:spacing w:before="100" w:beforeAutospacing="1" w:after="100" w:afterAutospacing="1" w:line="360" w:lineRule="auto"/>
        <w:jc w:val="center"/>
      </w:pPr>
      <w:bookmarkStart w:id="33" w:name="_Toc374482889"/>
      <w:r>
        <w:rPr>
          <w:rFonts w:ascii="Times New Roman" w:hAnsi="Times New Roman" w:cs="Times New Roman"/>
          <w:color w:val="auto"/>
        </w:rPr>
        <w:t>ANOTACIJA</w:t>
      </w:r>
      <w:bookmarkEnd w:id="33"/>
    </w:p>
    <w:p w:rsidR="000B5B28" w:rsidRPr="00950D2A" w:rsidRDefault="00535BB9" w:rsidP="001F2937">
      <w:pPr>
        <w:spacing w:after="0" w:line="360" w:lineRule="auto"/>
        <w:ind w:firstLine="567"/>
        <w:jc w:val="both"/>
        <w:rPr>
          <w:rFonts w:ascii="Times New Roman" w:hAnsi="Times New Roman"/>
          <w:sz w:val="24"/>
          <w:szCs w:val="24"/>
        </w:rPr>
      </w:pPr>
      <w:r w:rsidRPr="00950D2A">
        <w:rPr>
          <w:rFonts w:ascii="Times New Roman" w:hAnsi="Times New Roman"/>
          <w:sz w:val="24"/>
          <w:szCs w:val="24"/>
        </w:rPr>
        <w:t xml:space="preserve">Magistro baigiamajame darbe kuriama įmonės prekinio kredito rizikos įvertinimo metodika bei empiriškai patikrinamas jos pritaikomumas, įvertinami privalumai bei trūkumai. Pirmojoje darbo dalyje pateikiama įmonės prekinio kredito rizikos teorija – analizuojama prekinio kredito koncepcija,  prekinio kredito rizikos ypatumai, finansiniai ir nefinansiniai pirkėjo verslo veiksniai, nuo kurių priklauso įmonės prekinio kredito rizika. Metodologinėje darbo dalyje atliekamas ekspertinis vertinimas, sukuriama prekinio kredito rizikos įvertinimo metodika. </w:t>
      </w:r>
      <w:r w:rsidR="000B5B28" w:rsidRPr="00950D2A">
        <w:rPr>
          <w:rFonts w:ascii="Times New Roman" w:hAnsi="Times New Roman"/>
          <w:sz w:val="24"/>
          <w:szCs w:val="24"/>
        </w:rPr>
        <w:t>Trečiojoje, praktinėje, dalyje empiriškai įvertinamas sukurtos metodikos pritaikomumas, vertinant BUAB „</w:t>
      </w:r>
      <w:r w:rsidR="002F542C">
        <w:rPr>
          <w:rFonts w:ascii="Times New Roman" w:hAnsi="Times New Roman"/>
          <w:sz w:val="24"/>
          <w:szCs w:val="24"/>
        </w:rPr>
        <w:t>Delicus</w:t>
      </w:r>
      <w:r w:rsidR="000B5B28" w:rsidRPr="00950D2A">
        <w:rPr>
          <w:rFonts w:ascii="Times New Roman" w:hAnsi="Times New Roman"/>
          <w:sz w:val="24"/>
          <w:szCs w:val="24"/>
        </w:rPr>
        <w:t xml:space="preserve">“ ir BUAB </w:t>
      </w:r>
      <w:r w:rsidR="00224647">
        <w:rPr>
          <w:rFonts w:ascii="Times New Roman" w:hAnsi="Times New Roman"/>
          <w:sz w:val="24"/>
          <w:szCs w:val="24"/>
        </w:rPr>
        <w:t>„</w:t>
      </w:r>
      <w:r w:rsidR="000B5B28" w:rsidRPr="00950D2A">
        <w:rPr>
          <w:rFonts w:ascii="Times New Roman" w:hAnsi="Times New Roman"/>
          <w:sz w:val="24"/>
          <w:szCs w:val="24"/>
        </w:rPr>
        <w:t>Intra</w:t>
      </w:r>
      <w:r w:rsidR="002F542C">
        <w:rPr>
          <w:rFonts w:ascii="Times New Roman" w:hAnsi="Times New Roman"/>
          <w:sz w:val="24"/>
          <w:szCs w:val="24"/>
        </w:rPr>
        <w:t>nspa</w:t>
      </w:r>
      <w:r w:rsidR="000B5B28" w:rsidRPr="00950D2A">
        <w:rPr>
          <w:rFonts w:ascii="Times New Roman" w:hAnsi="Times New Roman"/>
          <w:sz w:val="24"/>
          <w:szCs w:val="24"/>
        </w:rPr>
        <w:t>“  nemokumo riziką. Remiantis atlikta analize, įvertinami sukurtos metodikos privalumai bei trūkumai. Darbo pabaigoje pateikiamos išvados bei rekomendacijos.</w:t>
      </w:r>
    </w:p>
    <w:p w:rsidR="000B5B28" w:rsidRPr="00950D2A" w:rsidRDefault="000B5B28" w:rsidP="005D7B9E">
      <w:pPr>
        <w:spacing w:after="100" w:afterAutospacing="1" w:line="360" w:lineRule="auto"/>
        <w:ind w:firstLine="567"/>
        <w:jc w:val="both"/>
        <w:rPr>
          <w:rFonts w:ascii="Times New Roman" w:hAnsi="Times New Roman"/>
          <w:sz w:val="24"/>
          <w:szCs w:val="24"/>
        </w:rPr>
      </w:pPr>
      <w:r w:rsidRPr="00EC42C4">
        <w:rPr>
          <w:rFonts w:ascii="Times New Roman" w:hAnsi="Times New Roman"/>
          <w:b/>
          <w:sz w:val="24"/>
          <w:szCs w:val="24"/>
        </w:rPr>
        <w:t>Pagrindiniai žodžiai</w:t>
      </w:r>
      <w:r w:rsidRPr="00950D2A">
        <w:rPr>
          <w:rFonts w:ascii="Times New Roman" w:hAnsi="Times New Roman"/>
          <w:sz w:val="24"/>
          <w:szCs w:val="24"/>
        </w:rPr>
        <w:t>: prekinis kreditas, prekinio kredito rizika, prekinio kredito rizikos įvertinimas, finansiniai rodikliai, nefinansiniai veiksniai.</w:t>
      </w:r>
    </w:p>
    <w:p w:rsidR="000B5B28" w:rsidRPr="00132E51" w:rsidRDefault="000B5B28" w:rsidP="00117429">
      <w:pPr>
        <w:spacing w:line="360" w:lineRule="auto"/>
        <w:rPr>
          <w:rFonts w:ascii="Times New Roman" w:hAnsi="Times New Roman"/>
          <w:sz w:val="24"/>
          <w:szCs w:val="24"/>
          <w:lang w:val="en-GB"/>
        </w:rPr>
      </w:pPr>
      <w:r>
        <w:rPr>
          <w:rFonts w:ascii="Times New Roman" w:hAnsi="Times New Roman"/>
          <w:b/>
          <w:sz w:val="24"/>
          <w:szCs w:val="24"/>
        </w:rPr>
        <w:t xml:space="preserve">Každailienė J. </w:t>
      </w:r>
      <w:r w:rsidR="00EC42C4">
        <w:rPr>
          <w:rFonts w:ascii="Times New Roman" w:hAnsi="Times New Roman"/>
          <w:sz w:val="24"/>
          <w:szCs w:val="24"/>
        </w:rPr>
        <w:t xml:space="preserve">Assessment of </w:t>
      </w:r>
      <w:r w:rsidR="005D7B9E">
        <w:rPr>
          <w:rFonts w:ascii="Times New Roman" w:hAnsi="Times New Roman"/>
          <w:sz w:val="24"/>
          <w:szCs w:val="24"/>
        </w:rPr>
        <w:t>company</w:t>
      </w:r>
      <w:r w:rsidR="00EC42C4">
        <w:rPr>
          <w:rFonts w:ascii="Times New Roman" w:hAnsi="Times New Roman"/>
          <w:sz w:val="24"/>
          <w:szCs w:val="24"/>
        </w:rPr>
        <w:t xml:space="preserve"> trade credit risk</w:t>
      </w:r>
      <w:r w:rsidR="003361E8">
        <w:rPr>
          <w:rFonts w:ascii="Times New Roman" w:hAnsi="Times New Roman"/>
          <w:sz w:val="24"/>
          <w:szCs w:val="24"/>
        </w:rPr>
        <w:t>/</w:t>
      </w:r>
      <w:r w:rsidR="00EC42C4">
        <w:rPr>
          <w:rFonts w:ascii="Times New Roman" w:hAnsi="Times New Roman"/>
          <w:sz w:val="24"/>
          <w:szCs w:val="24"/>
        </w:rPr>
        <w:t xml:space="preserve"> </w:t>
      </w:r>
      <w:r w:rsidR="003361E8">
        <w:rPr>
          <w:rFonts w:ascii="Times New Roman" w:hAnsi="Times New Roman"/>
          <w:sz w:val="24"/>
          <w:szCs w:val="24"/>
        </w:rPr>
        <w:t xml:space="preserve">Master‘s Work in Finance Management. Supervisor prof.habil.dr.R.Kanapickienė. </w:t>
      </w:r>
      <w:r w:rsidR="00132E51">
        <w:rPr>
          <w:rFonts w:ascii="Times New Roman" w:hAnsi="Times New Roman"/>
          <w:sz w:val="24"/>
          <w:szCs w:val="24"/>
        </w:rPr>
        <w:t>–</w:t>
      </w:r>
      <w:r w:rsidR="003361E8">
        <w:rPr>
          <w:rFonts w:ascii="Times New Roman" w:hAnsi="Times New Roman"/>
          <w:sz w:val="24"/>
          <w:szCs w:val="24"/>
        </w:rPr>
        <w:t xml:space="preserve"> Vilnius</w:t>
      </w:r>
      <w:r w:rsidR="00132E51">
        <w:rPr>
          <w:rFonts w:ascii="Times New Roman" w:hAnsi="Times New Roman"/>
          <w:sz w:val="24"/>
          <w:szCs w:val="24"/>
        </w:rPr>
        <w:t xml:space="preserve">: Faculty of Economics and Finance Management, Mykolas Romeris University, </w:t>
      </w:r>
      <w:r w:rsidR="00132E51">
        <w:rPr>
          <w:rFonts w:ascii="Times New Roman" w:hAnsi="Times New Roman"/>
          <w:sz w:val="24"/>
          <w:szCs w:val="24"/>
          <w:lang w:val="en-GB"/>
        </w:rPr>
        <w:t xml:space="preserve">2013.- </w:t>
      </w:r>
      <w:r w:rsidR="00CD2073">
        <w:rPr>
          <w:rFonts w:ascii="Times New Roman" w:hAnsi="Times New Roman"/>
          <w:sz w:val="24"/>
          <w:szCs w:val="24"/>
          <w:lang w:val="en-GB"/>
        </w:rPr>
        <w:t>8</w:t>
      </w:r>
      <w:r w:rsidR="001853DA">
        <w:rPr>
          <w:rFonts w:ascii="Times New Roman" w:hAnsi="Times New Roman"/>
          <w:sz w:val="24"/>
          <w:szCs w:val="24"/>
          <w:lang w:val="en-GB"/>
        </w:rPr>
        <w:t>1</w:t>
      </w:r>
      <w:r w:rsidR="00132E51">
        <w:rPr>
          <w:rFonts w:ascii="Times New Roman" w:hAnsi="Times New Roman"/>
          <w:sz w:val="24"/>
          <w:szCs w:val="24"/>
          <w:lang w:val="en-GB"/>
        </w:rPr>
        <w:t xml:space="preserve"> p. </w:t>
      </w:r>
    </w:p>
    <w:p w:rsidR="00132E51" w:rsidRPr="009E3938" w:rsidRDefault="00132E51" w:rsidP="00132E51">
      <w:pPr>
        <w:pStyle w:val="Heading1"/>
        <w:spacing w:before="100" w:beforeAutospacing="1" w:after="100" w:afterAutospacing="1" w:line="360" w:lineRule="auto"/>
        <w:jc w:val="center"/>
      </w:pPr>
      <w:bookmarkStart w:id="34" w:name="_Toc374482890"/>
      <w:r>
        <w:rPr>
          <w:rFonts w:ascii="Times New Roman" w:hAnsi="Times New Roman" w:cs="Times New Roman"/>
          <w:color w:val="auto"/>
        </w:rPr>
        <w:t>ANOTATION</w:t>
      </w:r>
      <w:bookmarkEnd w:id="34"/>
    </w:p>
    <w:p w:rsidR="005D7B9E" w:rsidRDefault="00132E51" w:rsidP="00F10B22">
      <w:pPr>
        <w:spacing w:after="0" w:line="360" w:lineRule="auto"/>
        <w:ind w:firstLine="567"/>
        <w:jc w:val="both"/>
        <w:rPr>
          <w:rFonts w:ascii="Times New Roman" w:hAnsi="Times New Roman"/>
          <w:sz w:val="24"/>
          <w:szCs w:val="24"/>
          <w:lang w:val="en-GB"/>
        </w:rPr>
      </w:pPr>
      <w:r w:rsidRPr="00656810">
        <w:rPr>
          <w:rFonts w:ascii="Times New Roman" w:hAnsi="Times New Roman"/>
          <w:sz w:val="24"/>
          <w:szCs w:val="24"/>
          <w:lang w:val="en-GB"/>
        </w:rPr>
        <w:t>In final Master‘</w:t>
      </w:r>
      <w:r w:rsidR="007D53FA" w:rsidRPr="00656810">
        <w:rPr>
          <w:rFonts w:ascii="Times New Roman" w:hAnsi="Times New Roman"/>
          <w:sz w:val="24"/>
          <w:szCs w:val="24"/>
          <w:lang w:val="en-GB"/>
        </w:rPr>
        <w:t xml:space="preserve">s work </w:t>
      </w:r>
      <w:r w:rsidR="00656810" w:rsidRPr="00656810">
        <w:rPr>
          <w:rFonts w:ascii="Times New Roman" w:hAnsi="Times New Roman"/>
          <w:sz w:val="24"/>
          <w:szCs w:val="24"/>
          <w:lang w:val="en-GB"/>
        </w:rPr>
        <w:t xml:space="preserve">the methodology of </w:t>
      </w:r>
      <w:r w:rsidR="005D7B9E">
        <w:rPr>
          <w:rFonts w:ascii="Times New Roman" w:hAnsi="Times New Roman"/>
          <w:sz w:val="24"/>
          <w:szCs w:val="24"/>
          <w:lang w:val="en-GB"/>
        </w:rPr>
        <w:t>company</w:t>
      </w:r>
      <w:r w:rsidR="007D53FA" w:rsidRPr="00656810">
        <w:rPr>
          <w:rFonts w:ascii="Times New Roman" w:hAnsi="Times New Roman"/>
          <w:sz w:val="24"/>
          <w:szCs w:val="24"/>
          <w:lang w:val="en-GB"/>
        </w:rPr>
        <w:t xml:space="preserve"> trade credit risk assessment was </w:t>
      </w:r>
      <w:r w:rsidR="005D7B9E">
        <w:rPr>
          <w:rFonts w:ascii="Times New Roman" w:hAnsi="Times New Roman"/>
          <w:sz w:val="24"/>
          <w:szCs w:val="24"/>
          <w:lang w:val="en-GB"/>
        </w:rPr>
        <w:t>created</w:t>
      </w:r>
      <w:r w:rsidR="00656810" w:rsidRPr="00656810">
        <w:rPr>
          <w:rFonts w:ascii="Times New Roman" w:hAnsi="Times New Roman"/>
          <w:sz w:val="24"/>
          <w:szCs w:val="24"/>
          <w:lang w:val="en-GB"/>
        </w:rPr>
        <w:t xml:space="preserve"> </w:t>
      </w:r>
      <w:r w:rsidR="007D53FA" w:rsidRPr="00656810">
        <w:rPr>
          <w:rFonts w:ascii="Times New Roman" w:hAnsi="Times New Roman"/>
          <w:sz w:val="24"/>
          <w:szCs w:val="24"/>
          <w:lang w:val="en-GB"/>
        </w:rPr>
        <w:t>and empirically tested, the advantages and disadvantages of methodology were identified.</w:t>
      </w:r>
      <w:r w:rsidR="00656810">
        <w:rPr>
          <w:rFonts w:ascii="Times New Roman" w:hAnsi="Times New Roman"/>
          <w:sz w:val="24"/>
          <w:szCs w:val="24"/>
          <w:lang w:val="en-GB"/>
        </w:rPr>
        <w:t xml:space="preserve"> </w:t>
      </w:r>
      <w:r w:rsidR="005D7B9E">
        <w:rPr>
          <w:rFonts w:ascii="Times New Roman" w:hAnsi="Times New Roman"/>
          <w:sz w:val="24"/>
          <w:szCs w:val="24"/>
          <w:lang w:val="en-GB"/>
        </w:rPr>
        <w:t>The theoretical approach of enterprise trade credit risk is presented in the first part of the work – the concept of trade credit risk, characteristics of trade credit risk methods; internal and external customer’s business environment trade credit risk factors are</w:t>
      </w:r>
      <w:r w:rsidR="005D7B9E" w:rsidRPr="008C2955">
        <w:rPr>
          <w:rFonts w:ascii="Times New Roman" w:hAnsi="Times New Roman"/>
          <w:sz w:val="24"/>
          <w:szCs w:val="24"/>
          <w:lang w:val="en-GB"/>
        </w:rPr>
        <w:t xml:space="preserve"> </w:t>
      </w:r>
      <w:r w:rsidR="005D7B9E">
        <w:rPr>
          <w:rFonts w:ascii="Times New Roman" w:hAnsi="Times New Roman"/>
          <w:sz w:val="24"/>
          <w:szCs w:val="24"/>
          <w:lang w:val="en-GB"/>
        </w:rPr>
        <w:t>being analysed. Expert evaluation method had been applied in the methodological part of the work to assess trade credit risk factors. The methodology of company trade credit risk assessment is created. The third, practical, part of the work consists of the applying  of the created methodology to empirically test and evaluate i</w:t>
      </w:r>
      <w:r w:rsidR="005D7B9E" w:rsidRPr="00883C37">
        <w:rPr>
          <w:rFonts w:ascii="Times New Roman" w:hAnsi="Times New Roman"/>
          <w:sz w:val="24"/>
          <w:szCs w:val="24"/>
          <w:lang w:val="en-GB"/>
        </w:rPr>
        <w:t>nsolvency</w:t>
      </w:r>
      <w:r w:rsidR="005D7B9E">
        <w:rPr>
          <w:rFonts w:ascii="Times New Roman" w:hAnsi="Times New Roman"/>
          <w:sz w:val="24"/>
          <w:szCs w:val="24"/>
          <w:lang w:val="en-GB"/>
        </w:rPr>
        <w:t xml:space="preserve"> risk of the companies “</w:t>
      </w:r>
      <w:r w:rsidR="002F542C">
        <w:rPr>
          <w:rFonts w:ascii="Times New Roman" w:hAnsi="Times New Roman"/>
          <w:sz w:val="24"/>
          <w:szCs w:val="24"/>
          <w:lang w:val="en-GB"/>
        </w:rPr>
        <w:t>Delicus</w:t>
      </w:r>
      <w:r w:rsidR="005D7B9E">
        <w:rPr>
          <w:rFonts w:ascii="Times New Roman" w:hAnsi="Times New Roman"/>
          <w:sz w:val="24"/>
          <w:szCs w:val="24"/>
          <w:lang w:val="en-GB"/>
        </w:rPr>
        <w:t>” and “Intra</w:t>
      </w:r>
      <w:r w:rsidR="002F542C">
        <w:rPr>
          <w:rFonts w:ascii="Times New Roman" w:hAnsi="Times New Roman"/>
          <w:sz w:val="24"/>
          <w:szCs w:val="24"/>
          <w:lang w:val="en-GB"/>
        </w:rPr>
        <w:t>nspa</w:t>
      </w:r>
      <w:r w:rsidR="005D7B9E">
        <w:rPr>
          <w:rFonts w:ascii="Times New Roman" w:hAnsi="Times New Roman"/>
          <w:sz w:val="24"/>
          <w:szCs w:val="24"/>
          <w:lang w:val="en-GB"/>
        </w:rPr>
        <w:t>” before their bankruptcy. The advantages and disadvantages of methodology are presented based on the implemented analysis. The summary and suggestions are presented</w:t>
      </w:r>
      <w:r w:rsidR="005D7B9E" w:rsidRPr="0001743F">
        <w:rPr>
          <w:rFonts w:ascii="Times New Roman" w:hAnsi="Times New Roman"/>
          <w:sz w:val="24"/>
          <w:szCs w:val="24"/>
          <w:lang w:val="en-GB"/>
        </w:rPr>
        <w:t xml:space="preserve"> </w:t>
      </w:r>
      <w:r w:rsidR="005D7B9E">
        <w:rPr>
          <w:rFonts w:ascii="Times New Roman" w:hAnsi="Times New Roman"/>
          <w:sz w:val="24"/>
          <w:szCs w:val="24"/>
          <w:lang w:val="en-GB"/>
        </w:rPr>
        <w:t>in the end.</w:t>
      </w:r>
    </w:p>
    <w:p w:rsidR="00842A71" w:rsidRDefault="00132E51" w:rsidP="00F10B22">
      <w:pPr>
        <w:spacing w:after="0" w:line="360" w:lineRule="auto"/>
        <w:ind w:firstLine="567"/>
        <w:jc w:val="both"/>
      </w:pPr>
      <w:r w:rsidRPr="00EC42C4">
        <w:rPr>
          <w:rFonts w:ascii="Times New Roman" w:hAnsi="Times New Roman"/>
          <w:b/>
          <w:sz w:val="24"/>
          <w:szCs w:val="24"/>
        </w:rPr>
        <w:t>Key Words</w:t>
      </w:r>
      <w:r w:rsidRPr="00950D2A">
        <w:rPr>
          <w:rFonts w:ascii="Times New Roman" w:hAnsi="Times New Roman"/>
          <w:sz w:val="24"/>
          <w:szCs w:val="24"/>
        </w:rPr>
        <w:t>: trade credit, trade credit risk, trade credit risk assessment, financial ratios, non-financial indicators.</w:t>
      </w:r>
      <w:r w:rsidR="00CC211E">
        <w:br w:type="page"/>
      </w:r>
    </w:p>
    <w:p w:rsidR="00842A71" w:rsidRPr="00CD2073" w:rsidRDefault="00842A71" w:rsidP="00842A71">
      <w:pPr>
        <w:spacing w:after="0" w:line="360" w:lineRule="auto"/>
        <w:ind w:firstLine="567"/>
        <w:jc w:val="both"/>
        <w:rPr>
          <w:rFonts w:ascii="Times New Roman" w:hAnsi="Times New Roman"/>
          <w:sz w:val="24"/>
        </w:rPr>
      </w:pPr>
      <w:r w:rsidRPr="00CD2073">
        <w:rPr>
          <w:rFonts w:ascii="Times New Roman" w:hAnsi="Times New Roman"/>
          <w:b/>
          <w:sz w:val="24"/>
          <w:szCs w:val="24"/>
        </w:rPr>
        <w:lastRenderedPageBreak/>
        <w:t>Každailienė J.</w:t>
      </w:r>
      <w:r w:rsidRPr="00CD2073">
        <w:rPr>
          <w:rFonts w:ascii="Times New Roman" w:hAnsi="Times New Roman"/>
          <w:sz w:val="24"/>
          <w:szCs w:val="24"/>
        </w:rPr>
        <w:t xml:space="preserve"> Įmonės prekinio kredito rizikos įvertinimas / Finansų valdymo magistro baigiamasis darbas. Vadovė prof. habil. dr. R.Kanapickienė. – Vilnius: Mykolo Romerio universitetas, Ekonomikos ir finansų valdymo fakultetas, 2013. – </w:t>
      </w:r>
      <w:r>
        <w:rPr>
          <w:rFonts w:ascii="Times New Roman" w:hAnsi="Times New Roman"/>
          <w:sz w:val="24"/>
          <w:szCs w:val="24"/>
        </w:rPr>
        <w:t>8</w:t>
      </w:r>
      <w:r w:rsidR="001853DA">
        <w:rPr>
          <w:rFonts w:ascii="Times New Roman" w:hAnsi="Times New Roman"/>
          <w:sz w:val="24"/>
          <w:szCs w:val="24"/>
        </w:rPr>
        <w:t>1</w:t>
      </w:r>
      <w:r w:rsidRPr="00CD2073">
        <w:rPr>
          <w:rFonts w:ascii="Times New Roman" w:hAnsi="Times New Roman"/>
          <w:sz w:val="24"/>
          <w:szCs w:val="24"/>
        </w:rPr>
        <w:t xml:space="preserve"> p.</w:t>
      </w:r>
    </w:p>
    <w:p w:rsidR="00CC211E" w:rsidRDefault="00CC211E" w:rsidP="00842A71">
      <w:pPr>
        <w:pStyle w:val="Heading1"/>
        <w:spacing w:before="100" w:beforeAutospacing="1" w:after="100" w:afterAutospacing="1" w:line="360" w:lineRule="auto"/>
        <w:ind w:firstLine="567"/>
        <w:jc w:val="center"/>
        <w:rPr>
          <w:rFonts w:ascii="Times New Roman" w:hAnsi="Times New Roman" w:cs="Times New Roman"/>
          <w:color w:val="auto"/>
        </w:rPr>
      </w:pPr>
      <w:bookmarkStart w:id="35" w:name="_Toc374482891"/>
      <w:r>
        <w:rPr>
          <w:rFonts w:ascii="Times New Roman" w:hAnsi="Times New Roman" w:cs="Times New Roman"/>
          <w:color w:val="auto"/>
        </w:rPr>
        <w:t>SANTRAUKA LIETUVIŲ KALBA</w:t>
      </w:r>
      <w:bookmarkEnd w:id="35"/>
    </w:p>
    <w:p w:rsidR="00CC211E" w:rsidRDefault="00842A71" w:rsidP="00842A71">
      <w:pPr>
        <w:spacing w:after="0" w:line="360" w:lineRule="auto"/>
        <w:ind w:firstLine="567"/>
        <w:jc w:val="both"/>
        <w:rPr>
          <w:rFonts w:ascii="Times New Roman" w:hAnsi="Times New Roman"/>
          <w:sz w:val="24"/>
          <w:szCs w:val="24"/>
        </w:rPr>
      </w:pPr>
      <w:r>
        <w:rPr>
          <w:rFonts w:ascii="Times New Roman" w:hAnsi="Times New Roman"/>
          <w:sz w:val="24"/>
          <w:szCs w:val="24"/>
        </w:rPr>
        <w:t>Finansų valdymo magistro baigiamojo darbo tema yra aktuali, nes prekinio kredito svarba nuolat auga. Įmonės, siekdamos sudaryti su klientu sandėrį, turi pasiūlyti jam palankias atsiskaitymo sąlygas. Tačiau prekinis kreditas visada yra susijęs su rizika, kad pirkėjas atsiskaityti vėluos arba neįvykdys savo įsipareigojimų. Taigi prieš suteikiant klientui mokėjimo termino atidėjimą, būtina įvertinti prekinio kredito riziką. Atliekant mokslinės literatūros analizę įmonės prekinio</w:t>
      </w:r>
      <w:r w:rsidR="00491D0B">
        <w:rPr>
          <w:rFonts w:ascii="Times New Roman" w:hAnsi="Times New Roman"/>
          <w:sz w:val="24"/>
          <w:szCs w:val="24"/>
        </w:rPr>
        <w:t xml:space="preserve"> </w:t>
      </w:r>
      <w:r>
        <w:rPr>
          <w:rFonts w:ascii="Times New Roman" w:hAnsi="Times New Roman"/>
          <w:sz w:val="24"/>
          <w:szCs w:val="24"/>
        </w:rPr>
        <w:t>kredito rizikos įvertinimo tema, susiduriama su mokslinės literatūros stoka</w:t>
      </w:r>
      <w:r w:rsidR="007E5C9C">
        <w:rPr>
          <w:rFonts w:ascii="Times New Roman" w:hAnsi="Times New Roman"/>
          <w:sz w:val="24"/>
          <w:szCs w:val="24"/>
        </w:rPr>
        <w:t>-</w:t>
      </w:r>
      <w:r w:rsidR="00491D0B" w:rsidRPr="001C69A5">
        <w:rPr>
          <w:rFonts w:ascii="Times New Roman" w:hAnsi="Times New Roman"/>
          <w:sz w:val="24"/>
          <w:szCs w:val="24"/>
        </w:rPr>
        <w:t xml:space="preserve"> konkrečios, nesudėtingos, daugelio įmonių vadovams bei finansininkams p</w:t>
      </w:r>
      <w:r w:rsidR="00491D0B">
        <w:rPr>
          <w:rFonts w:ascii="Times New Roman" w:hAnsi="Times New Roman"/>
          <w:sz w:val="24"/>
          <w:szCs w:val="24"/>
        </w:rPr>
        <w:t xml:space="preserve">rieinamos Lietuvos </w:t>
      </w:r>
      <w:r w:rsidR="00491D0B" w:rsidRPr="001C69A5">
        <w:rPr>
          <w:rFonts w:ascii="Times New Roman" w:hAnsi="Times New Roman"/>
          <w:sz w:val="24"/>
          <w:szCs w:val="24"/>
        </w:rPr>
        <w:t>kliento prekinio kredito rizikos įvertinimo metodikos trūksta.</w:t>
      </w:r>
      <w:r w:rsidR="00491D0B">
        <w:rPr>
          <w:rFonts w:ascii="Times New Roman" w:hAnsi="Times New Roman"/>
          <w:sz w:val="24"/>
          <w:szCs w:val="24"/>
        </w:rPr>
        <w:t xml:space="preserve"> </w:t>
      </w:r>
    </w:p>
    <w:p w:rsidR="00491D0B" w:rsidRDefault="00491D0B" w:rsidP="00842A71">
      <w:pPr>
        <w:spacing w:after="0" w:line="360" w:lineRule="auto"/>
        <w:ind w:firstLine="567"/>
        <w:jc w:val="both"/>
        <w:rPr>
          <w:rFonts w:ascii="Times New Roman" w:hAnsi="Times New Roman"/>
          <w:sz w:val="24"/>
          <w:szCs w:val="24"/>
        </w:rPr>
      </w:pPr>
      <w:r>
        <w:rPr>
          <w:rFonts w:ascii="Times New Roman" w:hAnsi="Times New Roman"/>
          <w:sz w:val="24"/>
          <w:szCs w:val="24"/>
        </w:rPr>
        <w:t>Taigi magistro baigiamajame darbe iškel</w:t>
      </w:r>
      <w:r w:rsidR="00DB4E9E">
        <w:rPr>
          <w:rFonts w:ascii="Times New Roman" w:hAnsi="Times New Roman"/>
          <w:sz w:val="24"/>
          <w:szCs w:val="24"/>
        </w:rPr>
        <w:t>iama</w:t>
      </w:r>
      <w:r>
        <w:rPr>
          <w:rFonts w:ascii="Times New Roman" w:hAnsi="Times New Roman"/>
          <w:sz w:val="24"/>
          <w:szCs w:val="24"/>
        </w:rPr>
        <w:t xml:space="preserve"> </w:t>
      </w:r>
      <w:r w:rsidRPr="00491D0B">
        <w:rPr>
          <w:rFonts w:ascii="Times New Roman" w:hAnsi="Times New Roman"/>
          <w:b/>
          <w:i/>
          <w:sz w:val="24"/>
          <w:szCs w:val="24"/>
        </w:rPr>
        <w:t>tyrimo problema</w:t>
      </w:r>
      <w:r>
        <w:rPr>
          <w:rFonts w:ascii="Times New Roman" w:hAnsi="Times New Roman"/>
          <w:sz w:val="24"/>
          <w:szCs w:val="24"/>
        </w:rPr>
        <w:t xml:space="preserve"> – kaip įvertinti įmonės prekinio kredito riziką? </w:t>
      </w:r>
      <w:r>
        <w:rPr>
          <w:rFonts w:ascii="Times New Roman" w:hAnsi="Times New Roman"/>
          <w:b/>
          <w:i/>
          <w:sz w:val="24"/>
          <w:szCs w:val="24"/>
        </w:rPr>
        <w:t xml:space="preserve">Tyrimo objektas – </w:t>
      </w:r>
      <w:r>
        <w:rPr>
          <w:rFonts w:ascii="Times New Roman" w:hAnsi="Times New Roman"/>
          <w:sz w:val="24"/>
          <w:szCs w:val="24"/>
        </w:rPr>
        <w:t xml:space="preserve">įmonės prekinio kredito rizika. </w:t>
      </w:r>
      <w:r w:rsidRPr="00491D0B">
        <w:rPr>
          <w:rFonts w:ascii="Times New Roman" w:hAnsi="Times New Roman"/>
          <w:b/>
          <w:i/>
          <w:sz w:val="24"/>
          <w:szCs w:val="24"/>
        </w:rPr>
        <w:t>Tyrimo hipotezė</w:t>
      </w:r>
      <w:r>
        <w:rPr>
          <w:rFonts w:ascii="Times New Roman" w:hAnsi="Times New Roman"/>
          <w:sz w:val="24"/>
          <w:szCs w:val="24"/>
        </w:rPr>
        <w:t xml:space="preserve"> – išsami finansinės ir nefinansinės informacijos apie klientą analizė leistų sumažinti įmonės prekinio kredito riziką.</w:t>
      </w:r>
      <w:r w:rsidR="00072ECC">
        <w:rPr>
          <w:rFonts w:ascii="Times New Roman" w:hAnsi="Times New Roman"/>
          <w:sz w:val="24"/>
          <w:szCs w:val="24"/>
        </w:rPr>
        <w:t xml:space="preserve"> </w:t>
      </w:r>
      <w:r>
        <w:rPr>
          <w:rFonts w:ascii="Times New Roman" w:hAnsi="Times New Roman"/>
          <w:sz w:val="24"/>
          <w:szCs w:val="24"/>
        </w:rPr>
        <w:t xml:space="preserve">Magistro </w:t>
      </w:r>
      <w:r w:rsidRPr="00491D0B">
        <w:rPr>
          <w:rFonts w:ascii="Times New Roman" w:hAnsi="Times New Roman"/>
          <w:b/>
          <w:i/>
          <w:sz w:val="24"/>
          <w:szCs w:val="24"/>
        </w:rPr>
        <w:t>baigiamojo darbo tikslas</w:t>
      </w:r>
      <w:r>
        <w:rPr>
          <w:rFonts w:ascii="Times New Roman" w:hAnsi="Times New Roman"/>
          <w:sz w:val="24"/>
          <w:szCs w:val="24"/>
        </w:rPr>
        <w:t xml:space="preserve"> – sukurti įmonės prekinio kredito rizikos įvertinimo metodiką ir empiriškai patikrinti jos pritaikomumą. </w:t>
      </w:r>
    </w:p>
    <w:p w:rsidR="00491D0B" w:rsidRDefault="00491D0B" w:rsidP="00491D0B">
      <w:pPr>
        <w:spacing w:after="0" w:line="360" w:lineRule="auto"/>
        <w:ind w:firstLine="567"/>
        <w:jc w:val="both"/>
        <w:rPr>
          <w:rFonts w:ascii="Times New Roman" w:hAnsi="Times New Roman"/>
          <w:sz w:val="24"/>
          <w:szCs w:val="24"/>
        </w:rPr>
      </w:pPr>
      <w:r>
        <w:rPr>
          <w:rFonts w:ascii="Times New Roman" w:hAnsi="Times New Roman"/>
          <w:sz w:val="24"/>
          <w:szCs w:val="24"/>
        </w:rPr>
        <w:t xml:space="preserve">Darbe keliami tokie </w:t>
      </w:r>
      <w:r w:rsidRPr="00491D0B">
        <w:rPr>
          <w:rFonts w:ascii="Times New Roman" w:hAnsi="Times New Roman"/>
          <w:b/>
          <w:i/>
          <w:sz w:val="24"/>
          <w:szCs w:val="24"/>
        </w:rPr>
        <w:t>uždaviniai</w:t>
      </w:r>
      <w:r>
        <w:rPr>
          <w:rFonts w:ascii="Times New Roman" w:hAnsi="Times New Roman"/>
          <w:sz w:val="24"/>
          <w:szCs w:val="24"/>
        </w:rPr>
        <w:t xml:space="preserve">: </w:t>
      </w:r>
    </w:p>
    <w:p w:rsidR="00491D0B" w:rsidRDefault="00491D0B" w:rsidP="00491D0B">
      <w:pPr>
        <w:pStyle w:val="ListParagraph"/>
        <w:numPr>
          <w:ilvl w:val="0"/>
          <w:numId w:val="40"/>
        </w:numPr>
        <w:spacing w:after="0" w:line="360" w:lineRule="auto"/>
        <w:jc w:val="both"/>
        <w:rPr>
          <w:rFonts w:ascii="Times New Roman" w:hAnsi="Times New Roman"/>
          <w:sz w:val="24"/>
          <w:szCs w:val="24"/>
        </w:rPr>
      </w:pPr>
      <w:r w:rsidRPr="00491D0B">
        <w:rPr>
          <w:rFonts w:ascii="Times New Roman" w:hAnsi="Times New Roman"/>
          <w:sz w:val="24"/>
          <w:szCs w:val="24"/>
        </w:rPr>
        <w:t>Išanalizuoti prekinio kredito riziką teoriniu aspektu.</w:t>
      </w:r>
    </w:p>
    <w:p w:rsidR="007E5C9C" w:rsidRDefault="00491D0B" w:rsidP="007E5C9C">
      <w:pPr>
        <w:pStyle w:val="ListParagraph"/>
        <w:numPr>
          <w:ilvl w:val="0"/>
          <w:numId w:val="40"/>
        </w:numPr>
        <w:spacing w:after="0" w:line="360" w:lineRule="auto"/>
        <w:jc w:val="both"/>
        <w:rPr>
          <w:rFonts w:ascii="Times New Roman" w:hAnsi="Times New Roman"/>
          <w:sz w:val="24"/>
          <w:szCs w:val="24"/>
        </w:rPr>
      </w:pPr>
      <w:r w:rsidRPr="00491D0B">
        <w:rPr>
          <w:rFonts w:ascii="Times New Roman" w:hAnsi="Times New Roman"/>
          <w:sz w:val="24"/>
          <w:szCs w:val="24"/>
        </w:rPr>
        <w:t>Sukurti įmonės prekinio kredito rizikos įvertinimo metodiką.</w:t>
      </w:r>
    </w:p>
    <w:p w:rsidR="00491D0B" w:rsidRPr="007E5C9C" w:rsidRDefault="00491D0B" w:rsidP="007E5C9C">
      <w:pPr>
        <w:pStyle w:val="ListParagraph"/>
        <w:numPr>
          <w:ilvl w:val="0"/>
          <w:numId w:val="40"/>
        </w:numPr>
        <w:spacing w:after="0" w:line="360" w:lineRule="auto"/>
        <w:jc w:val="both"/>
        <w:rPr>
          <w:rFonts w:ascii="Times New Roman" w:hAnsi="Times New Roman"/>
          <w:sz w:val="24"/>
          <w:szCs w:val="24"/>
        </w:rPr>
      </w:pPr>
      <w:r w:rsidRPr="007E5C9C">
        <w:rPr>
          <w:rFonts w:ascii="Times New Roman" w:hAnsi="Times New Roman"/>
          <w:sz w:val="24"/>
          <w:szCs w:val="24"/>
        </w:rPr>
        <w:t>Pritaikyti sukurtą metodiką BUAB „</w:t>
      </w:r>
      <w:r w:rsidR="002F542C">
        <w:rPr>
          <w:rFonts w:ascii="Times New Roman" w:hAnsi="Times New Roman"/>
          <w:sz w:val="24"/>
          <w:szCs w:val="24"/>
        </w:rPr>
        <w:t>Delicus</w:t>
      </w:r>
      <w:r w:rsidRPr="007E5C9C">
        <w:rPr>
          <w:rFonts w:ascii="Times New Roman" w:hAnsi="Times New Roman"/>
          <w:sz w:val="24"/>
          <w:szCs w:val="24"/>
        </w:rPr>
        <w:t>“ ir BUAB „Intra</w:t>
      </w:r>
      <w:r w:rsidR="002F542C">
        <w:rPr>
          <w:rFonts w:ascii="Times New Roman" w:hAnsi="Times New Roman"/>
          <w:sz w:val="24"/>
          <w:szCs w:val="24"/>
        </w:rPr>
        <w:t>nspa</w:t>
      </w:r>
      <w:r w:rsidRPr="007E5C9C">
        <w:rPr>
          <w:rFonts w:ascii="Times New Roman" w:hAnsi="Times New Roman"/>
          <w:sz w:val="24"/>
          <w:szCs w:val="24"/>
        </w:rPr>
        <w:t xml:space="preserve">“ nemokumo rizikai įvertinti bei nustatyti metodikos privalumus ir trūkumus. </w:t>
      </w:r>
    </w:p>
    <w:p w:rsidR="00491D0B" w:rsidRDefault="007E5C9C" w:rsidP="007E5C9C">
      <w:pPr>
        <w:spacing w:after="0" w:line="360" w:lineRule="auto"/>
        <w:ind w:firstLine="567"/>
        <w:jc w:val="both"/>
        <w:rPr>
          <w:rFonts w:ascii="Times New Roman" w:hAnsi="Times New Roman"/>
          <w:sz w:val="24"/>
          <w:szCs w:val="24"/>
        </w:rPr>
      </w:pPr>
      <w:r>
        <w:rPr>
          <w:rFonts w:ascii="Times New Roman" w:hAnsi="Times New Roman"/>
          <w:sz w:val="24"/>
          <w:szCs w:val="24"/>
        </w:rPr>
        <w:t xml:space="preserve">Taikomi šie </w:t>
      </w:r>
      <w:r>
        <w:rPr>
          <w:rFonts w:ascii="Times New Roman" w:hAnsi="Times New Roman"/>
          <w:b/>
          <w:sz w:val="24"/>
          <w:szCs w:val="24"/>
        </w:rPr>
        <w:t>t</w:t>
      </w:r>
      <w:r w:rsidR="00491D0B" w:rsidRPr="001C69A5">
        <w:rPr>
          <w:rFonts w:ascii="Times New Roman" w:hAnsi="Times New Roman"/>
          <w:b/>
          <w:sz w:val="24"/>
          <w:szCs w:val="24"/>
        </w:rPr>
        <w:t>yrimo metodai:</w:t>
      </w:r>
      <w:r>
        <w:rPr>
          <w:rFonts w:ascii="Times New Roman" w:hAnsi="Times New Roman"/>
          <w:b/>
          <w:sz w:val="24"/>
          <w:szCs w:val="24"/>
        </w:rPr>
        <w:t xml:space="preserve"> </w:t>
      </w:r>
      <w:r w:rsidRPr="007E5C9C">
        <w:rPr>
          <w:rFonts w:ascii="Times New Roman" w:hAnsi="Times New Roman"/>
          <w:sz w:val="24"/>
          <w:szCs w:val="24"/>
        </w:rPr>
        <w:t>m</w:t>
      </w:r>
      <w:r>
        <w:rPr>
          <w:rFonts w:ascii="Times New Roman" w:hAnsi="Times New Roman"/>
          <w:sz w:val="24"/>
          <w:szCs w:val="24"/>
        </w:rPr>
        <w:t>okslinės literatūros analizė, t</w:t>
      </w:r>
      <w:r w:rsidR="00491D0B" w:rsidRPr="001C69A5">
        <w:rPr>
          <w:rFonts w:ascii="Times New Roman" w:hAnsi="Times New Roman"/>
          <w:sz w:val="24"/>
          <w:szCs w:val="24"/>
        </w:rPr>
        <w:t xml:space="preserve">eisės </w:t>
      </w:r>
      <w:r w:rsidR="00491D0B">
        <w:rPr>
          <w:rFonts w:ascii="Times New Roman" w:hAnsi="Times New Roman"/>
          <w:sz w:val="24"/>
          <w:szCs w:val="24"/>
        </w:rPr>
        <w:t xml:space="preserve">ir normatyvinių </w:t>
      </w:r>
      <w:r>
        <w:rPr>
          <w:rFonts w:ascii="Times New Roman" w:hAnsi="Times New Roman"/>
          <w:sz w:val="24"/>
          <w:szCs w:val="24"/>
        </w:rPr>
        <w:t>aktų analizė, ekspertinis vertinimas, e</w:t>
      </w:r>
      <w:r w:rsidR="00491D0B">
        <w:rPr>
          <w:rFonts w:ascii="Times New Roman" w:hAnsi="Times New Roman"/>
          <w:sz w:val="24"/>
          <w:szCs w:val="24"/>
        </w:rPr>
        <w:t>konominė – finansinė a</w:t>
      </w:r>
      <w:r>
        <w:rPr>
          <w:rFonts w:ascii="Times New Roman" w:hAnsi="Times New Roman"/>
          <w:sz w:val="24"/>
          <w:szCs w:val="24"/>
        </w:rPr>
        <w:t>nalizė, a</w:t>
      </w:r>
      <w:r w:rsidR="00491D0B">
        <w:rPr>
          <w:rFonts w:ascii="Times New Roman" w:hAnsi="Times New Roman"/>
          <w:sz w:val="24"/>
          <w:szCs w:val="24"/>
        </w:rPr>
        <w:t>prašomoji statistika</w:t>
      </w:r>
      <w:r w:rsidR="00491D0B" w:rsidRPr="001C69A5">
        <w:rPr>
          <w:rFonts w:ascii="Times New Roman" w:hAnsi="Times New Roman"/>
          <w:sz w:val="24"/>
          <w:szCs w:val="24"/>
        </w:rPr>
        <w:t>.</w:t>
      </w:r>
    </w:p>
    <w:p w:rsidR="00072ECC" w:rsidRDefault="007E5C9C" w:rsidP="00E641C2">
      <w:pPr>
        <w:spacing w:after="0" w:line="360" w:lineRule="auto"/>
        <w:ind w:firstLine="567"/>
        <w:jc w:val="both"/>
        <w:rPr>
          <w:rFonts w:ascii="Times New Roman" w:eastAsia="Times New Roman" w:hAnsi="Times New Roman"/>
          <w:bCs/>
          <w:sz w:val="24"/>
          <w:szCs w:val="24"/>
          <w:lang w:eastAsia="lt-LT"/>
        </w:rPr>
      </w:pPr>
      <w:r>
        <w:rPr>
          <w:rFonts w:ascii="Times New Roman" w:hAnsi="Times New Roman"/>
          <w:sz w:val="24"/>
          <w:szCs w:val="24"/>
        </w:rPr>
        <w:t>Magistro baigiamajame darbe, atlikus mokslinės literatūros analizę</w:t>
      </w:r>
      <w:r w:rsidR="00072ECC">
        <w:rPr>
          <w:rFonts w:ascii="Times New Roman" w:hAnsi="Times New Roman"/>
          <w:sz w:val="24"/>
          <w:szCs w:val="24"/>
        </w:rPr>
        <w:t>,</w:t>
      </w:r>
      <w:r>
        <w:rPr>
          <w:rFonts w:ascii="Times New Roman" w:hAnsi="Times New Roman"/>
          <w:sz w:val="24"/>
          <w:szCs w:val="24"/>
        </w:rPr>
        <w:t xml:space="preserve"> buvo išskirti</w:t>
      </w:r>
      <w:r w:rsidR="00072ECC">
        <w:rPr>
          <w:rFonts w:ascii="Times New Roman" w:hAnsi="Times New Roman"/>
          <w:sz w:val="24"/>
          <w:szCs w:val="24"/>
        </w:rPr>
        <w:t xml:space="preserve"> ir pateikti ekspertams įvertinti</w:t>
      </w:r>
      <w:r>
        <w:rPr>
          <w:rFonts w:ascii="Times New Roman" w:hAnsi="Times New Roman"/>
          <w:sz w:val="24"/>
          <w:szCs w:val="24"/>
        </w:rPr>
        <w:t xml:space="preserve"> svarbiausi finansiniai ir nefinansiniai </w:t>
      </w:r>
      <w:r w:rsidR="00072ECC">
        <w:rPr>
          <w:rFonts w:ascii="Times New Roman" w:hAnsi="Times New Roman"/>
          <w:sz w:val="24"/>
          <w:szCs w:val="24"/>
        </w:rPr>
        <w:t>pirkėjo verslo veiksniai</w:t>
      </w:r>
      <w:r>
        <w:rPr>
          <w:rFonts w:ascii="Times New Roman" w:hAnsi="Times New Roman"/>
          <w:sz w:val="24"/>
          <w:szCs w:val="24"/>
        </w:rPr>
        <w:t xml:space="preserve">, nuo kurių priklauso prekinio kredito rizika. </w:t>
      </w:r>
      <w:r w:rsidR="00072ECC">
        <w:rPr>
          <w:rFonts w:ascii="Times New Roman" w:hAnsi="Times New Roman"/>
          <w:sz w:val="24"/>
          <w:szCs w:val="24"/>
        </w:rPr>
        <w:t xml:space="preserve">Ekspertinio vertinimo pagrindu buvo sukurta įmonės prekinio kredito rizikos įvertinimo metodika. </w:t>
      </w:r>
      <w:r w:rsidR="00072ECC" w:rsidRPr="002513C6">
        <w:rPr>
          <w:rFonts w:ascii="Times New Roman" w:hAnsi="Times New Roman"/>
          <w:sz w:val="24"/>
          <w:szCs w:val="24"/>
        </w:rPr>
        <w:t xml:space="preserve">Metodikoje </w:t>
      </w:r>
      <w:r w:rsidR="00072ECC">
        <w:rPr>
          <w:rFonts w:ascii="Times New Roman" w:hAnsi="Times New Roman"/>
          <w:sz w:val="24"/>
          <w:szCs w:val="24"/>
        </w:rPr>
        <w:t>a</w:t>
      </w:r>
      <w:r w:rsidR="00072ECC" w:rsidRPr="002513C6">
        <w:rPr>
          <w:rFonts w:ascii="Times New Roman" w:hAnsi="Times New Roman"/>
          <w:sz w:val="24"/>
          <w:szCs w:val="24"/>
        </w:rPr>
        <w:t>tsižvelgiama į 10 svarbiausių ekspertų išskirtų prekinio kredito rizikos veiks</w:t>
      </w:r>
      <w:r w:rsidR="00072ECC">
        <w:rPr>
          <w:rFonts w:ascii="Times New Roman" w:hAnsi="Times New Roman"/>
          <w:sz w:val="24"/>
          <w:szCs w:val="24"/>
        </w:rPr>
        <w:t xml:space="preserve">nių bei įvertinama 12 finansinių ir nefinansinių rodiklių – einamasis ir greitasis likvidumas, bendrasis ir grynasis pelningumas (įmonės ir ūkio sektoriaus), bankroto tikimybė pagal Altmano Z modelius, bendrasis skolos rodiklis, atsargų ir debitorinio įsiskolinimo apyvartumas, įmonės aktyvios veiklos trukmė, reputacija, darbuotojų skaičius ir dinamika. Šie rodikliai </w:t>
      </w:r>
      <w:r w:rsidR="00072ECC" w:rsidRPr="002513C6">
        <w:rPr>
          <w:rFonts w:ascii="Times New Roman" w:hAnsi="Times New Roman"/>
          <w:sz w:val="24"/>
          <w:szCs w:val="24"/>
        </w:rPr>
        <w:t>įvertin</w:t>
      </w:r>
      <w:r w:rsidR="00072ECC">
        <w:rPr>
          <w:rFonts w:ascii="Times New Roman" w:hAnsi="Times New Roman"/>
          <w:sz w:val="24"/>
          <w:szCs w:val="24"/>
        </w:rPr>
        <w:t>ami</w:t>
      </w:r>
      <w:r w:rsidR="00072ECC" w:rsidRPr="002513C6">
        <w:rPr>
          <w:rFonts w:ascii="Times New Roman" w:hAnsi="Times New Roman"/>
          <w:sz w:val="24"/>
          <w:szCs w:val="24"/>
        </w:rPr>
        <w:t xml:space="preserve"> balais. Maksimali galima balų suma – 100 balų. </w:t>
      </w:r>
      <w:r w:rsidR="00072ECC">
        <w:rPr>
          <w:rFonts w:ascii="Times New Roman" w:hAnsi="Times New Roman"/>
          <w:sz w:val="24"/>
          <w:szCs w:val="24"/>
        </w:rPr>
        <w:t xml:space="preserve">Sukurta metodika buvo patikrinta analizuojant  BUAB </w:t>
      </w:r>
      <w:r w:rsidR="00072ECC">
        <w:rPr>
          <w:rFonts w:ascii="Times New Roman" w:hAnsi="Times New Roman"/>
          <w:sz w:val="24"/>
          <w:szCs w:val="24"/>
        </w:rPr>
        <w:lastRenderedPageBreak/>
        <w:t>„</w:t>
      </w:r>
      <w:r w:rsidR="0028647C">
        <w:rPr>
          <w:rFonts w:ascii="Times New Roman" w:hAnsi="Times New Roman"/>
          <w:sz w:val="24"/>
          <w:szCs w:val="24"/>
        </w:rPr>
        <w:t>Delicus</w:t>
      </w:r>
      <w:r w:rsidR="00072ECC">
        <w:rPr>
          <w:rFonts w:ascii="Times New Roman" w:hAnsi="Times New Roman"/>
          <w:sz w:val="24"/>
          <w:szCs w:val="24"/>
        </w:rPr>
        <w:t>“ bei BUAB „Intra</w:t>
      </w:r>
      <w:r w:rsidR="0028647C">
        <w:rPr>
          <w:rFonts w:ascii="Times New Roman" w:hAnsi="Times New Roman"/>
          <w:sz w:val="24"/>
          <w:szCs w:val="24"/>
        </w:rPr>
        <w:t>nspa</w:t>
      </w:r>
      <w:r w:rsidR="00072ECC">
        <w:rPr>
          <w:rFonts w:ascii="Times New Roman" w:hAnsi="Times New Roman"/>
          <w:sz w:val="24"/>
          <w:szCs w:val="24"/>
        </w:rPr>
        <w:t xml:space="preserve">“ nemokumo riziką. </w:t>
      </w:r>
      <w:r w:rsidR="00E641C2">
        <w:rPr>
          <w:rFonts w:ascii="Times New Roman" w:hAnsi="Times New Roman"/>
          <w:sz w:val="24"/>
          <w:szCs w:val="24"/>
        </w:rPr>
        <w:t xml:space="preserve">Atliktas tyrimas pagrindžia tyrimo pradžioje iškeltą </w:t>
      </w:r>
      <w:r w:rsidR="00E641C2">
        <w:rPr>
          <w:rFonts w:ascii="Times New Roman" w:hAnsi="Times New Roman"/>
          <w:i/>
          <w:sz w:val="24"/>
          <w:szCs w:val="24"/>
        </w:rPr>
        <w:t>hipotezę -</w:t>
      </w:r>
      <w:r w:rsidR="00E641C2">
        <w:rPr>
          <w:rFonts w:ascii="Times New Roman" w:hAnsi="Times New Roman"/>
          <w:sz w:val="24"/>
          <w:szCs w:val="24"/>
        </w:rPr>
        <w:t xml:space="preserve"> </w:t>
      </w:r>
      <w:r w:rsidR="00E641C2" w:rsidRPr="001C69A5">
        <w:rPr>
          <w:rFonts w:ascii="Times New Roman" w:hAnsi="Times New Roman"/>
          <w:sz w:val="24"/>
          <w:szCs w:val="24"/>
        </w:rPr>
        <w:t>išsami finansinės bei nefinansinės informacijos apie klientą analizė leistų sumažinti įmonės prekinio</w:t>
      </w:r>
      <w:r w:rsidR="00E641C2">
        <w:rPr>
          <w:rFonts w:ascii="Times New Roman" w:hAnsi="Times New Roman"/>
          <w:sz w:val="24"/>
          <w:szCs w:val="24"/>
        </w:rPr>
        <w:t xml:space="preserve"> kredito riziką, nes prekinis kreditas nebūtų suteikiamas</w:t>
      </w:r>
      <w:r w:rsidR="00974664">
        <w:rPr>
          <w:rFonts w:ascii="Times New Roman" w:hAnsi="Times New Roman"/>
          <w:sz w:val="24"/>
          <w:szCs w:val="24"/>
        </w:rPr>
        <w:t xml:space="preserve"> nepatikimoms įmonėms</w:t>
      </w:r>
      <w:r w:rsidR="00E641C2">
        <w:rPr>
          <w:rFonts w:ascii="Times New Roman" w:hAnsi="Times New Roman"/>
          <w:sz w:val="24"/>
          <w:szCs w:val="24"/>
        </w:rPr>
        <w:t>.</w:t>
      </w:r>
      <w:r w:rsidR="00E641C2" w:rsidRPr="001C69A5">
        <w:rPr>
          <w:rFonts w:ascii="Times New Roman" w:hAnsi="Times New Roman"/>
          <w:sz w:val="24"/>
          <w:szCs w:val="24"/>
        </w:rPr>
        <w:t xml:space="preserve"> </w:t>
      </w:r>
      <w:r w:rsidR="00F33924">
        <w:rPr>
          <w:rFonts w:ascii="Times New Roman" w:hAnsi="Times New Roman"/>
          <w:sz w:val="24"/>
          <w:szCs w:val="24"/>
        </w:rPr>
        <w:t>S</w:t>
      </w:r>
      <w:r w:rsidR="00072ECC">
        <w:rPr>
          <w:rFonts w:ascii="Times New Roman" w:eastAsia="Times New Roman" w:hAnsi="Times New Roman"/>
          <w:bCs/>
          <w:sz w:val="24"/>
          <w:szCs w:val="24"/>
          <w:lang w:eastAsia="lt-LT"/>
        </w:rPr>
        <w:t xml:space="preserve">ukurta metodika tinkama taikyti praktikoje. Ji yra paprasta, patikima, nereikalauja didelių laiko ir piniginių sąnaudų, duomenys yra lengvai surenkami, kiekybiškai įvertinami bei formalizuoti. </w:t>
      </w:r>
      <w:r w:rsidR="00E641C2">
        <w:rPr>
          <w:rFonts w:ascii="Times New Roman" w:eastAsia="Times New Roman" w:hAnsi="Times New Roman"/>
          <w:bCs/>
          <w:sz w:val="24"/>
          <w:szCs w:val="24"/>
          <w:lang w:eastAsia="lt-LT"/>
        </w:rPr>
        <w:t>Tačiau v</w:t>
      </w:r>
      <w:r w:rsidR="00072ECC" w:rsidRPr="00E33B2D">
        <w:rPr>
          <w:rFonts w:ascii="Times New Roman" w:eastAsia="Times New Roman" w:hAnsi="Times New Roman"/>
          <w:bCs/>
          <w:sz w:val="24"/>
          <w:szCs w:val="24"/>
          <w:lang w:eastAsia="lt-LT"/>
        </w:rPr>
        <w:t>ertinant pirkėjo nemokumo riziką pagal sukurtą metodiką, susiduriama su duomenų patikim</w:t>
      </w:r>
      <w:r w:rsidR="00072ECC">
        <w:rPr>
          <w:rFonts w:ascii="Times New Roman" w:eastAsia="Times New Roman" w:hAnsi="Times New Roman"/>
          <w:bCs/>
          <w:sz w:val="24"/>
          <w:szCs w:val="24"/>
          <w:lang w:eastAsia="lt-LT"/>
        </w:rPr>
        <w:t>u</w:t>
      </w:r>
      <w:r w:rsidR="00072ECC" w:rsidRPr="00E33B2D">
        <w:rPr>
          <w:rFonts w:ascii="Times New Roman" w:eastAsia="Times New Roman" w:hAnsi="Times New Roman"/>
          <w:bCs/>
          <w:sz w:val="24"/>
          <w:szCs w:val="24"/>
          <w:lang w:eastAsia="lt-LT"/>
        </w:rPr>
        <w:t>mo, savalaikiškumo bei nevienodos rodiklių svarbos ūkio sektoriams problema.</w:t>
      </w:r>
      <w:r w:rsidR="00E641C2">
        <w:rPr>
          <w:rFonts w:ascii="Times New Roman" w:eastAsia="Times New Roman" w:hAnsi="Times New Roman"/>
          <w:bCs/>
          <w:sz w:val="24"/>
          <w:szCs w:val="24"/>
          <w:lang w:eastAsia="lt-LT"/>
        </w:rPr>
        <w:t xml:space="preserve"> S</w:t>
      </w:r>
      <w:r w:rsidR="00072ECC">
        <w:rPr>
          <w:rFonts w:ascii="Times New Roman" w:eastAsia="Times New Roman" w:hAnsi="Times New Roman"/>
          <w:bCs/>
          <w:sz w:val="24"/>
          <w:szCs w:val="24"/>
          <w:lang w:eastAsia="lt-LT"/>
        </w:rPr>
        <w:t xml:space="preserve">iūloma sukurtą metodiką modifikuoti ir pritaikyti skirtingiems ūkio sektoriams. </w:t>
      </w:r>
    </w:p>
    <w:p w:rsidR="00E641C2" w:rsidRPr="001C69A5" w:rsidRDefault="00E641C2" w:rsidP="0079188F">
      <w:pPr>
        <w:spacing w:after="0" w:line="360" w:lineRule="auto"/>
        <w:ind w:firstLine="567"/>
        <w:jc w:val="both"/>
        <w:rPr>
          <w:rFonts w:ascii="Times New Roman" w:hAnsi="Times New Roman"/>
          <w:sz w:val="24"/>
          <w:szCs w:val="24"/>
        </w:rPr>
      </w:pPr>
      <w:r>
        <w:rPr>
          <w:rFonts w:ascii="Times New Roman" w:eastAsia="Times New Roman" w:hAnsi="Times New Roman"/>
          <w:bCs/>
          <w:sz w:val="24"/>
          <w:szCs w:val="24"/>
          <w:lang w:eastAsia="lt-LT"/>
        </w:rPr>
        <w:t xml:space="preserve">Darbą sudaro </w:t>
      </w:r>
      <w:r w:rsidRPr="00E641C2">
        <w:rPr>
          <w:rFonts w:ascii="Times New Roman" w:eastAsia="Times New Roman" w:hAnsi="Times New Roman"/>
          <w:bCs/>
          <w:sz w:val="24"/>
          <w:szCs w:val="24"/>
          <w:lang w:eastAsia="lt-LT"/>
        </w:rPr>
        <w:t xml:space="preserve">3 dalys. </w:t>
      </w:r>
      <w:r w:rsidRPr="001C69A5">
        <w:rPr>
          <w:rFonts w:ascii="Times New Roman" w:hAnsi="Times New Roman"/>
          <w:sz w:val="24"/>
          <w:szCs w:val="24"/>
        </w:rPr>
        <w:t>Pirmojoje darbo dalyje pateikiama įmonės prekinio kredito rizikos teorija – analizuojama prekinio kredito koncepcija, prekinio kredito rizikos ypatumai</w:t>
      </w:r>
      <w:r w:rsidR="00DB4E9E">
        <w:rPr>
          <w:rFonts w:ascii="Times New Roman" w:hAnsi="Times New Roman"/>
          <w:sz w:val="24"/>
          <w:szCs w:val="24"/>
        </w:rPr>
        <w:t xml:space="preserve"> ir valdymo metodai</w:t>
      </w:r>
      <w:r>
        <w:rPr>
          <w:rFonts w:ascii="Times New Roman" w:hAnsi="Times New Roman"/>
          <w:sz w:val="24"/>
          <w:szCs w:val="24"/>
        </w:rPr>
        <w:t>, finansiniai ir nefinansiniai pirkėjo verslo veiksniai, nuo kurių priklauso įmonės prekinio kredito rizika</w:t>
      </w:r>
      <w:r w:rsidRPr="001C69A5">
        <w:rPr>
          <w:rFonts w:ascii="Times New Roman" w:hAnsi="Times New Roman"/>
          <w:sz w:val="24"/>
          <w:szCs w:val="24"/>
        </w:rPr>
        <w:t>. Metodologinėje darbo dalyje atliekamas ekspertinis vertinimas, sukuriama prekinio kredito rizikos įvertinimo m</w:t>
      </w:r>
      <w:r>
        <w:rPr>
          <w:rFonts w:ascii="Times New Roman" w:hAnsi="Times New Roman"/>
          <w:sz w:val="24"/>
          <w:szCs w:val="24"/>
        </w:rPr>
        <w:t>etodika</w:t>
      </w:r>
      <w:r w:rsidRPr="001C69A5">
        <w:rPr>
          <w:rFonts w:ascii="Times New Roman" w:hAnsi="Times New Roman"/>
          <w:sz w:val="24"/>
          <w:szCs w:val="24"/>
        </w:rPr>
        <w:t>. Trečiojoje, praktinėje</w:t>
      </w:r>
      <w:r>
        <w:rPr>
          <w:rFonts w:ascii="Times New Roman" w:hAnsi="Times New Roman"/>
          <w:sz w:val="24"/>
          <w:szCs w:val="24"/>
        </w:rPr>
        <w:t>,</w:t>
      </w:r>
      <w:r w:rsidRPr="001C69A5">
        <w:rPr>
          <w:rFonts w:ascii="Times New Roman" w:hAnsi="Times New Roman"/>
          <w:sz w:val="24"/>
          <w:szCs w:val="24"/>
        </w:rPr>
        <w:t xml:space="preserve"> dalyje</w:t>
      </w:r>
      <w:r>
        <w:rPr>
          <w:rFonts w:ascii="Times New Roman" w:hAnsi="Times New Roman"/>
          <w:sz w:val="24"/>
          <w:szCs w:val="24"/>
        </w:rPr>
        <w:t xml:space="preserve"> </w:t>
      </w:r>
      <w:r w:rsidRPr="001C69A5">
        <w:rPr>
          <w:rFonts w:ascii="Times New Roman" w:hAnsi="Times New Roman"/>
          <w:sz w:val="24"/>
          <w:szCs w:val="24"/>
        </w:rPr>
        <w:t>įvertinamas sukurto</w:t>
      </w:r>
      <w:r>
        <w:rPr>
          <w:rFonts w:ascii="Times New Roman" w:hAnsi="Times New Roman"/>
          <w:sz w:val="24"/>
          <w:szCs w:val="24"/>
        </w:rPr>
        <w:t>s</w:t>
      </w:r>
      <w:r w:rsidRPr="001C69A5">
        <w:rPr>
          <w:rFonts w:ascii="Times New Roman" w:hAnsi="Times New Roman"/>
          <w:sz w:val="24"/>
          <w:szCs w:val="24"/>
        </w:rPr>
        <w:t xml:space="preserve"> m</w:t>
      </w:r>
      <w:r>
        <w:rPr>
          <w:rFonts w:ascii="Times New Roman" w:hAnsi="Times New Roman"/>
          <w:sz w:val="24"/>
          <w:szCs w:val="24"/>
        </w:rPr>
        <w:t xml:space="preserve">etodikos </w:t>
      </w:r>
      <w:r w:rsidRPr="001C69A5">
        <w:rPr>
          <w:rFonts w:ascii="Times New Roman" w:hAnsi="Times New Roman"/>
          <w:sz w:val="24"/>
          <w:szCs w:val="24"/>
        </w:rPr>
        <w:t xml:space="preserve">pritaikomumas, vertinant </w:t>
      </w:r>
      <w:r>
        <w:rPr>
          <w:rFonts w:ascii="Times New Roman" w:hAnsi="Times New Roman"/>
          <w:sz w:val="24"/>
          <w:szCs w:val="24"/>
        </w:rPr>
        <w:t>B</w:t>
      </w:r>
      <w:r w:rsidRPr="001C69A5">
        <w:rPr>
          <w:rFonts w:ascii="Times New Roman" w:hAnsi="Times New Roman"/>
          <w:sz w:val="24"/>
          <w:szCs w:val="24"/>
        </w:rPr>
        <w:t>UAB „</w:t>
      </w:r>
      <w:r w:rsidR="0028647C">
        <w:rPr>
          <w:rFonts w:ascii="Times New Roman" w:hAnsi="Times New Roman"/>
          <w:sz w:val="24"/>
          <w:szCs w:val="24"/>
        </w:rPr>
        <w:t>Delicus</w:t>
      </w:r>
      <w:r w:rsidRPr="001C69A5">
        <w:rPr>
          <w:rFonts w:ascii="Times New Roman" w:hAnsi="Times New Roman"/>
          <w:sz w:val="24"/>
          <w:szCs w:val="24"/>
        </w:rPr>
        <w:t xml:space="preserve">“ </w:t>
      </w:r>
      <w:r>
        <w:rPr>
          <w:rFonts w:ascii="Times New Roman" w:hAnsi="Times New Roman"/>
          <w:sz w:val="24"/>
          <w:szCs w:val="24"/>
        </w:rPr>
        <w:t>ir BUAB „Intra</w:t>
      </w:r>
      <w:r w:rsidR="0028647C">
        <w:rPr>
          <w:rFonts w:ascii="Times New Roman" w:hAnsi="Times New Roman"/>
          <w:sz w:val="24"/>
          <w:szCs w:val="24"/>
        </w:rPr>
        <w:t>nspa</w:t>
      </w:r>
      <w:r>
        <w:rPr>
          <w:rFonts w:ascii="Times New Roman" w:hAnsi="Times New Roman"/>
          <w:sz w:val="24"/>
          <w:szCs w:val="24"/>
        </w:rPr>
        <w:t>“ nemokumo</w:t>
      </w:r>
      <w:r w:rsidRPr="001C69A5">
        <w:rPr>
          <w:rFonts w:ascii="Times New Roman" w:hAnsi="Times New Roman"/>
          <w:sz w:val="24"/>
          <w:szCs w:val="24"/>
        </w:rPr>
        <w:t xml:space="preserve"> riziką. Remiantis atlikta analize, įvertinami sukurto</w:t>
      </w:r>
      <w:r>
        <w:rPr>
          <w:rFonts w:ascii="Times New Roman" w:hAnsi="Times New Roman"/>
          <w:sz w:val="24"/>
          <w:szCs w:val="24"/>
        </w:rPr>
        <w:t>s</w:t>
      </w:r>
      <w:r w:rsidRPr="001C69A5">
        <w:rPr>
          <w:rFonts w:ascii="Times New Roman" w:hAnsi="Times New Roman"/>
          <w:sz w:val="24"/>
          <w:szCs w:val="24"/>
        </w:rPr>
        <w:t xml:space="preserve"> m</w:t>
      </w:r>
      <w:r>
        <w:rPr>
          <w:rFonts w:ascii="Times New Roman" w:hAnsi="Times New Roman"/>
          <w:sz w:val="24"/>
          <w:szCs w:val="24"/>
        </w:rPr>
        <w:t>etodikos</w:t>
      </w:r>
      <w:r w:rsidRPr="001C69A5">
        <w:rPr>
          <w:rFonts w:ascii="Times New Roman" w:hAnsi="Times New Roman"/>
          <w:sz w:val="24"/>
          <w:szCs w:val="24"/>
        </w:rPr>
        <w:t xml:space="preserve"> privalumai bei trūkumai. Darbo pabaigoje pateikiamos išvados bei siūlymai. </w:t>
      </w:r>
    </w:p>
    <w:p w:rsidR="00E641C2" w:rsidRPr="00E641C2" w:rsidRDefault="00E641C2" w:rsidP="00E641C2">
      <w:pPr>
        <w:spacing w:after="0" w:line="360" w:lineRule="auto"/>
        <w:ind w:firstLine="567"/>
        <w:jc w:val="both"/>
        <w:rPr>
          <w:rFonts w:ascii="Times New Roman" w:eastAsia="Times New Roman" w:hAnsi="Times New Roman"/>
          <w:b/>
          <w:bCs/>
          <w:sz w:val="24"/>
          <w:szCs w:val="24"/>
          <w:lang w:eastAsia="lt-LT"/>
        </w:rPr>
      </w:pPr>
      <w:r>
        <w:rPr>
          <w:rFonts w:ascii="Times New Roman" w:eastAsia="Times New Roman" w:hAnsi="Times New Roman"/>
          <w:bCs/>
          <w:sz w:val="24"/>
          <w:szCs w:val="24"/>
          <w:lang w:eastAsia="lt-LT"/>
        </w:rPr>
        <w:t xml:space="preserve">Darbe pateikta </w:t>
      </w:r>
      <w:r w:rsidR="001853DA">
        <w:rPr>
          <w:rFonts w:ascii="Times New Roman" w:eastAsia="Times New Roman" w:hAnsi="Times New Roman"/>
          <w:bCs/>
          <w:sz w:val="24"/>
          <w:szCs w:val="24"/>
          <w:lang w:val="en-GB" w:eastAsia="lt-LT"/>
        </w:rPr>
        <w:t>17</w:t>
      </w:r>
      <w:r>
        <w:rPr>
          <w:rFonts w:ascii="Times New Roman" w:eastAsia="Times New Roman" w:hAnsi="Times New Roman"/>
          <w:bCs/>
          <w:sz w:val="24"/>
          <w:szCs w:val="24"/>
          <w:lang w:val="en-GB" w:eastAsia="lt-LT"/>
        </w:rPr>
        <w:t xml:space="preserve"> lenteli</w:t>
      </w:r>
      <w:r>
        <w:rPr>
          <w:rFonts w:ascii="Times New Roman" w:eastAsia="Times New Roman" w:hAnsi="Times New Roman"/>
          <w:bCs/>
          <w:sz w:val="24"/>
          <w:szCs w:val="24"/>
          <w:lang w:eastAsia="lt-LT"/>
        </w:rPr>
        <w:t>ų, 2</w:t>
      </w:r>
      <w:r w:rsidR="0028647C">
        <w:rPr>
          <w:rFonts w:ascii="Times New Roman" w:eastAsia="Times New Roman" w:hAnsi="Times New Roman"/>
          <w:bCs/>
          <w:sz w:val="24"/>
          <w:szCs w:val="24"/>
          <w:lang w:eastAsia="lt-LT"/>
        </w:rPr>
        <w:t>0</w:t>
      </w:r>
      <w:r>
        <w:rPr>
          <w:rFonts w:ascii="Times New Roman" w:eastAsia="Times New Roman" w:hAnsi="Times New Roman"/>
          <w:bCs/>
          <w:sz w:val="24"/>
          <w:szCs w:val="24"/>
          <w:lang w:eastAsia="lt-LT"/>
        </w:rPr>
        <w:t xml:space="preserve"> paveiksl</w:t>
      </w:r>
      <w:r w:rsidR="0028647C">
        <w:rPr>
          <w:rFonts w:ascii="Times New Roman" w:eastAsia="Times New Roman" w:hAnsi="Times New Roman"/>
          <w:bCs/>
          <w:sz w:val="24"/>
          <w:szCs w:val="24"/>
          <w:lang w:eastAsia="lt-LT"/>
        </w:rPr>
        <w:t>ų</w:t>
      </w:r>
      <w:r>
        <w:rPr>
          <w:rFonts w:ascii="Times New Roman" w:eastAsia="Times New Roman" w:hAnsi="Times New Roman"/>
          <w:bCs/>
          <w:sz w:val="24"/>
          <w:szCs w:val="24"/>
          <w:lang w:eastAsia="lt-LT"/>
        </w:rPr>
        <w:t xml:space="preserve">, 11 priedų. Panaudoti </w:t>
      </w:r>
      <w:r>
        <w:rPr>
          <w:rFonts w:ascii="Times New Roman" w:eastAsia="Times New Roman" w:hAnsi="Times New Roman"/>
          <w:bCs/>
          <w:sz w:val="24"/>
          <w:szCs w:val="24"/>
          <w:lang w:val="en-GB" w:eastAsia="lt-LT"/>
        </w:rPr>
        <w:t>56 literat</w:t>
      </w:r>
      <w:r>
        <w:rPr>
          <w:rFonts w:ascii="Times New Roman" w:eastAsia="Times New Roman" w:hAnsi="Times New Roman"/>
          <w:bCs/>
          <w:sz w:val="24"/>
          <w:szCs w:val="24"/>
          <w:lang w:eastAsia="lt-LT"/>
        </w:rPr>
        <w:t xml:space="preserve">ūros šaltiniai. </w:t>
      </w:r>
    </w:p>
    <w:p w:rsidR="00491D0B" w:rsidRPr="00491D0B" w:rsidRDefault="00491D0B" w:rsidP="00842A71">
      <w:pPr>
        <w:spacing w:after="0" w:line="360" w:lineRule="auto"/>
        <w:ind w:firstLine="567"/>
        <w:jc w:val="both"/>
        <w:rPr>
          <w:rFonts w:ascii="Times New Roman" w:hAnsi="Times New Roman"/>
          <w:sz w:val="24"/>
          <w:szCs w:val="24"/>
        </w:rPr>
      </w:pPr>
    </w:p>
    <w:p w:rsidR="00CC211E" w:rsidRDefault="00CC211E">
      <w:r>
        <w:br w:type="page"/>
      </w:r>
    </w:p>
    <w:p w:rsidR="005D7B9E" w:rsidRPr="00132E51" w:rsidRDefault="005D7B9E" w:rsidP="005D7B9E">
      <w:pPr>
        <w:spacing w:after="0" w:line="360" w:lineRule="auto"/>
        <w:ind w:firstLine="567"/>
        <w:jc w:val="both"/>
        <w:rPr>
          <w:rFonts w:ascii="Times New Roman" w:hAnsi="Times New Roman"/>
          <w:sz w:val="24"/>
          <w:szCs w:val="24"/>
          <w:lang w:val="en-GB"/>
        </w:rPr>
      </w:pPr>
      <w:r>
        <w:rPr>
          <w:rFonts w:ascii="Times New Roman" w:hAnsi="Times New Roman"/>
          <w:b/>
          <w:sz w:val="24"/>
          <w:szCs w:val="24"/>
        </w:rPr>
        <w:lastRenderedPageBreak/>
        <w:t xml:space="preserve">Každailienė J. </w:t>
      </w:r>
      <w:r>
        <w:rPr>
          <w:rFonts w:ascii="Times New Roman" w:hAnsi="Times New Roman"/>
          <w:sz w:val="24"/>
          <w:szCs w:val="24"/>
        </w:rPr>
        <w:t xml:space="preserve">Assessment of company trade credit risk/ Master‘s Work in Finance Management. Supervisor prof.habil.dr.R.Kanapickienė. – Vilnius: Faculty of Economics and Finance Management, Mykolas Romeris University, </w:t>
      </w:r>
      <w:r>
        <w:rPr>
          <w:rFonts w:ascii="Times New Roman" w:hAnsi="Times New Roman"/>
          <w:sz w:val="24"/>
          <w:szCs w:val="24"/>
          <w:lang w:val="en-GB"/>
        </w:rPr>
        <w:t>2013.- 8</w:t>
      </w:r>
      <w:r w:rsidR="001853DA">
        <w:rPr>
          <w:rFonts w:ascii="Times New Roman" w:hAnsi="Times New Roman"/>
          <w:sz w:val="24"/>
          <w:szCs w:val="24"/>
          <w:lang w:val="en-GB"/>
        </w:rPr>
        <w:t>1</w:t>
      </w:r>
      <w:r>
        <w:rPr>
          <w:rFonts w:ascii="Times New Roman" w:hAnsi="Times New Roman"/>
          <w:sz w:val="24"/>
          <w:szCs w:val="24"/>
          <w:lang w:val="en-GB"/>
        </w:rPr>
        <w:t xml:space="preserve"> p. </w:t>
      </w:r>
    </w:p>
    <w:p w:rsidR="005D7B9E" w:rsidRPr="008426DA" w:rsidRDefault="005D7B9E" w:rsidP="005D7B9E">
      <w:pPr>
        <w:pStyle w:val="Heading1"/>
        <w:spacing w:before="100" w:beforeAutospacing="1" w:after="100" w:afterAutospacing="1" w:line="360" w:lineRule="auto"/>
        <w:jc w:val="center"/>
        <w:rPr>
          <w:rFonts w:ascii="Times New Roman" w:hAnsi="Times New Roman"/>
          <w:color w:val="auto"/>
        </w:rPr>
      </w:pPr>
      <w:bookmarkStart w:id="36" w:name="_Toc374482892"/>
      <w:r>
        <w:rPr>
          <w:rFonts w:ascii="Times New Roman" w:hAnsi="Times New Roman"/>
          <w:color w:val="auto"/>
        </w:rPr>
        <w:t>SUMMARY</w:t>
      </w:r>
      <w:bookmarkEnd w:id="36"/>
    </w:p>
    <w:p w:rsidR="005D7B9E" w:rsidRDefault="005D7B9E" w:rsidP="005D7B9E">
      <w:pPr>
        <w:spacing w:before="100" w:beforeAutospacing="1" w:after="0" w:line="360" w:lineRule="auto"/>
        <w:ind w:firstLine="567"/>
        <w:jc w:val="both"/>
        <w:rPr>
          <w:rFonts w:ascii="Times New Roman" w:hAnsi="Times New Roman"/>
          <w:sz w:val="24"/>
          <w:szCs w:val="24"/>
        </w:rPr>
      </w:pPr>
      <w:r>
        <w:rPr>
          <w:rFonts w:ascii="Times New Roman" w:hAnsi="Times New Roman"/>
          <w:sz w:val="24"/>
          <w:szCs w:val="24"/>
        </w:rPr>
        <w:t xml:space="preserve">The Master‘s work in Finance Management topic is relevant, because the importance of trade credit </w:t>
      </w:r>
      <w:r>
        <w:rPr>
          <w:rFonts w:ascii="Times New Roman" w:hAnsi="Times New Roman"/>
          <w:sz w:val="24"/>
          <w:szCs w:val="24"/>
          <w:lang w:val="en-GB"/>
        </w:rPr>
        <w:t xml:space="preserve">constantly </w:t>
      </w:r>
      <w:r>
        <w:rPr>
          <w:rFonts w:ascii="Times New Roman" w:hAnsi="Times New Roman"/>
          <w:sz w:val="24"/>
          <w:szCs w:val="24"/>
        </w:rPr>
        <w:t xml:space="preserve">increases. The companies, </w:t>
      </w:r>
      <w:r w:rsidRPr="00883C37">
        <w:rPr>
          <w:rFonts w:ascii="Times New Roman" w:hAnsi="Times New Roman"/>
          <w:sz w:val="24"/>
          <w:szCs w:val="24"/>
        </w:rPr>
        <w:t>aiming</w:t>
      </w:r>
      <w:r>
        <w:rPr>
          <w:rFonts w:ascii="Times New Roman" w:hAnsi="Times New Roman"/>
          <w:sz w:val="24"/>
          <w:szCs w:val="24"/>
        </w:rPr>
        <w:t xml:space="preserve"> to make a deal, have to offer beneficial payment terms for the client. However there is always a risk of late payment or non-payment when the company offers delayed payment. So, it is necessary to assess trade credit risk before granting a postponed payment option. There is a lack of scientific sources in the field of estimation of trade credit risk – there is no a</w:t>
      </w:r>
      <w:r>
        <w:rPr>
          <w:rFonts w:ascii="Times New Roman" w:hAnsi="Times New Roman"/>
          <w:sz w:val="24"/>
          <w:szCs w:val="24"/>
          <w:lang w:val="en-GB"/>
        </w:rPr>
        <w:t>ny</w:t>
      </w:r>
      <w:r>
        <w:rPr>
          <w:rFonts w:ascii="Times New Roman" w:hAnsi="Times New Roman"/>
          <w:sz w:val="24"/>
          <w:szCs w:val="24"/>
        </w:rPr>
        <w:t xml:space="preserve"> particular, simple to use methodology to assess enterprise trade credit risk. </w:t>
      </w:r>
    </w:p>
    <w:p w:rsidR="005D7B9E" w:rsidRDefault="005D7B9E" w:rsidP="005D7B9E">
      <w:pPr>
        <w:spacing w:after="0" w:line="360" w:lineRule="auto"/>
        <w:ind w:firstLine="567"/>
        <w:jc w:val="both"/>
        <w:rPr>
          <w:rFonts w:ascii="Times New Roman" w:hAnsi="Times New Roman"/>
          <w:sz w:val="24"/>
          <w:szCs w:val="24"/>
        </w:rPr>
      </w:pPr>
      <w:r>
        <w:rPr>
          <w:rFonts w:ascii="Times New Roman" w:hAnsi="Times New Roman"/>
          <w:sz w:val="24"/>
          <w:szCs w:val="24"/>
        </w:rPr>
        <w:t xml:space="preserve">The </w:t>
      </w:r>
      <w:r>
        <w:rPr>
          <w:rFonts w:ascii="Times New Roman" w:hAnsi="Times New Roman"/>
          <w:b/>
          <w:sz w:val="24"/>
          <w:szCs w:val="24"/>
        </w:rPr>
        <w:t xml:space="preserve">problem of the research </w:t>
      </w:r>
      <w:r>
        <w:rPr>
          <w:rFonts w:ascii="Times New Roman" w:hAnsi="Times New Roman"/>
          <w:sz w:val="24"/>
          <w:szCs w:val="24"/>
        </w:rPr>
        <w:t xml:space="preserve">– how to assess enterprise trade credit risk? The </w:t>
      </w:r>
      <w:r>
        <w:rPr>
          <w:rFonts w:ascii="Times New Roman" w:hAnsi="Times New Roman"/>
          <w:b/>
          <w:sz w:val="24"/>
          <w:szCs w:val="24"/>
        </w:rPr>
        <w:t xml:space="preserve">object </w:t>
      </w:r>
      <w:r>
        <w:rPr>
          <w:rFonts w:ascii="Times New Roman" w:hAnsi="Times New Roman"/>
          <w:sz w:val="24"/>
          <w:szCs w:val="24"/>
        </w:rPr>
        <w:t xml:space="preserve">of the research – enterprise trade credit risk. The following </w:t>
      </w:r>
      <w:r w:rsidRPr="0043494F">
        <w:rPr>
          <w:rFonts w:ascii="Times New Roman" w:hAnsi="Times New Roman"/>
          <w:b/>
          <w:sz w:val="24"/>
          <w:szCs w:val="24"/>
        </w:rPr>
        <w:t>hypothesis</w:t>
      </w:r>
      <w:r>
        <w:rPr>
          <w:rFonts w:ascii="Times New Roman" w:hAnsi="Times New Roman"/>
          <w:sz w:val="24"/>
          <w:szCs w:val="24"/>
        </w:rPr>
        <w:t xml:space="preserve"> was stated in Master‘s work – detailed analysis of financial and non-financial information about the client can help to avoid trade credit risk. The </w:t>
      </w:r>
      <w:r w:rsidRPr="0043494F">
        <w:rPr>
          <w:rFonts w:ascii="Times New Roman" w:hAnsi="Times New Roman"/>
          <w:b/>
          <w:sz w:val="24"/>
          <w:szCs w:val="24"/>
        </w:rPr>
        <w:t>aim</w:t>
      </w:r>
      <w:r>
        <w:rPr>
          <w:rFonts w:ascii="Times New Roman" w:hAnsi="Times New Roman"/>
          <w:sz w:val="24"/>
          <w:szCs w:val="24"/>
        </w:rPr>
        <w:t xml:space="preserve"> of the Master‘s work – to compose and empirically test a methodology of assessement company trade credit risk.</w:t>
      </w:r>
    </w:p>
    <w:p w:rsidR="005D7B9E" w:rsidRDefault="005D7B9E" w:rsidP="005D7B9E">
      <w:pPr>
        <w:spacing w:after="0" w:line="360" w:lineRule="auto"/>
        <w:ind w:firstLine="567"/>
        <w:jc w:val="both"/>
        <w:rPr>
          <w:rFonts w:ascii="Times New Roman" w:hAnsi="Times New Roman"/>
          <w:sz w:val="24"/>
          <w:szCs w:val="24"/>
        </w:rPr>
      </w:pPr>
      <w:r>
        <w:rPr>
          <w:rFonts w:ascii="Times New Roman" w:hAnsi="Times New Roman"/>
          <w:sz w:val="24"/>
          <w:szCs w:val="24"/>
        </w:rPr>
        <w:t>The following tasks are being set in this work:</w:t>
      </w:r>
    </w:p>
    <w:p w:rsidR="005D7B9E" w:rsidRDefault="005D7B9E" w:rsidP="005D7B9E">
      <w:pPr>
        <w:pStyle w:val="ListParagraph"/>
        <w:numPr>
          <w:ilvl w:val="0"/>
          <w:numId w:val="41"/>
        </w:numPr>
        <w:spacing w:after="0" w:line="360" w:lineRule="auto"/>
        <w:jc w:val="both"/>
        <w:rPr>
          <w:rFonts w:ascii="Times New Roman" w:hAnsi="Times New Roman"/>
          <w:sz w:val="24"/>
          <w:szCs w:val="24"/>
        </w:rPr>
      </w:pPr>
      <w:r>
        <w:rPr>
          <w:rFonts w:ascii="Times New Roman" w:hAnsi="Times New Roman"/>
          <w:sz w:val="24"/>
          <w:szCs w:val="24"/>
        </w:rPr>
        <w:t>to analyze company trade credit risk in theoretical aspect;</w:t>
      </w:r>
    </w:p>
    <w:p w:rsidR="005D7B9E" w:rsidRDefault="005D7B9E" w:rsidP="005D7B9E">
      <w:pPr>
        <w:pStyle w:val="ListParagraph"/>
        <w:numPr>
          <w:ilvl w:val="0"/>
          <w:numId w:val="41"/>
        </w:numPr>
        <w:spacing w:after="0" w:line="360" w:lineRule="auto"/>
        <w:jc w:val="both"/>
        <w:rPr>
          <w:rFonts w:ascii="Times New Roman" w:hAnsi="Times New Roman"/>
          <w:sz w:val="24"/>
          <w:szCs w:val="24"/>
        </w:rPr>
      </w:pPr>
      <w:r>
        <w:rPr>
          <w:rFonts w:ascii="Times New Roman" w:hAnsi="Times New Roman"/>
          <w:sz w:val="24"/>
          <w:szCs w:val="24"/>
        </w:rPr>
        <w:t>to create a methodology for assessement of company trade credit risk,</w:t>
      </w:r>
    </w:p>
    <w:p w:rsidR="005D7B9E" w:rsidRPr="0068570C" w:rsidRDefault="005D7B9E" w:rsidP="005D7B9E">
      <w:pPr>
        <w:pStyle w:val="ListParagraph"/>
        <w:numPr>
          <w:ilvl w:val="0"/>
          <w:numId w:val="41"/>
        </w:numPr>
        <w:spacing w:after="0" w:line="360" w:lineRule="auto"/>
        <w:jc w:val="both"/>
        <w:rPr>
          <w:rFonts w:ascii="Times New Roman" w:hAnsi="Times New Roman"/>
          <w:sz w:val="24"/>
          <w:szCs w:val="24"/>
        </w:rPr>
      </w:pPr>
      <w:r>
        <w:rPr>
          <w:rFonts w:ascii="Times New Roman" w:hAnsi="Times New Roman"/>
          <w:sz w:val="24"/>
          <w:szCs w:val="24"/>
        </w:rPr>
        <w:t xml:space="preserve">to apply the </w:t>
      </w:r>
      <w:r>
        <w:rPr>
          <w:rFonts w:ascii="Times New Roman" w:hAnsi="Times New Roman"/>
          <w:sz w:val="24"/>
          <w:szCs w:val="24"/>
          <w:lang w:val="en-GB"/>
        </w:rPr>
        <w:t>generated</w:t>
      </w:r>
      <w:r>
        <w:rPr>
          <w:rFonts w:ascii="Times New Roman" w:hAnsi="Times New Roman"/>
          <w:sz w:val="24"/>
          <w:szCs w:val="24"/>
        </w:rPr>
        <w:t xml:space="preserve"> methodology in order to predict insolvency risk of the companies „</w:t>
      </w:r>
      <w:r w:rsidR="0028647C">
        <w:rPr>
          <w:rFonts w:ascii="Times New Roman" w:hAnsi="Times New Roman"/>
          <w:sz w:val="24"/>
          <w:szCs w:val="24"/>
        </w:rPr>
        <w:t>Delicus</w:t>
      </w:r>
      <w:r>
        <w:rPr>
          <w:rFonts w:ascii="Times New Roman" w:hAnsi="Times New Roman"/>
          <w:sz w:val="24"/>
          <w:szCs w:val="24"/>
        </w:rPr>
        <w:t>“ and „Intra</w:t>
      </w:r>
      <w:r w:rsidR="0028647C">
        <w:rPr>
          <w:rFonts w:ascii="Times New Roman" w:hAnsi="Times New Roman"/>
          <w:sz w:val="24"/>
          <w:szCs w:val="24"/>
        </w:rPr>
        <w:t>nspa</w:t>
      </w:r>
      <w:r>
        <w:rPr>
          <w:rFonts w:ascii="Times New Roman" w:hAnsi="Times New Roman"/>
          <w:sz w:val="24"/>
          <w:szCs w:val="24"/>
        </w:rPr>
        <w:t xml:space="preserve">“ and assess advantages and disadvantages of created methodology. </w:t>
      </w:r>
    </w:p>
    <w:p w:rsidR="005D7B9E" w:rsidRDefault="005D7B9E" w:rsidP="005D7B9E">
      <w:pPr>
        <w:spacing w:after="0" w:line="360" w:lineRule="auto"/>
        <w:ind w:firstLine="567"/>
        <w:jc w:val="both"/>
        <w:rPr>
          <w:rFonts w:ascii="Times New Roman" w:hAnsi="Times New Roman"/>
          <w:sz w:val="24"/>
        </w:rPr>
      </w:pPr>
      <w:r>
        <w:rPr>
          <w:rFonts w:ascii="Times New Roman" w:hAnsi="Times New Roman"/>
          <w:sz w:val="24"/>
        </w:rPr>
        <w:t xml:space="preserve">The following methods of research are being used: research of scientific </w:t>
      </w:r>
      <w:r w:rsidRPr="00883C37">
        <w:rPr>
          <w:rFonts w:ascii="Times New Roman" w:hAnsi="Times New Roman"/>
          <w:sz w:val="24"/>
        </w:rPr>
        <w:t>literature sources</w:t>
      </w:r>
      <w:r>
        <w:rPr>
          <w:rFonts w:ascii="Times New Roman" w:hAnsi="Times New Roman"/>
          <w:sz w:val="24"/>
        </w:rPr>
        <w:t xml:space="preserve">, analysis of legal and normative acts, expert evaluation method, financial analysis, descriptive statistics. </w:t>
      </w:r>
    </w:p>
    <w:p w:rsidR="005D7B9E" w:rsidRDefault="005D7B9E" w:rsidP="005D7B9E">
      <w:pPr>
        <w:spacing w:after="0" w:line="360" w:lineRule="auto"/>
        <w:ind w:firstLine="567"/>
        <w:jc w:val="both"/>
        <w:rPr>
          <w:rFonts w:ascii="Times New Roman" w:hAnsi="Times New Roman"/>
          <w:sz w:val="24"/>
          <w:lang w:val="en-GB"/>
        </w:rPr>
      </w:pPr>
      <w:r>
        <w:rPr>
          <w:rFonts w:ascii="Times New Roman" w:hAnsi="Times New Roman"/>
          <w:sz w:val="24"/>
        </w:rPr>
        <w:t xml:space="preserve">Following scientific sources approach, the key financial and non-financial trade credit risk factors were identified and given for the expert evaluation. Based on the expert evaluation, the methodology of company trade credit risk assessment was created. The methodology is based on </w:t>
      </w:r>
      <w:r>
        <w:rPr>
          <w:rFonts w:ascii="Times New Roman" w:hAnsi="Times New Roman"/>
          <w:sz w:val="24"/>
          <w:lang w:val="en-GB"/>
        </w:rPr>
        <w:t xml:space="preserve">10 key indicators identified by the experts. 12 financial ratios and non-financial indicators are being used – current and quick ratio, gross and net profit margin, Altman Z model, debt ratio, stock and debtors turnover, enterprise age, reputation, number and dynamics of employees. The indicators have been scored. The highest possible score is 100. The created methodology was applied to predict insolvency </w:t>
      </w:r>
      <w:r w:rsidRPr="00246E4F">
        <w:rPr>
          <w:rFonts w:ascii="Times New Roman" w:hAnsi="Times New Roman"/>
          <w:sz w:val="24"/>
          <w:lang w:val="en-GB"/>
        </w:rPr>
        <w:t>risk of the companies “</w:t>
      </w:r>
      <w:r w:rsidR="0028647C">
        <w:rPr>
          <w:rFonts w:ascii="Times New Roman" w:hAnsi="Times New Roman"/>
          <w:sz w:val="24"/>
          <w:lang w:val="en-GB"/>
        </w:rPr>
        <w:t>Delicus</w:t>
      </w:r>
      <w:r w:rsidRPr="00246E4F">
        <w:rPr>
          <w:rFonts w:ascii="Times New Roman" w:hAnsi="Times New Roman"/>
          <w:sz w:val="24"/>
          <w:lang w:val="en-GB"/>
        </w:rPr>
        <w:t>” and “Intra</w:t>
      </w:r>
      <w:r w:rsidR="0028647C">
        <w:rPr>
          <w:rFonts w:ascii="Times New Roman" w:hAnsi="Times New Roman"/>
          <w:sz w:val="24"/>
          <w:lang w:val="en-GB"/>
        </w:rPr>
        <w:t>nspa</w:t>
      </w:r>
      <w:r w:rsidRPr="00246E4F">
        <w:rPr>
          <w:rFonts w:ascii="Times New Roman" w:hAnsi="Times New Roman"/>
          <w:sz w:val="24"/>
          <w:lang w:val="en-GB"/>
        </w:rPr>
        <w:t>”.</w:t>
      </w:r>
      <w:r>
        <w:rPr>
          <w:rFonts w:ascii="Times New Roman" w:hAnsi="Times New Roman"/>
          <w:sz w:val="24"/>
          <w:lang w:val="en-GB"/>
        </w:rPr>
        <w:t xml:space="preserve"> The research approves the hypothesis, that detailed analysis of the financial and non-financial information about the client can help to avoid trade credit risk. The methodology suits to be used in practice. It is simple, reliable, cheap</w:t>
      </w:r>
      <w:r w:rsidRPr="00D60B08">
        <w:rPr>
          <w:rFonts w:ascii="Times New Roman" w:hAnsi="Times New Roman"/>
          <w:sz w:val="24"/>
          <w:lang w:val="en-GB"/>
        </w:rPr>
        <w:t>, non-time consuming</w:t>
      </w:r>
      <w:r>
        <w:rPr>
          <w:rFonts w:ascii="Times New Roman" w:hAnsi="Times New Roman"/>
          <w:sz w:val="24"/>
          <w:lang w:val="en-GB"/>
        </w:rPr>
        <w:t xml:space="preserve">; it </w:t>
      </w:r>
      <w:r>
        <w:rPr>
          <w:rFonts w:ascii="Times New Roman" w:hAnsi="Times New Roman"/>
          <w:sz w:val="24"/>
          <w:lang w:val="en-GB"/>
        </w:rPr>
        <w:lastRenderedPageBreak/>
        <w:t>is easy to collect data, the data is being formalized and quantified. The disadvantages of methodology – the data is not always reliable and some ratios are of different importance in the different economic sectors. The methodology should be modified to adapt for the different sectors of business.</w:t>
      </w:r>
    </w:p>
    <w:p w:rsidR="005D7B9E" w:rsidRPr="00656810" w:rsidRDefault="005D7B9E" w:rsidP="005D7B9E">
      <w:pPr>
        <w:spacing w:after="0" w:line="360" w:lineRule="auto"/>
        <w:ind w:firstLine="567"/>
        <w:jc w:val="both"/>
        <w:rPr>
          <w:rFonts w:ascii="Times New Roman" w:hAnsi="Times New Roman"/>
          <w:sz w:val="24"/>
          <w:szCs w:val="24"/>
          <w:lang w:val="en-GB"/>
        </w:rPr>
      </w:pPr>
      <w:r>
        <w:rPr>
          <w:rFonts w:ascii="Times New Roman" w:hAnsi="Times New Roman"/>
          <w:sz w:val="24"/>
          <w:lang w:val="en-GB"/>
        </w:rPr>
        <w:t xml:space="preserve">The Master’s work consist of three parts. </w:t>
      </w:r>
      <w:r>
        <w:rPr>
          <w:rFonts w:ascii="Times New Roman" w:hAnsi="Times New Roman"/>
          <w:sz w:val="24"/>
          <w:szCs w:val="24"/>
          <w:lang w:val="en-GB"/>
        </w:rPr>
        <w:t>The theoretical approach of enterprise trade credit risk is presented in the first part of the work – the concept of trade credit risk, characteristics of trade credit risk and risk management methods; internal and external customer’s business environment trade credit risk factors are</w:t>
      </w:r>
      <w:r w:rsidRPr="008C2955">
        <w:rPr>
          <w:rFonts w:ascii="Times New Roman" w:hAnsi="Times New Roman"/>
          <w:sz w:val="24"/>
          <w:szCs w:val="24"/>
          <w:lang w:val="en-GB"/>
        </w:rPr>
        <w:t xml:space="preserve"> </w:t>
      </w:r>
      <w:r>
        <w:rPr>
          <w:rFonts w:ascii="Times New Roman" w:hAnsi="Times New Roman"/>
          <w:sz w:val="24"/>
          <w:szCs w:val="24"/>
          <w:lang w:val="en-GB"/>
        </w:rPr>
        <w:t>being analysed. Expert evaluation method had been applied in the methodological part of the work to assess trade credit risk factors. The methodology of company trade credit risk assessment is created. The third, practical, part of the work consists of the applying  of the created methodology to empirically test and evaluate i</w:t>
      </w:r>
      <w:r w:rsidRPr="00883C37">
        <w:rPr>
          <w:rFonts w:ascii="Times New Roman" w:hAnsi="Times New Roman"/>
          <w:sz w:val="24"/>
          <w:szCs w:val="24"/>
          <w:lang w:val="en-GB"/>
        </w:rPr>
        <w:t>nsolvency</w:t>
      </w:r>
      <w:r>
        <w:rPr>
          <w:rFonts w:ascii="Times New Roman" w:hAnsi="Times New Roman"/>
          <w:sz w:val="24"/>
          <w:szCs w:val="24"/>
          <w:lang w:val="en-GB"/>
        </w:rPr>
        <w:t xml:space="preserve"> risk of the companies “</w:t>
      </w:r>
      <w:r w:rsidR="0028647C">
        <w:rPr>
          <w:rFonts w:ascii="Times New Roman" w:hAnsi="Times New Roman"/>
          <w:sz w:val="24"/>
          <w:szCs w:val="24"/>
          <w:lang w:val="en-GB"/>
        </w:rPr>
        <w:t>Delicus</w:t>
      </w:r>
      <w:r>
        <w:rPr>
          <w:rFonts w:ascii="Times New Roman" w:hAnsi="Times New Roman"/>
          <w:sz w:val="24"/>
          <w:szCs w:val="24"/>
          <w:lang w:val="en-GB"/>
        </w:rPr>
        <w:t>” and “Intra</w:t>
      </w:r>
      <w:r w:rsidR="0028647C">
        <w:rPr>
          <w:rFonts w:ascii="Times New Roman" w:hAnsi="Times New Roman"/>
          <w:sz w:val="24"/>
          <w:szCs w:val="24"/>
          <w:lang w:val="en-GB"/>
        </w:rPr>
        <w:t>nspa</w:t>
      </w:r>
      <w:r>
        <w:rPr>
          <w:rFonts w:ascii="Times New Roman" w:hAnsi="Times New Roman"/>
          <w:sz w:val="24"/>
          <w:szCs w:val="24"/>
          <w:lang w:val="en-GB"/>
        </w:rPr>
        <w:t>” before their bankruptcy. The advantages and disadvantages of methodology are presented based on the implemented analysis. The summary and suggestions are presented</w:t>
      </w:r>
      <w:r w:rsidRPr="0001743F">
        <w:rPr>
          <w:rFonts w:ascii="Times New Roman" w:hAnsi="Times New Roman"/>
          <w:sz w:val="24"/>
          <w:szCs w:val="24"/>
          <w:lang w:val="en-GB"/>
        </w:rPr>
        <w:t xml:space="preserve"> </w:t>
      </w:r>
      <w:r>
        <w:rPr>
          <w:rFonts w:ascii="Times New Roman" w:hAnsi="Times New Roman"/>
          <w:sz w:val="24"/>
          <w:szCs w:val="24"/>
          <w:lang w:val="en-GB"/>
        </w:rPr>
        <w:t>in the end.</w:t>
      </w:r>
    </w:p>
    <w:p w:rsidR="005D7B9E" w:rsidRPr="007A4AF6" w:rsidRDefault="005D7B9E" w:rsidP="005D7B9E">
      <w:pPr>
        <w:spacing w:after="0" w:line="360" w:lineRule="auto"/>
        <w:ind w:firstLine="567"/>
        <w:jc w:val="both"/>
        <w:rPr>
          <w:rFonts w:ascii="Times New Roman" w:hAnsi="Times New Roman"/>
          <w:sz w:val="24"/>
          <w:lang w:val="en-GB"/>
        </w:rPr>
      </w:pPr>
      <w:r>
        <w:rPr>
          <w:rFonts w:ascii="Times New Roman" w:hAnsi="Times New Roman"/>
          <w:sz w:val="24"/>
          <w:lang w:val="en-GB"/>
        </w:rPr>
        <w:t xml:space="preserve">There are </w:t>
      </w:r>
      <w:r w:rsidR="001853DA">
        <w:rPr>
          <w:rFonts w:ascii="Times New Roman" w:hAnsi="Times New Roman"/>
          <w:sz w:val="24"/>
          <w:lang w:val="en-GB"/>
        </w:rPr>
        <w:t>17</w:t>
      </w:r>
      <w:r>
        <w:rPr>
          <w:rFonts w:ascii="Times New Roman" w:hAnsi="Times New Roman"/>
          <w:sz w:val="24"/>
          <w:lang w:val="en-GB"/>
        </w:rPr>
        <w:t xml:space="preserve"> tables, 2</w:t>
      </w:r>
      <w:r w:rsidR="0028647C">
        <w:rPr>
          <w:rFonts w:ascii="Times New Roman" w:hAnsi="Times New Roman"/>
          <w:sz w:val="24"/>
          <w:lang w:val="en-GB"/>
        </w:rPr>
        <w:t>0</w:t>
      </w:r>
      <w:r>
        <w:rPr>
          <w:rFonts w:ascii="Times New Roman" w:hAnsi="Times New Roman"/>
          <w:sz w:val="24"/>
          <w:lang w:val="en-GB"/>
        </w:rPr>
        <w:t xml:space="preserve"> pictures, 11 appendixes in Master’s work. 56 theory literature sources have been used.</w:t>
      </w:r>
    </w:p>
    <w:p w:rsidR="00025D16" w:rsidRDefault="00025D16">
      <w:pPr>
        <w:rPr>
          <w:rFonts w:ascii="Times New Roman" w:eastAsiaTheme="majorEastAsia" w:hAnsi="Times New Roman"/>
          <w:b/>
          <w:bCs/>
          <w:sz w:val="28"/>
          <w:szCs w:val="28"/>
        </w:rPr>
      </w:pPr>
      <w:r>
        <w:rPr>
          <w:rFonts w:ascii="Times New Roman" w:hAnsi="Times New Roman"/>
        </w:rPr>
        <w:br w:type="page"/>
      </w:r>
    </w:p>
    <w:p w:rsidR="007B7815" w:rsidRPr="008426DA" w:rsidRDefault="007B7815" w:rsidP="007B7815">
      <w:pPr>
        <w:pStyle w:val="Heading1"/>
        <w:jc w:val="center"/>
        <w:rPr>
          <w:rFonts w:ascii="Times New Roman" w:hAnsi="Times New Roman" w:cs="Times New Roman"/>
          <w:color w:val="auto"/>
        </w:rPr>
      </w:pPr>
      <w:bookmarkStart w:id="37" w:name="_Toc336209322"/>
      <w:bookmarkStart w:id="38" w:name="_Toc374482893"/>
      <w:bookmarkStart w:id="39" w:name="_Toc336196513"/>
      <w:bookmarkStart w:id="40" w:name="_Toc359356040"/>
      <w:bookmarkStart w:id="41" w:name="_Toc359356084"/>
      <w:bookmarkEnd w:id="32"/>
      <w:r w:rsidRPr="008426DA">
        <w:rPr>
          <w:rFonts w:ascii="Times New Roman" w:hAnsi="Times New Roman" w:cs="Times New Roman"/>
          <w:color w:val="auto"/>
        </w:rPr>
        <w:lastRenderedPageBreak/>
        <w:t>PRIEDAI</w:t>
      </w:r>
      <w:bookmarkEnd w:id="37"/>
      <w:bookmarkEnd w:id="38"/>
    </w:p>
    <w:p w:rsidR="007B7815" w:rsidRDefault="007B7815" w:rsidP="007B7815">
      <w:pPr>
        <w:pStyle w:val="ListParagraph"/>
        <w:spacing w:after="0" w:line="360" w:lineRule="auto"/>
        <w:jc w:val="right"/>
        <w:rPr>
          <w:rFonts w:ascii="Times New Roman" w:hAnsi="Times New Roman"/>
          <w:b/>
          <w:sz w:val="28"/>
          <w:szCs w:val="28"/>
        </w:rPr>
      </w:pPr>
      <w:r>
        <w:rPr>
          <w:rFonts w:ascii="Times New Roman" w:hAnsi="Times New Roman"/>
          <w:b/>
          <w:sz w:val="28"/>
          <w:szCs w:val="28"/>
        </w:rPr>
        <w:t>1 PRIEDAS</w:t>
      </w:r>
    </w:p>
    <w:p w:rsidR="007B7815" w:rsidRDefault="007B7815" w:rsidP="007B7815">
      <w:pPr>
        <w:pStyle w:val="ListParagraph"/>
        <w:spacing w:after="0" w:line="360" w:lineRule="auto"/>
        <w:jc w:val="center"/>
        <w:rPr>
          <w:rFonts w:ascii="Times New Roman" w:hAnsi="Times New Roman"/>
          <w:b/>
          <w:sz w:val="28"/>
          <w:szCs w:val="28"/>
        </w:rPr>
      </w:pPr>
      <w:r>
        <w:rPr>
          <w:rFonts w:ascii="Times New Roman" w:hAnsi="Times New Roman"/>
          <w:b/>
          <w:sz w:val="28"/>
          <w:szCs w:val="28"/>
        </w:rPr>
        <w:t>VEIKSNIŲ SĄRAŠAS</w:t>
      </w:r>
      <w:r w:rsidRPr="00C80095">
        <w:rPr>
          <w:rFonts w:ascii="Times New Roman" w:hAnsi="Times New Roman"/>
          <w:b/>
          <w:sz w:val="28"/>
          <w:szCs w:val="28"/>
        </w:rPr>
        <w:t xml:space="preserve"> EKSPERTINIAM VERTINIMUI</w:t>
      </w:r>
    </w:p>
    <w:p w:rsidR="007B7815" w:rsidRDefault="007B7815" w:rsidP="007B7815">
      <w:pPr>
        <w:pStyle w:val="ListParagraph"/>
        <w:spacing w:after="0" w:line="360" w:lineRule="auto"/>
        <w:ind w:left="0" w:firstLine="720"/>
        <w:jc w:val="both"/>
        <w:rPr>
          <w:rFonts w:ascii="Times New Roman" w:hAnsi="Times New Roman"/>
          <w:sz w:val="24"/>
          <w:szCs w:val="24"/>
        </w:rPr>
      </w:pPr>
    </w:p>
    <w:p w:rsidR="007B7815" w:rsidRDefault="007B7815" w:rsidP="007B7815">
      <w:pPr>
        <w:pStyle w:val="ListParagraph"/>
        <w:spacing w:after="0" w:line="360" w:lineRule="auto"/>
        <w:ind w:left="0" w:firstLine="720"/>
        <w:jc w:val="both"/>
        <w:rPr>
          <w:rFonts w:ascii="Times New Roman" w:hAnsi="Times New Roman"/>
          <w:sz w:val="24"/>
          <w:szCs w:val="24"/>
        </w:rPr>
      </w:pPr>
      <w:r w:rsidRPr="00C80095">
        <w:rPr>
          <w:rFonts w:ascii="Times New Roman" w:hAnsi="Times New Roman"/>
          <w:sz w:val="24"/>
          <w:szCs w:val="24"/>
        </w:rPr>
        <w:t>Aš</w:t>
      </w:r>
      <w:r w:rsidR="00DB4E9E">
        <w:rPr>
          <w:rFonts w:ascii="Times New Roman" w:hAnsi="Times New Roman"/>
          <w:sz w:val="24"/>
          <w:szCs w:val="24"/>
        </w:rPr>
        <w:t>,</w:t>
      </w:r>
      <w:r w:rsidRPr="00C80095">
        <w:rPr>
          <w:rFonts w:ascii="Times New Roman" w:hAnsi="Times New Roman"/>
          <w:sz w:val="24"/>
          <w:szCs w:val="24"/>
        </w:rPr>
        <w:t xml:space="preserve"> Jūratė Každailienė, Mykolo Romerio universiteto magistrantūros studijų finansų valdymo studijų krypties </w:t>
      </w:r>
      <w:r>
        <w:rPr>
          <w:rFonts w:ascii="Times New Roman" w:hAnsi="Times New Roman"/>
          <w:sz w:val="24"/>
          <w:szCs w:val="24"/>
        </w:rPr>
        <w:t>antro</w:t>
      </w:r>
      <w:r w:rsidRPr="00C80095">
        <w:rPr>
          <w:rFonts w:ascii="Times New Roman" w:hAnsi="Times New Roman"/>
          <w:sz w:val="24"/>
          <w:szCs w:val="24"/>
        </w:rPr>
        <w:t xml:space="preserve"> kurso studentė, atlieku tyrimą, kurio tikslas sudaryti įmonės prekinio kredito rizikos įvertinimo m</w:t>
      </w:r>
      <w:r>
        <w:rPr>
          <w:rFonts w:ascii="Times New Roman" w:hAnsi="Times New Roman"/>
          <w:sz w:val="24"/>
          <w:szCs w:val="24"/>
        </w:rPr>
        <w:t>etodiką, kai prekyba vyksta šalies viduje</w:t>
      </w:r>
      <w:r w:rsidRPr="00C80095">
        <w:rPr>
          <w:rFonts w:ascii="Times New Roman" w:hAnsi="Times New Roman"/>
          <w:sz w:val="24"/>
          <w:szCs w:val="24"/>
        </w:rPr>
        <w:t xml:space="preserve">. </w:t>
      </w:r>
      <w:r>
        <w:rPr>
          <w:rFonts w:ascii="Times New Roman" w:hAnsi="Times New Roman"/>
          <w:sz w:val="24"/>
          <w:szCs w:val="24"/>
        </w:rPr>
        <w:t xml:space="preserve">Tyrimas bus atliekamas dviem etapais. Pirmojo tyrimo etapo tikslas –iš pateikto veiksnių, nuo kurių priklauso įmonės nemokumo rizika, sąrašo eliminuoti mažiausiai reikšmingus veiksnius bei sudaryti bazinį veiksnių sąrašą. Antrojo tyrimo etapo tikslas – išskirti svarbiausius veiksnius, kuriuos reikėtų analizuoti kuriamoje prekinio kredito rizikos metodikoje. </w:t>
      </w:r>
    </w:p>
    <w:p w:rsidR="007B7815" w:rsidRDefault="007B7815" w:rsidP="007B7815">
      <w:pPr>
        <w:pStyle w:val="ListParagraph"/>
        <w:spacing w:after="0" w:line="360" w:lineRule="auto"/>
        <w:ind w:left="0" w:firstLine="720"/>
        <w:jc w:val="both"/>
        <w:rPr>
          <w:rFonts w:ascii="Times New Roman" w:hAnsi="Times New Roman"/>
          <w:sz w:val="24"/>
          <w:szCs w:val="24"/>
        </w:rPr>
      </w:pPr>
      <w:r>
        <w:rPr>
          <w:rFonts w:ascii="Times New Roman" w:hAnsi="Times New Roman"/>
          <w:sz w:val="24"/>
          <w:szCs w:val="24"/>
        </w:rPr>
        <w:t xml:space="preserve">Iš pateikto veiksnių sąrašo, prašyčiau Jus išbraukti </w:t>
      </w:r>
      <w:r w:rsidR="000943F3">
        <w:rPr>
          <w:rFonts w:ascii="Times New Roman" w:hAnsi="Times New Roman"/>
          <w:sz w:val="24"/>
          <w:szCs w:val="24"/>
        </w:rPr>
        <w:t>tuos</w:t>
      </w:r>
      <w:r>
        <w:rPr>
          <w:rFonts w:ascii="Times New Roman" w:hAnsi="Times New Roman"/>
          <w:sz w:val="24"/>
          <w:szCs w:val="24"/>
        </w:rPr>
        <w:t>, kurie, Jūsų nuomone, mažiausiai reikšmingi</w:t>
      </w:r>
      <w:r w:rsidR="00327A95">
        <w:rPr>
          <w:rFonts w:ascii="Times New Roman" w:hAnsi="Times New Roman"/>
          <w:sz w:val="24"/>
          <w:szCs w:val="24"/>
        </w:rPr>
        <w:t>,</w:t>
      </w:r>
      <w:r>
        <w:rPr>
          <w:rFonts w:ascii="Times New Roman" w:hAnsi="Times New Roman"/>
          <w:sz w:val="24"/>
          <w:szCs w:val="24"/>
        </w:rPr>
        <w:t xml:space="preserve"> vertinant įmonės pirkėjos nemokumo riziką. </w:t>
      </w:r>
      <w:r w:rsidR="000943F3">
        <w:rPr>
          <w:rFonts w:ascii="Times New Roman" w:hAnsi="Times New Roman"/>
          <w:sz w:val="24"/>
          <w:szCs w:val="24"/>
        </w:rPr>
        <w:t>Prašyčiau Jus atkreipti dėmesį, kad prekyba vyksta šalies viduje.</w:t>
      </w:r>
    </w:p>
    <w:p w:rsidR="000943F3" w:rsidRPr="00C80095" w:rsidRDefault="000943F3" w:rsidP="007B7815">
      <w:pPr>
        <w:pStyle w:val="ListParagraph"/>
        <w:spacing w:after="0" w:line="360" w:lineRule="auto"/>
        <w:ind w:left="0" w:firstLine="720"/>
        <w:jc w:val="both"/>
        <w:rPr>
          <w:rFonts w:ascii="Times New Roman" w:hAnsi="Times New Roman"/>
          <w:sz w:val="24"/>
          <w:szCs w:val="24"/>
        </w:rPr>
      </w:pPr>
    </w:p>
    <w:tbl>
      <w:tblPr>
        <w:tblStyle w:val="TableGrid"/>
        <w:tblW w:w="8788" w:type="dxa"/>
        <w:tblInd w:w="534" w:type="dxa"/>
        <w:tblLook w:val="04A0" w:firstRow="1" w:lastRow="0" w:firstColumn="1" w:lastColumn="0" w:noHBand="0" w:noVBand="1"/>
      </w:tblPr>
      <w:tblGrid>
        <w:gridCol w:w="8788"/>
      </w:tblGrid>
      <w:tr w:rsidR="000943F3" w:rsidRPr="00C80095" w:rsidTr="00CA57C4">
        <w:tc>
          <w:tcPr>
            <w:tcW w:w="8788" w:type="dxa"/>
          </w:tcPr>
          <w:p w:rsidR="000943F3" w:rsidRPr="00C80095" w:rsidRDefault="000943F3" w:rsidP="000943F3">
            <w:pPr>
              <w:spacing w:line="360" w:lineRule="auto"/>
              <w:jc w:val="both"/>
              <w:rPr>
                <w:rFonts w:ascii="Times New Roman" w:hAnsi="Times New Roman"/>
                <w:b/>
                <w:sz w:val="24"/>
                <w:szCs w:val="24"/>
              </w:rPr>
            </w:pPr>
            <w:r>
              <w:rPr>
                <w:rFonts w:ascii="Times New Roman" w:hAnsi="Times New Roman"/>
                <w:b/>
                <w:sz w:val="24"/>
                <w:szCs w:val="24"/>
              </w:rPr>
              <w:t>Pirkėjo įmonės veiksniai, veikiantys jos nemokumo riziką</w:t>
            </w:r>
          </w:p>
        </w:tc>
      </w:tr>
      <w:tr w:rsidR="000943F3" w:rsidRPr="00C80095" w:rsidTr="00CA57C4">
        <w:trPr>
          <w:trHeight w:val="358"/>
        </w:trPr>
        <w:tc>
          <w:tcPr>
            <w:tcW w:w="8788" w:type="dxa"/>
          </w:tcPr>
          <w:p w:rsidR="000943F3" w:rsidRPr="00C80095" w:rsidRDefault="000943F3" w:rsidP="000943F3">
            <w:pPr>
              <w:spacing w:line="360" w:lineRule="auto"/>
              <w:jc w:val="both"/>
              <w:rPr>
                <w:rFonts w:ascii="Times New Roman" w:hAnsi="Times New Roman"/>
                <w:sz w:val="24"/>
                <w:szCs w:val="24"/>
              </w:rPr>
            </w:pPr>
            <w:r w:rsidRPr="00C80095">
              <w:rPr>
                <w:rFonts w:ascii="Times New Roman" w:hAnsi="Times New Roman"/>
                <w:sz w:val="24"/>
                <w:szCs w:val="24"/>
              </w:rPr>
              <w:t>Įmonės</w:t>
            </w:r>
            <w:r>
              <w:rPr>
                <w:rFonts w:ascii="Times New Roman" w:hAnsi="Times New Roman"/>
                <w:sz w:val="24"/>
                <w:szCs w:val="24"/>
              </w:rPr>
              <w:t xml:space="preserve"> </w:t>
            </w:r>
            <w:r w:rsidRPr="00C80095">
              <w:rPr>
                <w:rFonts w:ascii="Times New Roman" w:hAnsi="Times New Roman"/>
                <w:sz w:val="24"/>
                <w:szCs w:val="24"/>
              </w:rPr>
              <w:t xml:space="preserve">likvidumas ir </w:t>
            </w:r>
            <w:r w:rsidR="00B2590B">
              <w:rPr>
                <w:rFonts w:ascii="Times New Roman" w:hAnsi="Times New Roman"/>
                <w:sz w:val="24"/>
                <w:szCs w:val="24"/>
              </w:rPr>
              <w:t xml:space="preserve">trumpalaikis </w:t>
            </w:r>
            <w:r w:rsidRPr="00C80095">
              <w:rPr>
                <w:rFonts w:ascii="Times New Roman" w:hAnsi="Times New Roman"/>
                <w:sz w:val="24"/>
                <w:szCs w:val="24"/>
              </w:rPr>
              <w:t>mokumas</w:t>
            </w:r>
          </w:p>
        </w:tc>
      </w:tr>
      <w:tr w:rsidR="000943F3" w:rsidRPr="00C80095" w:rsidTr="00CA57C4">
        <w:tc>
          <w:tcPr>
            <w:tcW w:w="8788" w:type="dxa"/>
          </w:tcPr>
          <w:p w:rsidR="000943F3" w:rsidRPr="00C80095" w:rsidRDefault="000943F3" w:rsidP="00D30BA2">
            <w:pPr>
              <w:spacing w:line="360" w:lineRule="auto"/>
              <w:jc w:val="both"/>
              <w:rPr>
                <w:rFonts w:ascii="Times New Roman" w:hAnsi="Times New Roman"/>
                <w:sz w:val="24"/>
                <w:szCs w:val="24"/>
              </w:rPr>
            </w:pPr>
            <w:r w:rsidRPr="00C80095">
              <w:rPr>
                <w:rFonts w:ascii="Times New Roman" w:hAnsi="Times New Roman"/>
                <w:sz w:val="24"/>
                <w:szCs w:val="24"/>
              </w:rPr>
              <w:t>Įmonės reputacija</w:t>
            </w:r>
            <w:r w:rsidR="004A7A1C">
              <w:rPr>
                <w:rFonts w:ascii="Times New Roman" w:hAnsi="Times New Roman"/>
                <w:sz w:val="24"/>
                <w:szCs w:val="24"/>
              </w:rPr>
              <w:t>, dalyvavimas atsakovu teismuose</w:t>
            </w:r>
          </w:p>
        </w:tc>
      </w:tr>
      <w:tr w:rsidR="000C6898" w:rsidRPr="00C80095" w:rsidTr="00CA57C4">
        <w:tc>
          <w:tcPr>
            <w:tcW w:w="8788" w:type="dxa"/>
          </w:tcPr>
          <w:p w:rsidR="000C6898" w:rsidRDefault="000C6898" w:rsidP="00D30BA2">
            <w:pPr>
              <w:spacing w:line="360" w:lineRule="auto"/>
              <w:jc w:val="both"/>
              <w:rPr>
                <w:rFonts w:ascii="Times New Roman" w:hAnsi="Times New Roman"/>
                <w:sz w:val="24"/>
                <w:szCs w:val="24"/>
              </w:rPr>
            </w:pPr>
            <w:r>
              <w:rPr>
                <w:rFonts w:ascii="Times New Roman" w:hAnsi="Times New Roman"/>
                <w:sz w:val="24"/>
                <w:szCs w:val="24"/>
              </w:rPr>
              <w:t>Priklausomybė nuo tiekėjų</w:t>
            </w:r>
          </w:p>
        </w:tc>
      </w:tr>
      <w:tr w:rsidR="000C6898" w:rsidRPr="00C80095" w:rsidTr="00CA57C4">
        <w:tc>
          <w:tcPr>
            <w:tcW w:w="8788" w:type="dxa"/>
          </w:tcPr>
          <w:p w:rsidR="000C6898" w:rsidRPr="00C80095" w:rsidRDefault="000C6898" w:rsidP="00D30BA2">
            <w:pPr>
              <w:spacing w:line="360" w:lineRule="auto"/>
              <w:jc w:val="both"/>
              <w:rPr>
                <w:rFonts w:ascii="Times New Roman" w:hAnsi="Times New Roman"/>
                <w:sz w:val="24"/>
                <w:szCs w:val="24"/>
              </w:rPr>
            </w:pPr>
            <w:r w:rsidRPr="00C80095">
              <w:rPr>
                <w:rFonts w:ascii="Times New Roman" w:hAnsi="Times New Roman"/>
                <w:sz w:val="24"/>
                <w:szCs w:val="24"/>
              </w:rPr>
              <w:t>Priklausomybė nuo technologijų pokyčių</w:t>
            </w:r>
          </w:p>
        </w:tc>
      </w:tr>
      <w:tr w:rsidR="000C6898" w:rsidRPr="00C80095" w:rsidTr="00CA57C4">
        <w:tc>
          <w:tcPr>
            <w:tcW w:w="8788" w:type="dxa"/>
          </w:tcPr>
          <w:p w:rsidR="000C6898" w:rsidRPr="00C80095" w:rsidRDefault="000C6898" w:rsidP="00D30BA2">
            <w:pPr>
              <w:spacing w:line="360" w:lineRule="auto"/>
              <w:jc w:val="both"/>
              <w:rPr>
                <w:rFonts w:ascii="Times New Roman" w:hAnsi="Times New Roman"/>
                <w:sz w:val="24"/>
                <w:szCs w:val="24"/>
              </w:rPr>
            </w:pPr>
            <w:r w:rsidRPr="00C80095">
              <w:rPr>
                <w:rFonts w:ascii="Times New Roman" w:hAnsi="Times New Roman"/>
                <w:sz w:val="24"/>
                <w:szCs w:val="24"/>
              </w:rPr>
              <w:t>Politinė</w:t>
            </w:r>
            <w:r>
              <w:rPr>
                <w:rFonts w:ascii="Times New Roman" w:hAnsi="Times New Roman"/>
                <w:sz w:val="24"/>
                <w:szCs w:val="24"/>
              </w:rPr>
              <w:t>-socialinė</w:t>
            </w:r>
            <w:r w:rsidRPr="00C80095">
              <w:rPr>
                <w:rFonts w:ascii="Times New Roman" w:hAnsi="Times New Roman"/>
                <w:sz w:val="24"/>
                <w:szCs w:val="24"/>
              </w:rPr>
              <w:t xml:space="preserve"> šalies rizika</w:t>
            </w:r>
            <w:r w:rsidR="00327A95">
              <w:rPr>
                <w:rFonts w:ascii="Times New Roman" w:hAnsi="Times New Roman"/>
                <w:sz w:val="24"/>
                <w:szCs w:val="24"/>
              </w:rPr>
              <w:t xml:space="preserve"> (įstatymų kaita, nusikalstamumas, politinis nestabilumas)</w:t>
            </w:r>
          </w:p>
        </w:tc>
      </w:tr>
      <w:tr w:rsidR="000C6898" w:rsidRPr="00C80095" w:rsidTr="00CA57C4">
        <w:tc>
          <w:tcPr>
            <w:tcW w:w="8788" w:type="dxa"/>
          </w:tcPr>
          <w:p w:rsidR="000C6898" w:rsidRPr="00C80095" w:rsidRDefault="000C6898" w:rsidP="00D30BA2">
            <w:pPr>
              <w:spacing w:line="360" w:lineRule="auto"/>
              <w:jc w:val="both"/>
              <w:rPr>
                <w:rFonts w:ascii="Times New Roman" w:hAnsi="Times New Roman"/>
                <w:sz w:val="24"/>
                <w:szCs w:val="24"/>
              </w:rPr>
            </w:pPr>
            <w:r w:rsidRPr="00C80095">
              <w:rPr>
                <w:rFonts w:ascii="Times New Roman" w:hAnsi="Times New Roman"/>
                <w:sz w:val="24"/>
                <w:szCs w:val="24"/>
              </w:rPr>
              <w:t>Aktyvios veiklos trukmė</w:t>
            </w:r>
          </w:p>
        </w:tc>
      </w:tr>
      <w:tr w:rsidR="000C6898" w:rsidRPr="00C80095" w:rsidTr="00CA57C4">
        <w:tc>
          <w:tcPr>
            <w:tcW w:w="8788" w:type="dxa"/>
          </w:tcPr>
          <w:p w:rsidR="000C6898" w:rsidRDefault="000C6898" w:rsidP="000C6898">
            <w:pPr>
              <w:spacing w:line="360" w:lineRule="auto"/>
              <w:jc w:val="both"/>
              <w:rPr>
                <w:rFonts w:ascii="Times New Roman" w:hAnsi="Times New Roman"/>
                <w:sz w:val="24"/>
                <w:szCs w:val="24"/>
              </w:rPr>
            </w:pPr>
            <w:r>
              <w:rPr>
                <w:rFonts w:ascii="Times New Roman" w:hAnsi="Times New Roman"/>
                <w:sz w:val="24"/>
                <w:szCs w:val="24"/>
              </w:rPr>
              <w:t>Įmonės bankrotas</w:t>
            </w:r>
          </w:p>
        </w:tc>
      </w:tr>
      <w:tr w:rsidR="000C6898" w:rsidRPr="00C80095" w:rsidTr="00CA57C4">
        <w:tc>
          <w:tcPr>
            <w:tcW w:w="8788" w:type="dxa"/>
          </w:tcPr>
          <w:p w:rsidR="000C6898" w:rsidRDefault="000C6898" w:rsidP="000C6898">
            <w:pPr>
              <w:spacing w:line="360" w:lineRule="auto"/>
              <w:jc w:val="both"/>
              <w:rPr>
                <w:rFonts w:ascii="Times New Roman" w:hAnsi="Times New Roman"/>
                <w:sz w:val="24"/>
                <w:szCs w:val="24"/>
              </w:rPr>
            </w:pPr>
            <w:r>
              <w:rPr>
                <w:rFonts w:ascii="Times New Roman" w:hAnsi="Times New Roman"/>
                <w:sz w:val="24"/>
                <w:szCs w:val="24"/>
              </w:rPr>
              <w:t>Konkurencija pirkėjo ūkio sektoriuje</w:t>
            </w:r>
          </w:p>
        </w:tc>
      </w:tr>
      <w:tr w:rsidR="000C6898" w:rsidRPr="00C80095" w:rsidTr="00CA57C4">
        <w:tc>
          <w:tcPr>
            <w:tcW w:w="8788" w:type="dxa"/>
          </w:tcPr>
          <w:p w:rsidR="000C6898" w:rsidRDefault="000C6898" w:rsidP="000C6898">
            <w:pPr>
              <w:spacing w:line="360" w:lineRule="auto"/>
              <w:jc w:val="both"/>
              <w:rPr>
                <w:rFonts w:ascii="Times New Roman" w:hAnsi="Times New Roman"/>
                <w:sz w:val="24"/>
                <w:szCs w:val="24"/>
              </w:rPr>
            </w:pPr>
            <w:r>
              <w:rPr>
                <w:rFonts w:ascii="Times New Roman" w:hAnsi="Times New Roman"/>
                <w:sz w:val="24"/>
                <w:szCs w:val="24"/>
              </w:rPr>
              <w:t>Įmonės veiklos efektyvumas</w:t>
            </w:r>
          </w:p>
        </w:tc>
      </w:tr>
      <w:tr w:rsidR="000C6898" w:rsidRPr="00C80095" w:rsidTr="00CA57C4">
        <w:tc>
          <w:tcPr>
            <w:tcW w:w="8788" w:type="dxa"/>
          </w:tcPr>
          <w:p w:rsidR="000C6898" w:rsidRDefault="000C6898" w:rsidP="000C6898">
            <w:pPr>
              <w:spacing w:line="360" w:lineRule="auto"/>
              <w:jc w:val="both"/>
              <w:rPr>
                <w:rFonts w:ascii="Times New Roman" w:hAnsi="Times New Roman"/>
                <w:sz w:val="24"/>
                <w:szCs w:val="24"/>
              </w:rPr>
            </w:pPr>
            <w:r>
              <w:rPr>
                <w:rFonts w:ascii="Times New Roman" w:hAnsi="Times New Roman"/>
                <w:sz w:val="24"/>
                <w:szCs w:val="24"/>
              </w:rPr>
              <w:t>Žemas pirkėjo ūkio sektoriaus pelningumas</w:t>
            </w:r>
          </w:p>
        </w:tc>
      </w:tr>
      <w:tr w:rsidR="000C6898" w:rsidRPr="00C80095" w:rsidTr="00CA57C4">
        <w:tc>
          <w:tcPr>
            <w:tcW w:w="8788" w:type="dxa"/>
          </w:tcPr>
          <w:p w:rsidR="000C6898" w:rsidRDefault="000C6898" w:rsidP="000C6898">
            <w:pPr>
              <w:spacing w:line="360" w:lineRule="auto"/>
              <w:jc w:val="both"/>
              <w:rPr>
                <w:rFonts w:ascii="Times New Roman" w:hAnsi="Times New Roman"/>
                <w:sz w:val="24"/>
                <w:szCs w:val="24"/>
              </w:rPr>
            </w:pPr>
            <w:r w:rsidRPr="00C80095">
              <w:rPr>
                <w:rFonts w:ascii="Times New Roman" w:hAnsi="Times New Roman"/>
                <w:sz w:val="24"/>
                <w:szCs w:val="24"/>
              </w:rPr>
              <w:t>Įmonės pelningumas</w:t>
            </w:r>
          </w:p>
        </w:tc>
      </w:tr>
      <w:tr w:rsidR="000C6898" w:rsidRPr="00C80095" w:rsidTr="00CA57C4">
        <w:tc>
          <w:tcPr>
            <w:tcW w:w="8788" w:type="dxa"/>
          </w:tcPr>
          <w:p w:rsidR="000C6898" w:rsidRDefault="000C6898" w:rsidP="000C6898">
            <w:pPr>
              <w:spacing w:line="360" w:lineRule="auto"/>
              <w:jc w:val="both"/>
              <w:rPr>
                <w:rFonts w:ascii="Times New Roman" w:hAnsi="Times New Roman"/>
                <w:sz w:val="24"/>
                <w:szCs w:val="24"/>
              </w:rPr>
            </w:pPr>
            <w:r>
              <w:rPr>
                <w:rFonts w:ascii="Times New Roman" w:hAnsi="Times New Roman"/>
                <w:sz w:val="24"/>
                <w:szCs w:val="24"/>
              </w:rPr>
              <w:t>Aukštesnės nei konkurentų kainos</w:t>
            </w:r>
          </w:p>
        </w:tc>
      </w:tr>
      <w:tr w:rsidR="000C6898" w:rsidRPr="00C80095" w:rsidTr="00CA57C4">
        <w:tc>
          <w:tcPr>
            <w:tcW w:w="8788" w:type="dxa"/>
          </w:tcPr>
          <w:p w:rsidR="000C6898" w:rsidRDefault="000C6898" w:rsidP="000C6898">
            <w:pPr>
              <w:spacing w:line="360" w:lineRule="auto"/>
              <w:jc w:val="both"/>
              <w:rPr>
                <w:rFonts w:ascii="Times New Roman" w:hAnsi="Times New Roman"/>
                <w:sz w:val="24"/>
                <w:szCs w:val="24"/>
              </w:rPr>
            </w:pPr>
            <w:r>
              <w:rPr>
                <w:rFonts w:ascii="Times New Roman" w:hAnsi="Times New Roman"/>
                <w:sz w:val="24"/>
                <w:szCs w:val="24"/>
              </w:rPr>
              <w:t>Atsiskaitymų savalaikiškumas</w:t>
            </w:r>
          </w:p>
        </w:tc>
      </w:tr>
      <w:tr w:rsidR="000C6898" w:rsidRPr="00C80095" w:rsidTr="00CA57C4">
        <w:tc>
          <w:tcPr>
            <w:tcW w:w="8788" w:type="dxa"/>
          </w:tcPr>
          <w:p w:rsidR="000C6898" w:rsidRDefault="000C6898" w:rsidP="000C6898">
            <w:pPr>
              <w:spacing w:line="360" w:lineRule="auto"/>
              <w:jc w:val="both"/>
              <w:rPr>
                <w:rFonts w:ascii="Times New Roman" w:hAnsi="Times New Roman"/>
                <w:sz w:val="24"/>
                <w:szCs w:val="24"/>
              </w:rPr>
            </w:pPr>
            <w:r>
              <w:rPr>
                <w:rFonts w:ascii="Times New Roman" w:hAnsi="Times New Roman"/>
                <w:sz w:val="24"/>
                <w:szCs w:val="24"/>
              </w:rPr>
              <w:t>Įmonės pardavimo pajamų dinamika</w:t>
            </w:r>
          </w:p>
        </w:tc>
      </w:tr>
      <w:tr w:rsidR="000C6898" w:rsidRPr="00C80095" w:rsidTr="00CA57C4">
        <w:tc>
          <w:tcPr>
            <w:tcW w:w="8788" w:type="dxa"/>
          </w:tcPr>
          <w:p w:rsidR="000C6898" w:rsidRDefault="000C6898" w:rsidP="000C6898">
            <w:pPr>
              <w:spacing w:line="360" w:lineRule="auto"/>
              <w:jc w:val="both"/>
              <w:rPr>
                <w:rFonts w:ascii="Times New Roman" w:hAnsi="Times New Roman"/>
                <w:sz w:val="24"/>
                <w:szCs w:val="24"/>
              </w:rPr>
            </w:pPr>
            <w:r>
              <w:rPr>
                <w:rFonts w:ascii="Times New Roman" w:hAnsi="Times New Roman"/>
                <w:sz w:val="24"/>
                <w:szCs w:val="24"/>
              </w:rPr>
              <w:t>Pardavimo pajamų dinamika pirkėjo ūkio sektoriuje</w:t>
            </w:r>
          </w:p>
        </w:tc>
      </w:tr>
      <w:tr w:rsidR="000C6898" w:rsidRPr="00C80095" w:rsidTr="00CA57C4">
        <w:tc>
          <w:tcPr>
            <w:tcW w:w="8788" w:type="dxa"/>
          </w:tcPr>
          <w:p w:rsidR="000C6898" w:rsidRPr="00327A95" w:rsidRDefault="000C6898" w:rsidP="00327A95">
            <w:pPr>
              <w:spacing w:line="360" w:lineRule="auto"/>
              <w:jc w:val="both"/>
              <w:rPr>
                <w:rFonts w:ascii="Times New Roman" w:hAnsi="Times New Roman"/>
                <w:sz w:val="24"/>
                <w:szCs w:val="24"/>
                <w:lang w:val="en-GB"/>
              </w:rPr>
            </w:pPr>
            <w:r>
              <w:rPr>
                <w:rFonts w:ascii="Times New Roman" w:hAnsi="Times New Roman"/>
                <w:sz w:val="24"/>
                <w:szCs w:val="24"/>
              </w:rPr>
              <w:t xml:space="preserve">Finansiniai – ekonominiai šalies rizikos veiksniai </w:t>
            </w:r>
            <w:r w:rsidR="00327A95">
              <w:rPr>
                <w:rFonts w:ascii="Times New Roman" w:hAnsi="Times New Roman"/>
                <w:sz w:val="24"/>
                <w:szCs w:val="24"/>
              </w:rPr>
              <w:t>(BVP</w:t>
            </w:r>
            <w:r w:rsidR="00327A95">
              <w:rPr>
                <w:rFonts w:ascii="Times New Roman" w:hAnsi="Times New Roman"/>
                <w:sz w:val="24"/>
                <w:szCs w:val="24"/>
                <w:lang w:val="en-GB"/>
              </w:rPr>
              <w:t xml:space="preserve">, NP, </w:t>
            </w:r>
            <w:r w:rsidR="00327A95" w:rsidRPr="00327A95">
              <w:rPr>
                <w:rFonts w:ascii="Times New Roman" w:hAnsi="Times New Roman"/>
                <w:sz w:val="24"/>
                <w:szCs w:val="24"/>
              </w:rPr>
              <w:t>nedarbo lygis ir</w:t>
            </w:r>
            <w:r w:rsidR="00327A95">
              <w:rPr>
                <w:rFonts w:ascii="Times New Roman" w:hAnsi="Times New Roman"/>
                <w:sz w:val="24"/>
                <w:szCs w:val="24"/>
                <w:lang w:val="en-GB"/>
              </w:rPr>
              <w:t xml:space="preserve"> kt.)</w:t>
            </w:r>
          </w:p>
        </w:tc>
      </w:tr>
      <w:tr w:rsidR="000C6898" w:rsidRPr="00C80095" w:rsidTr="00CA57C4">
        <w:tc>
          <w:tcPr>
            <w:tcW w:w="8788" w:type="dxa"/>
          </w:tcPr>
          <w:p w:rsidR="000C6898" w:rsidRPr="00C80095" w:rsidRDefault="000C6898" w:rsidP="000C6898">
            <w:pPr>
              <w:spacing w:line="360" w:lineRule="auto"/>
              <w:jc w:val="both"/>
              <w:rPr>
                <w:rFonts w:ascii="Times New Roman" w:hAnsi="Times New Roman"/>
                <w:sz w:val="24"/>
                <w:szCs w:val="24"/>
              </w:rPr>
            </w:pPr>
            <w:r>
              <w:rPr>
                <w:rFonts w:ascii="Times New Roman" w:hAnsi="Times New Roman"/>
                <w:sz w:val="24"/>
                <w:szCs w:val="24"/>
              </w:rPr>
              <w:t>Įmonės t</w:t>
            </w:r>
            <w:r w:rsidRPr="00C80095">
              <w:rPr>
                <w:rFonts w:ascii="Times New Roman" w:hAnsi="Times New Roman"/>
                <w:sz w:val="24"/>
                <w:szCs w:val="24"/>
              </w:rPr>
              <w:t>eisinė forma</w:t>
            </w:r>
          </w:p>
        </w:tc>
      </w:tr>
      <w:tr w:rsidR="000C6898" w:rsidRPr="00C80095" w:rsidTr="00CA57C4">
        <w:tc>
          <w:tcPr>
            <w:tcW w:w="8788" w:type="dxa"/>
          </w:tcPr>
          <w:p w:rsidR="000C6898" w:rsidRDefault="000C6898" w:rsidP="000C6898">
            <w:pPr>
              <w:spacing w:line="360" w:lineRule="auto"/>
              <w:jc w:val="both"/>
              <w:rPr>
                <w:rFonts w:ascii="Times New Roman" w:hAnsi="Times New Roman"/>
                <w:sz w:val="24"/>
                <w:szCs w:val="24"/>
              </w:rPr>
            </w:pPr>
            <w:r>
              <w:rPr>
                <w:rFonts w:ascii="Times New Roman" w:hAnsi="Times New Roman"/>
                <w:sz w:val="24"/>
                <w:szCs w:val="24"/>
              </w:rPr>
              <w:t>Vadovų kaita</w:t>
            </w:r>
          </w:p>
        </w:tc>
      </w:tr>
      <w:tr w:rsidR="000C6898" w:rsidRPr="00C80095" w:rsidTr="00CA57C4">
        <w:tc>
          <w:tcPr>
            <w:tcW w:w="8788" w:type="dxa"/>
          </w:tcPr>
          <w:p w:rsidR="000C6898" w:rsidRDefault="000C6898" w:rsidP="000C6898">
            <w:pPr>
              <w:spacing w:line="360" w:lineRule="auto"/>
              <w:jc w:val="both"/>
              <w:rPr>
                <w:rFonts w:ascii="Times New Roman" w:hAnsi="Times New Roman"/>
                <w:sz w:val="24"/>
                <w:szCs w:val="24"/>
              </w:rPr>
            </w:pPr>
            <w:r>
              <w:rPr>
                <w:rFonts w:ascii="Times New Roman" w:hAnsi="Times New Roman"/>
                <w:sz w:val="24"/>
                <w:szCs w:val="24"/>
              </w:rPr>
              <w:lastRenderedPageBreak/>
              <w:t>Įmonės kapitalo struktūra</w:t>
            </w:r>
          </w:p>
        </w:tc>
      </w:tr>
      <w:tr w:rsidR="000C6898" w:rsidRPr="00C80095" w:rsidTr="00CA57C4">
        <w:tc>
          <w:tcPr>
            <w:tcW w:w="8788" w:type="dxa"/>
          </w:tcPr>
          <w:p w:rsidR="000C6898" w:rsidRDefault="000C6898" w:rsidP="000C6898">
            <w:pPr>
              <w:spacing w:line="360" w:lineRule="auto"/>
              <w:jc w:val="both"/>
              <w:rPr>
                <w:rFonts w:ascii="Times New Roman" w:hAnsi="Times New Roman"/>
                <w:sz w:val="24"/>
                <w:szCs w:val="24"/>
              </w:rPr>
            </w:pPr>
            <w:r>
              <w:rPr>
                <w:rFonts w:ascii="Times New Roman" w:hAnsi="Times New Roman"/>
                <w:sz w:val="24"/>
                <w:szCs w:val="24"/>
              </w:rPr>
              <w:t>Personalo kvalifikacija</w:t>
            </w:r>
          </w:p>
        </w:tc>
      </w:tr>
      <w:tr w:rsidR="000C6898" w:rsidRPr="00C80095" w:rsidTr="00CA57C4">
        <w:tc>
          <w:tcPr>
            <w:tcW w:w="8788" w:type="dxa"/>
          </w:tcPr>
          <w:p w:rsidR="000C6898" w:rsidRDefault="000C6898" w:rsidP="00277523">
            <w:pPr>
              <w:spacing w:line="360" w:lineRule="auto"/>
              <w:jc w:val="both"/>
              <w:rPr>
                <w:rFonts w:ascii="Times New Roman" w:hAnsi="Times New Roman"/>
                <w:sz w:val="24"/>
                <w:szCs w:val="24"/>
              </w:rPr>
            </w:pPr>
            <w:r>
              <w:rPr>
                <w:rFonts w:ascii="Times New Roman" w:hAnsi="Times New Roman"/>
                <w:sz w:val="24"/>
                <w:szCs w:val="24"/>
              </w:rPr>
              <w:t>Darbuotojų skaičius ir dinamika</w:t>
            </w:r>
          </w:p>
        </w:tc>
      </w:tr>
      <w:tr w:rsidR="00F16B5C" w:rsidRPr="00C80095" w:rsidTr="00CA57C4">
        <w:tc>
          <w:tcPr>
            <w:tcW w:w="8788" w:type="dxa"/>
          </w:tcPr>
          <w:p w:rsidR="00F16B5C" w:rsidRDefault="00F16B5C" w:rsidP="000C6898">
            <w:pPr>
              <w:spacing w:line="360" w:lineRule="auto"/>
              <w:jc w:val="both"/>
              <w:rPr>
                <w:rFonts w:ascii="Times New Roman" w:hAnsi="Times New Roman"/>
                <w:sz w:val="24"/>
                <w:szCs w:val="24"/>
              </w:rPr>
            </w:pPr>
            <w:r>
              <w:rPr>
                <w:rFonts w:ascii="Times New Roman" w:hAnsi="Times New Roman"/>
                <w:sz w:val="24"/>
                <w:szCs w:val="24"/>
              </w:rPr>
              <w:t>Savininkų dalyvavimas versle</w:t>
            </w:r>
          </w:p>
        </w:tc>
      </w:tr>
      <w:tr w:rsidR="00F16B5C" w:rsidRPr="00C80095" w:rsidTr="00CA57C4">
        <w:tc>
          <w:tcPr>
            <w:tcW w:w="8788" w:type="dxa"/>
          </w:tcPr>
          <w:p w:rsidR="00F16B5C" w:rsidRDefault="00F16B5C" w:rsidP="000C6898">
            <w:pPr>
              <w:spacing w:line="360" w:lineRule="auto"/>
              <w:jc w:val="both"/>
              <w:rPr>
                <w:rFonts w:ascii="Times New Roman" w:hAnsi="Times New Roman"/>
                <w:sz w:val="24"/>
                <w:szCs w:val="24"/>
              </w:rPr>
            </w:pPr>
            <w:r>
              <w:rPr>
                <w:rFonts w:ascii="Times New Roman" w:hAnsi="Times New Roman"/>
                <w:sz w:val="24"/>
                <w:szCs w:val="24"/>
              </w:rPr>
              <w:t>Įmonės ilgalaikio turto pokyčiai</w:t>
            </w:r>
          </w:p>
        </w:tc>
      </w:tr>
      <w:tr w:rsidR="00F16B5C" w:rsidRPr="00C80095" w:rsidTr="00CA57C4">
        <w:tc>
          <w:tcPr>
            <w:tcW w:w="8788" w:type="dxa"/>
          </w:tcPr>
          <w:p w:rsidR="00F16B5C" w:rsidRDefault="00327A95" w:rsidP="000C6898">
            <w:pPr>
              <w:spacing w:line="360" w:lineRule="auto"/>
              <w:jc w:val="both"/>
              <w:rPr>
                <w:rFonts w:ascii="Times New Roman" w:hAnsi="Times New Roman"/>
                <w:sz w:val="24"/>
                <w:szCs w:val="24"/>
              </w:rPr>
            </w:pPr>
            <w:r>
              <w:rPr>
                <w:rFonts w:ascii="Times New Roman" w:hAnsi="Times New Roman"/>
                <w:sz w:val="24"/>
                <w:szCs w:val="24"/>
              </w:rPr>
              <w:t>Pinigų srautų valdymas</w:t>
            </w:r>
          </w:p>
        </w:tc>
      </w:tr>
    </w:tbl>
    <w:p w:rsidR="007B7815" w:rsidRDefault="007B7815" w:rsidP="007B7815">
      <w:pPr>
        <w:spacing w:after="120"/>
        <w:rPr>
          <w:rFonts w:ascii="Times New Roman" w:eastAsiaTheme="minorHAnsi" w:hAnsi="Times New Roman"/>
          <w:bCs/>
          <w:color w:val="000000"/>
          <w:sz w:val="24"/>
          <w:szCs w:val="24"/>
        </w:rPr>
      </w:pPr>
    </w:p>
    <w:p w:rsidR="007B7815" w:rsidRPr="00462D13" w:rsidRDefault="007B7815" w:rsidP="007B7815">
      <w:pPr>
        <w:spacing w:after="120"/>
        <w:ind w:firstLine="1298"/>
        <w:rPr>
          <w:rFonts w:ascii="Times New Roman" w:eastAsiaTheme="minorHAnsi" w:hAnsi="Times New Roman"/>
          <w:bCs/>
          <w:color w:val="000000"/>
          <w:sz w:val="24"/>
          <w:szCs w:val="24"/>
        </w:rPr>
      </w:pPr>
      <w:r w:rsidRPr="00C80095">
        <w:rPr>
          <w:rFonts w:ascii="Times New Roman" w:eastAsiaTheme="minorHAnsi" w:hAnsi="Times New Roman"/>
          <w:bCs/>
          <w:color w:val="000000"/>
          <w:sz w:val="24"/>
          <w:szCs w:val="24"/>
        </w:rPr>
        <w:t>Jūsų išsilavinimas</w:t>
      </w:r>
      <w:r w:rsidRPr="00462D13">
        <w:rPr>
          <w:rFonts w:ascii="Times New Roman" w:eastAsiaTheme="minorHAnsi" w:hAnsi="Times New Roman"/>
          <w:bCs/>
          <w:color w:val="000000"/>
          <w:sz w:val="24"/>
          <w:szCs w:val="24"/>
        </w:rPr>
        <w:t xml:space="preserve"> _______________________</w:t>
      </w:r>
    </w:p>
    <w:p w:rsidR="007B7815" w:rsidRPr="00462D13" w:rsidRDefault="007B7815" w:rsidP="007B7815">
      <w:pPr>
        <w:spacing w:after="120"/>
        <w:ind w:firstLine="1298"/>
        <w:rPr>
          <w:rFonts w:ascii="Times New Roman" w:eastAsiaTheme="minorHAnsi" w:hAnsi="Times New Roman"/>
          <w:bCs/>
          <w:color w:val="000000"/>
          <w:sz w:val="24"/>
          <w:szCs w:val="24"/>
        </w:rPr>
      </w:pPr>
      <w:r w:rsidRPr="00C80095">
        <w:rPr>
          <w:rFonts w:ascii="Times New Roman" w:eastAsiaTheme="minorHAnsi" w:hAnsi="Times New Roman"/>
          <w:bCs/>
          <w:color w:val="000000"/>
          <w:sz w:val="24"/>
          <w:szCs w:val="24"/>
        </w:rPr>
        <w:t>Jūsų pareigos</w:t>
      </w:r>
      <w:r w:rsidRPr="00462D13">
        <w:rPr>
          <w:rFonts w:ascii="Times New Roman" w:eastAsiaTheme="minorHAnsi" w:hAnsi="Times New Roman"/>
          <w:bCs/>
          <w:color w:val="000000"/>
          <w:sz w:val="24"/>
          <w:szCs w:val="24"/>
        </w:rPr>
        <w:t xml:space="preserve"> ___________________________</w:t>
      </w:r>
    </w:p>
    <w:p w:rsidR="007B7815" w:rsidRPr="00462D13" w:rsidRDefault="007B7815" w:rsidP="007B7815">
      <w:pPr>
        <w:spacing w:after="120"/>
        <w:ind w:firstLine="1298"/>
        <w:rPr>
          <w:rFonts w:ascii="Times New Roman" w:eastAsiaTheme="minorHAnsi" w:hAnsi="Times New Roman"/>
          <w:bCs/>
          <w:color w:val="000000"/>
          <w:sz w:val="24"/>
          <w:szCs w:val="24"/>
        </w:rPr>
      </w:pPr>
      <w:r w:rsidRPr="00C80095">
        <w:rPr>
          <w:rFonts w:ascii="Times New Roman" w:eastAsiaTheme="minorHAnsi" w:hAnsi="Times New Roman"/>
          <w:bCs/>
          <w:color w:val="000000"/>
          <w:sz w:val="24"/>
          <w:szCs w:val="24"/>
        </w:rPr>
        <w:t>Darbo patirtis, metais</w:t>
      </w:r>
      <w:r w:rsidRPr="00462D13">
        <w:rPr>
          <w:rFonts w:ascii="Times New Roman" w:eastAsiaTheme="minorHAnsi" w:hAnsi="Times New Roman"/>
          <w:bCs/>
          <w:color w:val="000000"/>
          <w:sz w:val="24"/>
          <w:szCs w:val="24"/>
        </w:rPr>
        <w:t xml:space="preserve"> _____________________</w:t>
      </w:r>
    </w:p>
    <w:p w:rsidR="007B7815" w:rsidRPr="00C80095" w:rsidRDefault="007B7815" w:rsidP="007B7815">
      <w:pPr>
        <w:spacing w:after="120"/>
        <w:rPr>
          <w:rFonts w:ascii="Times New Roman" w:eastAsiaTheme="minorHAnsi" w:hAnsi="Times New Roman"/>
          <w:bCs/>
          <w:color w:val="000000"/>
          <w:sz w:val="24"/>
          <w:szCs w:val="24"/>
        </w:rPr>
      </w:pPr>
    </w:p>
    <w:p w:rsidR="007B7815" w:rsidRPr="00462D13" w:rsidRDefault="007B7815" w:rsidP="007B7815">
      <w:pPr>
        <w:spacing w:after="120"/>
        <w:ind w:firstLine="1298"/>
        <w:rPr>
          <w:rFonts w:ascii="Times New Roman" w:hAnsi="Times New Roman"/>
          <w:b/>
          <w:i/>
          <w:sz w:val="28"/>
          <w:szCs w:val="28"/>
        </w:rPr>
      </w:pPr>
      <w:r w:rsidRPr="00C80095">
        <w:rPr>
          <w:rFonts w:ascii="Times New Roman" w:hAnsi="Times New Roman"/>
          <w:b/>
          <w:i/>
          <w:sz w:val="28"/>
          <w:szCs w:val="28"/>
        </w:rPr>
        <w:t>Dėkoju už sugaištą laiką</w:t>
      </w:r>
      <w:r w:rsidRPr="00462D13">
        <w:rPr>
          <w:rFonts w:ascii="Times New Roman" w:hAnsi="Times New Roman"/>
          <w:b/>
          <w:i/>
          <w:sz w:val="28"/>
          <w:szCs w:val="28"/>
        </w:rPr>
        <w:t>!</w:t>
      </w:r>
    </w:p>
    <w:p w:rsidR="001027DD" w:rsidRDefault="001027DD">
      <w:pPr>
        <w:rPr>
          <w:rFonts w:ascii="Times New Roman" w:eastAsiaTheme="majorEastAsia" w:hAnsi="Times New Roman"/>
          <w:b/>
          <w:bCs/>
          <w:sz w:val="28"/>
          <w:szCs w:val="28"/>
        </w:rPr>
      </w:pPr>
      <w:r>
        <w:rPr>
          <w:rFonts w:ascii="Times New Roman" w:eastAsiaTheme="majorEastAsia" w:hAnsi="Times New Roman"/>
          <w:b/>
          <w:bCs/>
          <w:sz w:val="28"/>
          <w:szCs w:val="28"/>
        </w:rPr>
        <w:br w:type="page"/>
      </w:r>
    </w:p>
    <w:p w:rsidR="001027DD" w:rsidRDefault="001027DD" w:rsidP="001027DD">
      <w:pPr>
        <w:pStyle w:val="ListParagraph"/>
        <w:spacing w:after="0" w:line="360" w:lineRule="auto"/>
        <w:jc w:val="right"/>
        <w:rPr>
          <w:rFonts w:ascii="Times New Roman" w:hAnsi="Times New Roman"/>
          <w:b/>
          <w:sz w:val="28"/>
          <w:szCs w:val="28"/>
        </w:rPr>
      </w:pPr>
      <w:r>
        <w:rPr>
          <w:rFonts w:ascii="Times New Roman" w:hAnsi="Times New Roman"/>
          <w:b/>
          <w:sz w:val="28"/>
          <w:szCs w:val="28"/>
        </w:rPr>
        <w:lastRenderedPageBreak/>
        <w:t>2 PRIEDAS</w:t>
      </w:r>
    </w:p>
    <w:p w:rsidR="001027DD" w:rsidRDefault="001027DD" w:rsidP="001027DD">
      <w:pPr>
        <w:pStyle w:val="ListParagraph"/>
        <w:spacing w:after="0" w:line="360" w:lineRule="auto"/>
        <w:jc w:val="center"/>
        <w:rPr>
          <w:rFonts w:ascii="Times New Roman" w:hAnsi="Times New Roman"/>
          <w:b/>
          <w:sz w:val="28"/>
          <w:szCs w:val="28"/>
        </w:rPr>
      </w:pPr>
      <w:r>
        <w:rPr>
          <w:rFonts w:ascii="Times New Roman" w:hAnsi="Times New Roman"/>
          <w:b/>
          <w:sz w:val="28"/>
          <w:szCs w:val="28"/>
        </w:rPr>
        <w:t>KREDITO RIZIKOS VEIKSNIAI, EKSPERTŲ ĮVARDINTI NESVARBIAIS</w:t>
      </w:r>
    </w:p>
    <w:p w:rsidR="001027DD" w:rsidRDefault="001027DD" w:rsidP="001027DD">
      <w:pPr>
        <w:tabs>
          <w:tab w:val="left" w:pos="709"/>
          <w:tab w:val="center" w:pos="8364"/>
          <w:tab w:val="center" w:pos="8647"/>
          <w:tab w:val="center" w:pos="8789"/>
        </w:tabs>
        <w:spacing w:after="0" w:line="360" w:lineRule="auto"/>
        <w:jc w:val="center"/>
        <w:rPr>
          <w:rFonts w:ascii="Times New Roman" w:hAnsi="Times New Roman"/>
          <w:b/>
          <w:color w:val="000000" w:themeColor="text1"/>
          <w:sz w:val="24"/>
          <w:szCs w:val="24"/>
        </w:rPr>
      </w:pPr>
    </w:p>
    <w:tbl>
      <w:tblPr>
        <w:tblStyle w:val="TableGrid"/>
        <w:tblW w:w="9180" w:type="dxa"/>
        <w:tblLook w:val="04A0" w:firstRow="1" w:lastRow="0" w:firstColumn="1" w:lastColumn="0" w:noHBand="0" w:noVBand="1"/>
      </w:tblPr>
      <w:tblGrid>
        <w:gridCol w:w="6204"/>
        <w:gridCol w:w="2976"/>
      </w:tblGrid>
      <w:tr w:rsidR="001027DD" w:rsidRPr="004A7A1C" w:rsidTr="00590E7F">
        <w:tc>
          <w:tcPr>
            <w:tcW w:w="6204" w:type="dxa"/>
          </w:tcPr>
          <w:p w:rsidR="001027DD" w:rsidRPr="004A7A1C" w:rsidRDefault="001027DD" w:rsidP="00D30BA2">
            <w:pPr>
              <w:spacing w:line="360" w:lineRule="auto"/>
              <w:jc w:val="center"/>
              <w:rPr>
                <w:rFonts w:ascii="Times New Roman" w:hAnsi="Times New Roman"/>
                <w:b/>
                <w:sz w:val="24"/>
                <w:szCs w:val="24"/>
                <w:lang w:eastAsia="lt-LT"/>
              </w:rPr>
            </w:pPr>
            <w:r w:rsidRPr="004A7A1C">
              <w:rPr>
                <w:rFonts w:ascii="Times New Roman" w:hAnsi="Times New Roman"/>
                <w:b/>
                <w:sz w:val="24"/>
                <w:szCs w:val="24"/>
                <w:lang w:eastAsia="lt-LT"/>
              </w:rPr>
              <w:t>Veiksnys</w:t>
            </w:r>
          </w:p>
        </w:tc>
        <w:tc>
          <w:tcPr>
            <w:tcW w:w="2976" w:type="dxa"/>
          </w:tcPr>
          <w:p w:rsidR="001027DD" w:rsidRPr="004A7A1C" w:rsidRDefault="001027DD" w:rsidP="00D30BA2">
            <w:pPr>
              <w:spacing w:line="360" w:lineRule="auto"/>
              <w:jc w:val="center"/>
              <w:rPr>
                <w:rFonts w:ascii="Times New Roman" w:hAnsi="Times New Roman"/>
                <w:b/>
                <w:sz w:val="24"/>
                <w:szCs w:val="24"/>
                <w:lang w:eastAsia="lt-LT"/>
              </w:rPr>
            </w:pPr>
            <w:r w:rsidRPr="004A7A1C">
              <w:rPr>
                <w:rFonts w:ascii="Times New Roman" w:hAnsi="Times New Roman"/>
                <w:b/>
                <w:sz w:val="24"/>
                <w:szCs w:val="24"/>
                <w:lang w:eastAsia="lt-LT"/>
              </w:rPr>
              <w:t>Ekspertų skaičius</w:t>
            </w:r>
          </w:p>
        </w:tc>
      </w:tr>
      <w:tr w:rsidR="001027DD" w:rsidTr="00590E7F">
        <w:tc>
          <w:tcPr>
            <w:tcW w:w="6204" w:type="dxa"/>
          </w:tcPr>
          <w:p w:rsidR="001027DD" w:rsidRPr="00590E7F" w:rsidRDefault="001027DD" w:rsidP="00D30BA2">
            <w:pPr>
              <w:spacing w:line="360" w:lineRule="auto"/>
              <w:jc w:val="both"/>
              <w:rPr>
                <w:rFonts w:ascii="Times New Roman" w:hAnsi="Times New Roman"/>
                <w:sz w:val="24"/>
                <w:szCs w:val="24"/>
                <w:lang w:eastAsia="lt-LT"/>
              </w:rPr>
            </w:pPr>
            <w:r w:rsidRPr="00590E7F">
              <w:rPr>
                <w:rFonts w:ascii="Times New Roman" w:hAnsi="Times New Roman"/>
                <w:sz w:val="24"/>
                <w:szCs w:val="24"/>
                <w:lang w:eastAsia="lt-LT"/>
              </w:rPr>
              <w:t>Priklausomybė nuo tiekėjų</w:t>
            </w:r>
          </w:p>
        </w:tc>
        <w:tc>
          <w:tcPr>
            <w:tcW w:w="2976" w:type="dxa"/>
          </w:tcPr>
          <w:p w:rsidR="001027DD" w:rsidRPr="00590E7F" w:rsidRDefault="001027DD" w:rsidP="00D30BA2">
            <w:pPr>
              <w:spacing w:line="360" w:lineRule="auto"/>
              <w:jc w:val="center"/>
              <w:rPr>
                <w:rFonts w:ascii="Times New Roman" w:hAnsi="Times New Roman"/>
                <w:sz w:val="24"/>
                <w:szCs w:val="24"/>
                <w:lang w:val="en-GB" w:eastAsia="lt-LT"/>
              </w:rPr>
            </w:pPr>
            <w:r w:rsidRPr="00590E7F">
              <w:rPr>
                <w:rFonts w:ascii="Times New Roman" w:hAnsi="Times New Roman"/>
                <w:sz w:val="24"/>
                <w:szCs w:val="24"/>
                <w:lang w:val="en-GB" w:eastAsia="lt-LT"/>
              </w:rPr>
              <w:t>8</w:t>
            </w:r>
          </w:p>
        </w:tc>
      </w:tr>
      <w:tr w:rsidR="001027DD" w:rsidTr="00590E7F">
        <w:tc>
          <w:tcPr>
            <w:tcW w:w="6204" w:type="dxa"/>
          </w:tcPr>
          <w:p w:rsidR="001027DD" w:rsidRPr="00590E7F" w:rsidRDefault="001027DD" w:rsidP="00D30BA2">
            <w:pPr>
              <w:spacing w:line="360" w:lineRule="auto"/>
              <w:jc w:val="both"/>
              <w:rPr>
                <w:rFonts w:ascii="Times New Roman" w:hAnsi="Times New Roman"/>
                <w:sz w:val="24"/>
                <w:szCs w:val="24"/>
                <w:lang w:eastAsia="lt-LT"/>
              </w:rPr>
            </w:pPr>
            <w:r w:rsidRPr="00590E7F">
              <w:rPr>
                <w:rFonts w:ascii="Times New Roman" w:hAnsi="Times New Roman"/>
                <w:sz w:val="24"/>
                <w:szCs w:val="24"/>
                <w:lang w:eastAsia="lt-LT"/>
              </w:rPr>
              <w:t>Priklausomybė nuo technologijų pokyčių</w:t>
            </w:r>
          </w:p>
        </w:tc>
        <w:tc>
          <w:tcPr>
            <w:tcW w:w="2976" w:type="dxa"/>
          </w:tcPr>
          <w:p w:rsidR="001027DD" w:rsidRPr="00590E7F" w:rsidRDefault="001027DD" w:rsidP="00D30BA2">
            <w:pPr>
              <w:spacing w:line="360" w:lineRule="auto"/>
              <w:jc w:val="center"/>
              <w:rPr>
                <w:rFonts w:ascii="Times New Roman" w:hAnsi="Times New Roman"/>
                <w:sz w:val="24"/>
                <w:szCs w:val="24"/>
                <w:lang w:val="en-GB" w:eastAsia="lt-LT"/>
              </w:rPr>
            </w:pPr>
            <w:r w:rsidRPr="00590E7F">
              <w:rPr>
                <w:rFonts w:ascii="Times New Roman" w:hAnsi="Times New Roman"/>
                <w:sz w:val="24"/>
                <w:szCs w:val="24"/>
                <w:lang w:val="en-GB" w:eastAsia="lt-LT"/>
              </w:rPr>
              <w:t>6</w:t>
            </w:r>
          </w:p>
        </w:tc>
      </w:tr>
      <w:tr w:rsidR="001027DD" w:rsidTr="00590E7F">
        <w:tc>
          <w:tcPr>
            <w:tcW w:w="6204" w:type="dxa"/>
          </w:tcPr>
          <w:p w:rsidR="001027DD" w:rsidRPr="00590E7F" w:rsidRDefault="001027DD" w:rsidP="00D30BA2">
            <w:pPr>
              <w:spacing w:line="360" w:lineRule="auto"/>
              <w:jc w:val="both"/>
              <w:rPr>
                <w:rFonts w:ascii="Times New Roman" w:hAnsi="Times New Roman"/>
                <w:sz w:val="24"/>
                <w:szCs w:val="24"/>
                <w:lang w:eastAsia="lt-LT"/>
              </w:rPr>
            </w:pPr>
            <w:r w:rsidRPr="00590E7F">
              <w:rPr>
                <w:rFonts w:ascii="Times New Roman" w:hAnsi="Times New Roman"/>
                <w:sz w:val="24"/>
                <w:szCs w:val="24"/>
                <w:lang w:eastAsia="lt-LT"/>
              </w:rPr>
              <w:t>Politinė- socialinė šalies rizika</w:t>
            </w:r>
          </w:p>
        </w:tc>
        <w:tc>
          <w:tcPr>
            <w:tcW w:w="2976" w:type="dxa"/>
          </w:tcPr>
          <w:p w:rsidR="001027DD" w:rsidRPr="00590E7F" w:rsidRDefault="001027DD" w:rsidP="00D30BA2">
            <w:pPr>
              <w:spacing w:line="360" w:lineRule="auto"/>
              <w:jc w:val="center"/>
              <w:rPr>
                <w:rFonts w:ascii="Times New Roman" w:hAnsi="Times New Roman"/>
                <w:sz w:val="24"/>
                <w:szCs w:val="24"/>
                <w:lang w:eastAsia="lt-LT"/>
              </w:rPr>
            </w:pPr>
            <w:r w:rsidRPr="00590E7F">
              <w:rPr>
                <w:rFonts w:ascii="Times New Roman" w:hAnsi="Times New Roman"/>
                <w:sz w:val="24"/>
                <w:szCs w:val="24"/>
                <w:lang w:val="en-GB" w:eastAsia="lt-LT"/>
              </w:rPr>
              <w:t>5</w:t>
            </w:r>
          </w:p>
        </w:tc>
      </w:tr>
      <w:tr w:rsidR="001027DD" w:rsidTr="00590E7F">
        <w:tc>
          <w:tcPr>
            <w:tcW w:w="6204" w:type="dxa"/>
          </w:tcPr>
          <w:p w:rsidR="001027DD" w:rsidRPr="00590E7F" w:rsidRDefault="001027DD" w:rsidP="00D30BA2">
            <w:pPr>
              <w:spacing w:line="360" w:lineRule="auto"/>
              <w:jc w:val="both"/>
              <w:rPr>
                <w:rFonts w:ascii="Times New Roman" w:hAnsi="Times New Roman"/>
                <w:sz w:val="24"/>
                <w:szCs w:val="24"/>
                <w:lang w:eastAsia="lt-LT"/>
              </w:rPr>
            </w:pPr>
            <w:r w:rsidRPr="00590E7F">
              <w:rPr>
                <w:rFonts w:ascii="Times New Roman" w:hAnsi="Times New Roman"/>
                <w:sz w:val="24"/>
                <w:szCs w:val="24"/>
                <w:lang w:eastAsia="lt-LT"/>
              </w:rPr>
              <w:t>Konkurencija pirkėjo ūkio sektoriuje</w:t>
            </w:r>
          </w:p>
        </w:tc>
        <w:tc>
          <w:tcPr>
            <w:tcW w:w="2976" w:type="dxa"/>
          </w:tcPr>
          <w:p w:rsidR="001027DD" w:rsidRPr="00590E7F" w:rsidRDefault="001027DD" w:rsidP="00D30BA2">
            <w:pPr>
              <w:spacing w:line="360" w:lineRule="auto"/>
              <w:jc w:val="center"/>
              <w:rPr>
                <w:rFonts w:ascii="Times New Roman" w:hAnsi="Times New Roman"/>
                <w:sz w:val="24"/>
                <w:szCs w:val="24"/>
                <w:lang w:val="en-GB" w:eastAsia="lt-LT"/>
              </w:rPr>
            </w:pPr>
            <w:r w:rsidRPr="00590E7F">
              <w:rPr>
                <w:rFonts w:ascii="Times New Roman" w:hAnsi="Times New Roman"/>
                <w:sz w:val="24"/>
                <w:szCs w:val="24"/>
                <w:lang w:val="en-GB" w:eastAsia="lt-LT"/>
              </w:rPr>
              <w:t>3</w:t>
            </w:r>
          </w:p>
        </w:tc>
      </w:tr>
      <w:tr w:rsidR="001027DD" w:rsidTr="00590E7F">
        <w:tc>
          <w:tcPr>
            <w:tcW w:w="6204" w:type="dxa"/>
          </w:tcPr>
          <w:p w:rsidR="001027DD" w:rsidRPr="00590E7F" w:rsidRDefault="001027DD" w:rsidP="00D30BA2">
            <w:pPr>
              <w:spacing w:line="360" w:lineRule="auto"/>
              <w:jc w:val="both"/>
              <w:rPr>
                <w:rFonts w:ascii="Times New Roman" w:hAnsi="Times New Roman"/>
                <w:sz w:val="24"/>
                <w:szCs w:val="24"/>
                <w:lang w:eastAsia="lt-LT"/>
              </w:rPr>
            </w:pPr>
            <w:r w:rsidRPr="00590E7F">
              <w:rPr>
                <w:rFonts w:ascii="Times New Roman" w:hAnsi="Times New Roman"/>
                <w:sz w:val="24"/>
                <w:szCs w:val="24"/>
                <w:lang w:eastAsia="lt-LT"/>
              </w:rPr>
              <w:t>Žemas pirkėjo ūkio sektoriaus pelningumas</w:t>
            </w:r>
          </w:p>
        </w:tc>
        <w:tc>
          <w:tcPr>
            <w:tcW w:w="2976" w:type="dxa"/>
          </w:tcPr>
          <w:p w:rsidR="001027DD" w:rsidRPr="00590E7F" w:rsidRDefault="001027DD" w:rsidP="00D30BA2">
            <w:pPr>
              <w:spacing w:line="360" w:lineRule="auto"/>
              <w:jc w:val="center"/>
              <w:rPr>
                <w:rFonts w:ascii="Times New Roman" w:hAnsi="Times New Roman"/>
                <w:sz w:val="24"/>
                <w:szCs w:val="24"/>
                <w:lang w:eastAsia="lt-LT"/>
              </w:rPr>
            </w:pPr>
            <w:r w:rsidRPr="00590E7F">
              <w:rPr>
                <w:rFonts w:ascii="Times New Roman" w:hAnsi="Times New Roman"/>
                <w:sz w:val="24"/>
                <w:szCs w:val="24"/>
                <w:lang w:eastAsia="lt-LT"/>
              </w:rPr>
              <w:t>1</w:t>
            </w:r>
          </w:p>
        </w:tc>
      </w:tr>
      <w:tr w:rsidR="001027DD" w:rsidTr="00590E7F">
        <w:tc>
          <w:tcPr>
            <w:tcW w:w="6204" w:type="dxa"/>
          </w:tcPr>
          <w:p w:rsidR="001027DD" w:rsidRPr="00590E7F" w:rsidRDefault="001027DD" w:rsidP="00D30BA2">
            <w:pPr>
              <w:spacing w:line="360" w:lineRule="auto"/>
              <w:jc w:val="both"/>
              <w:rPr>
                <w:rFonts w:ascii="Times New Roman" w:hAnsi="Times New Roman"/>
                <w:sz w:val="24"/>
                <w:szCs w:val="24"/>
                <w:lang w:eastAsia="lt-LT"/>
              </w:rPr>
            </w:pPr>
            <w:r w:rsidRPr="00590E7F">
              <w:rPr>
                <w:rFonts w:ascii="Times New Roman" w:hAnsi="Times New Roman"/>
                <w:sz w:val="24"/>
                <w:szCs w:val="24"/>
                <w:lang w:eastAsia="lt-LT"/>
              </w:rPr>
              <w:t>Aukštesnės nei konkurentų kainos</w:t>
            </w:r>
          </w:p>
        </w:tc>
        <w:tc>
          <w:tcPr>
            <w:tcW w:w="2976" w:type="dxa"/>
          </w:tcPr>
          <w:p w:rsidR="001027DD" w:rsidRPr="00590E7F" w:rsidRDefault="001027DD" w:rsidP="00D30BA2">
            <w:pPr>
              <w:spacing w:line="360" w:lineRule="auto"/>
              <w:jc w:val="center"/>
              <w:rPr>
                <w:rFonts w:ascii="Times New Roman" w:hAnsi="Times New Roman"/>
                <w:sz w:val="24"/>
                <w:szCs w:val="24"/>
                <w:lang w:eastAsia="lt-LT"/>
              </w:rPr>
            </w:pPr>
            <w:r w:rsidRPr="00590E7F">
              <w:rPr>
                <w:rFonts w:ascii="Times New Roman" w:hAnsi="Times New Roman"/>
                <w:sz w:val="24"/>
                <w:szCs w:val="24"/>
                <w:lang w:eastAsia="lt-LT"/>
              </w:rPr>
              <w:t>8</w:t>
            </w:r>
          </w:p>
        </w:tc>
      </w:tr>
      <w:tr w:rsidR="001027DD" w:rsidTr="00590E7F">
        <w:tc>
          <w:tcPr>
            <w:tcW w:w="6204" w:type="dxa"/>
          </w:tcPr>
          <w:p w:rsidR="001027DD" w:rsidRPr="00590E7F" w:rsidRDefault="001027DD" w:rsidP="00D30BA2">
            <w:pPr>
              <w:spacing w:line="360" w:lineRule="auto"/>
              <w:jc w:val="both"/>
              <w:rPr>
                <w:rFonts w:ascii="Times New Roman" w:hAnsi="Times New Roman"/>
                <w:sz w:val="24"/>
                <w:szCs w:val="24"/>
                <w:lang w:eastAsia="lt-LT"/>
              </w:rPr>
            </w:pPr>
            <w:r w:rsidRPr="00590E7F">
              <w:rPr>
                <w:rFonts w:ascii="Times New Roman" w:hAnsi="Times New Roman"/>
                <w:sz w:val="24"/>
                <w:szCs w:val="24"/>
                <w:lang w:eastAsia="lt-LT"/>
              </w:rPr>
              <w:t>Pardavimo pajamų dinamika pirkėjo ūkio sektoriuje</w:t>
            </w:r>
          </w:p>
        </w:tc>
        <w:tc>
          <w:tcPr>
            <w:tcW w:w="2976" w:type="dxa"/>
          </w:tcPr>
          <w:p w:rsidR="001027DD" w:rsidRPr="00590E7F" w:rsidRDefault="001027DD" w:rsidP="00D30BA2">
            <w:pPr>
              <w:spacing w:line="360" w:lineRule="auto"/>
              <w:jc w:val="center"/>
              <w:rPr>
                <w:rFonts w:ascii="Times New Roman" w:hAnsi="Times New Roman"/>
                <w:sz w:val="24"/>
                <w:szCs w:val="24"/>
                <w:lang w:eastAsia="lt-LT"/>
              </w:rPr>
            </w:pPr>
            <w:r w:rsidRPr="00590E7F">
              <w:rPr>
                <w:rFonts w:ascii="Times New Roman" w:hAnsi="Times New Roman"/>
                <w:sz w:val="24"/>
                <w:szCs w:val="24"/>
                <w:lang w:eastAsia="lt-LT"/>
              </w:rPr>
              <w:t>1</w:t>
            </w:r>
          </w:p>
        </w:tc>
      </w:tr>
      <w:tr w:rsidR="001027DD" w:rsidTr="00590E7F">
        <w:tc>
          <w:tcPr>
            <w:tcW w:w="6204" w:type="dxa"/>
          </w:tcPr>
          <w:p w:rsidR="001027DD" w:rsidRPr="00590E7F" w:rsidRDefault="001027DD" w:rsidP="00D30BA2">
            <w:pPr>
              <w:spacing w:line="360" w:lineRule="auto"/>
              <w:jc w:val="both"/>
              <w:rPr>
                <w:rFonts w:ascii="Times New Roman" w:hAnsi="Times New Roman"/>
                <w:sz w:val="24"/>
                <w:szCs w:val="24"/>
                <w:lang w:eastAsia="lt-LT"/>
              </w:rPr>
            </w:pPr>
            <w:r w:rsidRPr="00590E7F">
              <w:rPr>
                <w:rFonts w:ascii="Times New Roman" w:hAnsi="Times New Roman"/>
                <w:sz w:val="24"/>
                <w:szCs w:val="24"/>
                <w:lang w:eastAsia="lt-LT"/>
              </w:rPr>
              <w:t>Finansiniai-ekonominiai šalies rizikos veiksniai</w:t>
            </w:r>
          </w:p>
        </w:tc>
        <w:tc>
          <w:tcPr>
            <w:tcW w:w="2976" w:type="dxa"/>
          </w:tcPr>
          <w:p w:rsidR="001027DD" w:rsidRPr="00590E7F" w:rsidRDefault="001027DD" w:rsidP="00D30BA2">
            <w:pPr>
              <w:spacing w:line="360" w:lineRule="auto"/>
              <w:jc w:val="center"/>
              <w:rPr>
                <w:rFonts w:ascii="Times New Roman" w:hAnsi="Times New Roman"/>
                <w:sz w:val="24"/>
                <w:szCs w:val="24"/>
                <w:lang w:eastAsia="lt-LT"/>
              </w:rPr>
            </w:pPr>
            <w:r w:rsidRPr="00590E7F">
              <w:rPr>
                <w:rFonts w:ascii="Times New Roman" w:hAnsi="Times New Roman"/>
                <w:sz w:val="24"/>
                <w:szCs w:val="24"/>
                <w:lang w:eastAsia="lt-LT"/>
              </w:rPr>
              <w:t>6</w:t>
            </w:r>
          </w:p>
        </w:tc>
      </w:tr>
      <w:tr w:rsidR="001027DD" w:rsidTr="00590E7F">
        <w:tc>
          <w:tcPr>
            <w:tcW w:w="6204" w:type="dxa"/>
          </w:tcPr>
          <w:p w:rsidR="001027DD" w:rsidRPr="00590E7F" w:rsidRDefault="001027DD" w:rsidP="00D30BA2">
            <w:pPr>
              <w:spacing w:line="360" w:lineRule="auto"/>
              <w:jc w:val="both"/>
              <w:rPr>
                <w:rFonts w:ascii="Times New Roman" w:hAnsi="Times New Roman"/>
                <w:sz w:val="24"/>
                <w:szCs w:val="24"/>
                <w:lang w:eastAsia="lt-LT"/>
              </w:rPr>
            </w:pPr>
            <w:r w:rsidRPr="00590E7F">
              <w:rPr>
                <w:rFonts w:ascii="Times New Roman" w:hAnsi="Times New Roman"/>
                <w:sz w:val="24"/>
                <w:szCs w:val="24"/>
                <w:lang w:eastAsia="lt-LT"/>
              </w:rPr>
              <w:t>Įmonės teisinė forma</w:t>
            </w:r>
          </w:p>
        </w:tc>
        <w:tc>
          <w:tcPr>
            <w:tcW w:w="2976" w:type="dxa"/>
          </w:tcPr>
          <w:p w:rsidR="001027DD" w:rsidRPr="00590E7F" w:rsidRDefault="001027DD" w:rsidP="00D30BA2">
            <w:pPr>
              <w:spacing w:line="360" w:lineRule="auto"/>
              <w:jc w:val="center"/>
              <w:rPr>
                <w:rFonts w:ascii="Times New Roman" w:hAnsi="Times New Roman"/>
                <w:sz w:val="24"/>
                <w:szCs w:val="24"/>
                <w:lang w:val="en-GB" w:eastAsia="lt-LT"/>
              </w:rPr>
            </w:pPr>
            <w:r w:rsidRPr="00590E7F">
              <w:rPr>
                <w:rFonts w:ascii="Times New Roman" w:hAnsi="Times New Roman"/>
                <w:sz w:val="24"/>
                <w:szCs w:val="24"/>
                <w:lang w:val="en-GB" w:eastAsia="lt-LT"/>
              </w:rPr>
              <w:t>5</w:t>
            </w:r>
          </w:p>
        </w:tc>
      </w:tr>
      <w:tr w:rsidR="001027DD" w:rsidTr="00590E7F">
        <w:tc>
          <w:tcPr>
            <w:tcW w:w="6204" w:type="dxa"/>
          </w:tcPr>
          <w:p w:rsidR="001027DD" w:rsidRPr="00590E7F" w:rsidRDefault="001027DD" w:rsidP="00D30BA2">
            <w:pPr>
              <w:spacing w:line="360" w:lineRule="auto"/>
              <w:jc w:val="both"/>
              <w:rPr>
                <w:rFonts w:ascii="Times New Roman" w:hAnsi="Times New Roman"/>
                <w:sz w:val="24"/>
                <w:szCs w:val="24"/>
                <w:lang w:eastAsia="lt-LT"/>
              </w:rPr>
            </w:pPr>
            <w:r w:rsidRPr="00590E7F">
              <w:rPr>
                <w:rFonts w:ascii="Times New Roman" w:hAnsi="Times New Roman"/>
                <w:sz w:val="24"/>
                <w:szCs w:val="24"/>
                <w:lang w:eastAsia="lt-LT"/>
              </w:rPr>
              <w:t>Vadovų kaita</w:t>
            </w:r>
          </w:p>
        </w:tc>
        <w:tc>
          <w:tcPr>
            <w:tcW w:w="2976" w:type="dxa"/>
          </w:tcPr>
          <w:p w:rsidR="001027DD" w:rsidRPr="00590E7F" w:rsidRDefault="001027DD" w:rsidP="00D30BA2">
            <w:pPr>
              <w:spacing w:line="360" w:lineRule="auto"/>
              <w:jc w:val="center"/>
              <w:rPr>
                <w:rFonts w:ascii="Times New Roman" w:hAnsi="Times New Roman"/>
                <w:sz w:val="24"/>
                <w:szCs w:val="24"/>
                <w:lang w:val="en-GB" w:eastAsia="lt-LT"/>
              </w:rPr>
            </w:pPr>
            <w:r w:rsidRPr="00590E7F">
              <w:rPr>
                <w:rFonts w:ascii="Times New Roman" w:hAnsi="Times New Roman"/>
                <w:sz w:val="24"/>
                <w:szCs w:val="24"/>
                <w:lang w:val="en-GB" w:eastAsia="lt-LT"/>
              </w:rPr>
              <w:t>6</w:t>
            </w:r>
          </w:p>
        </w:tc>
      </w:tr>
      <w:tr w:rsidR="001027DD" w:rsidTr="00590E7F">
        <w:tc>
          <w:tcPr>
            <w:tcW w:w="6204" w:type="dxa"/>
          </w:tcPr>
          <w:p w:rsidR="001027DD" w:rsidRPr="00590E7F" w:rsidRDefault="001027DD" w:rsidP="00D30BA2">
            <w:pPr>
              <w:spacing w:line="360" w:lineRule="auto"/>
              <w:jc w:val="both"/>
              <w:rPr>
                <w:rFonts w:ascii="Times New Roman" w:hAnsi="Times New Roman"/>
                <w:sz w:val="24"/>
                <w:szCs w:val="24"/>
                <w:lang w:eastAsia="lt-LT"/>
              </w:rPr>
            </w:pPr>
            <w:r w:rsidRPr="00590E7F">
              <w:rPr>
                <w:rFonts w:ascii="Times New Roman" w:hAnsi="Times New Roman"/>
                <w:sz w:val="24"/>
                <w:szCs w:val="24"/>
                <w:lang w:eastAsia="lt-LT"/>
              </w:rPr>
              <w:t>Personalo kvalifikacija</w:t>
            </w:r>
          </w:p>
        </w:tc>
        <w:tc>
          <w:tcPr>
            <w:tcW w:w="2976" w:type="dxa"/>
          </w:tcPr>
          <w:p w:rsidR="001027DD" w:rsidRPr="00590E7F" w:rsidRDefault="001027DD" w:rsidP="00D30BA2">
            <w:pPr>
              <w:spacing w:line="360" w:lineRule="auto"/>
              <w:jc w:val="center"/>
              <w:rPr>
                <w:rFonts w:ascii="Times New Roman" w:hAnsi="Times New Roman"/>
                <w:sz w:val="24"/>
                <w:szCs w:val="24"/>
                <w:lang w:eastAsia="lt-LT"/>
              </w:rPr>
            </w:pPr>
            <w:r w:rsidRPr="00590E7F">
              <w:rPr>
                <w:rFonts w:ascii="Times New Roman" w:hAnsi="Times New Roman"/>
                <w:sz w:val="24"/>
                <w:szCs w:val="24"/>
                <w:lang w:eastAsia="lt-LT"/>
              </w:rPr>
              <w:t>5</w:t>
            </w:r>
          </w:p>
        </w:tc>
      </w:tr>
      <w:tr w:rsidR="001027DD" w:rsidTr="00590E7F">
        <w:tc>
          <w:tcPr>
            <w:tcW w:w="6204" w:type="dxa"/>
          </w:tcPr>
          <w:p w:rsidR="001027DD" w:rsidRPr="00590E7F" w:rsidRDefault="001027DD" w:rsidP="00D30BA2">
            <w:pPr>
              <w:spacing w:line="360" w:lineRule="auto"/>
              <w:jc w:val="both"/>
              <w:rPr>
                <w:rFonts w:ascii="Times New Roman" w:hAnsi="Times New Roman"/>
                <w:sz w:val="24"/>
                <w:szCs w:val="24"/>
                <w:lang w:eastAsia="lt-LT"/>
              </w:rPr>
            </w:pPr>
            <w:r w:rsidRPr="00590E7F">
              <w:rPr>
                <w:rFonts w:ascii="Times New Roman" w:hAnsi="Times New Roman"/>
                <w:sz w:val="24"/>
                <w:szCs w:val="24"/>
                <w:lang w:eastAsia="lt-LT"/>
              </w:rPr>
              <w:t>Savininkų dalyvavimas versle</w:t>
            </w:r>
          </w:p>
        </w:tc>
        <w:tc>
          <w:tcPr>
            <w:tcW w:w="2976" w:type="dxa"/>
          </w:tcPr>
          <w:p w:rsidR="001027DD" w:rsidRPr="00590E7F" w:rsidRDefault="001027DD" w:rsidP="00D30BA2">
            <w:pPr>
              <w:spacing w:line="360" w:lineRule="auto"/>
              <w:jc w:val="center"/>
              <w:rPr>
                <w:rFonts w:ascii="Times New Roman" w:hAnsi="Times New Roman"/>
                <w:sz w:val="24"/>
                <w:szCs w:val="24"/>
                <w:lang w:eastAsia="lt-LT"/>
              </w:rPr>
            </w:pPr>
            <w:r w:rsidRPr="00590E7F">
              <w:rPr>
                <w:rFonts w:ascii="Times New Roman" w:hAnsi="Times New Roman"/>
                <w:sz w:val="24"/>
                <w:szCs w:val="24"/>
                <w:lang w:eastAsia="lt-LT"/>
              </w:rPr>
              <w:t>6</w:t>
            </w:r>
          </w:p>
        </w:tc>
      </w:tr>
      <w:tr w:rsidR="001027DD" w:rsidTr="00590E7F">
        <w:tc>
          <w:tcPr>
            <w:tcW w:w="6204" w:type="dxa"/>
          </w:tcPr>
          <w:p w:rsidR="001027DD" w:rsidRPr="00590E7F" w:rsidRDefault="001027DD" w:rsidP="00D30BA2">
            <w:pPr>
              <w:spacing w:line="360" w:lineRule="auto"/>
              <w:jc w:val="both"/>
              <w:rPr>
                <w:rFonts w:ascii="Times New Roman" w:hAnsi="Times New Roman"/>
                <w:sz w:val="24"/>
                <w:szCs w:val="24"/>
                <w:lang w:eastAsia="lt-LT"/>
              </w:rPr>
            </w:pPr>
            <w:r w:rsidRPr="00590E7F">
              <w:rPr>
                <w:rFonts w:ascii="Times New Roman" w:hAnsi="Times New Roman"/>
                <w:sz w:val="24"/>
                <w:szCs w:val="24"/>
                <w:lang w:eastAsia="lt-LT"/>
              </w:rPr>
              <w:t>Įmonės ilgalaikio turto pokyčiai</w:t>
            </w:r>
          </w:p>
        </w:tc>
        <w:tc>
          <w:tcPr>
            <w:tcW w:w="2976" w:type="dxa"/>
          </w:tcPr>
          <w:p w:rsidR="001027DD" w:rsidRPr="00590E7F" w:rsidRDefault="001027DD" w:rsidP="00D30BA2">
            <w:pPr>
              <w:spacing w:line="360" w:lineRule="auto"/>
              <w:jc w:val="center"/>
              <w:rPr>
                <w:rFonts w:ascii="Times New Roman" w:hAnsi="Times New Roman"/>
                <w:sz w:val="24"/>
                <w:szCs w:val="24"/>
                <w:lang w:eastAsia="lt-LT"/>
              </w:rPr>
            </w:pPr>
            <w:r w:rsidRPr="00590E7F">
              <w:rPr>
                <w:rFonts w:ascii="Times New Roman" w:hAnsi="Times New Roman"/>
                <w:sz w:val="24"/>
                <w:szCs w:val="24"/>
                <w:lang w:eastAsia="lt-LT"/>
              </w:rPr>
              <w:t>2</w:t>
            </w:r>
          </w:p>
        </w:tc>
      </w:tr>
    </w:tbl>
    <w:p w:rsidR="005E3A5F" w:rsidRPr="008C1346" w:rsidRDefault="005E3A5F" w:rsidP="005E3A5F">
      <w:pPr>
        <w:tabs>
          <w:tab w:val="left" w:pos="1843"/>
          <w:tab w:val="center" w:pos="8364"/>
          <w:tab w:val="center" w:pos="8647"/>
          <w:tab w:val="center" w:pos="8789"/>
        </w:tabs>
        <w:spacing w:after="0" w:line="360" w:lineRule="auto"/>
        <w:ind w:firstLine="709"/>
        <w:jc w:val="both"/>
        <w:rPr>
          <w:rStyle w:val="normal-h"/>
          <w:rFonts w:ascii="Times New Roman" w:hAnsi="Times New Roman"/>
          <w:color w:val="000000"/>
          <w:sz w:val="20"/>
          <w:szCs w:val="20"/>
          <w:lang w:val="en-GB"/>
        </w:rPr>
      </w:pPr>
      <w:r>
        <w:rPr>
          <w:rStyle w:val="normal-h"/>
          <w:rFonts w:ascii="Times New Roman" w:hAnsi="Times New Roman"/>
          <w:b/>
          <w:color w:val="000000"/>
          <w:sz w:val="20"/>
          <w:szCs w:val="20"/>
        </w:rPr>
        <w:t xml:space="preserve">Šaltinis: </w:t>
      </w:r>
      <w:r>
        <w:rPr>
          <w:rStyle w:val="normal-h"/>
          <w:rFonts w:ascii="Times New Roman" w:hAnsi="Times New Roman"/>
          <w:color w:val="000000"/>
          <w:sz w:val="20"/>
          <w:szCs w:val="20"/>
        </w:rPr>
        <w:t>Sudaryta autorės</w:t>
      </w:r>
    </w:p>
    <w:p w:rsidR="001027DD" w:rsidRPr="00F414CC" w:rsidRDefault="001027DD" w:rsidP="001027DD">
      <w:pPr>
        <w:spacing w:after="0" w:line="360" w:lineRule="auto"/>
        <w:ind w:firstLine="709"/>
        <w:jc w:val="both"/>
        <w:rPr>
          <w:lang w:eastAsia="lt-LT"/>
        </w:rPr>
      </w:pPr>
    </w:p>
    <w:p w:rsidR="005E3A5F" w:rsidRDefault="005E3A5F" w:rsidP="005E3A5F">
      <w:pPr>
        <w:pStyle w:val="ListParagraph"/>
        <w:spacing w:after="0" w:line="360" w:lineRule="auto"/>
        <w:jc w:val="right"/>
        <w:rPr>
          <w:rFonts w:ascii="Times New Roman" w:hAnsi="Times New Roman"/>
          <w:b/>
          <w:sz w:val="28"/>
          <w:szCs w:val="28"/>
        </w:rPr>
      </w:pPr>
      <w:r>
        <w:rPr>
          <w:rFonts w:ascii="Times New Roman" w:eastAsiaTheme="majorEastAsia" w:hAnsi="Times New Roman"/>
          <w:b/>
          <w:bCs/>
          <w:sz w:val="28"/>
          <w:szCs w:val="28"/>
        </w:rPr>
        <w:br w:type="page"/>
      </w:r>
      <w:r>
        <w:rPr>
          <w:rFonts w:ascii="Times New Roman" w:hAnsi="Times New Roman"/>
          <w:b/>
          <w:sz w:val="28"/>
          <w:szCs w:val="28"/>
          <w:lang w:val="en-GB"/>
        </w:rPr>
        <w:lastRenderedPageBreak/>
        <w:t>3</w:t>
      </w:r>
      <w:r>
        <w:rPr>
          <w:rFonts w:ascii="Times New Roman" w:hAnsi="Times New Roman"/>
          <w:b/>
          <w:sz w:val="28"/>
          <w:szCs w:val="28"/>
        </w:rPr>
        <w:t xml:space="preserve"> PRIEDAS</w:t>
      </w:r>
    </w:p>
    <w:p w:rsidR="005E3A5F" w:rsidRDefault="005E3A5F" w:rsidP="005E3A5F">
      <w:pPr>
        <w:pStyle w:val="ListParagraph"/>
        <w:spacing w:after="0" w:line="360" w:lineRule="auto"/>
        <w:jc w:val="center"/>
        <w:rPr>
          <w:rFonts w:ascii="Times New Roman" w:hAnsi="Times New Roman"/>
          <w:b/>
          <w:sz w:val="28"/>
          <w:szCs w:val="28"/>
        </w:rPr>
      </w:pPr>
      <w:r>
        <w:rPr>
          <w:rFonts w:ascii="Times New Roman" w:hAnsi="Times New Roman"/>
          <w:b/>
          <w:sz w:val="28"/>
          <w:szCs w:val="28"/>
        </w:rPr>
        <w:t>EKSPERTINIO VERTINIMO ANTRASIS ETAPAS</w:t>
      </w:r>
    </w:p>
    <w:p w:rsidR="005E3A5F" w:rsidRDefault="005E3A5F" w:rsidP="005E3A5F">
      <w:pPr>
        <w:pStyle w:val="ListParagraph"/>
        <w:spacing w:after="0" w:line="360" w:lineRule="auto"/>
        <w:ind w:left="0" w:firstLine="720"/>
        <w:jc w:val="both"/>
        <w:rPr>
          <w:rFonts w:ascii="Times New Roman" w:hAnsi="Times New Roman"/>
          <w:sz w:val="24"/>
          <w:szCs w:val="24"/>
        </w:rPr>
      </w:pPr>
    </w:p>
    <w:p w:rsidR="005E3A5F" w:rsidRDefault="005E3A5F" w:rsidP="005E3A5F">
      <w:pPr>
        <w:pStyle w:val="ListParagraph"/>
        <w:spacing w:after="0" w:line="360" w:lineRule="auto"/>
        <w:ind w:left="0" w:firstLine="720"/>
        <w:jc w:val="both"/>
        <w:rPr>
          <w:rFonts w:ascii="Times New Roman" w:hAnsi="Times New Roman"/>
          <w:sz w:val="24"/>
          <w:szCs w:val="24"/>
        </w:rPr>
      </w:pPr>
      <w:r w:rsidRPr="00C80095">
        <w:rPr>
          <w:rFonts w:ascii="Times New Roman" w:hAnsi="Times New Roman"/>
          <w:sz w:val="24"/>
          <w:szCs w:val="24"/>
        </w:rPr>
        <w:t>Aš</w:t>
      </w:r>
      <w:r w:rsidR="00DB4E9E">
        <w:rPr>
          <w:rFonts w:ascii="Times New Roman" w:hAnsi="Times New Roman"/>
          <w:sz w:val="24"/>
          <w:szCs w:val="24"/>
        </w:rPr>
        <w:t>,</w:t>
      </w:r>
      <w:r w:rsidRPr="00C80095">
        <w:rPr>
          <w:rFonts w:ascii="Times New Roman" w:hAnsi="Times New Roman"/>
          <w:sz w:val="24"/>
          <w:szCs w:val="24"/>
        </w:rPr>
        <w:t xml:space="preserve"> Jūratė Každailienė, Mykolo Romerio universiteto magistrantūros studijų finansų valdymo studijų krypties </w:t>
      </w:r>
      <w:r>
        <w:rPr>
          <w:rFonts w:ascii="Times New Roman" w:hAnsi="Times New Roman"/>
          <w:sz w:val="24"/>
          <w:szCs w:val="24"/>
        </w:rPr>
        <w:t>antro</w:t>
      </w:r>
      <w:r w:rsidRPr="00C80095">
        <w:rPr>
          <w:rFonts w:ascii="Times New Roman" w:hAnsi="Times New Roman"/>
          <w:sz w:val="24"/>
          <w:szCs w:val="24"/>
        </w:rPr>
        <w:t xml:space="preserve"> kurso studentė, atlieku tyrimą, kurio tikslas sudaryti įmonės prekinio kredito rizikos įvertinimo m</w:t>
      </w:r>
      <w:r>
        <w:rPr>
          <w:rFonts w:ascii="Times New Roman" w:hAnsi="Times New Roman"/>
          <w:sz w:val="24"/>
          <w:szCs w:val="24"/>
        </w:rPr>
        <w:t>etodiką, kai prekyba vyksta šalies viduje</w:t>
      </w:r>
      <w:r w:rsidRPr="00C80095">
        <w:rPr>
          <w:rFonts w:ascii="Times New Roman" w:hAnsi="Times New Roman"/>
          <w:sz w:val="24"/>
          <w:szCs w:val="24"/>
        </w:rPr>
        <w:t xml:space="preserve">. </w:t>
      </w:r>
      <w:r>
        <w:rPr>
          <w:rFonts w:ascii="Times New Roman" w:hAnsi="Times New Roman"/>
          <w:sz w:val="24"/>
          <w:szCs w:val="24"/>
        </w:rPr>
        <w:t xml:space="preserve">Pirmajame tyrimo etape jūsų ir kitų ekspertų pagalba, iš pateikto veiksnių, nuo kurių priklauso įmonės nemokumo rizika, sąrašo buvo eliminuoti mažiausiai reikšmingi veiksniai bei sudarytas naujas veiksnių sąrašas. </w:t>
      </w:r>
    </w:p>
    <w:p w:rsidR="005E3A5F" w:rsidRPr="005E3A5F" w:rsidRDefault="005E3A5F" w:rsidP="005E3A5F">
      <w:pPr>
        <w:pStyle w:val="ListParagraph"/>
        <w:spacing w:after="0" w:line="360" w:lineRule="auto"/>
        <w:ind w:left="0" w:firstLine="720"/>
        <w:jc w:val="both"/>
        <w:rPr>
          <w:rFonts w:ascii="Times New Roman" w:hAnsi="Times New Roman"/>
          <w:sz w:val="24"/>
          <w:szCs w:val="24"/>
        </w:rPr>
      </w:pPr>
      <w:r>
        <w:rPr>
          <w:rFonts w:ascii="Times New Roman" w:hAnsi="Times New Roman"/>
          <w:sz w:val="24"/>
          <w:szCs w:val="24"/>
        </w:rPr>
        <w:t xml:space="preserve">Prašyčiau Jus išdėstyti nurodytus veiksnius pagal svarbą, kur </w:t>
      </w:r>
      <w:r w:rsidRPr="00462D13">
        <w:rPr>
          <w:rFonts w:ascii="Times New Roman" w:hAnsi="Times New Roman"/>
          <w:sz w:val="24"/>
          <w:szCs w:val="24"/>
        </w:rPr>
        <w:t xml:space="preserve">1 </w:t>
      </w:r>
      <w:r>
        <w:rPr>
          <w:rFonts w:ascii="Times New Roman" w:hAnsi="Times New Roman"/>
          <w:sz w:val="24"/>
          <w:szCs w:val="24"/>
        </w:rPr>
        <w:t xml:space="preserve">– pats svarbiausias, </w:t>
      </w:r>
      <w:r w:rsidRPr="005E3A5F">
        <w:rPr>
          <w:rFonts w:ascii="Times New Roman" w:hAnsi="Times New Roman"/>
          <w:sz w:val="24"/>
          <w:szCs w:val="24"/>
        </w:rPr>
        <w:t>2</w:t>
      </w:r>
      <w:r>
        <w:rPr>
          <w:rFonts w:ascii="Times New Roman" w:hAnsi="Times New Roman"/>
          <w:sz w:val="24"/>
          <w:szCs w:val="24"/>
        </w:rPr>
        <w:t xml:space="preserve"> –</w:t>
      </w:r>
      <w:r w:rsidRPr="005E3A5F">
        <w:rPr>
          <w:rFonts w:ascii="Times New Roman" w:hAnsi="Times New Roman"/>
          <w:sz w:val="24"/>
          <w:szCs w:val="24"/>
        </w:rPr>
        <w:t xml:space="preserve"> </w:t>
      </w:r>
      <w:r>
        <w:rPr>
          <w:rFonts w:ascii="Times New Roman" w:hAnsi="Times New Roman"/>
          <w:sz w:val="24"/>
          <w:szCs w:val="24"/>
        </w:rPr>
        <w:t xml:space="preserve">antras pagal svarbumą ir t.t. </w:t>
      </w:r>
    </w:p>
    <w:p w:rsidR="005E3A5F" w:rsidRPr="00C80095" w:rsidRDefault="005E3A5F" w:rsidP="005E3A5F">
      <w:pPr>
        <w:pStyle w:val="ListParagraph"/>
        <w:spacing w:after="0" w:line="360" w:lineRule="auto"/>
        <w:ind w:left="0" w:firstLine="720"/>
        <w:jc w:val="both"/>
        <w:rPr>
          <w:rFonts w:ascii="Times New Roman" w:hAnsi="Times New Roman"/>
          <w:sz w:val="24"/>
          <w:szCs w:val="24"/>
        </w:rPr>
      </w:pPr>
    </w:p>
    <w:tbl>
      <w:tblPr>
        <w:tblStyle w:val="TableGrid"/>
        <w:tblW w:w="8505" w:type="dxa"/>
        <w:tblInd w:w="534" w:type="dxa"/>
        <w:tblLook w:val="04A0" w:firstRow="1" w:lastRow="0" w:firstColumn="1" w:lastColumn="0" w:noHBand="0" w:noVBand="1"/>
      </w:tblPr>
      <w:tblGrid>
        <w:gridCol w:w="6662"/>
        <w:gridCol w:w="1843"/>
      </w:tblGrid>
      <w:tr w:rsidR="005E3A5F" w:rsidRPr="00C80095" w:rsidTr="005E3A5F">
        <w:tc>
          <w:tcPr>
            <w:tcW w:w="6662" w:type="dxa"/>
          </w:tcPr>
          <w:p w:rsidR="005E3A5F" w:rsidRPr="00C80095" w:rsidRDefault="005E3A5F" w:rsidP="00D30BA2">
            <w:pPr>
              <w:spacing w:line="360" w:lineRule="auto"/>
              <w:jc w:val="both"/>
              <w:rPr>
                <w:rFonts w:ascii="Times New Roman" w:hAnsi="Times New Roman"/>
                <w:b/>
                <w:sz w:val="24"/>
                <w:szCs w:val="24"/>
              </w:rPr>
            </w:pPr>
            <w:r>
              <w:rPr>
                <w:rFonts w:ascii="Times New Roman" w:hAnsi="Times New Roman"/>
                <w:b/>
                <w:sz w:val="24"/>
                <w:szCs w:val="24"/>
              </w:rPr>
              <w:t>Pirkėjo įmonės veiksniai, veikiantys jos nemokumo riziką</w:t>
            </w:r>
          </w:p>
        </w:tc>
        <w:tc>
          <w:tcPr>
            <w:tcW w:w="1843" w:type="dxa"/>
          </w:tcPr>
          <w:p w:rsidR="005E3A5F" w:rsidRDefault="005E3A5F" w:rsidP="00D30BA2">
            <w:pPr>
              <w:spacing w:line="360" w:lineRule="auto"/>
              <w:jc w:val="both"/>
              <w:rPr>
                <w:rFonts w:ascii="Times New Roman" w:hAnsi="Times New Roman"/>
                <w:b/>
                <w:sz w:val="24"/>
                <w:szCs w:val="24"/>
              </w:rPr>
            </w:pPr>
            <w:r>
              <w:rPr>
                <w:rFonts w:ascii="Times New Roman" w:hAnsi="Times New Roman"/>
                <w:b/>
                <w:sz w:val="24"/>
                <w:szCs w:val="24"/>
              </w:rPr>
              <w:t>Įvertinimas</w:t>
            </w:r>
          </w:p>
        </w:tc>
      </w:tr>
      <w:tr w:rsidR="005E3A5F" w:rsidRPr="00C80095" w:rsidTr="005E3A5F">
        <w:trPr>
          <w:trHeight w:val="358"/>
        </w:trPr>
        <w:tc>
          <w:tcPr>
            <w:tcW w:w="6662" w:type="dxa"/>
          </w:tcPr>
          <w:p w:rsidR="005E3A5F" w:rsidRPr="00C80095" w:rsidRDefault="005E3A5F" w:rsidP="00D30BA2">
            <w:pPr>
              <w:spacing w:line="360" w:lineRule="auto"/>
              <w:jc w:val="both"/>
              <w:rPr>
                <w:rFonts w:ascii="Times New Roman" w:hAnsi="Times New Roman"/>
                <w:sz w:val="24"/>
                <w:szCs w:val="24"/>
              </w:rPr>
            </w:pPr>
            <w:r w:rsidRPr="00C80095">
              <w:rPr>
                <w:rFonts w:ascii="Times New Roman" w:hAnsi="Times New Roman"/>
                <w:sz w:val="24"/>
                <w:szCs w:val="24"/>
              </w:rPr>
              <w:t>Įmonės</w:t>
            </w:r>
            <w:r>
              <w:rPr>
                <w:rFonts w:ascii="Times New Roman" w:hAnsi="Times New Roman"/>
                <w:sz w:val="24"/>
                <w:szCs w:val="24"/>
              </w:rPr>
              <w:t xml:space="preserve"> </w:t>
            </w:r>
            <w:r w:rsidRPr="00C80095">
              <w:rPr>
                <w:rFonts w:ascii="Times New Roman" w:hAnsi="Times New Roman"/>
                <w:sz w:val="24"/>
                <w:szCs w:val="24"/>
              </w:rPr>
              <w:t>likvidumas ir mokumas</w:t>
            </w:r>
          </w:p>
        </w:tc>
        <w:tc>
          <w:tcPr>
            <w:tcW w:w="1843" w:type="dxa"/>
          </w:tcPr>
          <w:p w:rsidR="005E3A5F" w:rsidRPr="00C80095" w:rsidRDefault="005E3A5F" w:rsidP="00D30BA2">
            <w:pPr>
              <w:spacing w:line="360" w:lineRule="auto"/>
              <w:jc w:val="both"/>
              <w:rPr>
                <w:rFonts w:ascii="Times New Roman" w:hAnsi="Times New Roman"/>
                <w:sz w:val="24"/>
                <w:szCs w:val="24"/>
              </w:rPr>
            </w:pPr>
          </w:p>
        </w:tc>
      </w:tr>
      <w:tr w:rsidR="005E3A5F" w:rsidRPr="00C80095" w:rsidTr="005E3A5F">
        <w:tc>
          <w:tcPr>
            <w:tcW w:w="6662" w:type="dxa"/>
          </w:tcPr>
          <w:p w:rsidR="005E3A5F" w:rsidRPr="00C80095" w:rsidRDefault="005E3A5F" w:rsidP="00D30BA2">
            <w:pPr>
              <w:spacing w:line="360" w:lineRule="auto"/>
              <w:jc w:val="both"/>
              <w:rPr>
                <w:rFonts w:ascii="Times New Roman" w:hAnsi="Times New Roman"/>
                <w:sz w:val="24"/>
                <w:szCs w:val="24"/>
              </w:rPr>
            </w:pPr>
            <w:r w:rsidRPr="00C80095">
              <w:rPr>
                <w:rFonts w:ascii="Times New Roman" w:hAnsi="Times New Roman"/>
                <w:sz w:val="24"/>
                <w:szCs w:val="24"/>
              </w:rPr>
              <w:t>Įmonės reputacija</w:t>
            </w:r>
            <w:r>
              <w:rPr>
                <w:rFonts w:ascii="Times New Roman" w:hAnsi="Times New Roman"/>
                <w:sz w:val="24"/>
                <w:szCs w:val="24"/>
              </w:rPr>
              <w:t>, dalyvavimas atsakovu teismuose</w:t>
            </w:r>
          </w:p>
        </w:tc>
        <w:tc>
          <w:tcPr>
            <w:tcW w:w="1843" w:type="dxa"/>
          </w:tcPr>
          <w:p w:rsidR="005E3A5F" w:rsidRPr="00C80095" w:rsidRDefault="005E3A5F" w:rsidP="00D30BA2">
            <w:pPr>
              <w:spacing w:line="360" w:lineRule="auto"/>
              <w:jc w:val="both"/>
              <w:rPr>
                <w:rFonts w:ascii="Times New Roman" w:hAnsi="Times New Roman"/>
                <w:sz w:val="24"/>
                <w:szCs w:val="24"/>
              </w:rPr>
            </w:pPr>
          </w:p>
        </w:tc>
      </w:tr>
      <w:tr w:rsidR="005E3A5F" w:rsidRPr="00C80095" w:rsidTr="005E3A5F">
        <w:tc>
          <w:tcPr>
            <w:tcW w:w="6662" w:type="dxa"/>
          </w:tcPr>
          <w:p w:rsidR="005E3A5F" w:rsidRPr="00C80095" w:rsidRDefault="005E3A5F" w:rsidP="00D30BA2">
            <w:pPr>
              <w:spacing w:line="360" w:lineRule="auto"/>
              <w:jc w:val="both"/>
              <w:rPr>
                <w:rFonts w:ascii="Times New Roman" w:hAnsi="Times New Roman"/>
                <w:sz w:val="24"/>
                <w:szCs w:val="24"/>
              </w:rPr>
            </w:pPr>
            <w:r w:rsidRPr="00C80095">
              <w:rPr>
                <w:rFonts w:ascii="Times New Roman" w:hAnsi="Times New Roman"/>
                <w:sz w:val="24"/>
                <w:szCs w:val="24"/>
              </w:rPr>
              <w:t>Aktyvios veiklos trukmė</w:t>
            </w:r>
          </w:p>
        </w:tc>
        <w:tc>
          <w:tcPr>
            <w:tcW w:w="1843" w:type="dxa"/>
          </w:tcPr>
          <w:p w:rsidR="005E3A5F" w:rsidRPr="00C80095" w:rsidRDefault="005E3A5F" w:rsidP="00D30BA2">
            <w:pPr>
              <w:spacing w:line="360" w:lineRule="auto"/>
              <w:jc w:val="both"/>
              <w:rPr>
                <w:rFonts w:ascii="Times New Roman" w:hAnsi="Times New Roman"/>
                <w:sz w:val="24"/>
                <w:szCs w:val="24"/>
              </w:rPr>
            </w:pPr>
          </w:p>
        </w:tc>
      </w:tr>
      <w:tr w:rsidR="005E3A5F" w:rsidRPr="00C80095" w:rsidTr="005E3A5F">
        <w:tc>
          <w:tcPr>
            <w:tcW w:w="6662" w:type="dxa"/>
          </w:tcPr>
          <w:p w:rsidR="005E3A5F" w:rsidRDefault="005E3A5F" w:rsidP="00D30BA2">
            <w:pPr>
              <w:spacing w:line="360" w:lineRule="auto"/>
              <w:jc w:val="both"/>
              <w:rPr>
                <w:rFonts w:ascii="Times New Roman" w:hAnsi="Times New Roman"/>
                <w:sz w:val="24"/>
                <w:szCs w:val="24"/>
              </w:rPr>
            </w:pPr>
            <w:r>
              <w:rPr>
                <w:rFonts w:ascii="Times New Roman" w:hAnsi="Times New Roman"/>
                <w:sz w:val="24"/>
                <w:szCs w:val="24"/>
              </w:rPr>
              <w:t>Įmonės bankrotas</w:t>
            </w:r>
          </w:p>
        </w:tc>
        <w:tc>
          <w:tcPr>
            <w:tcW w:w="1843" w:type="dxa"/>
          </w:tcPr>
          <w:p w:rsidR="005E3A5F" w:rsidRDefault="005E3A5F" w:rsidP="00D30BA2">
            <w:pPr>
              <w:spacing w:line="360" w:lineRule="auto"/>
              <w:jc w:val="both"/>
              <w:rPr>
                <w:rFonts w:ascii="Times New Roman" w:hAnsi="Times New Roman"/>
                <w:sz w:val="24"/>
                <w:szCs w:val="24"/>
              </w:rPr>
            </w:pPr>
          </w:p>
        </w:tc>
      </w:tr>
      <w:tr w:rsidR="005E3A5F" w:rsidRPr="00C80095" w:rsidTr="005E3A5F">
        <w:tc>
          <w:tcPr>
            <w:tcW w:w="6662" w:type="dxa"/>
          </w:tcPr>
          <w:p w:rsidR="005E3A5F" w:rsidRDefault="005E3A5F" w:rsidP="00D30BA2">
            <w:pPr>
              <w:spacing w:line="360" w:lineRule="auto"/>
              <w:jc w:val="both"/>
              <w:rPr>
                <w:rFonts w:ascii="Times New Roman" w:hAnsi="Times New Roman"/>
                <w:sz w:val="24"/>
                <w:szCs w:val="24"/>
              </w:rPr>
            </w:pPr>
            <w:r>
              <w:rPr>
                <w:rFonts w:ascii="Times New Roman" w:hAnsi="Times New Roman"/>
                <w:sz w:val="24"/>
                <w:szCs w:val="24"/>
              </w:rPr>
              <w:t>Konkurencija pirkėjo ūkio sektoriuje</w:t>
            </w:r>
          </w:p>
        </w:tc>
        <w:tc>
          <w:tcPr>
            <w:tcW w:w="1843" w:type="dxa"/>
          </w:tcPr>
          <w:p w:rsidR="005E3A5F" w:rsidRDefault="005E3A5F" w:rsidP="00D30BA2">
            <w:pPr>
              <w:spacing w:line="360" w:lineRule="auto"/>
              <w:jc w:val="both"/>
              <w:rPr>
                <w:rFonts w:ascii="Times New Roman" w:hAnsi="Times New Roman"/>
                <w:sz w:val="24"/>
                <w:szCs w:val="24"/>
              </w:rPr>
            </w:pPr>
          </w:p>
        </w:tc>
      </w:tr>
      <w:tr w:rsidR="005E3A5F" w:rsidRPr="00C80095" w:rsidTr="005E3A5F">
        <w:tc>
          <w:tcPr>
            <w:tcW w:w="6662" w:type="dxa"/>
          </w:tcPr>
          <w:p w:rsidR="005E3A5F" w:rsidRDefault="005E3A5F" w:rsidP="00D30BA2">
            <w:pPr>
              <w:spacing w:line="360" w:lineRule="auto"/>
              <w:jc w:val="both"/>
              <w:rPr>
                <w:rFonts w:ascii="Times New Roman" w:hAnsi="Times New Roman"/>
                <w:sz w:val="24"/>
                <w:szCs w:val="24"/>
              </w:rPr>
            </w:pPr>
            <w:r>
              <w:rPr>
                <w:rFonts w:ascii="Times New Roman" w:hAnsi="Times New Roman"/>
                <w:sz w:val="24"/>
                <w:szCs w:val="24"/>
              </w:rPr>
              <w:t>Įmonės veiklos efektyvumas</w:t>
            </w:r>
          </w:p>
        </w:tc>
        <w:tc>
          <w:tcPr>
            <w:tcW w:w="1843" w:type="dxa"/>
          </w:tcPr>
          <w:p w:rsidR="005E3A5F" w:rsidRDefault="005E3A5F" w:rsidP="00D30BA2">
            <w:pPr>
              <w:spacing w:line="360" w:lineRule="auto"/>
              <w:jc w:val="both"/>
              <w:rPr>
                <w:rFonts w:ascii="Times New Roman" w:hAnsi="Times New Roman"/>
                <w:sz w:val="24"/>
                <w:szCs w:val="24"/>
              </w:rPr>
            </w:pPr>
          </w:p>
        </w:tc>
      </w:tr>
      <w:tr w:rsidR="005E3A5F" w:rsidRPr="00C80095" w:rsidTr="005E3A5F">
        <w:tc>
          <w:tcPr>
            <w:tcW w:w="6662" w:type="dxa"/>
          </w:tcPr>
          <w:p w:rsidR="005E3A5F" w:rsidRDefault="005E3A5F" w:rsidP="00D30BA2">
            <w:pPr>
              <w:spacing w:line="360" w:lineRule="auto"/>
              <w:jc w:val="both"/>
              <w:rPr>
                <w:rFonts w:ascii="Times New Roman" w:hAnsi="Times New Roman"/>
                <w:sz w:val="24"/>
                <w:szCs w:val="24"/>
              </w:rPr>
            </w:pPr>
            <w:r>
              <w:rPr>
                <w:rFonts w:ascii="Times New Roman" w:hAnsi="Times New Roman"/>
                <w:sz w:val="24"/>
                <w:szCs w:val="24"/>
              </w:rPr>
              <w:t>Žemas pirkėjo ūkio sektoriaus pelningumas</w:t>
            </w:r>
          </w:p>
        </w:tc>
        <w:tc>
          <w:tcPr>
            <w:tcW w:w="1843" w:type="dxa"/>
          </w:tcPr>
          <w:p w:rsidR="005E3A5F" w:rsidRDefault="005E3A5F" w:rsidP="00D30BA2">
            <w:pPr>
              <w:spacing w:line="360" w:lineRule="auto"/>
              <w:jc w:val="both"/>
              <w:rPr>
                <w:rFonts w:ascii="Times New Roman" w:hAnsi="Times New Roman"/>
                <w:sz w:val="24"/>
                <w:szCs w:val="24"/>
              </w:rPr>
            </w:pPr>
          </w:p>
        </w:tc>
      </w:tr>
      <w:tr w:rsidR="005E3A5F" w:rsidRPr="00C80095" w:rsidTr="005E3A5F">
        <w:tc>
          <w:tcPr>
            <w:tcW w:w="6662" w:type="dxa"/>
          </w:tcPr>
          <w:p w:rsidR="005E3A5F" w:rsidRDefault="005E3A5F" w:rsidP="00D30BA2">
            <w:pPr>
              <w:spacing w:line="360" w:lineRule="auto"/>
              <w:jc w:val="both"/>
              <w:rPr>
                <w:rFonts w:ascii="Times New Roman" w:hAnsi="Times New Roman"/>
                <w:sz w:val="24"/>
                <w:szCs w:val="24"/>
              </w:rPr>
            </w:pPr>
            <w:r w:rsidRPr="00C80095">
              <w:rPr>
                <w:rFonts w:ascii="Times New Roman" w:hAnsi="Times New Roman"/>
                <w:sz w:val="24"/>
                <w:szCs w:val="24"/>
              </w:rPr>
              <w:t>Įmonės pelningumas</w:t>
            </w:r>
          </w:p>
        </w:tc>
        <w:tc>
          <w:tcPr>
            <w:tcW w:w="1843" w:type="dxa"/>
          </w:tcPr>
          <w:p w:rsidR="005E3A5F" w:rsidRPr="00C80095" w:rsidRDefault="005E3A5F" w:rsidP="00D30BA2">
            <w:pPr>
              <w:spacing w:line="360" w:lineRule="auto"/>
              <w:jc w:val="both"/>
              <w:rPr>
                <w:rFonts w:ascii="Times New Roman" w:hAnsi="Times New Roman"/>
                <w:sz w:val="24"/>
                <w:szCs w:val="24"/>
              </w:rPr>
            </w:pPr>
          </w:p>
        </w:tc>
      </w:tr>
      <w:tr w:rsidR="005E3A5F" w:rsidRPr="00C80095" w:rsidTr="005E3A5F">
        <w:tc>
          <w:tcPr>
            <w:tcW w:w="6662" w:type="dxa"/>
          </w:tcPr>
          <w:p w:rsidR="005E3A5F" w:rsidRDefault="005E3A5F" w:rsidP="00D30BA2">
            <w:pPr>
              <w:spacing w:line="360" w:lineRule="auto"/>
              <w:jc w:val="both"/>
              <w:rPr>
                <w:rFonts w:ascii="Times New Roman" w:hAnsi="Times New Roman"/>
                <w:sz w:val="24"/>
                <w:szCs w:val="24"/>
              </w:rPr>
            </w:pPr>
            <w:r>
              <w:rPr>
                <w:rFonts w:ascii="Times New Roman" w:hAnsi="Times New Roman"/>
                <w:sz w:val="24"/>
                <w:szCs w:val="24"/>
              </w:rPr>
              <w:t>Atsiskaitymų savalaikiškumas</w:t>
            </w:r>
          </w:p>
        </w:tc>
        <w:tc>
          <w:tcPr>
            <w:tcW w:w="1843" w:type="dxa"/>
          </w:tcPr>
          <w:p w:rsidR="005E3A5F" w:rsidRDefault="005E3A5F" w:rsidP="00D30BA2">
            <w:pPr>
              <w:spacing w:line="360" w:lineRule="auto"/>
              <w:jc w:val="both"/>
              <w:rPr>
                <w:rFonts w:ascii="Times New Roman" w:hAnsi="Times New Roman"/>
                <w:sz w:val="24"/>
                <w:szCs w:val="24"/>
              </w:rPr>
            </w:pPr>
          </w:p>
        </w:tc>
      </w:tr>
      <w:tr w:rsidR="005E3A5F" w:rsidRPr="00C80095" w:rsidTr="005E3A5F">
        <w:tc>
          <w:tcPr>
            <w:tcW w:w="6662" w:type="dxa"/>
          </w:tcPr>
          <w:p w:rsidR="005E3A5F" w:rsidRDefault="005E3A5F" w:rsidP="00D30BA2">
            <w:pPr>
              <w:spacing w:line="360" w:lineRule="auto"/>
              <w:jc w:val="both"/>
              <w:rPr>
                <w:rFonts w:ascii="Times New Roman" w:hAnsi="Times New Roman"/>
                <w:sz w:val="24"/>
                <w:szCs w:val="24"/>
              </w:rPr>
            </w:pPr>
            <w:r>
              <w:rPr>
                <w:rFonts w:ascii="Times New Roman" w:hAnsi="Times New Roman"/>
                <w:sz w:val="24"/>
                <w:szCs w:val="24"/>
              </w:rPr>
              <w:t>Įmonės pardavimo pajamų dinamika</w:t>
            </w:r>
          </w:p>
        </w:tc>
        <w:tc>
          <w:tcPr>
            <w:tcW w:w="1843" w:type="dxa"/>
          </w:tcPr>
          <w:p w:rsidR="005E3A5F" w:rsidRDefault="005E3A5F" w:rsidP="00D30BA2">
            <w:pPr>
              <w:spacing w:line="360" w:lineRule="auto"/>
              <w:jc w:val="both"/>
              <w:rPr>
                <w:rFonts w:ascii="Times New Roman" w:hAnsi="Times New Roman"/>
                <w:sz w:val="24"/>
                <w:szCs w:val="24"/>
              </w:rPr>
            </w:pPr>
          </w:p>
        </w:tc>
      </w:tr>
      <w:tr w:rsidR="005E3A5F" w:rsidRPr="00C80095" w:rsidTr="005E3A5F">
        <w:tc>
          <w:tcPr>
            <w:tcW w:w="6662" w:type="dxa"/>
          </w:tcPr>
          <w:p w:rsidR="005E3A5F" w:rsidRDefault="005E3A5F" w:rsidP="00D30BA2">
            <w:pPr>
              <w:spacing w:line="360" w:lineRule="auto"/>
              <w:jc w:val="both"/>
              <w:rPr>
                <w:rFonts w:ascii="Times New Roman" w:hAnsi="Times New Roman"/>
                <w:sz w:val="24"/>
                <w:szCs w:val="24"/>
              </w:rPr>
            </w:pPr>
            <w:r>
              <w:rPr>
                <w:rFonts w:ascii="Times New Roman" w:hAnsi="Times New Roman"/>
                <w:sz w:val="24"/>
                <w:szCs w:val="24"/>
              </w:rPr>
              <w:t>Pardavimo pajamų dinamika pirkėjo ūkio sektoriuje</w:t>
            </w:r>
          </w:p>
        </w:tc>
        <w:tc>
          <w:tcPr>
            <w:tcW w:w="1843" w:type="dxa"/>
          </w:tcPr>
          <w:p w:rsidR="005E3A5F" w:rsidRDefault="005E3A5F" w:rsidP="00D30BA2">
            <w:pPr>
              <w:spacing w:line="360" w:lineRule="auto"/>
              <w:jc w:val="both"/>
              <w:rPr>
                <w:rFonts w:ascii="Times New Roman" w:hAnsi="Times New Roman"/>
                <w:sz w:val="24"/>
                <w:szCs w:val="24"/>
              </w:rPr>
            </w:pPr>
          </w:p>
        </w:tc>
      </w:tr>
      <w:tr w:rsidR="005E3A5F" w:rsidRPr="00C80095" w:rsidTr="005E3A5F">
        <w:tc>
          <w:tcPr>
            <w:tcW w:w="6662" w:type="dxa"/>
          </w:tcPr>
          <w:p w:rsidR="005E3A5F" w:rsidRDefault="005E3A5F" w:rsidP="00D30BA2">
            <w:pPr>
              <w:spacing w:line="360" w:lineRule="auto"/>
              <w:jc w:val="both"/>
              <w:rPr>
                <w:rFonts w:ascii="Times New Roman" w:hAnsi="Times New Roman"/>
                <w:sz w:val="24"/>
                <w:szCs w:val="24"/>
              </w:rPr>
            </w:pPr>
            <w:r>
              <w:rPr>
                <w:rFonts w:ascii="Times New Roman" w:hAnsi="Times New Roman"/>
                <w:sz w:val="24"/>
                <w:szCs w:val="24"/>
              </w:rPr>
              <w:t>Įmonės kapitalo struktūra</w:t>
            </w:r>
          </w:p>
        </w:tc>
        <w:tc>
          <w:tcPr>
            <w:tcW w:w="1843" w:type="dxa"/>
          </w:tcPr>
          <w:p w:rsidR="005E3A5F" w:rsidRDefault="005E3A5F" w:rsidP="00D30BA2">
            <w:pPr>
              <w:spacing w:line="360" w:lineRule="auto"/>
              <w:jc w:val="both"/>
              <w:rPr>
                <w:rFonts w:ascii="Times New Roman" w:hAnsi="Times New Roman"/>
                <w:sz w:val="24"/>
                <w:szCs w:val="24"/>
              </w:rPr>
            </w:pPr>
          </w:p>
        </w:tc>
      </w:tr>
      <w:tr w:rsidR="005E3A5F" w:rsidRPr="00C80095" w:rsidTr="005E3A5F">
        <w:tc>
          <w:tcPr>
            <w:tcW w:w="6662" w:type="dxa"/>
          </w:tcPr>
          <w:p w:rsidR="005E3A5F" w:rsidRDefault="005E3A5F" w:rsidP="00277523">
            <w:pPr>
              <w:spacing w:line="360" w:lineRule="auto"/>
              <w:jc w:val="both"/>
              <w:rPr>
                <w:rFonts w:ascii="Times New Roman" w:hAnsi="Times New Roman"/>
                <w:sz w:val="24"/>
                <w:szCs w:val="24"/>
              </w:rPr>
            </w:pPr>
            <w:r>
              <w:rPr>
                <w:rFonts w:ascii="Times New Roman" w:hAnsi="Times New Roman"/>
                <w:sz w:val="24"/>
                <w:szCs w:val="24"/>
              </w:rPr>
              <w:t>Darbuotojų skaičius ir dinamika</w:t>
            </w:r>
          </w:p>
        </w:tc>
        <w:tc>
          <w:tcPr>
            <w:tcW w:w="1843" w:type="dxa"/>
          </w:tcPr>
          <w:p w:rsidR="005E3A5F" w:rsidRDefault="005E3A5F" w:rsidP="00D30BA2">
            <w:pPr>
              <w:spacing w:line="360" w:lineRule="auto"/>
              <w:jc w:val="both"/>
              <w:rPr>
                <w:rFonts w:ascii="Times New Roman" w:hAnsi="Times New Roman"/>
                <w:sz w:val="24"/>
                <w:szCs w:val="24"/>
              </w:rPr>
            </w:pPr>
          </w:p>
        </w:tc>
      </w:tr>
      <w:tr w:rsidR="005E3A5F" w:rsidRPr="00C80095" w:rsidTr="005E3A5F">
        <w:tc>
          <w:tcPr>
            <w:tcW w:w="6662" w:type="dxa"/>
          </w:tcPr>
          <w:p w:rsidR="005E3A5F" w:rsidRDefault="005E3A5F" w:rsidP="00D30BA2">
            <w:pPr>
              <w:spacing w:line="360" w:lineRule="auto"/>
              <w:jc w:val="both"/>
              <w:rPr>
                <w:rFonts w:ascii="Times New Roman" w:hAnsi="Times New Roman"/>
                <w:sz w:val="24"/>
                <w:szCs w:val="24"/>
              </w:rPr>
            </w:pPr>
            <w:r>
              <w:rPr>
                <w:rFonts w:ascii="Times New Roman" w:hAnsi="Times New Roman"/>
                <w:sz w:val="24"/>
                <w:szCs w:val="24"/>
              </w:rPr>
              <w:t>Įmonės ilgalaikio turto pokyčiai</w:t>
            </w:r>
          </w:p>
        </w:tc>
        <w:tc>
          <w:tcPr>
            <w:tcW w:w="1843" w:type="dxa"/>
          </w:tcPr>
          <w:p w:rsidR="005E3A5F" w:rsidRDefault="005E3A5F" w:rsidP="00D30BA2">
            <w:pPr>
              <w:spacing w:line="360" w:lineRule="auto"/>
              <w:jc w:val="both"/>
              <w:rPr>
                <w:rFonts w:ascii="Times New Roman" w:hAnsi="Times New Roman"/>
                <w:sz w:val="24"/>
                <w:szCs w:val="24"/>
              </w:rPr>
            </w:pPr>
          </w:p>
        </w:tc>
      </w:tr>
      <w:tr w:rsidR="005E3A5F" w:rsidRPr="00C80095" w:rsidTr="005E3A5F">
        <w:tc>
          <w:tcPr>
            <w:tcW w:w="6662" w:type="dxa"/>
          </w:tcPr>
          <w:p w:rsidR="005E3A5F" w:rsidRDefault="005E3A5F" w:rsidP="00D30BA2">
            <w:pPr>
              <w:spacing w:line="360" w:lineRule="auto"/>
              <w:jc w:val="both"/>
              <w:rPr>
                <w:rFonts w:ascii="Times New Roman" w:hAnsi="Times New Roman"/>
                <w:sz w:val="24"/>
                <w:szCs w:val="24"/>
              </w:rPr>
            </w:pPr>
            <w:r>
              <w:rPr>
                <w:rFonts w:ascii="Times New Roman" w:hAnsi="Times New Roman"/>
                <w:sz w:val="24"/>
                <w:szCs w:val="24"/>
              </w:rPr>
              <w:t>Pinigų srautų valdymas</w:t>
            </w:r>
          </w:p>
        </w:tc>
        <w:tc>
          <w:tcPr>
            <w:tcW w:w="1843" w:type="dxa"/>
          </w:tcPr>
          <w:p w:rsidR="005E3A5F" w:rsidRDefault="005E3A5F" w:rsidP="00D30BA2">
            <w:pPr>
              <w:spacing w:line="360" w:lineRule="auto"/>
              <w:jc w:val="both"/>
              <w:rPr>
                <w:rFonts w:ascii="Times New Roman" w:hAnsi="Times New Roman"/>
                <w:sz w:val="24"/>
                <w:szCs w:val="24"/>
              </w:rPr>
            </w:pPr>
          </w:p>
        </w:tc>
      </w:tr>
    </w:tbl>
    <w:p w:rsidR="005E3A5F" w:rsidRPr="00C80095" w:rsidRDefault="005E3A5F" w:rsidP="005E3A5F">
      <w:pPr>
        <w:spacing w:after="120"/>
        <w:rPr>
          <w:rFonts w:ascii="Times New Roman" w:eastAsiaTheme="minorHAnsi" w:hAnsi="Times New Roman"/>
          <w:bCs/>
          <w:color w:val="000000"/>
          <w:sz w:val="24"/>
          <w:szCs w:val="24"/>
        </w:rPr>
      </w:pPr>
    </w:p>
    <w:p w:rsidR="005E3A5F" w:rsidRPr="00462D13" w:rsidRDefault="005E3A5F" w:rsidP="005E3A5F">
      <w:pPr>
        <w:spacing w:after="120"/>
        <w:ind w:firstLine="1298"/>
        <w:rPr>
          <w:rFonts w:ascii="Times New Roman" w:hAnsi="Times New Roman"/>
          <w:b/>
          <w:i/>
          <w:sz w:val="28"/>
          <w:szCs w:val="28"/>
        </w:rPr>
      </w:pPr>
      <w:r w:rsidRPr="00C80095">
        <w:rPr>
          <w:rFonts w:ascii="Times New Roman" w:hAnsi="Times New Roman"/>
          <w:b/>
          <w:i/>
          <w:sz w:val="28"/>
          <w:szCs w:val="28"/>
        </w:rPr>
        <w:t>Dėkoju už sugaištą laiką</w:t>
      </w:r>
      <w:r w:rsidRPr="00462D13">
        <w:rPr>
          <w:rFonts w:ascii="Times New Roman" w:hAnsi="Times New Roman"/>
          <w:b/>
          <w:i/>
          <w:sz w:val="28"/>
          <w:szCs w:val="28"/>
        </w:rPr>
        <w:t>!</w:t>
      </w:r>
    </w:p>
    <w:p w:rsidR="007B7815" w:rsidRDefault="007B7815">
      <w:pPr>
        <w:rPr>
          <w:rFonts w:ascii="Times New Roman" w:eastAsiaTheme="majorEastAsia" w:hAnsi="Times New Roman"/>
          <w:b/>
          <w:bCs/>
          <w:sz w:val="28"/>
          <w:szCs w:val="28"/>
        </w:rPr>
      </w:pPr>
    </w:p>
    <w:p w:rsidR="001027DD" w:rsidRDefault="001027DD">
      <w:pPr>
        <w:rPr>
          <w:rFonts w:ascii="Times New Roman" w:eastAsiaTheme="majorEastAsia" w:hAnsi="Times New Roman"/>
          <w:b/>
          <w:bCs/>
          <w:sz w:val="28"/>
          <w:szCs w:val="28"/>
        </w:rPr>
      </w:pPr>
      <w:r>
        <w:rPr>
          <w:rFonts w:ascii="Times New Roman" w:eastAsiaTheme="majorEastAsia" w:hAnsi="Times New Roman"/>
          <w:b/>
          <w:bCs/>
          <w:sz w:val="28"/>
          <w:szCs w:val="28"/>
        </w:rPr>
        <w:br w:type="page"/>
      </w:r>
    </w:p>
    <w:bookmarkEnd w:id="39"/>
    <w:bookmarkEnd w:id="40"/>
    <w:bookmarkEnd w:id="41"/>
    <w:p w:rsidR="00054C41" w:rsidRDefault="00AE68A6" w:rsidP="004C6955">
      <w:pPr>
        <w:spacing w:after="0" w:line="360" w:lineRule="auto"/>
        <w:ind w:firstLine="567"/>
        <w:jc w:val="right"/>
        <w:rPr>
          <w:rFonts w:ascii="Times New Roman" w:hAnsi="Times New Roman"/>
          <w:b/>
          <w:sz w:val="28"/>
        </w:rPr>
      </w:pPr>
      <w:r>
        <w:rPr>
          <w:rFonts w:ascii="Times New Roman" w:hAnsi="Times New Roman"/>
          <w:b/>
          <w:sz w:val="28"/>
          <w:lang w:val="en-GB"/>
        </w:rPr>
        <w:lastRenderedPageBreak/>
        <w:t>4</w:t>
      </w:r>
      <w:r w:rsidR="004C6955">
        <w:rPr>
          <w:rFonts w:ascii="Times New Roman" w:hAnsi="Times New Roman"/>
          <w:b/>
          <w:sz w:val="28"/>
        </w:rPr>
        <w:t xml:space="preserve"> PRIEDAS</w:t>
      </w:r>
    </w:p>
    <w:p w:rsidR="00FC7AFB" w:rsidRPr="002506C8" w:rsidRDefault="00FC7AFB" w:rsidP="00FC7AFB">
      <w:pPr>
        <w:spacing w:after="0" w:line="360" w:lineRule="auto"/>
        <w:ind w:firstLine="360"/>
        <w:jc w:val="center"/>
        <w:rPr>
          <w:rFonts w:ascii="Times New Roman" w:hAnsi="Times New Roman"/>
          <w:sz w:val="28"/>
          <w:szCs w:val="28"/>
        </w:rPr>
      </w:pPr>
      <w:r w:rsidRPr="002506C8">
        <w:rPr>
          <w:rFonts w:ascii="Times New Roman" w:hAnsi="Times New Roman"/>
          <w:b/>
          <w:sz w:val="28"/>
          <w:szCs w:val="28"/>
        </w:rPr>
        <w:t>P</w:t>
      </w:r>
      <w:r w:rsidR="002506C8">
        <w:rPr>
          <w:rFonts w:ascii="Times New Roman" w:hAnsi="Times New Roman"/>
          <w:b/>
          <w:sz w:val="28"/>
          <w:szCs w:val="28"/>
        </w:rPr>
        <w:t>ELNINGUMO RODIKLIAI</w:t>
      </w:r>
    </w:p>
    <w:tbl>
      <w:tblPr>
        <w:tblStyle w:val="TableGrid"/>
        <w:tblW w:w="10031" w:type="dxa"/>
        <w:tblLayout w:type="fixed"/>
        <w:tblLook w:val="04A0" w:firstRow="1" w:lastRow="0" w:firstColumn="1" w:lastColumn="0" w:noHBand="0" w:noVBand="1"/>
      </w:tblPr>
      <w:tblGrid>
        <w:gridCol w:w="1384"/>
        <w:gridCol w:w="1849"/>
        <w:gridCol w:w="2017"/>
        <w:gridCol w:w="2096"/>
        <w:gridCol w:w="2685"/>
      </w:tblGrid>
      <w:tr w:rsidR="00FC7AFB" w:rsidTr="007007D8">
        <w:tc>
          <w:tcPr>
            <w:tcW w:w="1384" w:type="dxa"/>
          </w:tcPr>
          <w:p w:rsidR="00FC7AFB" w:rsidRDefault="00FC7AFB" w:rsidP="007052E9">
            <w:pPr>
              <w:spacing w:line="360" w:lineRule="auto"/>
              <w:jc w:val="center"/>
              <w:rPr>
                <w:rFonts w:ascii="Times New Roman" w:hAnsi="Times New Roman"/>
                <w:sz w:val="24"/>
                <w:szCs w:val="24"/>
              </w:rPr>
            </w:pPr>
            <w:r>
              <w:rPr>
                <w:rFonts w:ascii="Times New Roman" w:hAnsi="Times New Roman"/>
                <w:sz w:val="24"/>
                <w:szCs w:val="24"/>
              </w:rPr>
              <w:t>Rodiklis</w:t>
            </w:r>
          </w:p>
        </w:tc>
        <w:tc>
          <w:tcPr>
            <w:tcW w:w="1849" w:type="dxa"/>
          </w:tcPr>
          <w:p w:rsidR="00FC7AFB" w:rsidRDefault="00FC7AFB" w:rsidP="007052E9">
            <w:pPr>
              <w:spacing w:line="360" w:lineRule="auto"/>
              <w:jc w:val="center"/>
              <w:rPr>
                <w:rFonts w:ascii="Times New Roman" w:hAnsi="Times New Roman"/>
                <w:sz w:val="24"/>
                <w:szCs w:val="24"/>
              </w:rPr>
            </w:pPr>
            <w:r>
              <w:rPr>
                <w:rFonts w:ascii="Times New Roman" w:hAnsi="Times New Roman"/>
                <w:sz w:val="24"/>
                <w:szCs w:val="24"/>
              </w:rPr>
              <w:t>Apskaičiavimo formulė</w:t>
            </w:r>
          </w:p>
        </w:tc>
        <w:tc>
          <w:tcPr>
            <w:tcW w:w="2017" w:type="dxa"/>
          </w:tcPr>
          <w:p w:rsidR="00FC7AFB" w:rsidRDefault="00FC7AFB" w:rsidP="007052E9">
            <w:pPr>
              <w:spacing w:line="360" w:lineRule="auto"/>
              <w:jc w:val="center"/>
              <w:rPr>
                <w:rFonts w:ascii="Times New Roman" w:hAnsi="Times New Roman"/>
                <w:sz w:val="24"/>
                <w:szCs w:val="24"/>
              </w:rPr>
            </w:pPr>
            <w:r>
              <w:rPr>
                <w:rFonts w:ascii="Times New Roman" w:hAnsi="Times New Roman"/>
                <w:sz w:val="24"/>
                <w:szCs w:val="24"/>
              </w:rPr>
              <w:t>Autorius</w:t>
            </w:r>
          </w:p>
        </w:tc>
        <w:tc>
          <w:tcPr>
            <w:tcW w:w="2096" w:type="dxa"/>
          </w:tcPr>
          <w:p w:rsidR="00FC7AFB" w:rsidRDefault="00FC7AFB" w:rsidP="007052E9">
            <w:pPr>
              <w:spacing w:line="360" w:lineRule="auto"/>
              <w:jc w:val="center"/>
              <w:rPr>
                <w:rFonts w:ascii="Times New Roman" w:hAnsi="Times New Roman"/>
                <w:sz w:val="24"/>
                <w:szCs w:val="24"/>
              </w:rPr>
            </w:pPr>
            <w:r>
              <w:rPr>
                <w:rFonts w:ascii="Times New Roman" w:hAnsi="Times New Roman"/>
                <w:sz w:val="24"/>
                <w:szCs w:val="24"/>
              </w:rPr>
              <w:t xml:space="preserve">Rodiklio apibūdinimas </w:t>
            </w:r>
          </w:p>
        </w:tc>
        <w:tc>
          <w:tcPr>
            <w:tcW w:w="2685" w:type="dxa"/>
          </w:tcPr>
          <w:p w:rsidR="00FC7AFB" w:rsidRDefault="00FC7AFB" w:rsidP="007052E9">
            <w:pPr>
              <w:spacing w:line="360" w:lineRule="auto"/>
              <w:jc w:val="center"/>
              <w:rPr>
                <w:rFonts w:ascii="Times New Roman" w:hAnsi="Times New Roman"/>
                <w:sz w:val="24"/>
                <w:szCs w:val="24"/>
              </w:rPr>
            </w:pPr>
            <w:r>
              <w:rPr>
                <w:rFonts w:ascii="Times New Roman" w:hAnsi="Times New Roman"/>
                <w:sz w:val="24"/>
                <w:szCs w:val="24"/>
              </w:rPr>
              <w:t>Vertinimo ribos</w:t>
            </w:r>
          </w:p>
        </w:tc>
      </w:tr>
      <w:tr w:rsidR="00FC7AFB" w:rsidTr="007007D8">
        <w:tc>
          <w:tcPr>
            <w:tcW w:w="1384" w:type="dxa"/>
          </w:tcPr>
          <w:p w:rsidR="00FC7AFB" w:rsidRPr="00AD14C9" w:rsidRDefault="00FC7AFB" w:rsidP="007052E9">
            <w:pPr>
              <w:spacing w:line="360" w:lineRule="auto"/>
              <w:rPr>
                <w:rFonts w:ascii="Times New Roman" w:hAnsi="Times New Roman"/>
                <w:sz w:val="20"/>
                <w:szCs w:val="20"/>
              </w:rPr>
            </w:pPr>
            <w:r>
              <w:rPr>
                <w:rFonts w:ascii="Times New Roman" w:hAnsi="Times New Roman"/>
                <w:sz w:val="20"/>
                <w:szCs w:val="20"/>
              </w:rPr>
              <w:t>Bendrasis pelningumas</w:t>
            </w:r>
          </w:p>
        </w:tc>
        <w:tc>
          <w:tcPr>
            <w:tcW w:w="1849" w:type="dxa"/>
          </w:tcPr>
          <w:p w:rsidR="00FC7AFB" w:rsidRPr="00AD14C9" w:rsidRDefault="00FC7AFB" w:rsidP="007052E9">
            <w:pPr>
              <w:spacing w:line="360" w:lineRule="auto"/>
              <w:rPr>
                <w:rFonts w:ascii="Times New Roman" w:hAnsi="Times New Roman"/>
                <w:sz w:val="20"/>
                <w:szCs w:val="20"/>
              </w:rPr>
            </w:pPr>
            <w:r>
              <w:rPr>
                <w:rFonts w:ascii="Times New Roman" w:hAnsi="Times New Roman"/>
                <w:sz w:val="20"/>
                <w:szCs w:val="20"/>
              </w:rPr>
              <w:t>Bendrasis pelnas</w:t>
            </w:r>
            <w:r w:rsidR="00B607AB">
              <w:rPr>
                <w:rFonts w:ascii="Times New Roman" w:hAnsi="Times New Roman"/>
                <w:sz w:val="20"/>
                <w:szCs w:val="20"/>
              </w:rPr>
              <w:t xml:space="preserve"> </w:t>
            </w:r>
            <w:r w:rsidR="00B607AB">
              <w:rPr>
                <w:rFonts w:ascii="Times New Roman" w:hAnsi="Times New Roman"/>
                <w:sz w:val="20"/>
                <w:szCs w:val="20"/>
                <w:lang w:val="en-GB"/>
              </w:rPr>
              <w:t>x 100</w:t>
            </w:r>
            <w:r>
              <w:rPr>
                <w:rFonts w:ascii="Times New Roman" w:hAnsi="Times New Roman"/>
                <w:sz w:val="20"/>
                <w:szCs w:val="20"/>
              </w:rPr>
              <w:t>/ pardavimo pajamos</w:t>
            </w:r>
          </w:p>
        </w:tc>
        <w:tc>
          <w:tcPr>
            <w:tcW w:w="2017" w:type="dxa"/>
          </w:tcPr>
          <w:p w:rsidR="00FC7AFB" w:rsidRPr="00FC7AFB" w:rsidRDefault="00FC7AFB" w:rsidP="007052E9">
            <w:pPr>
              <w:spacing w:line="360" w:lineRule="auto"/>
              <w:rPr>
                <w:rFonts w:ascii="Times New Roman" w:hAnsi="Times New Roman"/>
                <w:sz w:val="20"/>
                <w:szCs w:val="20"/>
              </w:rPr>
            </w:pPr>
            <w:r w:rsidRPr="00FC7AFB">
              <w:rPr>
                <w:rFonts w:ascii="Times New Roman" w:hAnsi="Times New Roman"/>
                <w:sz w:val="20"/>
                <w:szCs w:val="20"/>
              </w:rPr>
              <w:t>Mackevičius (2005)</w:t>
            </w:r>
            <w:r w:rsidR="008F18FC">
              <w:rPr>
                <w:rFonts w:ascii="Times New Roman" w:hAnsi="Times New Roman"/>
                <w:sz w:val="20"/>
                <w:szCs w:val="20"/>
              </w:rPr>
              <w:t>;</w:t>
            </w:r>
          </w:p>
          <w:p w:rsidR="00FC7AFB" w:rsidRPr="00FC7AFB" w:rsidRDefault="00FC7AFB" w:rsidP="007052E9">
            <w:pPr>
              <w:spacing w:line="360" w:lineRule="auto"/>
              <w:rPr>
                <w:rFonts w:ascii="Times New Roman" w:hAnsi="Times New Roman"/>
                <w:sz w:val="20"/>
                <w:szCs w:val="20"/>
              </w:rPr>
            </w:pPr>
            <w:r w:rsidRPr="00FC7AFB">
              <w:rPr>
                <w:rFonts w:ascii="Times New Roman" w:hAnsi="Times New Roman"/>
                <w:sz w:val="20"/>
                <w:szCs w:val="20"/>
              </w:rPr>
              <w:t>Mackevičius (2009)</w:t>
            </w:r>
            <w:r w:rsidR="008F18FC">
              <w:rPr>
                <w:rFonts w:ascii="Times New Roman" w:hAnsi="Times New Roman"/>
                <w:sz w:val="20"/>
                <w:szCs w:val="20"/>
              </w:rPr>
              <w:t>;</w:t>
            </w:r>
          </w:p>
          <w:p w:rsidR="00AC674A" w:rsidRPr="00AC674A" w:rsidRDefault="00AC674A" w:rsidP="007052E9">
            <w:pPr>
              <w:spacing w:line="360" w:lineRule="auto"/>
              <w:rPr>
                <w:rFonts w:ascii="Times New Roman" w:hAnsi="Times New Roman"/>
                <w:sz w:val="20"/>
                <w:szCs w:val="20"/>
              </w:rPr>
            </w:pPr>
            <w:r>
              <w:rPr>
                <w:rFonts w:ascii="Times New Roman" w:hAnsi="Times New Roman"/>
                <w:sz w:val="20"/>
                <w:szCs w:val="20"/>
              </w:rPr>
              <w:t>Mackevičius ir kt. (</w:t>
            </w:r>
            <w:r w:rsidRPr="00AC674A">
              <w:rPr>
                <w:rFonts w:ascii="Times New Roman" w:hAnsi="Times New Roman"/>
                <w:sz w:val="20"/>
                <w:szCs w:val="20"/>
              </w:rPr>
              <w:t>2008)</w:t>
            </w:r>
            <w:r w:rsidR="00D475D5">
              <w:rPr>
                <w:rFonts w:ascii="Times New Roman" w:hAnsi="Times New Roman"/>
                <w:sz w:val="20"/>
                <w:szCs w:val="20"/>
              </w:rPr>
              <w:t>;</w:t>
            </w:r>
          </w:p>
          <w:p w:rsidR="00C608D3" w:rsidRPr="00AC674A" w:rsidRDefault="00C608D3" w:rsidP="007052E9">
            <w:pPr>
              <w:spacing w:line="360" w:lineRule="auto"/>
              <w:rPr>
                <w:rFonts w:ascii="Times New Roman" w:hAnsi="Times New Roman"/>
                <w:sz w:val="20"/>
                <w:szCs w:val="20"/>
              </w:rPr>
            </w:pPr>
            <w:r>
              <w:rPr>
                <w:rFonts w:ascii="Times New Roman" w:hAnsi="Times New Roman"/>
                <w:sz w:val="20"/>
                <w:szCs w:val="20"/>
              </w:rPr>
              <w:t>Mackevičius ir Valkauskas (</w:t>
            </w:r>
            <w:r w:rsidRPr="00AC674A">
              <w:rPr>
                <w:rFonts w:ascii="Times New Roman" w:hAnsi="Times New Roman"/>
                <w:sz w:val="20"/>
                <w:szCs w:val="20"/>
              </w:rPr>
              <w:t>2010)</w:t>
            </w:r>
            <w:r w:rsidR="00D475D5">
              <w:rPr>
                <w:rFonts w:ascii="Times New Roman" w:hAnsi="Times New Roman"/>
                <w:sz w:val="20"/>
                <w:szCs w:val="20"/>
              </w:rPr>
              <w:t>;</w:t>
            </w:r>
          </w:p>
          <w:p w:rsidR="00FC7AFB" w:rsidRPr="00FC7AFB" w:rsidRDefault="00FC7AFB" w:rsidP="007052E9">
            <w:pPr>
              <w:spacing w:line="360" w:lineRule="auto"/>
              <w:rPr>
                <w:rFonts w:ascii="Times New Roman" w:hAnsi="Times New Roman"/>
                <w:sz w:val="20"/>
                <w:szCs w:val="20"/>
              </w:rPr>
            </w:pPr>
            <w:r w:rsidRPr="00FC7AFB">
              <w:rPr>
                <w:rFonts w:ascii="Times New Roman" w:hAnsi="Times New Roman"/>
                <w:sz w:val="20"/>
                <w:szCs w:val="20"/>
              </w:rPr>
              <w:t>Liaubienė, Martirosianienė (2008)</w:t>
            </w:r>
            <w:r w:rsidR="008F18FC">
              <w:rPr>
                <w:rFonts w:ascii="Times New Roman" w:hAnsi="Times New Roman"/>
                <w:sz w:val="20"/>
                <w:szCs w:val="20"/>
              </w:rPr>
              <w:t>;</w:t>
            </w:r>
          </w:p>
          <w:p w:rsidR="00FC7AFB" w:rsidRPr="00FC7AFB" w:rsidRDefault="00FC7AFB" w:rsidP="007052E9">
            <w:pPr>
              <w:spacing w:line="360" w:lineRule="auto"/>
              <w:rPr>
                <w:rFonts w:ascii="Times New Roman" w:hAnsi="Times New Roman"/>
                <w:sz w:val="20"/>
                <w:szCs w:val="20"/>
              </w:rPr>
            </w:pPr>
            <w:r w:rsidRPr="008E3C9C">
              <w:rPr>
                <w:rFonts w:ascii="Times New Roman" w:eastAsiaTheme="minorHAnsi" w:hAnsi="Times New Roman"/>
                <w:sz w:val="20"/>
                <w:szCs w:val="20"/>
              </w:rPr>
              <w:t>NASDAQ OMX Vilnius</w:t>
            </w:r>
            <w:r>
              <w:rPr>
                <w:rFonts w:ascii="Times New Roman" w:eastAsiaTheme="minorHAnsi" w:hAnsi="Times New Roman"/>
                <w:sz w:val="20"/>
                <w:szCs w:val="20"/>
              </w:rPr>
              <w:t xml:space="preserve"> (2010)</w:t>
            </w:r>
            <w:r w:rsidR="008F18FC">
              <w:rPr>
                <w:rFonts w:ascii="Times New Roman" w:eastAsiaTheme="minorHAnsi" w:hAnsi="Times New Roman"/>
                <w:sz w:val="20"/>
                <w:szCs w:val="20"/>
              </w:rPr>
              <w:t>;</w:t>
            </w:r>
          </w:p>
          <w:p w:rsidR="00FC7AFB" w:rsidRDefault="00FC7AFB" w:rsidP="007052E9">
            <w:pPr>
              <w:spacing w:line="360" w:lineRule="auto"/>
              <w:rPr>
                <w:rFonts w:ascii="Times New Roman" w:hAnsi="Times New Roman"/>
                <w:sz w:val="20"/>
                <w:szCs w:val="20"/>
              </w:rPr>
            </w:pPr>
            <w:r w:rsidRPr="00CB1638">
              <w:rPr>
                <w:rFonts w:ascii="Times New Roman" w:hAnsi="Times New Roman"/>
                <w:sz w:val="20"/>
                <w:szCs w:val="20"/>
              </w:rPr>
              <w:t>Прудников (2011)</w:t>
            </w:r>
            <w:r w:rsidR="008F18FC">
              <w:rPr>
                <w:rFonts w:ascii="Times New Roman" w:hAnsi="Times New Roman"/>
                <w:sz w:val="20"/>
                <w:szCs w:val="20"/>
              </w:rPr>
              <w:t>;</w:t>
            </w:r>
          </w:p>
          <w:p w:rsidR="008F18FC" w:rsidRPr="00FC7AFB" w:rsidRDefault="008F18FC" w:rsidP="007052E9">
            <w:pPr>
              <w:spacing w:line="360" w:lineRule="auto"/>
              <w:rPr>
                <w:rFonts w:ascii="Times New Roman" w:hAnsi="Times New Roman"/>
                <w:sz w:val="20"/>
                <w:szCs w:val="20"/>
              </w:rPr>
            </w:pPr>
            <w:r w:rsidRPr="008E02F7">
              <w:rPr>
                <w:rFonts w:ascii="Times New Roman" w:hAnsi="Times New Roman"/>
                <w:sz w:val="20"/>
                <w:szCs w:val="20"/>
              </w:rPr>
              <w:t>Костюченко (2010)</w:t>
            </w:r>
          </w:p>
        </w:tc>
        <w:tc>
          <w:tcPr>
            <w:tcW w:w="2096" w:type="dxa"/>
          </w:tcPr>
          <w:p w:rsidR="00FC7AFB" w:rsidRPr="00AC674A" w:rsidRDefault="00FC7AFB" w:rsidP="00FC7AFB">
            <w:pPr>
              <w:spacing w:line="360" w:lineRule="auto"/>
              <w:rPr>
                <w:rFonts w:ascii="Times New Roman" w:hAnsi="Times New Roman"/>
                <w:sz w:val="20"/>
                <w:szCs w:val="20"/>
              </w:rPr>
            </w:pPr>
            <w:r>
              <w:rPr>
                <w:rFonts w:ascii="Times New Roman" w:hAnsi="Times New Roman"/>
                <w:sz w:val="20"/>
                <w:szCs w:val="20"/>
              </w:rPr>
              <w:t>Parodo įmonių sugebėjimą uždirbti pelną iš pagrindinės veiklos</w:t>
            </w:r>
            <w:r w:rsidR="00AC674A">
              <w:rPr>
                <w:rFonts w:ascii="Times New Roman" w:hAnsi="Times New Roman"/>
                <w:sz w:val="20"/>
                <w:szCs w:val="20"/>
              </w:rPr>
              <w:t xml:space="preserve"> arba ribinį pardavimo pelningumą</w:t>
            </w:r>
          </w:p>
        </w:tc>
        <w:tc>
          <w:tcPr>
            <w:tcW w:w="2685" w:type="dxa"/>
          </w:tcPr>
          <w:p w:rsidR="008F18FC" w:rsidRPr="00AC674A" w:rsidRDefault="008F18FC" w:rsidP="007052E9">
            <w:pPr>
              <w:spacing w:line="360" w:lineRule="auto"/>
              <w:rPr>
                <w:rFonts w:ascii="Times New Roman" w:hAnsi="Times New Roman"/>
                <w:i/>
                <w:sz w:val="20"/>
                <w:szCs w:val="20"/>
              </w:rPr>
            </w:pPr>
            <w:r w:rsidRPr="00AC674A">
              <w:rPr>
                <w:rFonts w:ascii="Times New Roman" w:hAnsi="Times New Roman"/>
                <w:i/>
                <w:sz w:val="20"/>
                <w:szCs w:val="20"/>
              </w:rPr>
              <w:t>Pagal Mackevičių</w:t>
            </w:r>
            <w:r w:rsidR="00C608D3" w:rsidRPr="00AC674A">
              <w:rPr>
                <w:rFonts w:ascii="Times New Roman" w:hAnsi="Times New Roman"/>
                <w:i/>
                <w:sz w:val="20"/>
                <w:szCs w:val="20"/>
              </w:rPr>
              <w:t xml:space="preserve"> (2005)</w:t>
            </w:r>
            <w:r w:rsidRPr="00AC674A">
              <w:rPr>
                <w:rFonts w:ascii="Times New Roman" w:hAnsi="Times New Roman"/>
                <w:i/>
                <w:sz w:val="20"/>
                <w:szCs w:val="20"/>
              </w:rPr>
              <w:t>:</w:t>
            </w:r>
          </w:p>
          <w:p w:rsidR="00FC7AFB" w:rsidRPr="00C608D3" w:rsidRDefault="00FC7AFB" w:rsidP="007052E9">
            <w:pPr>
              <w:spacing w:line="360" w:lineRule="auto"/>
              <w:rPr>
                <w:rFonts w:ascii="Times New Roman" w:hAnsi="Times New Roman"/>
                <w:sz w:val="20"/>
                <w:szCs w:val="20"/>
              </w:rPr>
            </w:pPr>
            <w:r w:rsidRPr="00C608D3">
              <w:rPr>
                <w:rFonts w:ascii="Times New Roman" w:hAnsi="Times New Roman"/>
                <w:sz w:val="20"/>
                <w:szCs w:val="20"/>
              </w:rPr>
              <w:t xml:space="preserve">Geras – tarp </w:t>
            </w:r>
            <w:r w:rsidR="008F18FC" w:rsidRPr="00C608D3">
              <w:rPr>
                <w:rFonts w:ascii="Times New Roman" w:hAnsi="Times New Roman"/>
                <w:sz w:val="20"/>
                <w:szCs w:val="20"/>
              </w:rPr>
              <w:t>10%</w:t>
            </w:r>
            <w:r w:rsidRPr="00C608D3">
              <w:rPr>
                <w:rFonts w:ascii="Times New Roman" w:hAnsi="Times New Roman"/>
                <w:sz w:val="20"/>
                <w:szCs w:val="20"/>
              </w:rPr>
              <w:t xml:space="preserve"> ir </w:t>
            </w:r>
            <w:r w:rsidR="008F18FC" w:rsidRPr="00C608D3">
              <w:rPr>
                <w:rFonts w:ascii="Times New Roman" w:hAnsi="Times New Roman"/>
                <w:sz w:val="20"/>
                <w:szCs w:val="20"/>
              </w:rPr>
              <w:t>35%</w:t>
            </w:r>
            <w:r w:rsidRPr="00C608D3">
              <w:rPr>
                <w:rFonts w:ascii="Times New Roman" w:hAnsi="Times New Roman"/>
                <w:sz w:val="20"/>
                <w:szCs w:val="20"/>
              </w:rPr>
              <w:t>;</w:t>
            </w:r>
          </w:p>
          <w:p w:rsidR="00FC7AFB" w:rsidRPr="00C608D3" w:rsidRDefault="00FC7AFB" w:rsidP="008F18FC">
            <w:pPr>
              <w:spacing w:line="360" w:lineRule="auto"/>
              <w:rPr>
                <w:rFonts w:ascii="Times New Roman" w:hAnsi="Times New Roman"/>
                <w:sz w:val="20"/>
                <w:szCs w:val="20"/>
              </w:rPr>
            </w:pPr>
            <w:r w:rsidRPr="00C608D3">
              <w:rPr>
                <w:rFonts w:ascii="Times New Roman" w:hAnsi="Times New Roman"/>
                <w:sz w:val="20"/>
                <w:szCs w:val="20"/>
              </w:rPr>
              <w:t>Žemas -  &lt;</w:t>
            </w:r>
            <w:r w:rsidR="008F18FC" w:rsidRPr="00C608D3">
              <w:rPr>
                <w:rFonts w:ascii="Times New Roman" w:hAnsi="Times New Roman"/>
                <w:sz w:val="20"/>
                <w:szCs w:val="20"/>
              </w:rPr>
              <w:t>10.</w:t>
            </w:r>
          </w:p>
          <w:p w:rsidR="00AC674A" w:rsidRPr="00AC674A" w:rsidRDefault="00AC674A" w:rsidP="008F18FC">
            <w:pPr>
              <w:spacing w:line="360" w:lineRule="auto"/>
              <w:rPr>
                <w:rFonts w:ascii="Times New Roman" w:hAnsi="Times New Roman"/>
                <w:i/>
                <w:sz w:val="20"/>
                <w:szCs w:val="20"/>
              </w:rPr>
            </w:pPr>
            <w:r w:rsidRPr="00AC674A">
              <w:rPr>
                <w:rFonts w:ascii="Times New Roman" w:hAnsi="Times New Roman"/>
                <w:i/>
                <w:sz w:val="20"/>
                <w:szCs w:val="20"/>
              </w:rPr>
              <w:t>Pagal Mackevičių ir kt.</w:t>
            </w:r>
            <w:r>
              <w:rPr>
                <w:rFonts w:ascii="Times New Roman" w:hAnsi="Times New Roman"/>
                <w:i/>
                <w:sz w:val="20"/>
                <w:szCs w:val="20"/>
              </w:rPr>
              <w:t xml:space="preserve"> </w:t>
            </w:r>
            <w:r w:rsidRPr="00AC674A">
              <w:rPr>
                <w:rFonts w:ascii="Times New Roman" w:hAnsi="Times New Roman"/>
                <w:i/>
                <w:sz w:val="20"/>
                <w:szCs w:val="20"/>
              </w:rPr>
              <w:t>(2008):</w:t>
            </w:r>
          </w:p>
          <w:p w:rsidR="00AC674A" w:rsidRDefault="00AC674A" w:rsidP="008F18FC">
            <w:pPr>
              <w:spacing w:line="360" w:lineRule="auto"/>
              <w:rPr>
                <w:rFonts w:ascii="Times New Roman" w:hAnsi="Times New Roman"/>
                <w:sz w:val="20"/>
                <w:szCs w:val="20"/>
              </w:rPr>
            </w:pPr>
            <w:r>
              <w:rPr>
                <w:rFonts w:ascii="Times New Roman" w:hAnsi="Times New Roman"/>
                <w:sz w:val="20"/>
                <w:szCs w:val="20"/>
              </w:rPr>
              <w:t>Labai geras- &gt;35%</w:t>
            </w:r>
            <w:r w:rsidR="000B2689">
              <w:rPr>
                <w:rFonts w:ascii="Times New Roman" w:hAnsi="Times New Roman"/>
                <w:sz w:val="20"/>
                <w:szCs w:val="20"/>
              </w:rPr>
              <w:t>;</w:t>
            </w:r>
          </w:p>
          <w:p w:rsidR="00AC674A" w:rsidRDefault="00AC674A" w:rsidP="008F18FC">
            <w:pPr>
              <w:spacing w:line="360" w:lineRule="auto"/>
              <w:rPr>
                <w:rFonts w:ascii="Times New Roman" w:hAnsi="Times New Roman"/>
                <w:sz w:val="20"/>
                <w:szCs w:val="20"/>
              </w:rPr>
            </w:pPr>
            <w:r>
              <w:rPr>
                <w:rFonts w:ascii="Times New Roman" w:hAnsi="Times New Roman"/>
                <w:sz w:val="20"/>
                <w:szCs w:val="20"/>
              </w:rPr>
              <w:t>Geras- &gt;15%;</w:t>
            </w:r>
          </w:p>
          <w:p w:rsidR="00AC674A" w:rsidRDefault="00AC674A" w:rsidP="008F18FC">
            <w:pPr>
              <w:spacing w:line="360" w:lineRule="auto"/>
              <w:rPr>
                <w:rFonts w:ascii="Times New Roman" w:hAnsi="Times New Roman"/>
                <w:sz w:val="20"/>
                <w:szCs w:val="20"/>
              </w:rPr>
            </w:pPr>
            <w:r>
              <w:rPr>
                <w:rFonts w:ascii="Times New Roman" w:hAnsi="Times New Roman"/>
                <w:sz w:val="20"/>
                <w:szCs w:val="20"/>
              </w:rPr>
              <w:t>Patenkinamas- &lt;15%;</w:t>
            </w:r>
          </w:p>
          <w:p w:rsidR="00AC674A" w:rsidRPr="00AC674A" w:rsidRDefault="00AC674A" w:rsidP="008F18FC">
            <w:pPr>
              <w:spacing w:line="360" w:lineRule="auto"/>
              <w:rPr>
                <w:rFonts w:ascii="Times New Roman" w:hAnsi="Times New Roman"/>
                <w:sz w:val="20"/>
                <w:szCs w:val="20"/>
              </w:rPr>
            </w:pPr>
            <w:r>
              <w:rPr>
                <w:rFonts w:ascii="Times New Roman" w:hAnsi="Times New Roman"/>
                <w:sz w:val="20"/>
                <w:szCs w:val="20"/>
              </w:rPr>
              <w:t>Nepatenkinams - &lt;7%.</w:t>
            </w:r>
          </w:p>
          <w:p w:rsidR="00C608D3" w:rsidRPr="00AC674A" w:rsidRDefault="00C608D3" w:rsidP="008F18FC">
            <w:pPr>
              <w:spacing w:line="360" w:lineRule="auto"/>
              <w:rPr>
                <w:rFonts w:ascii="Times New Roman" w:hAnsi="Times New Roman"/>
                <w:i/>
                <w:sz w:val="20"/>
                <w:szCs w:val="20"/>
              </w:rPr>
            </w:pPr>
            <w:r w:rsidRPr="00AC674A">
              <w:rPr>
                <w:rFonts w:ascii="Times New Roman" w:hAnsi="Times New Roman"/>
                <w:i/>
                <w:sz w:val="20"/>
                <w:szCs w:val="20"/>
              </w:rPr>
              <w:t>Pagal Mackevičių ir Valkauską (2010):</w:t>
            </w:r>
          </w:p>
          <w:p w:rsidR="00C608D3" w:rsidRPr="00C608D3" w:rsidRDefault="00C608D3" w:rsidP="008F18FC">
            <w:pPr>
              <w:spacing w:line="360" w:lineRule="auto"/>
              <w:rPr>
                <w:rFonts w:ascii="Times New Roman" w:hAnsi="Times New Roman"/>
                <w:sz w:val="20"/>
                <w:szCs w:val="20"/>
              </w:rPr>
            </w:pPr>
            <w:r w:rsidRPr="00C608D3">
              <w:rPr>
                <w:rFonts w:ascii="Times New Roman" w:hAnsi="Times New Roman"/>
                <w:sz w:val="20"/>
                <w:szCs w:val="20"/>
              </w:rPr>
              <w:t>Gera padėtis - &gt;15%</w:t>
            </w:r>
            <w:r w:rsidR="000B2689">
              <w:rPr>
                <w:rFonts w:ascii="Times New Roman" w:hAnsi="Times New Roman"/>
                <w:sz w:val="20"/>
                <w:szCs w:val="20"/>
              </w:rPr>
              <w:t>;</w:t>
            </w:r>
          </w:p>
          <w:p w:rsidR="00C608D3" w:rsidRPr="00C608D3" w:rsidRDefault="00C608D3" w:rsidP="008F18FC">
            <w:pPr>
              <w:spacing w:line="360" w:lineRule="auto"/>
              <w:rPr>
                <w:rFonts w:ascii="Times New Roman" w:hAnsi="Times New Roman"/>
                <w:sz w:val="20"/>
                <w:szCs w:val="20"/>
              </w:rPr>
            </w:pPr>
            <w:r w:rsidRPr="00C608D3">
              <w:rPr>
                <w:rFonts w:ascii="Times New Roman" w:hAnsi="Times New Roman"/>
                <w:sz w:val="20"/>
                <w:szCs w:val="20"/>
              </w:rPr>
              <w:t xml:space="preserve">Nepatenkinama - </w:t>
            </w:r>
            <w:r w:rsidR="00C531E6">
              <w:rPr>
                <w:rFonts w:ascii="Times New Roman" w:hAnsi="Times New Roman"/>
                <w:sz w:val="20"/>
                <w:szCs w:val="20"/>
              </w:rPr>
              <w:t>&lt;</w:t>
            </w:r>
            <w:r w:rsidRPr="00C608D3">
              <w:rPr>
                <w:rFonts w:ascii="Times New Roman" w:hAnsi="Times New Roman"/>
                <w:sz w:val="20"/>
                <w:szCs w:val="20"/>
              </w:rPr>
              <w:t>7%</w:t>
            </w:r>
            <w:r w:rsidR="000B2689">
              <w:rPr>
                <w:rFonts w:ascii="Times New Roman" w:hAnsi="Times New Roman"/>
                <w:sz w:val="20"/>
                <w:szCs w:val="20"/>
              </w:rPr>
              <w:t>.</w:t>
            </w:r>
          </w:p>
          <w:p w:rsidR="004805A6" w:rsidRDefault="008F18FC" w:rsidP="008F18FC">
            <w:pPr>
              <w:spacing w:line="360" w:lineRule="auto"/>
              <w:rPr>
                <w:rFonts w:ascii="Times New Roman" w:hAnsi="Times New Roman"/>
                <w:sz w:val="20"/>
                <w:szCs w:val="20"/>
              </w:rPr>
            </w:pPr>
            <w:r w:rsidRPr="004805A6">
              <w:rPr>
                <w:rFonts w:ascii="Times New Roman" w:hAnsi="Times New Roman"/>
                <w:i/>
                <w:sz w:val="20"/>
                <w:szCs w:val="20"/>
              </w:rPr>
              <w:t>Pagal Прудников:</w:t>
            </w:r>
            <w:r w:rsidRPr="00C608D3">
              <w:rPr>
                <w:rFonts w:ascii="Times New Roman" w:hAnsi="Times New Roman"/>
                <w:sz w:val="20"/>
                <w:szCs w:val="20"/>
              </w:rPr>
              <w:t xml:space="preserve"> </w:t>
            </w:r>
          </w:p>
          <w:p w:rsidR="008F18FC" w:rsidRPr="00C608D3" w:rsidRDefault="004805A6" w:rsidP="008F18FC">
            <w:pPr>
              <w:spacing w:line="360" w:lineRule="auto"/>
              <w:rPr>
                <w:rFonts w:ascii="Times New Roman" w:hAnsi="Times New Roman"/>
                <w:sz w:val="20"/>
                <w:szCs w:val="20"/>
              </w:rPr>
            </w:pPr>
            <w:r>
              <w:rPr>
                <w:rFonts w:ascii="Times New Roman" w:hAnsi="Times New Roman"/>
                <w:sz w:val="20"/>
                <w:szCs w:val="20"/>
              </w:rPr>
              <w:t>G</w:t>
            </w:r>
            <w:r w:rsidR="008F18FC" w:rsidRPr="00C608D3">
              <w:rPr>
                <w:rFonts w:ascii="Times New Roman" w:hAnsi="Times New Roman"/>
                <w:sz w:val="20"/>
                <w:szCs w:val="20"/>
              </w:rPr>
              <w:t>eras - &gt;50%, priklausomai nuo sektoriaus gali būti sumažintas iki 20%;</w:t>
            </w:r>
          </w:p>
          <w:p w:rsidR="008F18FC" w:rsidRPr="004805A6" w:rsidRDefault="008F18FC" w:rsidP="008F18FC">
            <w:pPr>
              <w:spacing w:line="360" w:lineRule="auto"/>
              <w:rPr>
                <w:rFonts w:ascii="Times New Roman" w:hAnsi="Times New Roman"/>
                <w:i/>
                <w:sz w:val="20"/>
                <w:szCs w:val="20"/>
              </w:rPr>
            </w:pPr>
            <w:r w:rsidRPr="004805A6">
              <w:rPr>
                <w:rFonts w:ascii="Times New Roman" w:hAnsi="Times New Roman"/>
                <w:i/>
                <w:sz w:val="20"/>
                <w:szCs w:val="20"/>
              </w:rPr>
              <w:t>Pagal Костюченко</w:t>
            </w:r>
            <w:r w:rsidR="00D475D5">
              <w:rPr>
                <w:rFonts w:ascii="Times New Roman" w:hAnsi="Times New Roman"/>
                <w:i/>
                <w:sz w:val="20"/>
                <w:szCs w:val="20"/>
              </w:rPr>
              <w:t>,</w:t>
            </w:r>
            <w:r w:rsidR="00CD0F97" w:rsidRPr="004805A6">
              <w:rPr>
                <w:rFonts w:ascii="Times New Roman" w:hAnsi="Times New Roman"/>
                <w:i/>
                <w:sz w:val="20"/>
                <w:szCs w:val="20"/>
              </w:rPr>
              <w:t xml:space="preserve"> norma</w:t>
            </w:r>
            <w:r w:rsidRPr="004805A6">
              <w:rPr>
                <w:rFonts w:ascii="Times New Roman" w:hAnsi="Times New Roman"/>
                <w:i/>
                <w:sz w:val="20"/>
                <w:szCs w:val="20"/>
              </w:rPr>
              <w:t>:</w:t>
            </w:r>
          </w:p>
          <w:p w:rsidR="008F18FC" w:rsidRPr="00C608D3" w:rsidRDefault="008F18FC" w:rsidP="008F18FC">
            <w:pPr>
              <w:spacing w:line="360" w:lineRule="auto"/>
              <w:rPr>
                <w:rFonts w:ascii="Times New Roman" w:hAnsi="Times New Roman"/>
                <w:sz w:val="20"/>
                <w:szCs w:val="20"/>
              </w:rPr>
            </w:pPr>
            <w:r w:rsidRPr="00C608D3">
              <w:rPr>
                <w:rFonts w:ascii="Times New Roman" w:hAnsi="Times New Roman"/>
                <w:sz w:val="20"/>
                <w:szCs w:val="20"/>
              </w:rPr>
              <w:t>Prekyboje – 0-</w:t>
            </w:r>
            <w:r w:rsidR="00CD0F97" w:rsidRPr="00C608D3">
              <w:rPr>
                <w:rFonts w:ascii="Times New Roman" w:hAnsi="Times New Roman"/>
                <w:sz w:val="20"/>
                <w:szCs w:val="20"/>
              </w:rPr>
              <w:t>30%;</w:t>
            </w:r>
          </w:p>
          <w:p w:rsidR="008F18FC" w:rsidRPr="00C608D3" w:rsidRDefault="00CD0F97" w:rsidP="00AC674A">
            <w:pPr>
              <w:spacing w:line="360" w:lineRule="auto"/>
              <w:rPr>
                <w:rFonts w:ascii="Times New Roman" w:hAnsi="Times New Roman"/>
                <w:sz w:val="20"/>
                <w:szCs w:val="20"/>
              </w:rPr>
            </w:pPr>
            <w:r w:rsidRPr="00C608D3">
              <w:rPr>
                <w:rFonts w:ascii="Times New Roman" w:hAnsi="Times New Roman"/>
                <w:sz w:val="20"/>
                <w:szCs w:val="20"/>
              </w:rPr>
              <w:t xml:space="preserve">Pramonėje – 0-40% </w:t>
            </w:r>
            <w:r w:rsidR="008F18FC" w:rsidRPr="00C608D3">
              <w:rPr>
                <w:rFonts w:ascii="Times New Roman" w:hAnsi="Times New Roman"/>
                <w:sz w:val="20"/>
                <w:szCs w:val="20"/>
              </w:rPr>
              <w:t xml:space="preserve"> </w:t>
            </w:r>
          </w:p>
        </w:tc>
      </w:tr>
      <w:tr w:rsidR="00C531E6" w:rsidTr="007007D8">
        <w:tc>
          <w:tcPr>
            <w:tcW w:w="1384" w:type="dxa"/>
          </w:tcPr>
          <w:p w:rsidR="00C531E6" w:rsidRPr="00AD14C9" w:rsidRDefault="00C531E6" w:rsidP="007052E9">
            <w:pPr>
              <w:spacing w:line="360" w:lineRule="auto"/>
              <w:rPr>
                <w:rFonts w:ascii="Times New Roman" w:hAnsi="Times New Roman"/>
                <w:sz w:val="20"/>
                <w:szCs w:val="20"/>
              </w:rPr>
            </w:pPr>
            <w:r>
              <w:rPr>
                <w:rFonts w:ascii="Times New Roman" w:hAnsi="Times New Roman"/>
                <w:sz w:val="20"/>
                <w:szCs w:val="20"/>
              </w:rPr>
              <w:t>Grynasis pelningumas</w:t>
            </w:r>
          </w:p>
        </w:tc>
        <w:tc>
          <w:tcPr>
            <w:tcW w:w="1849" w:type="dxa"/>
          </w:tcPr>
          <w:p w:rsidR="00C531E6" w:rsidRPr="00CB1638" w:rsidRDefault="00C531E6" w:rsidP="007052E9">
            <w:pPr>
              <w:spacing w:line="360" w:lineRule="auto"/>
              <w:rPr>
                <w:rFonts w:ascii="Times New Roman" w:hAnsi="Times New Roman"/>
                <w:sz w:val="20"/>
                <w:szCs w:val="20"/>
              </w:rPr>
            </w:pPr>
            <w:r>
              <w:rPr>
                <w:rFonts w:ascii="Times New Roman" w:hAnsi="Times New Roman"/>
                <w:sz w:val="20"/>
                <w:szCs w:val="20"/>
              </w:rPr>
              <w:t>Grynasis pelnas</w:t>
            </w:r>
            <w:r w:rsidR="00B607AB">
              <w:rPr>
                <w:rFonts w:ascii="Times New Roman" w:hAnsi="Times New Roman"/>
                <w:sz w:val="20"/>
                <w:szCs w:val="20"/>
              </w:rPr>
              <w:t xml:space="preserve"> x100</w:t>
            </w:r>
            <w:r>
              <w:rPr>
                <w:rFonts w:ascii="Times New Roman" w:hAnsi="Times New Roman"/>
                <w:sz w:val="20"/>
                <w:szCs w:val="20"/>
              </w:rPr>
              <w:t>/pardavimo pajamos</w:t>
            </w:r>
          </w:p>
        </w:tc>
        <w:tc>
          <w:tcPr>
            <w:tcW w:w="2017" w:type="dxa"/>
          </w:tcPr>
          <w:p w:rsidR="00C531E6" w:rsidRPr="00FC7AFB" w:rsidRDefault="00C531E6" w:rsidP="007052E9">
            <w:pPr>
              <w:spacing w:line="360" w:lineRule="auto"/>
              <w:rPr>
                <w:rFonts w:ascii="Times New Roman" w:hAnsi="Times New Roman"/>
                <w:sz w:val="20"/>
                <w:szCs w:val="20"/>
              </w:rPr>
            </w:pPr>
            <w:r w:rsidRPr="00FC7AFB">
              <w:rPr>
                <w:rFonts w:ascii="Times New Roman" w:hAnsi="Times New Roman"/>
                <w:sz w:val="20"/>
                <w:szCs w:val="20"/>
              </w:rPr>
              <w:t>Mackevičius (2005)</w:t>
            </w:r>
            <w:r>
              <w:rPr>
                <w:rFonts w:ascii="Times New Roman" w:hAnsi="Times New Roman"/>
                <w:sz w:val="20"/>
                <w:szCs w:val="20"/>
              </w:rPr>
              <w:t>;</w:t>
            </w:r>
          </w:p>
          <w:p w:rsidR="00C531E6" w:rsidRPr="00FC7AFB" w:rsidRDefault="00C531E6" w:rsidP="007052E9">
            <w:pPr>
              <w:spacing w:line="360" w:lineRule="auto"/>
              <w:rPr>
                <w:rFonts w:ascii="Times New Roman" w:hAnsi="Times New Roman"/>
                <w:sz w:val="20"/>
                <w:szCs w:val="20"/>
              </w:rPr>
            </w:pPr>
            <w:r w:rsidRPr="00FC7AFB">
              <w:rPr>
                <w:rFonts w:ascii="Times New Roman" w:hAnsi="Times New Roman"/>
                <w:sz w:val="20"/>
                <w:szCs w:val="20"/>
              </w:rPr>
              <w:t>Mackevičius (2009)</w:t>
            </w:r>
            <w:r>
              <w:rPr>
                <w:rFonts w:ascii="Times New Roman" w:hAnsi="Times New Roman"/>
                <w:sz w:val="20"/>
                <w:szCs w:val="20"/>
              </w:rPr>
              <w:t>;</w:t>
            </w:r>
          </w:p>
          <w:p w:rsidR="00C531E6" w:rsidRPr="00AC674A" w:rsidRDefault="00C531E6" w:rsidP="007052E9">
            <w:pPr>
              <w:spacing w:line="360" w:lineRule="auto"/>
              <w:rPr>
                <w:rFonts w:ascii="Times New Roman" w:hAnsi="Times New Roman"/>
                <w:sz w:val="20"/>
                <w:szCs w:val="20"/>
              </w:rPr>
            </w:pPr>
            <w:r>
              <w:rPr>
                <w:rFonts w:ascii="Times New Roman" w:hAnsi="Times New Roman"/>
                <w:sz w:val="20"/>
                <w:szCs w:val="20"/>
              </w:rPr>
              <w:t>Mackevičius ir kt. (</w:t>
            </w:r>
            <w:r w:rsidRPr="00AC674A">
              <w:rPr>
                <w:rFonts w:ascii="Times New Roman" w:hAnsi="Times New Roman"/>
                <w:sz w:val="20"/>
                <w:szCs w:val="20"/>
              </w:rPr>
              <w:t>2008)</w:t>
            </w:r>
            <w:r w:rsidR="00D475D5">
              <w:rPr>
                <w:rFonts w:ascii="Times New Roman" w:hAnsi="Times New Roman"/>
                <w:sz w:val="20"/>
                <w:szCs w:val="20"/>
              </w:rPr>
              <w:t>;</w:t>
            </w:r>
          </w:p>
          <w:p w:rsidR="00C531E6" w:rsidRPr="00AC674A" w:rsidRDefault="00C531E6" w:rsidP="007052E9">
            <w:pPr>
              <w:spacing w:line="360" w:lineRule="auto"/>
              <w:rPr>
                <w:rFonts w:ascii="Times New Roman" w:hAnsi="Times New Roman"/>
                <w:sz w:val="20"/>
                <w:szCs w:val="20"/>
              </w:rPr>
            </w:pPr>
            <w:r>
              <w:rPr>
                <w:rFonts w:ascii="Times New Roman" w:hAnsi="Times New Roman"/>
                <w:sz w:val="20"/>
                <w:szCs w:val="20"/>
              </w:rPr>
              <w:t>Mackevičius ir Valkauskas (</w:t>
            </w:r>
            <w:r w:rsidRPr="00AC674A">
              <w:rPr>
                <w:rFonts w:ascii="Times New Roman" w:hAnsi="Times New Roman"/>
                <w:sz w:val="20"/>
                <w:szCs w:val="20"/>
              </w:rPr>
              <w:t>2010)</w:t>
            </w:r>
            <w:r w:rsidR="00D475D5">
              <w:rPr>
                <w:rFonts w:ascii="Times New Roman" w:hAnsi="Times New Roman"/>
                <w:sz w:val="20"/>
                <w:szCs w:val="20"/>
              </w:rPr>
              <w:t>;</w:t>
            </w:r>
          </w:p>
          <w:p w:rsidR="00C531E6" w:rsidRPr="00FC7AFB" w:rsidRDefault="00C531E6" w:rsidP="007052E9">
            <w:pPr>
              <w:spacing w:line="360" w:lineRule="auto"/>
              <w:rPr>
                <w:rFonts w:ascii="Times New Roman" w:hAnsi="Times New Roman"/>
                <w:sz w:val="20"/>
                <w:szCs w:val="20"/>
              </w:rPr>
            </w:pPr>
            <w:r w:rsidRPr="00FC7AFB">
              <w:rPr>
                <w:rFonts w:ascii="Times New Roman" w:hAnsi="Times New Roman"/>
                <w:sz w:val="20"/>
                <w:szCs w:val="20"/>
              </w:rPr>
              <w:t>Liaubienė, Martirosianienė (2008)</w:t>
            </w:r>
            <w:r>
              <w:rPr>
                <w:rFonts w:ascii="Times New Roman" w:hAnsi="Times New Roman"/>
                <w:sz w:val="20"/>
                <w:szCs w:val="20"/>
              </w:rPr>
              <w:t>;</w:t>
            </w:r>
          </w:p>
          <w:p w:rsidR="00C531E6" w:rsidRPr="00FC7AFB" w:rsidRDefault="00C531E6" w:rsidP="007052E9">
            <w:pPr>
              <w:spacing w:line="360" w:lineRule="auto"/>
              <w:rPr>
                <w:rFonts w:ascii="Times New Roman" w:hAnsi="Times New Roman"/>
                <w:sz w:val="20"/>
                <w:szCs w:val="20"/>
              </w:rPr>
            </w:pPr>
            <w:r w:rsidRPr="008E3C9C">
              <w:rPr>
                <w:rFonts w:ascii="Times New Roman" w:eastAsiaTheme="minorHAnsi" w:hAnsi="Times New Roman"/>
                <w:sz w:val="20"/>
                <w:szCs w:val="20"/>
              </w:rPr>
              <w:t>NASDAQ OMX Vilnius</w:t>
            </w:r>
            <w:r w:rsidR="00D475D5">
              <w:rPr>
                <w:rFonts w:ascii="Times New Roman" w:eastAsiaTheme="minorHAnsi" w:hAnsi="Times New Roman"/>
                <w:sz w:val="20"/>
                <w:szCs w:val="20"/>
              </w:rPr>
              <w:t xml:space="preserve"> (2010).</w:t>
            </w:r>
          </w:p>
        </w:tc>
        <w:tc>
          <w:tcPr>
            <w:tcW w:w="2096" w:type="dxa"/>
          </w:tcPr>
          <w:p w:rsidR="00C531E6" w:rsidRPr="00AD14C9" w:rsidRDefault="00C531E6" w:rsidP="007052E9">
            <w:pPr>
              <w:spacing w:line="360" w:lineRule="auto"/>
              <w:rPr>
                <w:rFonts w:ascii="Times New Roman" w:hAnsi="Times New Roman"/>
                <w:sz w:val="20"/>
                <w:szCs w:val="20"/>
              </w:rPr>
            </w:pPr>
            <w:r>
              <w:rPr>
                <w:rFonts w:ascii="Times New Roman" w:hAnsi="Times New Roman"/>
                <w:sz w:val="20"/>
                <w:szCs w:val="20"/>
              </w:rPr>
              <w:t>Rodo tikrąjį pardavimo pelningumą, t.t. pelningumą įvertinus visas pajamas ir sąnaudas</w:t>
            </w:r>
          </w:p>
        </w:tc>
        <w:tc>
          <w:tcPr>
            <w:tcW w:w="2685" w:type="dxa"/>
          </w:tcPr>
          <w:p w:rsidR="00C531E6" w:rsidRPr="00AC674A" w:rsidRDefault="00C531E6" w:rsidP="00C531E6">
            <w:pPr>
              <w:spacing w:line="360" w:lineRule="auto"/>
              <w:rPr>
                <w:rFonts w:ascii="Times New Roman" w:hAnsi="Times New Roman"/>
                <w:i/>
                <w:sz w:val="20"/>
                <w:szCs w:val="20"/>
              </w:rPr>
            </w:pPr>
            <w:r w:rsidRPr="00AC674A">
              <w:rPr>
                <w:rFonts w:ascii="Times New Roman" w:hAnsi="Times New Roman"/>
                <w:i/>
                <w:sz w:val="20"/>
                <w:szCs w:val="20"/>
              </w:rPr>
              <w:t>Pagal Mackevičių (2005</w:t>
            </w:r>
            <w:r>
              <w:rPr>
                <w:rFonts w:ascii="Times New Roman" w:hAnsi="Times New Roman"/>
                <w:i/>
                <w:sz w:val="20"/>
                <w:szCs w:val="20"/>
              </w:rPr>
              <w:t>) bei</w:t>
            </w:r>
          </w:p>
          <w:p w:rsidR="00C531E6" w:rsidRPr="00AC674A" w:rsidRDefault="00C531E6" w:rsidP="00C531E6">
            <w:pPr>
              <w:spacing w:line="360" w:lineRule="auto"/>
              <w:rPr>
                <w:rFonts w:ascii="Times New Roman" w:hAnsi="Times New Roman"/>
                <w:i/>
                <w:sz w:val="20"/>
                <w:szCs w:val="20"/>
              </w:rPr>
            </w:pPr>
            <w:r w:rsidRPr="00AC674A">
              <w:rPr>
                <w:rFonts w:ascii="Times New Roman" w:hAnsi="Times New Roman"/>
                <w:i/>
                <w:sz w:val="20"/>
                <w:szCs w:val="20"/>
              </w:rPr>
              <w:t>Mackevičių ir kt.</w:t>
            </w:r>
            <w:r>
              <w:rPr>
                <w:rFonts w:ascii="Times New Roman" w:hAnsi="Times New Roman"/>
                <w:i/>
                <w:sz w:val="20"/>
                <w:szCs w:val="20"/>
              </w:rPr>
              <w:t xml:space="preserve"> </w:t>
            </w:r>
            <w:r w:rsidRPr="00AC674A">
              <w:rPr>
                <w:rFonts w:ascii="Times New Roman" w:hAnsi="Times New Roman"/>
                <w:i/>
                <w:sz w:val="20"/>
                <w:szCs w:val="20"/>
              </w:rPr>
              <w:t>(2008):</w:t>
            </w:r>
          </w:p>
          <w:p w:rsidR="00C531E6" w:rsidRDefault="00C531E6" w:rsidP="00C531E6">
            <w:pPr>
              <w:spacing w:line="360" w:lineRule="auto"/>
              <w:rPr>
                <w:rFonts w:ascii="Times New Roman" w:hAnsi="Times New Roman"/>
                <w:sz w:val="20"/>
                <w:szCs w:val="20"/>
              </w:rPr>
            </w:pPr>
            <w:r>
              <w:rPr>
                <w:rFonts w:ascii="Times New Roman" w:hAnsi="Times New Roman"/>
                <w:sz w:val="20"/>
                <w:szCs w:val="20"/>
              </w:rPr>
              <w:t>Labai geras- &gt;25%</w:t>
            </w:r>
            <w:r w:rsidR="000B2689">
              <w:rPr>
                <w:rFonts w:ascii="Times New Roman" w:hAnsi="Times New Roman"/>
                <w:sz w:val="20"/>
                <w:szCs w:val="20"/>
              </w:rPr>
              <w:t>;</w:t>
            </w:r>
          </w:p>
          <w:p w:rsidR="00C531E6" w:rsidRDefault="00C531E6" w:rsidP="00C531E6">
            <w:pPr>
              <w:spacing w:line="360" w:lineRule="auto"/>
              <w:rPr>
                <w:rFonts w:ascii="Times New Roman" w:hAnsi="Times New Roman"/>
                <w:sz w:val="20"/>
                <w:szCs w:val="20"/>
              </w:rPr>
            </w:pPr>
            <w:r>
              <w:rPr>
                <w:rFonts w:ascii="Times New Roman" w:hAnsi="Times New Roman"/>
                <w:sz w:val="20"/>
                <w:szCs w:val="20"/>
              </w:rPr>
              <w:t>Geras- &gt;10%;</w:t>
            </w:r>
          </w:p>
          <w:p w:rsidR="00C531E6" w:rsidRDefault="00C531E6" w:rsidP="00C531E6">
            <w:pPr>
              <w:spacing w:line="360" w:lineRule="auto"/>
              <w:rPr>
                <w:rFonts w:ascii="Times New Roman" w:hAnsi="Times New Roman"/>
                <w:sz w:val="20"/>
                <w:szCs w:val="20"/>
              </w:rPr>
            </w:pPr>
            <w:r>
              <w:rPr>
                <w:rFonts w:ascii="Times New Roman" w:hAnsi="Times New Roman"/>
                <w:sz w:val="20"/>
                <w:szCs w:val="20"/>
              </w:rPr>
              <w:t>Patenkinamas- &lt;10%;</w:t>
            </w:r>
          </w:p>
          <w:p w:rsidR="00C531E6" w:rsidRPr="00AC674A" w:rsidRDefault="00C531E6" w:rsidP="00C531E6">
            <w:pPr>
              <w:spacing w:line="360" w:lineRule="auto"/>
              <w:rPr>
                <w:rFonts w:ascii="Times New Roman" w:hAnsi="Times New Roman"/>
                <w:sz w:val="20"/>
                <w:szCs w:val="20"/>
              </w:rPr>
            </w:pPr>
            <w:r>
              <w:rPr>
                <w:rFonts w:ascii="Times New Roman" w:hAnsi="Times New Roman"/>
                <w:sz w:val="20"/>
                <w:szCs w:val="20"/>
              </w:rPr>
              <w:t>Nepatenkinams - &lt;5%.</w:t>
            </w:r>
          </w:p>
          <w:p w:rsidR="00C531E6" w:rsidRPr="00AC674A" w:rsidRDefault="00C531E6" w:rsidP="00C531E6">
            <w:pPr>
              <w:spacing w:line="360" w:lineRule="auto"/>
              <w:rPr>
                <w:rFonts w:ascii="Times New Roman" w:hAnsi="Times New Roman"/>
                <w:i/>
                <w:sz w:val="20"/>
                <w:szCs w:val="20"/>
              </w:rPr>
            </w:pPr>
            <w:r w:rsidRPr="00AC674A">
              <w:rPr>
                <w:rFonts w:ascii="Times New Roman" w:hAnsi="Times New Roman"/>
                <w:i/>
                <w:sz w:val="20"/>
                <w:szCs w:val="20"/>
              </w:rPr>
              <w:t>Pagal Mackevičių ir Valkauską (2010):</w:t>
            </w:r>
          </w:p>
          <w:p w:rsidR="00C531E6" w:rsidRPr="00C608D3" w:rsidRDefault="00C531E6" w:rsidP="00C531E6">
            <w:pPr>
              <w:spacing w:line="360" w:lineRule="auto"/>
              <w:rPr>
                <w:rFonts w:ascii="Times New Roman" w:hAnsi="Times New Roman"/>
                <w:sz w:val="20"/>
                <w:szCs w:val="20"/>
              </w:rPr>
            </w:pPr>
            <w:r w:rsidRPr="00C608D3">
              <w:rPr>
                <w:rFonts w:ascii="Times New Roman" w:hAnsi="Times New Roman"/>
                <w:sz w:val="20"/>
                <w:szCs w:val="20"/>
              </w:rPr>
              <w:t>Gera padėtis - &gt;1</w:t>
            </w:r>
            <w:r>
              <w:rPr>
                <w:rFonts w:ascii="Times New Roman" w:hAnsi="Times New Roman"/>
                <w:sz w:val="20"/>
                <w:szCs w:val="20"/>
              </w:rPr>
              <w:t>0</w:t>
            </w:r>
            <w:r w:rsidRPr="00C608D3">
              <w:rPr>
                <w:rFonts w:ascii="Times New Roman" w:hAnsi="Times New Roman"/>
                <w:sz w:val="20"/>
                <w:szCs w:val="20"/>
              </w:rPr>
              <w:t>%</w:t>
            </w:r>
            <w:r w:rsidR="000B2689">
              <w:rPr>
                <w:rFonts w:ascii="Times New Roman" w:hAnsi="Times New Roman"/>
                <w:sz w:val="20"/>
                <w:szCs w:val="20"/>
              </w:rPr>
              <w:t>;</w:t>
            </w:r>
          </w:p>
          <w:p w:rsidR="00C531E6" w:rsidRPr="00C608D3" w:rsidRDefault="00C531E6" w:rsidP="00C531E6">
            <w:pPr>
              <w:spacing w:line="360" w:lineRule="auto"/>
              <w:rPr>
                <w:rFonts w:ascii="Times New Roman" w:hAnsi="Times New Roman"/>
                <w:sz w:val="20"/>
                <w:szCs w:val="20"/>
              </w:rPr>
            </w:pPr>
            <w:r w:rsidRPr="00C608D3">
              <w:rPr>
                <w:rFonts w:ascii="Times New Roman" w:hAnsi="Times New Roman"/>
                <w:sz w:val="20"/>
                <w:szCs w:val="20"/>
              </w:rPr>
              <w:t xml:space="preserve">Nepatenkinama - </w:t>
            </w:r>
            <w:r>
              <w:rPr>
                <w:rFonts w:ascii="Times New Roman" w:hAnsi="Times New Roman"/>
                <w:sz w:val="20"/>
                <w:szCs w:val="20"/>
              </w:rPr>
              <w:t>&lt;5</w:t>
            </w:r>
            <w:r w:rsidRPr="00C608D3">
              <w:rPr>
                <w:rFonts w:ascii="Times New Roman" w:hAnsi="Times New Roman"/>
                <w:sz w:val="20"/>
                <w:szCs w:val="20"/>
              </w:rPr>
              <w:t>%</w:t>
            </w:r>
            <w:r w:rsidR="000B2689">
              <w:rPr>
                <w:rFonts w:ascii="Times New Roman" w:hAnsi="Times New Roman"/>
                <w:sz w:val="20"/>
                <w:szCs w:val="20"/>
              </w:rPr>
              <w:t>.</w:t>
            </w:r>
          </w:p>
          <w:p w:rsidR="00C531E6" w:rsidRPr="00C531E6" w:rsidRDefault="00C531E6" w:rsidP="00C531E6">
            <w:pPr>
              <w:spacing w:line="360" w:lineRule="auto"/>
              <w:rPr>
                <w:rFonts w:ascii="Times New Roman" w:hAnsi="Times New Roman"/>
                <w:i/>
                <w:sz w:val="20"/>
                <w:szCs w:val="20"/>
              </w:rPr>
            </w:pPr>
            <w:r w:rsidRPr="00C531E6">
              <w:rPr>
                <w:rFonts w:ascii="Times New Roman" w:hAnsi="Times New Roman"/>
                <w:i/>
                <w:sz w:val="20"/>
                <w:szCs w:val="20"/>
              </w:rPr>
              <w:t xml:space="preserve">Kiti autoriai nepateikia. </w:t>
            </w:r>
          </w:p>
        </w:tc>
      </w:tr>
      <w:tr w:rsidR="00C531E6" w:rsidTr="007007D8">
        <w:tc>
          <w:tcPr>
            <w:tcW w:w="1384" w:type="dxa"/>
          </w:tcPr>
          <w:p w:rsidR="00C531E6" w:rsidRPr="00C531E6" w:rsidRDefault="00C531E6" w:rsidP="00C531E6">
            <w:pPr>
              <w:spacing w:line="360" w:lineRule="auto"/>
              <w:rPr>
                <w:rFonts w:ascii="Times New Roman" w:hAnsi="Times New Roman"/>
                <w:sz w:val="20"/>
                <w:szCs w:val="20"/>
              </w:rPr>
            </w:pPr>
            <w:r>
              <w:rPr>
                <w:rFonts w:ascii="Times New Roman" w:hAnsi="Times New Roman"/>
                <w:sz w:val="20"/>
                <w:szCs w:val="20"/>
              </w:rPr>
              <w:t>V</w:t>
            </w:r>
            <w:r w:rsidRPr="00C531E6">
              <w:rPr>
                <w:rFonts w:ascii="Times New Roman" w:hAnsi="Times New Roman"/>
                <w:sz w:val="20"/>
                <w:szCs w:val="20"/>
              </w:rPr>
              <w:t>eiklos pelningumas</w:t>
            </w:r>
          </w:p>
        </w:tc>
        <w:tc>
          <w:tcPr>
            <w:tcW w:w="1849" w:type="dxa"/>
          </w:tcPr>
          <w:p w:rsidR="00C531E6" w:rsidRPr="008E02F7" w:rsidRDefault="00C531E6" w:rsidP="007052E9">
            <w:pPr>
              <w:spacing w:line="360" w:lineRule="auto"/>
              <w:rPr>
                <w:rFonts w:ascii="Times New Roman" w:hAnsi="Times New Roman"/>
                <w:sz w:val="20"/>
                <w:szCs w:val="20"/>
              </w:rPr>
            </w:pPr>
            <w:r>
              <w:rPr>
                <w:rFonts w:ascii="Times New Roman" w:hAnsi="Times New Roman"/>
                <w:sz w:val="20"/>
                <w:szCs w:val="20"/>
              </w:rPr>
              <w:t>Tipinės veiklos pelnas</w:t>
            </w:r>
            <w:r w:rsidR="00B607AB">
              <w:rPr>
                <w:rFonts w:ascii="Times New Roman" w:hAnsi="Times New Roman"/>
                <w:sz w:val="20"/>
                <w:szCs w:val="20"/>
              </w:rPr>
              <w:t>x100</w:t>
            </w:r>
            <w:r>
              <w:rPr>
                <w:rFonts w:ascii="Times New Roman" w:hAnsi="Times New Roman"/>
                <w:sz w:val="20"/>
                <w:szCs w:val="20"/>
              </w:rPr>
              <w:t>/ Pardavimo pajamos</w:t>
            </w:r>
          </w:p>
        </w:tc>
        <w:tc>
          <w:tcPr>
            <w:tcW w:w="2017" w:type="dxa"/>
          </w:tcPr>
          <w:p w:rsidR="00C531E6" w:rsidRPr="008E02F7" w:rsidRDefault="00C531E6" w:rsidP="007052E9">
            <w:pPr>
              <w:spacing w:line="360" w:lineRule="auto"/>
              <w:rPr>
                <w:rFonts w:ascii="Times New Roman" w:hAnsi="Times New Roman"/>
                <w:sz w:val="20"/>
                <w:szCs w:val="20"/>
              </w:rPr>
            </w:pPr>
            <w:r w:rsidRPr="008E3C9C">
              <w:rPr>
                <w:rFonts w:ascii="Times New Roman" w:eastAsiaTheme="minorHAnsi" w:hAnsi="Times New Roman"/>
                <w:sz w:val="20"/>
                <w:szCs w:val="20"/>
              </w:rPr>
              <w:t>NASDAQ OMX Vilnius</w:t>
            </w:r>
            <w:r>
              <w:rPr>
                <w:rFonts w:ascii="Times New Roman" w:eastAsiaTheme="minorHAnsi" w:hAnsi="Times New Roman"/>
                <w:sz w:val="20"/>
                <w:szCs w:val="20"/>
              </w:rPr>
              <w:t xml:space="preserve"> (2010)</w:t>
            </w:r>
          </w:p>
        </w:tc>
        <w:tc>
          <w:tcPr>
            <w:tcW w:w="2096" w:type="dxa"/>
          </w:tcPr>
          <w:p w:rsidR="00C531E6" w:rsidRPr="008E02F7" w:rsidRDefault="00C531E6" w:rsidP="007052E9">
            <w:pPr>
              <w:spacing w:line="360" w:lineRule="auto"/>
              <w:rPr>
                <w:rFonts w:ascii="Times New Roman" w:hAnsi="Times New Roman"/>
                <w:sz w:val="20"/>
                <w:szCs w:val="20"/>
              </w:rPr>
            </w:pPr>
            <w:r>
              <w:rPr>
                <w:rFonts w:ascii="Times New Roman" w:hAnsi="Times New Roman"/>
                <w:sz w:val="20"/>
                <w:szCs w:val="20"/>
              </w:rPr>
              <w:t>Parodo įmonės tipinės veiklos efektyvumą</w:t>
            </w:r>
          </w:p>
        </w:tc>
        <w:tc>
          <w:tcPr>
            <w:tcW w:w="2685" w:type="dxa"/>
          </w:tcPr>
          <w:p w:rsidR="00C531E6" w:rsidRPr="008E02F7" w:rsidRDefault="005E2882" w:rsidP="007052E9">
            <w:pPr>
              <w:spacing w:line="360" w:lineRule="auto"/>
              <w:rPr>
                <w:rFonts w:ascii="Times New Roman" w:hAnsi="Times New Roman"/>
                <w:sz w:val="20"/>
                <w:szCs w:val="20"/>
              </w:rPr>
            </w:pPr>
            <w:r>
              <w:rPr>
                <w:rFonts w:ascii="Times New Roman" w:hAnsi="Times New Roman"/>
                <w:sz w:val="20"/>
                <w:szCs w:val="20"/>
              </w:rPr>
              <w:t>Nepateikiama</w:t>
            </w:r>
          </w:p>
        </w:tc>
      </w:tr>
      <w:tr w:rsidR="00C531E6" w:rsidTr="007007D8">
        <w:tc>
          <w:tcPr>
            <w:tcW w:w="1384" w:type="dxa"/>
          </w:tcPr>
          <w:p w:rsidR="00C531E6" w:rsidRDefault="005E2882" w:rsidP="005E2882">
            <w:pPr>
              <w:spacing w:line="360" w:lineRule="auto"/>
              <w:rPr>
                <w:rFonts w:ascii="Times New Roman" w:hAnsi="Times New Roman"/>
                <w:sz w:val="20"/>
                <w:szCs w:val="20"/>
              </w:rPr>
            </w:pPr>
            <w:r>
              <w:rPr>
                <w:rFonts w:ascii="Times New Roman" w:hAnsi="Times New Roman"/>
                <w:sz w:val="20"/>
                <w:szCs w:val="20"/>
              </w:rPr>
              <w:t>V</w:t>
            </w:r>
            <w:r w:rsidR="00C531E6" w:rsidRPr="00C531E6">
              <w:rPr>
                <w:rFonts w:ascii="Times New Roman" w:hAnsi="Times New Roman"/>
                <w:sz w:val="20"/>
                <w:szCs w:val="20"/>
              </w:rPr>
              <w:t xml:space="preserve">eiklos pelningumas </w:t>
            </w:r>
            <w:r w:rsidR="00C531E6" w:rsidRPr="00C531E6">
              <w:rPr>
                <w:rFonts w:ascii="Times New Roman" w:hAnsi="Times New Roman"/>
                <w:sz w:val="20"/>
                <w:szCs w:val="20"/>
              </w:rPr>
              <w:lastRenderedPageBreak/>
              <w:t>prieš palūkanas, mokesčius ir nusidėvėjimą (EBITDA pelningumas)</w:t>
            </w:r>
          </w:p>
        </w:tc>
        <w:tc>
          <w:tcPr>
            <w:tcW w:w="1849" w:type="dxa"/>
          </w:tcPr>
          <w:p w:rsidR="00C531E6" w:rsidRPr="005E2882" w:rsidRDefault="005E2882" w:rsidP="007052E9">
            <w:pPr>
              <w:spacing w:line="360" w:lineRule="auto"/>
              <w:rPr>
                <w:rFonts w:ascii="Times New Roman" w:hAnsi="Times New Roman"/>
                <w:sz w:val="20"/>
                <w:szCs w:val="20"/>
              </w:rPr>
            </w:pPr>
            <w:r>
              <w:rPr>
                <w:rFonts w:ascii="Times New Roman" w:hAnsi="Times New Roman"/>
                <w:sz w:val="20"/>
                <w:szCs w:val="20"/>
              </w:rPr>
              <w:lastRenderedPageBreak/>
              <w:t>(Pelnas prieš apmokestinimą</w:t>
            </w:r>
            <w:r w:rsidRPr="005E2882">
              <w:rPr>
                <w:rFonts w:ascii="Times New Roman" w:hAnsi="Times New Roman"/>
                <w:sz w:val="20"/>
                <w:szCs w:val="20"/>
              </w:rPr>
              <w:t xml:space="preserve">+ </w:t>
            </w:r>
            <w:r w:rsidRPr="005E2882">
              <w:rPr>
                <w:rFonts w:ascii="Times New Roman" w:hAnsi="Times New Roman"/>
                <w:sz w:val="20"/>
                <w:szCs w:val="20"/>
              </w:rPr>
              <w:lastRenderedPageBreak/>
              <w:t>Pal</w:t>
            </w:r>
            <w:r>
              <w:rPr>
                <w:rFonts w:ascii="Times New Roman" w:hAnsi="Times New Roman"/>
                <w:sz w:val="20"/>
                <w:szCs w:val="20"/>
              </w:rPr>
              <w:t xml:space="preserve">ūkanų  sąnaudos </w:t>
            </w:r>
            <w:r w:rsidRPr="005E2882">
              <w:rPr>
                <w:rFonts w:ascii="Times New Roman" w:hAnsi="Times New Roman"/>
                <w:sz w:val="20"/>
                <w:szCs w:val="20"/>
              </w:rPr>
              <w:t>+</w:t>
            </w:r>
            <w:r>
              <w:rPr>
                <w:rFonts w:ascii="Times New Roman" w:hAnsi="Times New Roman"/>
                <w:sz w:val="20"/>
                <w:szCs w:val="20"/>
              </w:rPr>
              <w:t xml:space="preserve"> nusidėvėjimo išlaidos)</w:t>
            </w:r>
            <w:r w:rsidR="00B607AB">
              <w:rPr>
                <w:rFonts w:ascii="Times New Roman" w:hAnsi="Times New Roman"/>
                <w:sz w:val="20"/>
                <w:szCs w:val="20"/>
              </w:rPr>
              <w:t>x100</w:t>
            </w:r>
            <w:r>
              <w:rPr>
                <w:rFonts w:ascii="Times New Roman" w:hAnsi="Times New Roman"/>
                <w:sz w:val="20"/>
                <w:szCs w:val="20"/>
              </w:rPr>
              <w:t>/</w:t>
            </w:r>
            <w:r w:rsidR="00DB4E9E">
              <w:rPr>
                <w:rFonts w:ascii="Times New Roman" w:hAnsi="Times New Roman"/>
                <w:sz w:val="20"/>
                <w:szCs w:val="20"/>
              </w:rPr>
              <w:t xml:space="preserve"> </w:t>
            </w:r>
            <w:r>
              <w:rPr>
                <w:rFonts w:ascii="Times New Roman" w:hAnsi="Times New Roman"/>
                <w:sz w:val="20"/>
                <w:szCs w:val="20"/>
              </w:rPr>
              <w:t>Pardavimo pajamos</w:t>
            </w:r>
          </w:p>
        </w:tc>
        <w:tc>
          <w:tcPr>
            <w:tcW w:w="2017" w:type="dxa"/>
          </w:tcPr>
          <w:p w:rsidR="005E2882" w:rsidRPr="00FC7AFB" w:rsidRDefault="005E2882" w:rsidP="005E2882">
            <w:pPr>
              <w:spacing w:line="360" w:lineRule="auto"/>
              <w:rPr>
                <w:rFonts w:ascii="Times New Roman" w:hAnsi="Times New Roman"/>
                <w:sz w:val="20"/>
                <w:szCs w:val="20"/>
              </w:rPr>
            </w:pPr>
            <w:r w:rsidRPr="00FC7AFB">
              <w:rPr>
                <w:rFonts w:ascii="Times New Roman" w:hAnsi="Times New Roman"/>
                <w:sz w:val="20"/>
                <w:szCs w:val="20"/>
              </w:rPr>
              <w:lastRenderedPageBreak/>
              <w:t>Mackevičius (2005)</w:t>
            </w:r>
            <w:r>
              <w:rPr>
                <w:rFonts w:ascii="Times New Roman" w:hAnsi="Times New Roman"/>
                <w:sz w:val="20"/>
                <w:szCs w:val="20"/>
              </w:rPr>
              <w:t>;</w:t>
            </w:r>
          </w:p>
          <w:p w:rsidR="00C531E6" w:rsidRPr="008E3C9C" w:rsidRDefault="00C531E6" w:rsidP="007052E9">
            <w:pPr>
              <w:spacing w:line="360" w:lineRule="auto"/>
              <w:rPr>
                <w:rFonts w:ascii="Times New Roman" w:hAnsi="Times New Roman"/>
                <w:sz w:val="20"/>
                <w:szCs w:val="20"/>
              </w:rPr>
            </w:pPr>
            <w:r w:rsidRPr="008E3C9C">
              <w:rPr>
                <w:rFonts w:ascii="Times New Roman" w:eastAsiaTheme="minorHAnsi" w:hAnsi="Times New Roman"/>
                <w:sz w:val="20"/>
                <w:szCs w:val="20"/>
              </w:rPr>
              <w:t xml:space="preserve">NASDAQ OMX </w:t>
            </w:r>
            <w:r w:rsidRPr="008E3C9C">
              <w:rPr>
                <w:rFonts w:ascii="Times New Roman" w:eastAsiaTheme="minorHAnsi" w:hAnsi="Times New Roman"/>
                <w:sz w:val="20"/>
                <w:szCs w:val="20"/>
              </w:rPr>
              <w:lastRenderedPageBreak/>
              <w:t>Vilnius</w:t>
            </w:r>
            <w:r>
              <w:rPr>
                <w:rFonts w:ascii="Times New Roman" w:eastAsiaTheme="minorHAnsi" w:hAnsi="Times New Roman"/>
                <w:sz w:val="20"/>
                <w:szCs w:val="20"/>
              </w:rPr>
              <w:t xml:space="preserve"> (2010)</w:t>
            </w:r>
          </w:p>
        </w:tc>
        <w:tc>
          <w:tcPr>
            <w:tcW w:w="2096" w:type="dxa"/>
          </w:tcPr>
          <w:p w:rsidR="00C531E6" w:rsidRPr="007657F9" w:rsidRDefault="005E2882" w:rsidP="007052E9">
            <w:pPr>
              <w:spacing w:line="360" w:lineRule="auto"/>
              <w:rPr>
                <w:rFonts w:ascii="Times New Roman" w:hAnsi="Times New Roman"/>
                <w:sz w:val="20"/>
                <w:szCs w:val="20"/>
              </w:rPr>
            </w:pPr>
            <w:r>
              <w:rPr>
                <w:rFonts w:ascii="Times New Roman" w:eastAsiaTheme="minorHAnsi" w:hAnsi="Times New Roman"/>
                <w:sz w:val="20"/>
                <w:szCs w:val="20"/>
              </w:rPr>
              <w:lastRenderedPageBreak/>
              <w:t xml:space="preserve">Parodo, kaip įmonė dirbo, nepriklausomai </w:t>
            </w:r>
            <w:r>
              <w:rPr>
                <w:rFonts w:ascii="Times New Roman" w:eastAsiaTheme="minorHAnsi" w:hAnsi="Times New Roman"/>
                <w:sz w:val="20"/>
                <w:szCs w:val="20"/>
              </w:rPr>
              <w:lastRenderedPageBreak/>
              <w:t>nuo kapitalo struktūros, mokesčių ir nusidėvėjimo apskaitos</w:t>
            </w:r>
          </w:p>
        </w:tc>
        <w:tc>
          <w:tcPr>
            <w:tcW w:w="2685" w:type="dxa"/>
          </w:tcPr>
          <w:p w:rsidR="00C531E6" w:rsidRPr="005E2882" w:rsidRDefault="005E2882" w:rsidP="007052E9">
            <w:pPr>
              <w:spacing w:line="360" w:lineRule="auto"/>
              <w:rPr>
                <w:rFonts w:ascii="Times New Roman" w:hAnsi="Times New Roman"/>
                <w:i/>
                <w:sz w:val="20"/>
                <w:szCs w:val="20"/>
              </w:rPr>
            </w:pPr>
            <w:r w:rsidRPr="005E2882">
              <w:rPr>
                <w:rFonts w:ascii="Times New Roman" w:hAnsi="Times New Roman"/>
                <w:i/>
                <w:sz w:val="20"/>
                <w:szCs w:val="20"/>
              </w:rPr>
              <w:lastRenderedPageBreak/>
              <w:t>Pagal NASDAX OMX:</w:t>
            </w:r>
          </w:p>
          <w:p w:rsidR="005E2882" w:rsidRPr="005E2882" w:rsidRDefault="005E2882" w:rsidP="007052E9">
            <w:pPr>
              <w:spacing w:line="360" w:lineRule="auto"/>
              <w:rPr>
                <w:rFonts w:ascii="Times New Roman" w:hAnsi="Times New Roman"/>
                <w:sz w:val="20"/>
                <w:szCs w:val="20"/>
              </w:rPr>
            </w:pPr>
            <w:r w:rsidRPr="005E2882">
              <w:rPr>
                <w:rFonts w:ascii="Times New Roman" w:hAnsi="Times New Roman"/>
                <w:sz w:val="20"/>
                <w:szCs w:val="20"/>
              </w:rPr>
              <w:t>Prekyboje – 7-8%;</w:t>
            </w:r>
          </w:p>
          <w:p w:rsidR="005E2882" w:rsidRPr="005E2882" w:rsidRDefault="005E2882" w:rsidP="007052E9">
            <w:pPr>
              <w:spacing w:line="360" w:lineRule="auto"/>
              <w:rPr>
                <w:rFonts w:ascii="Times New Roman" w:hAnsi="Times New Roman"/>
                <w:sz w:val="20"/>
                <w:szCs w:val="20"/>
              </w:rPr>
            </w:pPr>
            <w:r w:rsidRPr="005E2882">
              <w:rPr>
                <w:rFonts w:ascii="Times New Roman" w:hAnsi="Times New Roman"/>
                <w:sz w:val="20"/>
                <w:szCs w:val="20"/>
              </w:rPr>
              <w:lastRenderedPageBreak/>
              <w:t>Telekomunikacijų sketoriuje - &gt;30%.</w:t>
            </w:r>
          </w:p>
          <w:p w:rsidR="005E2882" w:rsidRPr="005E2882" w:rsidRDefault="005E2882" w:rsidP="007052E9">
            <w:pPr>
              <w:spacing w:line="360" w:lineRule="auto"/>
              <w:rPr>
                <w:rFonts w:ascii="Times New Roman" w:hAnsi="Times New Roman"/>
                <w:i/>
                <w:sz w:val="20"/>
                <w:szCs w:val="20"/>
              </w:rPr>
            </w:pPr>
            <w:r w:rsidRPr="005E2882">
              <w:rPr>
                <w:rFonts w:ascii="Times New Roman" w:hAnsi="Times New Roman"/>
                <w:i/>
                <w:sz w:val="20"/>
                <w:szCs w:val="20"/>
              </w:rPr>
              <w:t>Pagal Mackevičių (2005):</w:t>
            </w:r>
          </w:p>
          <w:p w:rsidR="005E2882" w:rsidRPr="005E2882" w:rsidRDefault="005E2882" w:rsidP="007052E9">
            <w:pPr>
              <w:spacing w:line="360" w:lineRule="auto"/>
              <w:rPr>
                <w:rFonts w:ascii="Times New Roman" w:hAnsi="Times New Roman"/>
                <w:sz w:val="20"/>
                <w:szCs w:val="20"/>
                <w:lang w:val="en-GB"/>
              </w:rPr>
            </w:pPr>
            <w:r w:rsidRPr="005E2882">
              <w:rPr>
                <w:rFonts w:ascii="Times New Roman" w:hAnsi="Times New Roman"/>
                <w:sz w:val="20"/>
                <w:szCs w:val="20"/>
              </w:rPr>
              <w:t>Nepatenkinamas - &lt;5.</w:t>
            </w:r>
          </w:p>
        </w:tc>
      </w:tr>
      <w:tr w:rsidR="00C531E6" w:rsidTr="007007D8">
        <w:tc>
          <w:tcPr>
            <w:tcW w:w="1384" w:type="dxa"/>
          </w:tcPr>
          <w:p w:rsidR="00C531E6" w:rsidRPr="00C531E6" w:rsidRDefault="00C531E6" w:rsidP="00C531E6">
            <w:pPr>
              <w:spacing w:line="360" w:lineRule="auto"/>
              <w:rPr>
                <w:rFonts w:ascii="Times New Roman" w:hAnsi="Times New Roman"/>
                <w:sz w:val="20"/>
                <w:szCs w:val="20"/>
              </w:rPr>
            </w:pPr>
            <w:r>
              <w:rPr>
                <w:rFonts w:ascii="Times New Roman" w:hAnsi="Times New Roman"/>
                <w:sz w:val="20"/>
                <w:szCs w:val="20"/>
              </w:rPr>
              <w:lastRenderedPageBreak/>
              <w:t>A</w:t>
            </w:r>
            <w:r w:rsidRPr="00C531E6">
              <w:rPr>
                <w:rFonts w:ascii="Times New Roman" w:hAnsi="Times New Roman"/>
                <w:sz w:val="20"/>
                <w:szCs w:val="20"/>
              </w:rPr>
              <w:t xml:space="preserve">ntkainis nuo įsigijimo savikainos </w:t>
            </w:r>
          </w:p>
        </w:tc>
        <w:tc>
          <w:tcPr>
            <w:tcW w:w="1849" w:type="dxa"/>
          </w:tcPr>
          <w:p w:rsidR="00C531E6" w:rsidRDefault="005E2882" w:rsidP="007052E9">
            <w:pPr>
              <w:spacing w:line="360" w:lineRule="auto"/>
              <w:rPr>
                <w:rFonts w:ascii="Times New Roman" w:hAnsi="Times New Roman"/>
                <w:sz w:val="20"/>
                <w:szCs w:val="20"/>
              </w:rPr>
            </w:pPr>
            <w:r>
              <w:rPr>
                <w:rFonts w:ascii="Times New Roman" w:hAnsi="Times New Roman"/>
                <w:sz w:val="20"/>
                <w:szCs w:val="20"/>
              </w:rPr>
              <w:t>Bendrasis pelnas/ Pardavimo savikaina</w:t>
            </w:r>
          </w:p>
        </w:tc>
        <w:tc>
          <w:tcPr>
            <w:tcW w:w="2017" w:type="dxa"/>
          </w:tcPr>
          <w:p w:rsidR="00C531E6" w:rsidRPr="005E2882" w:rsidRDefault="005E2882" w:rsidP="007052E9">
            <w:pPr>
              <w:spacing w:line="360" w:lineRule="auto"/>
              <w:rPr>
                <w:rFonts w:ascii="Times New Roman" w:hAnsi="Times New Roman"/>
                <w:sz w:val="20"/>
                <w:szCs w:val="20"/>
              </w:rPr>
            </w:pPr>
            <w:r w:rsidRPr="00FC7AFB">
              <w:rPr>
                <w:rFonts w:ascii="Times New Roman" w:hAnsi="Times New Roman"/>
                <w:sz w:val="20"/>
                <w:szCs w:val="20"/>
              </w:rPr>
              <w:t>Liaubienė, Martirosianienė (</w:t>
            </w:r>
            <w:r w:rsidR="00311ACE">
              <w:rPr>
                <w:rFonts w:ascii="Times New Roman" w:hAnsi="Times New Roman"/>
                <w:sz w:val="20"/>
                <w:szCs w:val="20"/>
              </w:rPr>
              <w:t>2008)</w:t>
            </w:r>
          </w:p>
        </w:tc>
        <w:tc>
          <w:tcPr>
            <w:tcW w:w="2096" w:type="dxa"/>
          </w:tcPr>
          <w:p w:rsidR="00C531E6" w:rsidRPr="007657F9" w:rsidRDefault="00311ACE" w:rsidP="007052E9">
            <w:pPr>
              <w:autoSpaceDE w:val="0"/>
              <w:autoSpaceDN w:val="0"/>
              <w:adjustRightInd w:val="0"/>
              <w:spacing w:line="360" w:lineRule="auto"/>
              <w:rPr>
                <w:rFonts w:ascii="Times New Roman" w:eastAsiaTheme="minorHAnsi" w:hAnsi="Times New Roman"/>
                <w:sz w:val="20"/>
                <w:szCs w:val="20"/>
              </w:rPr>
            </w:pPr>
            <w:r>
              <w:rPr>
                <w:rFonts w:ascii="Times New Roman" w:eastAsiaTheme="minorHAnsi" w:hAnsi="Times New Roman"/>
                <w:sz w:val="20"/>
                <w:szCs w:val="20"/>
              </w:rPr>
              <w:t>Parodo, kiek parduotų prekių kaina yra didesnė už jų savikainą</w:t>
            </w:r>
          </w:p>
        </w:tc>
        <w:tc>
          <w:tcPr>
            <w:tcW w:w="2685" w:type="dxa"/>
          </w:tcPr>
          <w:p w:rsidR="00C531E6" w:rsidRDefault="00311ACE" w:rsidP="00311ACE">
            <w:pPr>
              <w:spacing w:line="360" w:lineRule="auto"/>
              <w:rPr>
                <w:rFonts w:ascii="Times New Roman" w:hAnsi="Times New Roman"/>
                <w:sz w:val="20"/>
                <w:szCs w:val="20"/>
              </w:rPr>
            </w:pPr>
            <w:r>
              <w:rPr>
                <w:rFonts w:ascii="Times New Roman" w:hAnsi="Times New Roman"/>
                <w:sz w:val="20"/>
                <w:szCs w:val="20"/>
              </w:rPr>
              <w:t>Nepateikiama</w:t>
            </w:r>
          </w:p>
        </w:tc>
      </w:tr>
      <w:tr w:rsidR="00C531E6" w:rsidTr="007007D8">
        <w:tc>
          <w:tcPr>
            <w:tcW w:w="1384" w:type="dxa"/>
          </w:tcPr>
          <w:p w:rsidR="00C531E6" w:rsidRPr="00C531E6" w:rsidRDefault="00C531E6" w:rsidP="00C531E6">
            <w:pPr>
              <w:spacing w:line="360" w:lineRule="auto"/>
              <w:rPr>
                <w:rFonts w:ascii="Times New Roman" w:hAnsi="Times New Roman"/>
                <w:sz w:val="20"/>
                <w:szCs w:val="20"/>
              </w:rPr>
            </w:pPr>
            <w:r>
              <w:rPr>
                <w:rFonts w:ascii="Times New Roman" w:hAnsi="Times New Roman"/>
                <w:sz w:val="20"/>
                <w:szCs w:val="20"/>
              </w:rPr>
              <w:t>A</w:t>
            </w:r>
            <w:r w:rsidRPr="00C531E6">
              <w:rPr>
                <w:rFonts w:ascii="Times New Roman" w:hAnsi="Times New Roman"/>
                <w:sz w:val="20"/>
                <w:szCs w:val="20"/>
              </w:rPr>
              <w:t xml:space="preserve">ntkainis nuo tipinės veiklos sąnaudų (kartais vad. pelningumu) </w:t>
            </w:r>
          </w:p>
        </w:tc>
        <w:tc>
          <w:tcPr>
            <w:tcW w:w="1849" w:type="dxa"/>
          </w:tcPr>
          <w:p w:rsidR="00C531E6" w:rsidRDefault="00311ACE" w:rsidP="007052E9">
            <w:pPr>
              <w:spacing w:line="360" w:lineRule="auto"/>
              <w:rPr>
                <w:rFonts w:ascii="Times New Roman" w:hAnsi="Times New Roman"/>
                <w:sz w:val="20"/>
                <w:szCs w:val="20"/>
              </w:rPr>
            </w:pPr>
            <w:r>
              <w:rPr>
                <w:rFonts w:ascii="Times New Roman" w:hAnsi="Times New Roman"/>
                <w:sz w:val="20"/>
                <w:szCs w:val="20"/>
              </w:rPr>
              <w:t>Veiklos pelnas/ Tipinės veiklos sąnaudos</w:t>
            </w:r>
          </w:p>
        </w:tc>
        <w:tc>
          <w:tcPr>
            <w:tcW w:w="2017" w:type="dxa"/>
          </w:tcPr>
          <w:p w:rsidR="005E2882" w:rsidRPr="00FC7AFB" w:rsidRDefault="005E2882" w:rsidP="005E2882">
            <w:pPr>
              <w:spacing w:line="360" w:lineRule="auto"/>
              <w:rPr>
                <w:rFonts w:ascii="Times New Roman" w:hAnsi="Times New Roman"/>
                <w:sz w:val="20"/>
                <w:szCs w:val="20"/>
              </w:rPr>
            </w:pPr>
            <w:r w:rsidRPr="00FC7AFB">
              <w:rPr>
                <w:rFonts w:ascii="Times New Roman" w:hAnsi="Times New Roman"/>
                <w:sz w:val="20"/>
                <w:szCs w:val="20"/>
              </w:rPr>
              <w:t>Liaubienė, Martirosianienė (2008)</w:t>
            </w:r>
          </w:p>
          <w:p w:rsidR="00C531E6" w:rsidRPr="008E3C9C" w:rsidRDefault="00C531E6" w:rsidP="007052E9">
            <w:pPr>
              <w:spacing w:line="360" w:lineRule="auto"/>
              <w:rPr>
                <w:rFonts w:ascii="Times New Roman" w:eastAsiaTheme="minorHAnsi" w:hAnsi="Times New Roman"/>
                <w:sz w:val="20"/>
                <w:szCs w:val="20"/>
              </w:rPr>
            </w:pPr>
          </w:p>
        </w:tc>
        <w:tc>
          <w:tcPr>
            <w:tcW w:w="2096" w:type="dxa"/>
          </w:tcPr>
          <w:p w:rsidR="00C531E6" w:rsidRPr="007657F9" w:rsidRDefault="00311ACE" w:rsidP="007052E9">
            <w:pPr>
              <w:autoSpaceDE w:val="0"/>
              <w:autoSpaceDN w:val="0"/>
              <w:adjustRightInd w:val="0"/>
              <w:spacing w:line="360" w:lineRule="auto"/>
              <w:rPr>
                <w:rFonts w:ascii="Times New Roman" w:eastAsiaTheme="minorHAnsi" w:hAnsi="Times New Roman"/>
                <w:sz w:val="20"/>
                <w:szCs w:val="20"/>
              </w:rPr>
            </w:pPr>
            <w:r>
              <w:rPr>
                <w:rFonts w:ascii="Times New Roman" w:eastAsiaTheme="minorHAnsi" w:hAnsi="Times New Roman"/>
                <w:sz w:val="20"/>
                <w:szCs w:val="20"/>
              </w:rPr>
              <w:t>Parodo, kiek kaina yra didesnė už tipinės veiklos sąnaudas</w:t>
            </w:r>
          </w:p>
        </w:tc>
        <w:tc>
          <w:tcPr>
            <w:tcW w:w="2685" w:type="dxa"/>
          </w:tcPr>
          <w:p w:rsidR="00C531E6" w:rsidRDefault="00311ACE" w:rsidP="007052E9">
            <w:pPr>
              <w:spacing w:line="360" w:lineRule="auto"/>
              <w:rPr>
                <w:rFonts w:ascii="Times New Roman" w:hAnsi="Times New Roman"/>
                <w:sz w:val="20"/>
                <w:szCs w:val="20"/>
              </w:rPr>
            </w:pPr>
            <w:r>
              <w:rPr>
                <w:rFonts w:ascii="Times New Roman" w:hAnsi="Times New Roman"/>
                <w:sz w:val="20"/>
                <w:szCs w:val="20"/>
              </w:rPr>
              <w:t>Nepateikiama</w:t>
            </w:r>
          </w:p>
        </w:tc>
      </w:tr>
      <w:tr w:rsidR="00C531E6" w:rsidTr="007007D8">
        <w:tc>
          <w:tcPr>
            <w:tcW w:w="1384" w:type="dxa"/>
          </w:tcPr>
          <w:p w:rsidR="00C531E6" w:rsidRPr="00C531E6" w:rsidRDefault="00C531E6" w:rsidP="00C531E6">
            <w:pPr>
              <w:spacing w:line="360" w:lineRule="auto"/>
              <w:rPr>
                <w:rFonts w:ascii="Times New Roman" w:hAnsi="Times New Roman"/>
                <w:sz w:val="20"/>
                <w:szCs w:val="20"/>
              </w:rPr>
            </w:pPr>
            <w:r>
              <w:rPr>
                <w:rFonts w:ascii="Times New Roman" w:hAnsi="Times New Roman"/>
                <w:sz w:val="20"/>
                <w:szCs w:val="20"/>
              </w:rPr>
              <w:t>B</w:t>
            </w:r>
            <w:r w:rsidRPr="00C531E6">
              <w:rPr>
                <w:rFonts w:ascii="Times New Roman" w:hAnsi="Times New Roman"/>
                <w:sz w:val="20"/>
                <w:szCs w:val="20"/>
              </w:rPr>
              <w:t xml:space="preserve">errio rodiklis </w:t>
            </w:r>
          </w:p>
        </w:tc>
        <w:tc>
          <w:tcPr>
            <w:tcW w:w="1849" w:type="dxa"/>
          </w:tcPr>
          <w:p w:rsidR="00C531E6" w:rsidRDefault="00C531E6" w:rsidP="007052E9">
            <w:pPr>
              <w:spacing w:line="360" w:lineRule="auto"/>
              <w:rPr>
                <w:rFonts w:ascii="Times New Roman" w:hAnsi="Times New Roman"/>
                <w:sz w:val="20"/>
                <w:szCs w:val="20"/>
              </w:rPr>
            </w:pPr>
            <w:r>
              <w:rPr>
                <w:rFonts w:ascii="Times New Roman" w:hAnsi="Times New Roman"/>
                <w:sz w:val="20"/>
                <w:szCs w:val="20"/>
              </w:rPr>
              <w:t>Bendrasis pelnas/ Veiklos sąnaudos</w:t>
            </w:r>
          </w:p>
        </w:tc>
        <w:tc>
          <w:tcPr>
            <w:tcW w:w="2017" w:type="dxa"/>
          </w:tcPr>
          <w:p w:rsidR="00C531E6" w:rsidRPr="00311ACE" w:rsidRDefault="00311ACE" w:rsidP="007052E9">
            <w:pPr>
              <w:spacing w:line="360" w:lineRule="auto"/>
              <w:rPr>
                <w:rFonts w:ascii="Times New Roman" w:hAnsi="Times New Roman"/>
                <w:sz w:val="20"/>
                <w:szCs w:val="20"/>
              </w:rPr>
            </w:pPr>
            <w:r w:rsidRPr="00FC7AFB">
              <w:rPr>
                <w:rFonts w:ascii="Times New Roman" w:hAnsi="Times New Roman"/>
                <w:sz w:val="20"/>
                <w:szCs w:val="20"/>
              </w:rPr>
              <w:t>Liaubienė, Martirosianienė (2008)</w:t>
            </w:r>
            <w:r>
              <w:rPr>
                <w:rFonts w:ascii="Times New Roman" w:hAnsi="Times New Roman"/>
                <w:sz w:val="20"/>
                <w:szCs w:val="20"/>
              </w:rPr>
              <w:t>;</w:t>
            </w:r>
          </w:p>
        </w:tc>
        <w:tc>
          <w:tcPr>
            <w:tcW w:w="2096" w:type="dxa"/>
          </w:tcPr>
          <w:p w:rsidR="00C531E6" w:rsidRPr="007657F9" w:rsidRDefault="00311ACE" w:rsidP="007052E9">
            <w:pPr>
              <w:autoSpaceDE w:val="0"/>
              <w:autoSpaceDN w:val="0"/>
              <w:adjustRightInd w:val="0"/>
              <w:spacing w:line="360" w:lineRule="auto"/>
              <w:rPr>
                <w:rFonts w:ascii="Times New Roman" w:eastAsiaTheme="minorHAnsi" w:hAnsi="Times New Roman"/>
                <w:sz w:val="20"/>
                <w:szCs w:val="20"/>
              </w:rPr>
            </w:pPr>
            <w:r>
              <w:rPr>
                <w:rFonts w:ascii="Times New Roman" w:eastAsiaTheme="minorHAnsi" w:hAnsi="Times New Roman"/>
                <w:sz w:val="20"/>
                <w:szCs w:val="20"/>
              </w:rPr>
              <w:t>Parodo pelningumą atliekant tipinę vertę kuriančias funkcijas, tariant, kad išlaidos, patirtos atliekant šias funkcijas priskiriamos veiklos sąnaudoms. Sunkiai pritaikomas praktikoje ir jautrus apskaitos principams</w:t>
            </w:r>
          </w:p>
        </w:tc>
        <w:tc>
          <w:tcPr>
            <w:tcW w:w="2685" w:type="dxa"/>
          </w:tcPr>
          <w:p w:rsidR="00C531E6" w:rsidRDefault="00311ACE" w:rsidP="007052E9">
            <w:pPr>
              <w:spacing w:line="360" w:lineRule="auto"/>
              <w:rPr>
                <w:rFonts w:ascii="Times New Roman" w:hAnsi="Times New Roman"/>
                <w:sz w:val="20"/>
                <w:szCs w:val="20"/>
              </w:rPr>
            </w:pPr>
            <w:r>
              <w:rPr>
                <w:rFonts w:ascii="Times New Roman" w:hAnsi="Times New Roman"/>
                <w:sz w:val="20"/>
                <w:szCs w:val="20"/>
              </w:rPr>
              <w:t>Nepateikiama</w:t>
            </w:r>
          </w:p>
        </w:tc>
      </w:tr>
      <w:tr w:rsidR="00C531E6" w:rsidTr="007007D8">
        <w:tc>
          <w:tcPr>
            <w:tcW w:w="1384" w:type="dxa"/>
          </w:tcPr>
          <w:p w:rsidR="00C531E6" w:rsidRPr="00C531E6" w:rsidRDefault="00C531E6" w:rsidP="00C531E6">
            <w:pPr>
              <w:spacing w:line="360" w:lineRule="auto"/>
              <w:rPr>
                <w:rFonts w:ascii="Times New Roman" w:hAnsi="Times New Roman"/>
                <w:sz w:val="20"/>
                <w:szCs w:val="20"/>
              </w:rPr>
            </w:pPr>
            <w:r>
              <w:rPr>
                <w:rFonts w:ascii="Times New Roman" w:hAnsi="Times New Roman"/>
                <w:sz w:val="20"/>
                <w:szCs w:val="20"/>
              </w:rPr>
              <w:t>V</w:t>
            </w:r>
            <w:r w:rsidRPr="00C531E6">
              <w:rPr>
                <w:rFonts w:ascii="Times New Roman" w:hAnsi="Times New Roman"/>
                <w:sz w:val="20"/>
                <w:szCs w:val="20"/>
              </w:rPr>
              <w:t>eiklos rentabilumas</w:t>
            </w:r>
          </w:p>
        </w:tc>
        <w:tc>
          <w:tcPr>
            <w:tcW w:w="1849" w:type="dxa"/>
          </w:tcPr>
          <w:p w:rsidR="00C531E6" w:rsidRDefault="00311ACE" w:rsidP="007052E9">
            <w:pPr>
              <w:spacing w:line="360" w:lineRule="auto"/>
              <w:rPr>
                <w:rFonts w:ascii="Times New Roman" w:hAnsi="Times New Roman"/>
                <w:sz w:val="20"/>
                <w:szCs w:val="20"/>
              </w:rPr>
            </w:pPr>
            <w:r>
              <w:rPr>
                <w:rFonts w:ascii="Times New Roman" w:hAnsi="Times New Roman"/>
                <w:sz w:val="20"/>
                <w:szCs w:val="20"/>
              </w:rPr>
              <w:t>Pelnas prieš apmokestinimą/ Visos sąnaudos</w:t>
            </w:r>
          </w:p>
        </w:tc>
        <w:tc>
          <w:tcPr>
            <w:tcW w:w="2017" w:type="dxa"/>
          </w:tcPr>
          <w:p w:rsidR="00780928" w:rsidRPr="00FC7AFB" w:rsidRDefault="00780928" w:rsidP="00780928">
            <w:pPr>
              <w:spacing w:line="360" w:lineRule="auto"/>
              <w:rPr>
                <w:rFonts w:ascii="Times New Roman" w:hAnsi="Times New Roman"/>
                <w:sz w:val="20"/>
                <w:szCs w:val="20"/>
              </w:rPr>
            </w:pPr>
            <w:r w:rsidRPr="00FC7AFB">
              <w:rPr>
                <w:rFonts w:ascii="Times New Roman" w:hAnsi="Times New Roman"/>
                <w:sz w:val="20"/>
                <w:szCs w:val="20"/>
              </w:rPr>
              <w:t>Mackevičius (2005)</w:t>
            </w:r>
          </w:p>
          <w:p w:rsidR="00C531E6" w:rsidRPr="008E3C9C" w:rsidRDefault="00C531E6" w:rsidP="00780928">
            <w:pPr>
              <w:spacing w:line="360" w:lineRule="auto"/>
              <w:rPr>
                <w:rFonts w:ascii="Times New Roman" w:eastAsiaTheme="minorHAnsi" w:hAnsi="Times New Roman"/>
                <w:sz w:val="20"/>
                <w:szCs w:val="20"/>
              </w:rPr>
            </w:pPr>
          </w:p>
        </w:tc>
        <w:tc>
          <w:tcPr>
            <w:tcW w:w="2096" w:type="dxa"/>
          </w:tcPr>
          <w:p w:rsidR="00C531E6" w:rsidRPr="007657F9" w:rsidRDefault="00780928" w:rsidP="007052E9">
            <w:pPr>
              <w:autoSpaceDE w:val="0"/>
              <w:autoSpaceDN w:val="0"/>
              <w:adjustRightInd w:val="0"/>
              <w:spacing w:line="360" w:lineRule="auto"/>
              <w:rPr>
                <w:rFonts w:ascii="Times New Roman" w:eastAsiaTheme="minorHAnsi" w:hAnsi="Times New Roman"/>
                <w:sz w:val="20"/>
                <w:szCs w:val="20"/>
              </w:rPr>
            </w:pPr>
            <w:r>
              <w:rPr>
                <w:rFonts w:ascii="Times New Roman" w:eastAsiaTheme="minorHAnsi" w:hAnsi="Times New Roman"/>
                <w:sz w:val="20"/>
                <w:szCs w:val="20"/>
              </w:rPr>
              <w:t>Parodo įmonės veiklos sąnaudų lygį, gebėjimą kontroliuoti ir mažinti valdymo išlaidas</w:t>
            </w:r>
          </w:p>
        </w:tc>
        <w:tc>
          <w:tcPr>
            <w:tcW w:w="2685" w:type="dxa"/>
          </w:tcPr>
          <w:p w:rsidR="00C531E6" w:rsidRDefault="00780928" w:rsidP="007052E9">
            <w:pPr>
              <w:spacing w:line="360" w:lineRule="auto"/>
              <w:rPr>
                <w:rFonts w:ascii="Times New Roman" w:hAnsi="Times New Roman"/>
                <w:sz w:val="20"/>
                <w:szCs w:val="20"/>
              </w:rPr>
            </w:pPr>
            <w:r>
              <w:rPr>
                <w:rFonts w:ascii="Times New Roman" w:hAnsi="Times New Roman"/>
                <w:sz w:val="20"/>
                <w:szCs w:val="20"/>
              </w:rPr>
              <w:t>Nepateikiama</w:t>
            </w:r>
          </w:p>
        </w:tc>
      </w:tr>
      <w:tr w:rsidR="00C531E6" w:rsidTr="007007D8">
        <w:tc>
          <w:tcPr>
            <w:tcW w:w="1384" w:type="dxa"/>
          </w:tcPr>
          <w:p w:rsidR="00C531E6" w:rsidRPr="00C531E6" w:rsidRDefault="00C531E6" w:rsidP="00C531E6">
            <w:pPr>
              <w:spacing w:line="360" w:lineRule="auto"/>
              <w:rPr>
                <w:rFonts w:ascii="Times New Roman" w:hAnsi="Times New Roman"/>
                <w:sz w:val="20"/>
                <w:szCs w:val="20"/>
              </w:rPr>
            </w:pPr>
            <w:r>
              <w:rPr>
                <w:rFonts w:ascii="Times New Roman" w:hAnsi="Times New Roman"/>
                <w:sz w:val="20"/>
                <w:szCs w:val="20"/>
              </w:rPr>
              <w:t>Į</w:t>
            </w:r>
            <w:r w:rsidRPr="00C531E6">
              <w:rPr>
                <w:rFonts w:ascii="Times New Roman" w:hAnsi="Times New Roman"/>
                <w:sz w:val="20"/>
                <w:szCs w:val="20"/>
              </w:rPr>
              <w:t>prastinės veiklos pelningumas</w:t>
            </w:r>
            <w:r>
              <w:rPr>
                <w:rFonts w:ascii="Times New Roman" w:hAnsi="Times New Roman"/>
                <w:sz w:val="20"/>
                <w:szCs w:val="20"/>
              </w:rPr>
              <w:t xml:space="preserve"> arba Pelningumo koeficientas</w:t>
            </w:r>
          </w:p>
        </w:tc>
        <w:tc>
          <w:tcPr>
            <w:tcW w:w="1849" w:type="dxa"/>
          </w:tcPr>
          <w:p w:rsidR="00C531E6" w:rsidRDefault="00311ACE" w:rsidP="007052E9">
            <w:pPr>
              <w:spacing w:line="360" w:lineRule="auto"/>
              <w:rPr>
                <w:rFonts w:ascii="Times New Roman" w:hAnsi="Times New Roman"/>
                <w:sz w:val="20"/>
                <w:szCs w:val="20"/>
              </w:rPr>
            </w:pPr>
            <w:r>
              <w:rPr>
                <w:rFonts w:ascii="Times New Roman" w:hAnsi="Times New Roman"/>
                <w:sz w:val="20"/>
                <w:szCs w:val="20"/>
              </w:rPr>
              <w:t>Pelnas prieš apmokestinimą</w:t>
            </w:r>
            <w:r w:rsidR="00B607AB">
              <w:rPr>
                <w:rFonts w:ascii="Times New Roman" w:hAnsi="Times New Roman"/>
                <w:sz w:val="20"/>
                <w:szCs w:val="20"/>
              </w:rPr>
              <w:t>x100</w:t>
            </w:r>
            <w:r>
              <w:rPr>
                <w:rFonts w:ascii="Times New Roman" w:hAnsi="Times New Roman"/>
                <w:sz w:val="20"/>
                <w:szCs w:val="20"/>
              </w:rPr>
              <w:t>/ Pardavimo pajamos</w:t>
            </w:r>
          </w:p>
        </w:tc>
        <w:tc>
          <w:tcPr>
            <w:tcW w:w="2017" w:type="dxa"/>
          </w:tcPr>
          <w:p w:rsidR="00780928" w:rsidRPr="00FC7AFB" w:rsidRDefault="00780928" w:rsidP="00780928">
            <w:pPr>
              <w:spacing w:line="360" w:lineRule="auto"/>
              <w:rPr>
                <w:rFonts w:ascii="Times New Roman" w:hAnsi="Times New Roman"/>
                <w:sz w:val="20"/>
                <w:szCs w:val="20"/>
              </w:rPr>
            </w:pPr>
            <w:r w:rsidRPr="00FC7AFB">
              <w:rPr>
                <w:rFonts w:ascii="Times New Roman" w:hAnsi="Times New Roman"/>
                <w:sz w:val="20"/>
                <w:szCs w:val="20"/>
              </w:rPr>
              <w:t>Mackevičius (2005)</w:t>
            </w:r>
            <w:r>
              <w:rPr>
                <w:rFonts w:ascii="Times New Roman" w:hAnsi="Times New Roman"/>
                <w:sz w:val="20"/>
                <w:szCs w:val="20"/>
              </w:rPr>
              <w:t>;</w:t>
            </w:r>
          </w:p>
          <w:p w:rsidR="00C531E6" w:rsidRPr="008E3C9C" w:rsidRDefault="00780928" w:rsidP="00780928">
            <w:pPr>
              <w:spacing w:line="360" w:lineRule="auto"/>
              <w:rPr>
                <w:rFonts w:ascii="Times New Roman" w:eastAsiaTheme="minorHAnsi" w:hAnsi="Times New Roman"/>
                <w:sz w:val="20"/>
                <w:szCs w:val="20"/>
              </w:rPr>
            </w:pPr>
            <w:r w:rsidRPr="008E3C9C">
              <w:rPr>
                <w:rFonts w:ascii="Times New Roman" w:eastAsiaTheme="minorHAnsi" w:hAnsi="Times New Roman"/>
                <w:sz w:val="20"/>
                <w:szCs w:val="20"/>
              </w:rPr>
              <w:t>NASDAQ OMX Vilnius</w:t>
            </w:r>
            <w:r>
              <w:rPr>
                <w:rFonts w:ascii="Times New Roman" w:eastAsiaTheme="minorHAnsi" w:hAnsi="Times New Roman"/>
                <w:sz w:val="20"/>
                <w:szCs w:val="20"/>
              </w:rPr>
              <w:t xml:space="preserve"> (2010)</w:t>
            </w:r>
          </w:p>
        </w:tc>
        <w:tc>
          <w:tcPr>
            <w:tcW w:w="2096" w:type="dxa"/>
          </w:tcPr>
          <w:p w:rsidR="00780928" w:rsidRPr="00780928" w:rsidRDefault="00780928" w:rsidP="00780928">
            <w:pPr>
              <w:autoSpaceDE w:val="0"/>
              <w:autoSpaceDN w:val="0"/>
              <w:adjustRightInd w:val="0"/>
              <w:spacing w:line="360" w:lineRule="auto"/>
              <w:rPr>
                <w:rFonts w:ascii="Times New Roman" w:eastAsiaTheme="minorHAnsi" w:hAnsi="Times New Roman"/>
                <w:sz w:val="20"/>
                <w:szCs w:val="20"/>
              </w:rPr>
            </w:pPr>
            <w:r>
              <w:rPr>
                <w:rFonts w:ascii="Times New Roman" w:eastAsiaTheme="minorHAnsi" w:hAnsi="Times New Roman"/>
                <w:sz w:val="20"/>
                <w:szCs w:val="20"/>
              </w:rPr>
              <w:t>P</w:t>
            </w:r>
            <w:r w:rsidRPr="00780928">
              <w:rPr>
                <w:rFonts w:ascii="Times New Roman" w:eastAsiaTheme="minorHAnsi" w:hAnsi="Times New Roman"/>
                <w:sz w:val="20"/>
                <w:szCs w:val="20"/>
              </w:rPr>
              <w:t>arodo įprastinės</w:t>
            </w:r>
          </w:p>
          <w:p w:rsidR="00C531E6" w:rsidRPr="007657F9" w:rsidRDefault="00780928" w:rsidP="00780928">
            <w:pPr>
              <w:autoSpaceDE w:val="0"/>
              <w:autoSpaceDN w:val="0"/>
              <w:adjustRightInd w:val="0"/>
              <w:spacing w:line="360" w:lineRule="auto"/>
              <w:rPr>
                <w:rFonts w:ascii="Times New Roman" w:eastAsiaTheme="minorHAnsi" w:hAnsi="Times New Roman"/>
                <w:sz w:val="20"/>
                <w:szCs w:val="20"/>
              </w:rPr>
            </w:pPr>
            <w:r>
              <w:rPr>
                <w:rFonts w:ascii="Times New Roman" w:eastAsiaTheme="minorHAnsi" w:hAnsi="Times New Roman"/>
                <w:sz w:val="20"/>
                <w:szCs w:val="20"/>
              </w:rPr>
              <w:t xml:space="preserve">įmonės veiklos </w:t>
            </w:r>
            <w:r w:rsidRPr="00780928">
              <w:rPr>
                <w:rFonts w:ascii="Times New Roman" w:eastAsiaTheme="minorHAnsi" w:hAnsi="Times New Roman"/>
                <w:sz w:val="20"/>
                <w:szCs w:val="20"/>
              </w:rPr>
              <w:t>pelningumą, atsiribojant nuo pelno mokesčio tarifo įtakos galutiniam įmonės veiklos rezultatui.</w:t>
            </w:r>
          </w:p>
        </w:tc>
        <w:tc>
          <w:tcPr>
            <w:tcW w:w="2685" w:type="dxa"/>
          </w:tcPr>
          <w:p w:rsidR="00C531E6" w:rsidRDefault="00780928" w:rsidP="007052E9">
            <w:pPr>
              <w:spacing w:line="360" w:lineRule="auto"/>
              <w:rPr>
                <w:rFonts w:ascii="Times New Roman" w:hAnsi="Times New Roman"/>
                <w:sz w:val="20"/>
                <w:szCs w:val="20"/>
              </w:rPr>
            </w:pPr>
            <w:r>
              <w:rPr>
                <w:rFonts w:ascii="Times New Roman" w:hAnsi="Times New Roman"/>
                <w:sz w:val="20"/>
                <w:szCs w:val="20"/>
              </w:rPr>
              <w:t>Kuo didesnis, tuo efektyvesnė įmonės veikla</w:t>
            </w:r>
          </w:p>
        </w:tc>
      </w:tr>
    </w:tbl>
    <w:p w:rsidR="00FC7AFB" w:rsidRPr="00462D13" w:rsidRDefault="00FC7AFB" w:rsidP="00FC7AFB">
      <w:pPr>
        <w:rPr>
          <w:rFonts w:ascii="Times New Roman" w:hAnsi="Times New Roman"/>
          <w:sz w:val="20"/>
          <w:szCs w:val="20"/>
        </w:rPr>
      </w:pPr>
      <w:r>
        <w:rPr>
          <w:rFonts w:ascii="Times New Roman" w:hAnsi="Times New Roman"/>
          <w:b/>
          <w:sz w:val="20"/>
          <w:szCs w:val="20"/>
        </w:rPr>
        <w:t xml:space="preserve">Šaltinis: </w:t>
      </w:r>
      <w:r>
        <w:rPr>
          <w:rFonts w:ascii="Times New Roman" w:hAnsi="Times New Roman"/>
          <w:sz w:val="20"/>
          <w:szCs w:val="20"/>
        </w:rPr>
        <w:t>Sudaryta autorės</w:t>
      </w:r>
    </w:p>
    <w:p w:rsidR="00FC7AFB" w:rsidRDefault="00FC7AFB">
      <w:pPr>
        <w:rPr>
          <w:rFonts w:ascii="Times New Roman" w:hAnsi="Times New Roman"/>
          <w:b/>
          <w:sz w:val="28"/>
          <w:szCs w:val="28"/>
          <w:lang w:val="en-US"/>
        </w:rPr>
      </w:pPr>
      <w:r>
        <w:rPr>
          <w:rFonts w:ascii="Times New Roman" w:hAnsi="Times New Roman"/>
          <w:b/>
          <w:sz w:val="28"/>
          <w:szCs w:val="28"/>
          <w:lang w:val="en-US"/>
        </w:rPr>
        <w:br w:type="page"/>
      </w:r>
    </w:p>
    <w:p w:rsidR="008576BB" w:rsidRDefault="008576BB" w:rsidP="008576BB">
      <w:pPr>
        <w:spacing w:after="0" w:line="360" w:lineRule="auto"/>
        <w:ind w:firstLine="567"/>
        <w:jc w:val="right"/>
        <w:rPr>
          <w:rFonts w:ascii="Times New Roman" w:hAnsi="Times New Roman"/>
          <w:b/>
          <w:sz w:val="28"/>
        </w:rPr>
      </w:pPr>
      <w:r>
        <w:rPr>
          <w:rFonts w:ascii="Times New Roman" w:hAnsi="Times New Roman"/>
          <w:b/>
          <w:sz w:val="28"/>
          <w:lang w:val="en-GB"/>
        </w:rPr>
        <w:lastRenderedPageBreak/>
        <w:t>5</w:t>
      </w:r>
      <w:r>
        <w:rPr>
          <w:rFonts w:ascii="Times New Roman" w:hAnsi="Times New Roman"/>
          <w:b/>
          <w:sz w:val="28"/>
        </w:rPr>
        <w:t xml:space="preserve"> PRIEDAS</w:t>
      </w:r>
    </w:p>
    <w:p w:rsidR="008576BB" w:rsidRPr="002506C8" w:rsidRDefault="008576BB" w:rsidP="008576BB">
      <w:pPr>
        <w:spacing w:after="0" w:line="360" w:lineRule="auto"/>
        <w:ind w:firstLine="360"/>
        <w:jc w:val="center"/>
        <w:rPr>
          <w:rFonts w:ascii="Times New Roman" w:hAnsi="Times New Roman"/>
          <w:sz w:val="28"/>
          <w:szCs w:val="28"/>
        </w:rPr>
      </w:pPr>
      <w:r w:rsidRPr="002506C8">
        <w:rPr>
          <w:rFonts w:ascii="Times New Roman" w:hAnsi="Times New Roman"/>
          <w:b/>
          <w:sz w:val="28"/>
          <w:szCs w:val="28"/>
        </w:rPr>
        <w:t>F</w:t>
      </w:r>
      <w:r w:rsidR="002506C8">
        <w:rPr>
          <w:rFonts w:ascii="Times New Roman" w:hAnsi="Times New Roman"/>
          <w:b/>
          <w:sz w:val="28"/>
          <w:szCs w:val="28"/>
        </w:rPr>
        <w:t xml:space="preserve">INANSINIO SVERTO </w:t>
      </w:r>
      <w:r w:rsidRPr="002506C8">
        <w:rPr>
          <w:rFonts w:ascii="Times New Roman" w:hAnsi="Times New Roman"/>
          <w:b/>
          <w:sz w:val="28"/>
          <w:szCs w:val="28"/>
        </w:rPr>
        <w:t>(</w:t>
      </w:r>
      <w:r w:rsidR="002506C8">
        <w:rPr>
          <w:rFonts w:ascii="Times New Roman" w:hAnsi="Times New Roman"/>
          <w:b/>
          <w:sz w:val="28"/>
          <w:szCs w:val="28"/>
        </w:rPr>
        <w:t>KAPITALO STRUKTŪROS</w:t>
      </w:r>
      <w:r w:rsidRPr="002506C8">
        <w:rPr>
          <w:rFonts w:ascii="Times New Roman" w:hAnsi="Times New Roman"/>
          <w:b/>
          <w:sz w:val="28"/>
          <w:szCs w:val="28"/>
        </w:rPr>
        <w:t xml:space="preserve">) </w:t>
      </w:r>
      <w:r w:rsidR="002506C8">
        <w:rPr>
          <w:rFonts w:ascii="Times New Roman" w:hAnsi="Times New Roman"/>
          <w:b/>
          <w:sz w:val="28"/>
          <w:szCs w:val="28"/>
        </w:rPr>
        <w:t>RODIKLIAI</w:t>
      </w:r>
    </w:p>
    <w:tbl>
      <w:tblPr>
        <w:tblStyle w:val="TableGrid"/>
        <w:tblW w:w="10031" w:type="dxa"/>
        <w:tblLayout w:type="fixed"/>
        <w:tblLook w:val="04A0" w:firstRow="1" w:lastRow="0" w:firstColumn="1" w:lastColumn="0" w:noHBand="0" w:noVBand="1"/>
      </w:tblPr>
      <w:tblGrid>
        <w:gridCol w:w="1809"/>
        <w:gridCol w:w="1849"/>
        <w:gridCol w:w="2017"/>
        <w:gridCol w:w="2088"/>
        <w:gridCol w:w="2268"/>
      </w:tblGrid>
      <w:tr w:rsidR="008576BB" w:rsidRPr="00A81F82" w:rsidTr="007007D8">
        <w:tc>
          <w:tcPr>
            <w:tcW w:w="1809" w:type="dxa"/>
          </w:tcPr>
          <w:p w:rsidR="008576BB" w:rsidRPr="00A81F82" w:rsidRDefault="008576BB" w:rsidP="00600728">
            <w:pPr>
              <w:spacing w:line="360" w:lineRule="auto"/>
              <w:jc w:val="center"/>
              <w:rPr>
                <w:rFonts w:ascii="Times New Roman" w:hAnsi="Times New Roman"/>
                <w:sz w:val="24"/>
                <w:szCs w:val="24"/>
              </w:rPr>
            </w:pPr>
            <w:r w:rsidRPr="00A81F82">
              <w:rPr>
                <w:rFonts w:ascii="Times New Roman" w:hAnsi="Times New Roman"/>
                <w:sz w:val="24"/>
                <w:szCs w:val="24"/>
              </w:rPr>
              <w:t>Rodiklis</w:t>
            </w:r>
          </w:p>
        </w:tc>
        <w:tc>
          <w:tcPr>
            <w:tcW w:w="1849" w:type="dxa"/>
          </w:tcPr>
          <w:p w:rsidR="008576BB" w:rsidRPr="00A81F82" w:rsidRDefault="008576BB" w:rsidP="00600728">
            <w:pPr>
              <w:spacing w:line="360" w:lineRule="auto"/>
              <w:jc w:val="center"/>
              <w:rPr>
                <w:rFonts w:ascii="Times New Roman" w:hAnsi="Times New Roman"/>
                <w:sz w:val="24"/>
                <w:szCs w:val="24"/>
              </w:rPr>
            </w:pPr>
            <w:r w:rsidRPr="00A81F82">
              <w:rPr>
                <w:rFonts w:ascii="Times New Roman" w:hAnsi="Times New Roman"/>
                <w:sz w:val="24"/>
                <w:szCs w:val="24"/>
              </w:rPr>
              <w:t>Apskaičiavimo formulė</w:t>
            </w:r>
          </w:p>
        </w:tc>
        <w:tc>
          <w:tcPr>
            <w:tcW w:w="2017" w:type="dxa"/>
          </w:tcPr>
          <w:p w:rsidR="008576BB" w:rsidRPr="00A81F82" w:rsidRDefault="008576BB" w:rsidP="00600728">
            <w:pPr>
              <w:spacing w:line="360" w:lineRule="auto"/>
              <w:jc w:val="center"/>
              <w:rPr>
                <w:rFonts w:ascii="Times New Roman" w:hAnsi="Times New Roman"/>
                <w:sz w:val="24"/>
                <w:szCs w:val="24"/>
              </w:rPr>
            </w:pPr>
            <w:r w:rsidRPr="00A81F82">
              <w:rPr>
                <w:rFonts w:ascii="Times New Roman" w:hAnsi="Times New Roman"/>
                <w:sz w:val="24"/>
                <w:szCs w:val="24"/>
              </w:rPr>
              <w:t>Autorius</w:t>
            </w:r>
          </w:p>
        </w:tc>
        <w:tc>
          <w:tcPr>
            <w:tcW w:w="2088" w:type="dxa"/>
          </w:tcPr>
          <w:p w:rsidR="008576BB" w:rsidRPr="00A81F82" w:rsidRDefault="008576BB" w:rsidP="00600728">
            <w:pPr>
              <w:spacing w:line="360" w:lineRule="auto"/>
              <w:jc w:val="center"/>
              <w:rPr>
                <w:rFonts w:ascii="Times New Roman" w:hAnsi="Times New Roman"/>
                <w:sz w:val="24"/>
                <w:szCs w:val="24"/>
              </w:rPr>
            </w:pPr>
            <w:r w:rsidRPr="00A81F82">
              <w:rPr>
                <w:rFonts w:ascii="Times New Roman" w:hAnsi="Times New Roman"/>
                <w:sz w:val="24"/>
                <w:szCs w:val="24"/>
              </w:rPr>
              <w:t xml:space="preserve">Rodiklio apibūdinimas </w:t>
            </w:r>
          </w:p>
        </w:tc>
        <w:tc>
          <w:tcPr>
            <w:tcW w:w="2268" w:type="dxa"/>
          </w:tcPr>
          <w:p w:rsidR="008576BB" w:rsidRPr="00A81F82" w:rsidRDefault="008576BB" w:rsidP="00600728">
            <w:pPr>
              <w:spacing w:line="360" w:lineRule="auto"/>
              <w:jc w:val="center"/>
              <w:rPr>
                <w:rFonts w:ascii="Times New Roman" w:hAnsi="Times New Roman"/>
                <w:sz w:val="24"/>
                <w:szCs w:val="24"/>
              </w:rPr>
            </w:pPr>
            <w:r w:rsidRPr="00A81F82">
              <w:rPr>
                <w:rFonts w:ascii="Times New Roman" w:hAnsi="Times New Roman"/>
                <w:sz w:val="24"/>
                <w:szCs w:val="24"/>
              </w:rPr>
              <w:t>Vertinimo ribos</w:t>
            </w:r>
          </w:p>
        </w:tc>
      </w:tr>
      <w:tr w:rsidR="008576BB" w:rsidRPr="00A81F82" w:rsidTr="007007D8">
        <w:tc>
          <w:tcPr>
            <w:tcW w:w="1809" w:type="dxa"/>
          </w:tcPr>
          <w:p w:rsidR="008576BB" w:rsidRPr="00A81F82" w:rsidRDefault="008576BB" w:rsidP="00600728">
            <w:pPr>
              <w:spacing w:line="360" w:lineRule="auto"/>
              <w:rPr>
                <w:rFonts w:ascii="Times New Roman" w:hAnsi="Times New Roman"/>
                <w:sz w:val="20"/>
                <w:szCs w:val="20"/>
              </w:rPr>
            </w:pPr>
            <w:r>
              <w:rPr>
                <w:rFonts w:ascii="Times New Roman" w:hAnsi="Times New Roman"/>
                <w:sz w:val="20"/>
                <w:szCs w:val="20"/>
              </w:rPr>
              <w:t>Bendrasis skolos rodiklis (skolos rodiklis)</w:t>
            </w:r>
          </w:p>
        </w:tc>
        <w:tc>
          <w:tcPr>
            <w:tcW w:w="1849" w:type="dxa"/>
          </w:tcPr>
          <w:p w:rsidR="008576BB" w:rsidRPr="00A81F82" w:rsidRDefault="008576BB" w:rsidP="00600728">
            <w:pPr>
              <w:spacing w:line="360" w:lineRule="auto"/>
              <w:rPr>
                <w:rFonts w:ascii="Times New Roman" w:hAnsi="Times New Roman"/>
                <w:sz w:val="20"/>
                <w:szCs w:val="20"/>
              </w:rPr>
            </w:pPr>
            <w:r>
              <w:rPr>
                <w:rFonts w:ascii="Times New Roman" w:hAnsi="Times New Roman"/>
                <w:sz w:val="20"/>
                <w:szCs w:val="20"/>
              </w:rPr>
              <w:t>Visi įsipareigojimai</w:t>
            </w:r>
            <w:r w:rsidR="00B607AB">
              <w:rPr>
                <w:rFonts w:ascii="Times New Roman" w:hAnsi="Times New Roman"/>
                <w:sz w:val="20"/>
                <w:szCs w:val="20"/>
              </w:rPr>
              <w:t>x100</w:t>
            </w:r>
            <w:r>
              <w:rPr>
                <w:rFonts w:ascii="Times New Roman" w:hAnsi="Times New Roman"/>
                <w:sz w:val="20"/>
                <w:szCs w:val="20"/>
              </w:rPr>
              <w:t>/ Turtas</w:t>
            </w:r>
          </w:p>
        </w:tc>
        <w:tc>
          <w:tcPr>
            <w:tcW w:w="2017" w:type="dxa"/>
          </w:tcPr>
          <w:p w:rsidR="008576BB" w:rsidRPr="00A81F82" w:rsidRDefault="008576BB" w:rsidP="00600728">
            <w:pPr>
              <w:spacing w:line="360" w:lineRule="auto"/>
              <w:rPr>
                <w:rFonts w:ascii="Times New Roman" w:hAnsi="Times New Roman"/>
                <w:sz w:val="20"/>
                <w:szCs w:val="20"/>
              </w:rPr>
            </w:pPr>
            <w:r w:rsidRPr="00A81F82">
              <w:rPr>
                <w:rFonts w:ascii="Times New Roman" w:hAnsi="Times New Roman"/>
                <w:sz w:val="20"/>
                <w:szCs w:val="20"/>
              </w:rPr>
              <w:t>Mackevičius (2005);</w:t>
            </w:r>
          </w:p>
          <w:p w:rsidR="008576BB" w:rsidRPr="00A81F82" w:rsidRDefault="008576BB" w:rsidP="00600728">
            <w:pPr>
              <w:spacing w:line="360" w:lineRule="auto"/>
              <w:rPr>
                <w:rFonts w:ascii="Times New Roman" w:hAnsi="Times New Roman"/>
                <w:sz w:val="20"/>
                <w:szCs w:val="20"/>
              </w:rPr>
            </w:pPr>
            <w:r w:rsidRPr="00A81F82">
              <w:rPr>
                <w:rFonts w:ascii="Times New Roman" w:hAnsi="Times New Roman"/>
                <w:sz w:val="20"/>
                <w:szCs w:val="20"/>
              </w:rPr>
              <w:t>Mackevičius ir Valkauskas (2010);</w:t>
            </w:r>
          </w:p>
          <w:p w:rsidR="008576BB" w:rsidRPr="00A81F82" w:rsidRDefault="008576BB" w:rsidP="00600728">
            <w:pPr>
              <w:spacing w:line="360" w:lineRule="auto"/>
              <w:rPr>
                <w:rFonts w:ascii="Times New Roman" w:hAnsi="Times New Roman"/>
                <w:sz w:val="20"/>
                <w:szCs w:val="20"/>
              </w:rPr>
            </w:pPr>
            <w:r w:rsidRPr="00A81F82">
              <w:rPr>
                <w:rFonts w:ascii="Times New Roman" w:hAnsi="Times New Roman"/>
                <w:sz w:val="20"/>
                <w:szCs w:val="20"/>
              </w:rPr>
              <w:t>Aleknevičienė  (2011)</w:t>
            </w:r>
          </w:p>
          <w:p w:rsidR="008576BB" w:rsidRPr="00A81F82" w:rsidRDefault="008576BB" w:rsidP="00600728">
            <w:pPr>
              <w:spacing w:line="360" w:lineRule="auto"/>
              <w:rPr>
                <w:rFonts w:ascii="Times New Roman" w:hAnsi="Times New Roman"/>
                <w:sz w:val="20"/>
                <w:szCs w:val="20"/>
              </w:rPr>
            </w:pPr>
            <w:r w:rsidRPr="00A81F82">
              <w:rPr>
                <w:rFonts w:ascii="Times New Roman" w:eastAsiaTheme="minorHAnsi" w:hAnsi="Times New Roman"/>
                <w:sz w:val="20"/>
                <w:szCs w:val="20"/>
              </w:rPr>
              <w:t>NASDAQ OMX Vilnius (2010);</w:t>
            </w:r>
          </w:p>
        </w:tc>
        <w:tc>
          <w:tcPr>
            <w:tcW w:w="2088" w:type="dxa"/>
          </w:tcPr>
          <w:p w:rsidR="008576BB" w:rsidRPr="00A81F82" w:rsidRDefault="008576BB" w:rsidP="00600728">
            <w:pPr>
              <w:spacing w:line="360" w:lineRule="auto"/>
              <w:rPr>
                <w:rFonts w:ascii="Times New Roman" w:hAnsi="Times New Roman"/>
                <w:sz w:val="20"/>
                <w:szCs w:val="20"/>
              </w:rPr>
            </w:pPr>
            <w:r>
              <w:rPr>
                <w:rFonts w:ascii="Times New Roman" w:hAnsi="Times New Roman"/>
                <w:sz w:val="20"/>
                <w:szCs w:val="20"/>
              </w:rPr>
              <w:t>Parodo, kokia dalis įmonės turto įsigyta už skolintas lėšas</w:t>
            </w:r>
          </w:p>
        </w:tc>
        <w:tc>
          <w:tcPr>
            <w:tcW w:w="2268" w:type="dxa"/>
          </w:tcPr>
          <w:p w:rsidR="008576BB" w:rsidRPr="00A81F82" w:rsidRDefault="008576BB" w:rsidP="00600728">
            <w:pPr>
              <w:spacing w:line="360" w:lineRule="auto"/>
              <w:rPr>
                <w:rFonts w:ascii="Times New Roman" w:hAnsi="Times New Roman"/>
                <w:i/>
                <w:sz w:val="20"/>
                <w:szCs w:val="20"/>
              </w:rPr>
            </w:pPr>
            <w:r w:rsidRPr="00A81F82">
              <w:rPr>
                <w:rFonts w:ascii="Times New Roman" w:hAnsi="Times New Roman"/>
                <w:i/>
                <w:sz w:val="20"/>
                <w:szCs w:val="20"/>
              </w:rPr>
              <w:t>Pagal Mackevičių (2005):</w:t>
            </w:r>
          </w:p>
          <w:p w:rsidR="008576BB" w:rsidRDefault="008576BB" w:rsidP="00600728">
            <w:pPr>
              <w:spacing w:line="360" w:lineRule="auto"/>
              <w:rPr>
                <w:rFonts w:ascii="Times New Roman" w:hAnsi="Times New Roman"/>
                <w:sz w:val="20"/>
                <w:szCs w:val="20"/>
              </w:rPr>
            </w:pPr>
            <w:r>
              <w:rPr>
                <w:rFonts w:ascii="Times New Roman" w:hAnsi="Times New Roman"/>
                <w:sz w:val="20"/>
                <w:szCs w:val="20"/>
              </w:rPr>
              <w:t>Labai geras - &lt;30%;</w:t>
            </w:r>
          </w:p>
          <w:p w:rsidR="008576BB" w:rsidRDefault="008576BB" w:rsidP="00600728">
            <w:pPr>
              <w:spacing w:line="360" w:lineRule="auto"/>
              <w:rPr>
                <w:rFonts w:ascii="Times New Roman" w:hAnsi="Times New Roman"/>
                <w:sz w:val="20"/>
                <w:szCs w:val="20"/>
              </w:rPr>
            </w:pPr>
            <w:r>
              <w:rPr>
                <w:rFonts w:ascii="Times New Roman" w:hAnsi="Times New Roman"/>
                <w:sz w:val="20"/>
                <w:szCs w:val="20"/>
              </w:rPr>
              <w:t>Geras- &lt;50%;</w:t>
            </w:r>
          </w:p>
          <w:p w:rsidR="008576BB" w:rsidRDefault="008576BB" w:rsidP="00600728">
            <w:pPr>
              <w:spacing w:line="360" w:lineRule="auto"/>
              <w:rPr>
                <w:rFonts w:ascii="Times New Roman" w:hAnsi="Times New Roman"/>
                <w:sz w:val="20"/>
                <w:szCs w:val="20"/>
              </w:rPr>
            </w:pPr>
            <w:r>
              <w:rPr>
                <w:rFonts w:ascii="Times New Roman" w:hAnsi="Times New Roman"/>
                <w:sz w:val="20"/>
                <w:szCs w:val="20"/>
              </w:rPr>
              <w:t>Patenkinamas- &lt;70%,</w:t>
            </w:r>
          </w:p>
          <w:p w:rsidR="008576BB" w:rsidRPr="00A81F82" w:rsidRDefault="008576BB" w:rsidP="00600728">
            <w:pPr>
              <w:spacing w:line="360" w:lineRule="auto"/>
              <w:rPr>
                <w:rFonts w:ascii="Times New Roman" w:hAnsi="Times New Roman"/>
                <w:sz w:val="20"/>
                <w:szCs w:val="20"/>
              </w:rPr>
            </w:pPr>
            <w:r>
              <w:rPr>
                <w:rFonts w:ascii="Times New Roman" w:hAnsi="Times New Roman"/>
                <w:sz w:val="20"/>
                <w:szCs w:val="20"/>
              </w:rPr>
              <w:t>Blogas- &gt;100%.</w:t>
            </w:r>
          </w:p>
          <w:p w:rsidR="008576BB" w:rsidRPr="00A81F82" w:rsidRDefault="008576BB" w:rsidP="00600728">
            <w:pPr>
              <w:spacing w:line="360" w:lineRule="auto"/>
              <w:rPr>
                <w:rFonts w:ascii="Times New Roman" w:hAnsi="Times New Roman"/>
                <w:i/>
                <w:sz w:val="20"/>
                <w:szCs w:val="20"/>
              </w:rPr>
            </w:pPr>
            <w:r w:rsidRPr="00A81F82">
              <w:rPr>
                <w:rFonts w:ascii="Times New Roman" w:hAnsi="Times New Roman"/>
                <w:i/>
                <w:sz w:val="20"/>
                <w:szCs w:val="20"/>
              </w:rPr>
              <w:t>Pagal Mackevičių ir Valkauską (2010):</w:t>
            </w:r>
          </w:p>
          <w:p w:rsidR="008576BB" w:rsidRPr="00A81F82" w:rsidRDefault="008576BB" w:rsidP="00600728">
            <w:pPr>
              <w:spacing w:line="360" w:lineRule="auto"/>
              <w:rPr>
                <w:rFonts w:ascii="Times New Roman" w:hAnsi="Times New Roman"/>
                <w:sz w:val="20"/>
                <w:szCs w:val="20"/>
              </w:rPr>
            </w:pPr>
            <w:r w:rsidRPr="00A81F82">
              <w:rPr>
                <w:rFonts w:ascii="Times New Roman" w:hAnsi="Times New Roman"/>
                <w:sz w:val="20"/>
                <w:szCs w:val="20"/>
              </w:rPr>
              <w:t>Gera padėtis - &lt;</w:t>
            </w:r>
            <w:r>
              <w:rPr>
                <w:rFonts w:ascii="Times New Roman" w:hAnsi="Times New Roman"/>
                <w:sz w:val="20"/>
                <w:szCs w:val="20"/>
              </w:rPr>
              <w:t>5</w:t>
            </w:r>
            <w:r w:rsidRPr="00A81F82">
              <w:rPr>
                <w:rFonts w:ascii="Times New Roman" w:hAnsi="Times New Roman"/>
                <w:sz w:val="20"/>
                <w:szCs w:val="20"/>
              </w:rPr>
              <w:t>0%;</w:t>
            </w:r>
          </w:p>
          <w:p w:rsidR="008576BB" w:rsidRPr="00A81F82" w:rsidRDefault="008576BB" w:rsidP="00600728">
            <w:pPr>
              <w:spacing w:line="360" w:lineRule="auto"/>
              <w:rPr>
                <w:rFonts w:ascii="Times New Roman" w:hAnsi="Times New Roman"/>
                <w:sz w:val="20"/>
                <w:szCs w:val="20"/>
              </w:rPr>
            </w:pPr>
            <w:r w:rsidRPr="00A81F82">
              <w:rPr>
                <w:rFonts w:ascii="Times New Roman" w:hAnsi="Times New Roman"/>
                <w:sz w:val="20"/>
                <w:szCs w:val="20"/>
              </w:rPr>
              <w:t>Nepatenkinama - &gt;</w:t>
            </w:r>
            <w:r>
              <w:rPr>
                <w:rFonts w:ascii="Times New Roman" w:hAnsi="Times New Roman"/>
                <w:sz w:val="20"/>
                <w:szCs w:val="20"/>
              </w:rPr>
              <w:t>70</w:t>
            </w:r>
            <w:r w:rsidRPr="00A81F82">
              <w:rPr>
                <w:rFonts w:ascii="Times New Roman" w:hAnsi="Times New Roman"/>
                <w:sz w:val="20"/>
                <w:szCs w:val="20"/>
              </w:rPr>
              <w:t>%</w:t>
            </w:r>
          </w:p>
        </w:tc>
      </w:tr>
      <w:tr w:rsidR="008576BB" w:rsidRPr="00A81F82" w:rsidTr="007007D8">
        <w:tc>
          <w:tcPr>
            <w:tcW w:w="1809" w:type="dxa"/>
          </w:tcPr>
          <w:p w:rsidR="008576BB" w:rsidRPr="00A81F82" w:rsidRDefault="008576BB" w:rsidP="00600728">
            <w:pPr>
              <w:spacing w:line="360" w:lineRule="auto"/>
              <w:rPr>
                <w:rFonts w:ascii="Times New Roman" w:hAnsi="Times New Roman"/>
                <w:sz w:val="20"/>
                <w:szCs w:val="20"/>
              </w:rPr>
            </w:pPr>
            <w:r>
              <w:rPr>
                <w:rFonts w:ascii="Times New Roman" w:hAnsi="Times New Roman"/>
                <w:sz w:val="20"/>
                <w:szCs w:val="20"/>
              </w:rPr>
              <w:t>Finansinis svertas (skolos ir nuosavybės santykis)</w:t>
            </w:r>
          </w:p>
        </w:tc>
        <w:tc>
          <w:tcPr>
            <w:tcW w:w="1849" w:type="dxa"/>
          </w:tcPr>
          <w:p w:rsidR="008576BB" w:rsidRPr="00A81F82" w:rsidRDefault="008576BB" w:rsidP="00600728">
            <w:pPr>
              <w:spacing w:line="360" w:lineRule="auto"/>
              <w:rPr>
                <w:rFonts w:ascii="Times New Roman" w:hAnsi="Times New Roman"/>
                <w:sz w:val="20"/>
                <w:szCs w:val="20"/>
              </w:rPr>
            </w:pPr>
            <w:r>
              <w:rPr>
                <w:rFonts w:ascii="Times New Roman" w:hAnsi="Times New Roman"/>
                <w:sz w:val="20"/>
                <w:szCs w:val="20"/>
              </w:rPr>
              <w:t>Skolintas kapitalas/ Nuosavas kapitalas</w:t>
            </w:r>
          </w:p>
        </w:tc>
        <w:tc>
          <w:tcPr>
            <w:tcW w:w="2017" w:type="dxa"/>
          </w:tcPr>
          <w:p w:rsidR="008576BB" w:rsidRPr="00A81F82" w:rsidRDefault="008576BB" w:rsidP="00600728">
            <w:pPr>
              <w:spacing w:line="360" w:lineRule="auto"/>
              <w:rPr>
                <w:rFonts w:ascii="Times New Roman" w:hAnsi="Times New Roman"/>
                <w:sz w:val="20"/>
                <w:szCs w:val="20"/>
              </w:rPr>
            </w:pPr>
            <w:r w:rsidRPr="00A81F82">
              <w:rPr>
                <w:rFonts w:ascii="Times New Roman" w:hAnsi="Times New Roman"/>
                <w:sz w:val="20"/>
                <w:szCs w:val="20"/>
              </w:rPr>
              <w:t>Mackevičius (2005);</w:t>
            </w:r>
          </w:p>
          <w:p w:rsidR="008576BB" w:rsidRDefault="008576BB" w:rsidP="00600728">
            <w:pPr>
              <w:spacing w:line="360" w:lineRule="auto"/>
              <w:rPr>
                <w:rFonts w:ascii="Times New Roman" w:hAnsi="Times New Roman"/>
                <w:sz w:val="20"/>
                <w:szCs w:val="20"/>
              </w:rPr>
            </w:pPr>
            <w:r w:rsidRPr="00A81F82">
              <w:rPr>
                <w:rFonts w:ascii="Times New Roman" w:hAnsi="Times New Roman"/>
                <w:sz w:val="20"/>
                <w:szCs w:val="20"/>
              </w:rPr>
              <w:t>Aleknevičienė (2011)</w:t>
            </w:r>
            <w:r>
              <w:rPr>
                <w:rFonts w:ascii="Times New Roman" w:hAnsi="Times New Roman"/>
                <w:sz w:val="20"/>
                <w:szCs w:val="20"/>
              </w:rPr>
              <w:t>;</w:t>
            </w:r>
          </w:p>
          <w:p w:rsidR="008576BB" w:rsidRPr="00BF394A" w:rsidRDefault="008576BB" w:rsidP="00600728">
            <w:pPr>
              <w:spacing w:line="360" w:lineRule="auto"/>
              <w:rPr>
                <w:rFonts w:ascii="Times New Roman" w:eastAsiaTheme="minorHAnsi" w:hAnsi="Times New Roman"/>
                <w:sz w:val="20"/>
                <w:szCs w:val="20"/>
              </w:rPr>
            </w:pPr>
            <w:r w:rsidRPr="00A81F82">
              <w:rPr>
                <w:rFonts w:ascii="Times New Roman" w:eastAsiaTheme="minorHAnsi" w:hAnsi="Times New Roman"/>
                <w:sz w:val="20"/>
                <w:szCs w:val="20"/>
              </w:rPr>
              <w:t>NASDAQ OMX Vilnius (2010)</w:t>
            </w:r>
            <w:r>
              <w:rPr>
                <w:rFonts w:ascii="Times New Roman" w:eastAsiaTheme="minorHAnsi" w:hAnsi="Times New Roman"/>
                <w:sz w:val="20"/>
                <w:szCs w:val="20"/>
              </w:rPr>
              <w:t>;</w:t>
            </w:r>
          </w:p>
        </w:tc>
        <w:tc>
          <w:tcPr>
            <w:tcW w:w="2088" w:type="dxa"/>
          </w:tcPr>
          <w:p w:rsidR="008576BB" w:rsidRPr="00A81F82" w:rsidRDefault="008576BB" w:rsidP="00600728">
            <w:pPr>
              <w:spacing w:line="360" w:lineRule="auto"/>
              <w:rPr>
                <w:rFonts w:ascii="Times New Roman" w:hAnsi="Times New Roman"/>
                <w:sz w:val="20"/>
                <w:szCs w:val="20"/>
              </w:rPr>
            </w:pPr>
            <w:r>
              <w:rPr>
                <w:rFonts w:ascii="Times New Roman" w:hAnsi="Times New Roman"/>
                <w:sz w:val="20"/>
                <w:szCs w:val="20"/>
              </w:rPr>
              <w:t>Parodo, kiek skolų tenka vienam nuosavo kapitalo litui</w:t>
            </w:r>
          </w:p>
        </w:tc>
        <w:tc>
          <w:tcPr>
            <w:tcW w:w="2268" w:type="dxa"/>
          </w:tcPr>
          <w:p w:rsidR="008576BB" w:rsidRPr="00A81F82" w:rsidRDefault="008576BB" w:rsidP="00600728">
            <w:pPr>
              <w:spacing w:line="360" w:lineRule="auto"/>
              <w:rPr>
                <w:rFonts w:ascii="Times New Roman" w:hAnsi="Times New Roman"/>
                <w:i/>
                <w:sz w:val="20"/>
                <w:szCs w:val="20"/>
              </w:rPr>
            </w:pPr>
            <w:r w:rsidRPr="00A81F82">
              <w:rPr>
                <w:rFonts w:ascii="Times New Roman" w:hAnsi="Times New Roman"/>
                <w:i/>
                <w:sz w:val="20"/>
                <w:szCs w:val="20"/>
              </w:rPr>
              <w:t>Pagal Mackevičių (2005):</w:t>
            </w:r>
          </w:p>
          <w:p w:rsidR="008576BB" w:rsidRPr="000B2689" w:rsidRDefault="008576BB" w:rsidP="00600728">
            <w:pPr>
              <w:spacing w:line="360" w:lineRule="auto"/>
              <w:rPr>
                <w:rFonts w:ascii="Times New Roman" w:hAnsi="Times New Roman"/>
                <w:sz w:val="20"/>
                <w:szCs w:val="20"/>
                <w:lang w:val="en-GB"/>
              </w:rPr>
            </w:pPr>
            <w:r>
              <w:rPr>
                <w:rFonts w:ascii="Times New Roman" w:hAnsi="Times New Roman"/>
                <w:sz w:val="20"/>
                <w:szCs w:val="20"/>
              </w:rPr>
              <w:t>Normali reikšmė apie 0,</w:t>
            </w:r>
            <w:r>
              <w:rPr>
                <w:rFonts w:ascii="Times New Roman" w:hAnsi="Times New Roman"/>
                <w:sz w:val="20"/>
                <w:szCs w:val="20"/>
                <w:lang w:val="en-GB"/>
              </w:rPr>
              <w:t>5</w:t>
            </w:r>
          </w:p>
        </w:tc>
      </w:tr>
      <w:tr w:rsidR="008576BB" w:rsidRPr="00A81F82" w:rsidTr="007007D8">
        <w:tc>
          <w:tcPr>
            <w:tcW w:w="1809" w:type="dxa"/>
          </w:tcPr>
          <w:p w:rsidR="008576BB" w:rsidRPr="00A81F82" w:rsidRDefault="008576BB" w:rsidP="00600728">
            <w:pPr>
              <w:spacing w:line="360" w:lineRule="auto"/>
              <w:rPr>
                <w:rFonts w:ascii="Times New Roman" w:hAnsi="Times New Roman"/>
                <w:sz w:val="20"/>
                <w:szCs w:val="20"/>
              </w:rPr>
            </w:pPr>
            <w:r>
              <w:rPr>
                <w:rFonts w:ascii="Times New Roman" w:hAnsi="Times New Roman"/>
                <w:sz w:val="20"/>
                <w:szCs w:val="20"/>
              </w:rPr>
              <w:t>Finansinės  priklausomybės koeficientas (nuosavybės koeficientas)</w:t>
            </w:r>
          </w:p>
        </w:tc>
        <w:tc>
          <w:tcPr>
            <w:tcW w:w="1849" w:type="dxa"/>
          </w:tcPr>
          <w:p w:rsidR="008576BB" w:rsidRPr="00A81F82" w:rsidRDefault="008576BB" w:rsidP="00600728">
            <w:pPr>
              <w:spacing w:line="360" w:lineRule="auto"/>
              <w:rPr>
                <w:rFonts w:ascii="Times New Roman" w:hAnsi="Times New Roman"/>
                <w:sz w:val="20"/>
                <w:szCs w:val="20"/>
              </w:rPr>
            </w:pPr>
            <w:r>
              <w:rPr>
                <w:rFonts w:ascii="Times New Roman" w:hAnsi="Times New Roman"/>
                <w:sz w:val="20"/>
                <w:szCs w:val="20"/>
              </w:rPr>
              <w:t>Turtas/ Nuosavas kapitalas</w:t>
            </w:r>
          </w:p>
        </w:tc>
        <w:tc>
          <w:tcPr>
            <w:tcW w:w="2017" w:type="dxa"/>
          </w:tcPr>
          <w:p w:rsidR="008576BB" w:rsidRPr="00A81F82" w:rsidRDefault="008576BB" w:rsidP="00600728">
            <w:pPr>
              <w:spacing w:line="360" w:lineRule="auto"/>
              <w:rPr>
                <w:rFonts w:ascii="Times New Roman" w:hAnsi="Times New Roman"/>
                <w:sz w:val="20"/>
                <w:szCs w:val="20"/>
              </w:rPr>
            </w:pPr>
            <w:r w:rsidRPr="00A81F82">
              <w:rPr>
                <w:rFonts w:ascii="Times New Roman" w:hAnsi="Times New Roman"/>
                <w:sz w:val="20"/>
                <w:szCs w:val="20"/>
              </w:rPr>
              <w:t>Mackevičius (2005);</w:t>
            </w:r>
          </w:p>
          <w:p w:rsidR="008576BB" w:rsidRPr="00A81F82" w:rsidRDefault="008576BB" w:rsidP="00600728">
            <w:pPr>
              <w:spacing w:line="360" w:lineRule="auto"/>
              <w:rPr>
                <w:rFonts w:ascii="Times New Roman" w:eastAsiaTheme="minorHAnsi" w:hAnsi="Times New Roman"/>
                <w:sz w:val="20"/>
                <w:szCs w:val="20"/>
              </w:rPr>
            </w:pPr>
            <w:r w:rsidRPr="00A81F82">
              <w:rPr>
                <w:rFonts w:ascii="Times New Roman" w:eastAsiaTheme="minorHAnsi" w:hAnsi="Times New Roman"/>
                <w:sz w:val="20"/>
                <w:szCs w:val="20"/>
              </w:rPr>
              <w:t>NASDAQ OMX Vilnius (2010);</w:t>
            </w:r>
          </w:p>
          <w:p w:rsidR="008576BB" w:rsidRPr="00A81F82" w:rsidRDefault="008576BB" w:rsidP="00600728">
            <w:pPr>
              <w:spacing w:line="360" w:lineRule="auto"/>
              <w:rPr>
                <w:rFonts w:ascii="Times New Roman" w:hAnsi="Times New Roman"/>
                <w:sz w:val="20"/>
                <w:szCs w:val="20"/>
              </w:rPr>
            </w:pPr>
            <w:r w:rsidRPr="00A81F82">
              <w:rPr>
                <w:rFonts w:ascii="Times New Roman" w:hAnsi="Times New Roman"/>
                <w:sz w:val="20"/>
                <w:szCs w:val="20"/>
              </w:rPr>
              <w:t>Aleknevičienė (2011)</w:t>
            </w:r>
          </w:p>
        </w:tc>
        <w:tc>
          <w:tcPr>
            <w:tcW w:w="2088" w:type="dxa"/>
          </w:tcPr>
          <w:p w:rsidR="008576BB" w:rsidRPr="00A81F82" w:rsidRDefault="008576BB" w:rsidP="00600728">
            <w:pPr>
              <w:spacing w:line="360" w:lineRule="auto"/>
              <w:rPr>
                <w:rFonts w:ascii="Times New Roman" w:hAnsi="Times New Roman"/>
                <w:sz w:val="20"/>
                <w:szCs w:val="20"/>
              </w:rPr>
            </w:pPr>
            <w:r w:rsidRPr="00A81F82">
              <w:rPr>
                <w:rFonts w:ascii="Times New Roman" w:eastAsiaTheme="minorHAnsi" w:hAnsi="Times New Roman"/>
                <w:sz w:val="20"/>
                <w:szCs w:val="20"/>
              </w:rPr>
              <w:t xml:space="preserve">Parodo, kiek </w:t>
            </w:r>
            <w:r>
              <w:rPr>
                <w:rFonts w:ascii="Times New Roman" w:eastAsiaTheme="minorHAnsi" w:hAnsi="Times New Roman"/>
                <w:sz w:val="20"/>
                <w:szCs w:val="20"/>
              </w:rPr>
              <w:t>kartų įmonės turtas viršija nuosavą kapitalą</w:t>
            </w:r>
          </w:p>
        </w:tc>
        <w:tc>
          <w:tcPr>
            <w:tcW w:w="2268" w:type="dxa"/>
          </w:tcPr>
          <w:p w:rsidR="008576BB" w:rsidRDefault="008576BB" w:rsidP="00600728">
            <w:pPr>
              <w:spacing w:line="360" w:lineRule="auto"/>
              <w:rPr>
                <w:rFonts w:ascii="Times New Roman" w:hAnsi="Times New Roman"/>
                <w:i/>
                <w:sz w:val="20"/>
                <w:szCs w:val="20"/>
              </w:rPr>
            </w:pPr>
            <w:r w:rsidRPr="00A81F82">
              <w:rPr>
                <w:rFonts w:ascii="Times New Roman" w:hAnsi="Times New Roman"/>
                <w:i/>
                <w:sz w:val="20"/>
                <w:szCs w:val="20"/>
              </w:rPr>
              <w:t>Pagal Mackevičių (2005):</w:t>
            </w:r>
          </w:p>
          <w:p w:rsidR="008576BB" w:rsidRPr="00F101C6" w:rsidRDefault="008576BB" w:rsidP="00600728">
            <w:pPr>
              <w:spacing w:line="360" w:lineRule="auto"/>
              <w:rPr>
                <w:rFonts w:ascii="Times New Roman" w:hAnsi="Times New Roman"/>
                <w:sz w:val="20"/>
                <w:szCs w:val="20"/>
              </w:rPr>
            </w:pPr>
            <w:r>
              <w:rPr>
                <w:rFonts w:ascii="Times New Roman" w:hAnsi="Times New Roman"/>
                <w:sz w:val="20"/>
                <w:szCs w:val="20"/>
              </w:rPr>
              <w:t>Nepateikiama</w:t>
            </w:r>
          </w:p>
          <w:p w:rsidR="008576BB" w:rsidRDefault="008576BB" w:rsidP="00600728">
            <w:pPr>
              <w:spacing w:line="360" w:lineRule="auto"/>
              <w:rPr>
                <w:rFonts w:ascii="Times New Roman" w:hAnsi="Times New Roman"/>
                <w:i/>
                <w:sz w:val="20"/>
                <w:szCs w:val="20"/>
              </w:rPr>
            </w:pPr>
            <w:r w:rsidRPr="00A81F82">
              <w:rPr>
                <w:rFonts w:ascii="Times New Roman" w:hAnsi="Times New Roman"/>
                <w:i/>
                <w:sz w:val="20"/>
                <w:szCs w:val="20"/>
              </w:rPr>
              <w:t xml:space="preserve">Pagal Aleknevičienę: </w:t>
            </w:r>
          </w:p>
          <w:p w:rsidR="008576BB" w:rsidRPr="000B2689" w:rsidRDefault="008576BB" w:rsidP="00600728">
            <w:pPr>
              <w:spacing w:line="360" w:lineRule="auto"/>
              <w:rPr>
                <w:rFonts w:ascii="Times New Roman" w:hAnsi="Times New Roman"/>
                <w:sz w:val="20"/>
                <w:szCs w:val="20"/>
              </w:rPr>
            </w:pPr>
            <w:r>
              <w:rPr>
                <w:rFonts w:ascii="Times New Roman" w:hAnsi="Times New Roman"/>
                <w:sz w:val="20"/>
                <w:szCs w:val="20"/>
              </w:rPr>
              <w:t>Kuo didesnis rodiklis, tuo mažesnis stabilumas</w:t>
            </w:r>
          </w:p>
        </w:tc>
      </w:tr>
      <w:tr w:rsidR="008576BB" w:rsidRPr="00A81F82" w:rsidTr="007007D8">
        <w:tc>
          <w:tcPr>
            <w:tcW w:w="1809" w:type="dxa"/>
          </w:tcPr>
          <w:p w:rsidR="008576BB" w:rsidRPr="00A81F82" w:rsidRDefault="008576BB" w:rsidP="00600728">
            <w:pPr>
              <w:spacing w:line="360" w:lineRule="auto"/>
              <w:rPr>
                <w:rFonts w:ascii="Times New Roman" w:hAnsi="Times New Roman"/>
                <w:sz w:val="20"/>
                <w:szCs w:val="20"/>
              </w:rPr>
            </w:pPr>
            <w:r>
              <w:rPr>
                <w:rFonts w:ascii="Times New Roman" w:hAnsi="Times New Roman"/>
                <w:sz w:val="20"/>
                <w:szCs w:val="20"/>
              </w:rPr>
              <w:t>Autonomijos arba nepriklausomybės koeficientas (Autonomy Ratio)</w:t>
            </w:r>
          </w:p>
        </w:tc>
        <w:tc>
          <w:tcPr>
            <w:tcW w:w="1849" w:type="dxa"/>
          </w:tcPr>
          <w:p w:rsidR="008576BB" w:rsidRPr="00A81F82" w:rsidRDefault="008576BB" w:rsidP="00600728">
            <w:pPr>
              <w:spacing w:line="360" w:lineRule="auto"/>
              <w:rPr>
                <w:rFonts w:ascii="Times New Roman" w:hAnsi="Times New Roman"/>
                <w:sz w:val="20"/>
                <w:szCs w:val="20"/>
              </w:rPr>
            </w:pPr>
            <w:r>
              <w:rPr>
                <w:rFonts w:ascii="Times New Roman" w:hAnsi="Times New Roman"/>
                <w:sz w:val="20"/>
                <w:szCs w:val="20"/>
              </w:rPr>
              <w:t>Nuosavas kapitalas</w:t>
            </w:r>
            <w:r w:rsidR="00B607AB">
              <w:rPr>
                <w:rFonts w:ascii="Times New Roman" w:hAnsi="Times New Roman"/>
                <w:sz w:val="20"/>
                <w:szCs w:val="20"/>
              </w:rPr>
              <w:t xml:space="preserve"> x100</w:t>
            </w:r>
            <w:r>
              <w:rPr>
                <w:rFonts w:ascii="Times New Roman" w:hAnsi="Times New Roman"/>
                <w:sz w:val="20"/>
                <w:szCs w:val="20"/>
              </w:rPr>
              <w:t>/ Turtas</w:t>
            </w:r>
          </w:p>
        </w:tc>
        <w:tc>
          <w:tcPr>
            <w:tcW w:w="2017" w:type="dxa"/>
          </w:tcPr>
          <w:p w:rsidR="008576BB" w:rsidRPr="00A81F82" w:rsidRDefault="008576BB" w:rsidP="00600728">
            <w:pPr>
              <w:spacing w:line="360" w:lineRule="auto"/>
              <w:rPr>
                <w:rFonts w:ascii="Times New Roman" w:hAnsi="Times New Roman"/>
                <w:sz w:val="20"/>
                <w:szCs w:val="20"/>
              </w:rPr>
            </w:pPr>
            <w:r w:rsidRPr="00A81F82">
              <w:rPr>
                <w:rFonts w:ascii="Times New Roman" w:hAnsi="Times New Roman"/>
                <w:sz w:val="20"/>
                <w:szCs w:val="20"/>
              </w:rPr>
              <w:t>Mackevičius (2005);</w:t>
            </w:r>
          </w:p>
          <w:p w:rsidR="008576BB" w:rsidRDefault="008576BB" w:rsidP="00600728">
            <w:pPr>
              <w:spacing w:line="360" w:lineRule="auto"/>
              <w:rPr>
                <w:rFonts w:ascii="Times New Roman" w:eastAsiaTheme="minorHAnsi" w:hAnsi="Times New Roman"/>
                <w:sz w:val="20"/>
                <w:szCs w:val="20"/>
              </w:rPr>
            </w:pPr>
            <w:r w:rsidRPr="00A81F82">
              <w:rPr>
                <w:rFonts w:ascii="Times New Roman" w:eastAsiaTheme="minorHAnsi" w:hAnsi="Times New Roman"/>
                <w:sz w:val="20"/>
                <w:szCs w:val="20"/>
              </w:rPr>
              <w:t>NASDAQ OMX Vilnius (2010);</w:t>
            </w:r>
          </w:p>
          <w:p w:rsidR="008576BB" w:rsidRPr="00A81F82" w:rsidRDefault="008576BB" w:rsidP="00600728">
            <w:pPr>
              <w:spacing w:line="360" w:lineRule="auto"/>
              <w:rPr>
                <w:rFonts w:ascii="Times New Roman" w:hAnsi="Times New Roman"/>
                <w:sz w:val="20"/>
                <w:szCs w:val="20"/>
              </w:rPr>
            </w:pPr>
            <w:r w:rsidRPr="00A81F82">
              <w:rPr>
                <w:rFonts w:ascii="Times New Roman" w:hAnsi="Times New Roman"/>
                <w:sz w:val="20"/>
                <w:szCs w:val="20"/>
              </w:rPr>
              <w:t>Жарикова (2010)</w:t>
            </w:r>
            <w:r>
              <w:rPr>
                <w:rFonts w:ascii="Times New Roman" w:hAnsi="Times New Roman"/>
                <w:sz w:val="20"/>
                <w:szCs w:val="20"/>
              </w:rPr>
              <w:t>;</w:t>
            </w:r>
          </w:p>
          <w:p w:rsidR="008576BB" w:rsidRDefault="008576BB" w:rsidP="00600728">
            <w:pPr>
              <w:spacing w:line="360" w:lineRule="auto"/>
              <w:rPr>
                <w:rFonts w:ascii="Times New Roman" w:hAnsi="Times New Roman"/>
                <w:sz w:val="20"/>
                <w:szCs w:val="20"/>
              </w:rPr>
            </w:pPr>
            <w:r w:rsidRPr="00CB1638">
              <w:rPr>
                <w:rFonts w:ascii="Times New Roman" w:hAnsi="Times New Roman"/>
                <w:sz w:val="20"/>
                <w:szCs w:val="20"/>
              </w:rPr>
              <w:t>Прудников (2011)</w:t>
            </w:r>
            <w:r>
              <w:rPr>
                <w:rFonts w:ascii="Times New Roman" w:hAnsi="Times New Roman"/>
                <w:sz w:val="20"/>
                <w:szCs w:val="20"/>
              </w:rPr>
              <w:t>;</w:t>
            </w:r>
          </w:p>
          <w:p w:rsidR="008576BB" w:rsidRPr="00A81F82" w:rsidRDefault="008576BB" w:rsidP="00600728">
            <w:pPr>
              <w:spacing w:line="360" w:lineRule="auto"/>
              <w:rPr>
                <w:rFonts w:ascii="Times New Roman" w:eastAsiaTheme="minorHAnsi" w:hAnsi="Times New Roman"/>
                <w:sz w:val="20"/>
                <w:szCs w:val="20"/>
              </w:rPr>
            </w:pPr>
            <w:r w:rsidRPr="008E02F7">
              <w:rPr>
                <w:rFonts w:ascii="Times New Roman" w:hAnsi="Times New Roman"/>
                <w:sz w:val="20"/>
                <w:szCs w:val="20"/>
              </w:rPr>
              <w:t>Костюченко (2010)</w:t>
            </w:r>
            <w:r>
              <w:rPr>
                <w:rFonts w:ascii="Times New Roman" w:hAnsi="Times New Roman"/>
                <w:sz w:val="20"/>
                <w:szCs w:val="20"/>
              </w:rPr>
              <w:t>.</w:t>
            </w:r>
          </w:p>
          <w:p w:rsidR="008576BB" w:rsidRPr="00A81F82" w:rsidRDefault="008576BB" w:rsidP="00600728">
            <w:pPr>
              <w:spacing w:line="360" w:lineRule="auto"/>
              <w:rPr>
                <w:rFonts w:ascii="Times New Roman" w:hAnsi="Times New Roman"/>
                <w:sz w:val="20"/>
                <w:szCs w:val="20"/>
              </w:rPr>
            </w:pPr>
          </w:p>
        </w:tc>
        <w:tc>
          <w:tcPr>
            <w:tcW w:w="2088" w:type="dxa"/>
          </w:tcPr>
          <w:p w:rsidR="008576BB" w:rsidRPr="00A81F82" w:rsidRDefault="008576BB" w:rsidP="00600728">
            <w:pPr>
              <w:spacing w:line="360" w:lineRule="auto"/>
              <w:rPr>
                <w:rFonts w:ascii="Times New Roman" w:hAnsi="Times New Roman"/>
                <w:sz w:val="20"/>
                <w:szCs w:val="20"/>
              </w:rPr>
            </w:pPr>
            <w:r w:rsidRPr="00A81F82">
              <w:rPr>
                <w:rFonts w:ascii="Times New Roman" w:hAnsi="Times New Roman"/>
                <w:sz w:val="20"/>
                <w:szCs w:val="20"/>
              </w:rPr>
              <w:t xml:space="preserve">Parodo, </w:t>
            </w:r>
            <w:r>
              <w:rPr>
                <w:rFonts w:ascii="Times New Roman" w:hAnsi="Times New Roman"/>
                <w:sz w:val="20"/>
                <w:szCs w:val="20"/>
              </w:rPr>
              <w:t>kokia dalis turto suformuota iš nuosavų lėšų</w:t>
            </w:r>
          </w:p>
        </w:tc>
        <w:tc>
          <w:tcPr>
            <w:tcW w:w="2268" w:type="dxa"/>
          </w:tcPr>
          <w:p w:rsidR="008576BB" w:rsidRPr="004805A6" w:rsidRDefault="008576BB" w:rsidP="00600728">
            <w:pPr>
              <w:spacing w:line="360" w:lineRule="auto"/>
              <w:rPr>
                <w:rFonts w:ascii="Times New Roman" w:hAnsi="Times New Roman"/>
                <w:sz w:val="20"/>
                <w:szCs w:val="20"/>
              </w:rPr>
            </w:pPr>
            <w:r w:rsidRPr="004805A6">
              <w:rPr>
                <w:rFonts w:ascii="Times New Roman" w:hAnsi="Times New Roman"/>
                <w:sz w:val="20"/>
                <w:szCs w:val="20"/>
              </w:rPr>
              <w:t>Pagal Жарикова (2010):</w:t>
            </w:r>
          </w:p>
          <w:p w:rsidR="008576BB" w:rsidRPr="004805A6" w:rsidRDefault="008576BB" w:rsidP="00600728">
            <w:pPr>
              <w:spacing w:line="360" w:lineRule="auto"/>
              <w:rPr>
                <w:rFonts w:ascii="Times New Roman" w:hAnsi="Times New Roman"/>
                <w:sz w:val="20"/>
                <w:szCs w:val="20"/>
              </w:rPr>
            </w:pPr>
            <w:r w:rsidRPr="004805A6">
              <w:rPr>
                <w:rFonts w:ascii="Times New Roman" w:hAnsi="Times New Roman"/>
                <w:sz w:val="20"/>
                <w:szCs w:val="20"/>
              </w:rPr>
              <w:t>Labai geras- ≥70%;</w:t>
            </w:r>
          </w:p>
          <w:p w:rsidR="008576BB" w:rsidRPr="004805A6" w:rsidRDefault="008576BB" w:rsidP="00600728">
            <w:pPr>
              <w:spacing w:line="360" w:lineRule="auto"/>
              <w:rPr>
                <w:rFonts w:ascii="Times New Roman" w:hAnsi="Times New Roman"/>
                <w:sz w:val="20"/>
                <w:szCs w:val="20"/>
              </w:rPr>
            </w:pPr>
            <w:r w:rsidRPr="004805A6">
              <w:rPr>
                <w:rFonts w:ascii="Times New Roman" w:hAnsi="Times New Roman"/>
                <w:sz w:val="20"/>
                <w:szCs w:val="20"/>
              </w:rPr>
              <w:t>Geras-nuo 50 iki 70%;</w:t>
            </w:r>
          </w:p>
          <w:p w:rsidR="008576BB" w:rsidRPr="004805A6" w:rsidRDefault="008576BB" w:rsidP="00600728">
            <w:pPr>
              <w:spacing w:line="360" w:lineRule="auto"/>
              <w:rPr>
                <w:rFonts w:ascii="Times New Roman" w:hAnsi="Times New Roman"/>
                <w:sz w:val="20"/>
                <w:szCs w:val="20"/>
              </w:rPr>
            </w:pPr>
            <w:r w:rsidRPr="004805A6">
              <w:rPr>
                <w:rFonts w:ascii="Times New Roman" w:hAnsi="Times New Roman"/>
                <w:sz w:val="20"/>
                <w:szCs w:val="20"/>
              </w:rPr>
              <w:t>Rizikingas-&lt;50%.</w:t>
            </w:r>
          </w:p>
          <w:p w:rsidR="008576BB" w:rsidRPr="004805A6" w:rsidRDefault="008576BB" w:rsidP="00600728">
            <w:pPr>
              <w:spacing w:line="360" w:lineRule="auto"/>
              <w:rPr>
                <w:rFonts w:ascii="Times New Roman" w:hAnsi="Times New Roman"/>
                <w:i/>
                <w:sz w:val="20"/>
                <w:szCs w:val="20"/>
              </w:rPr>
            </w:pPr>
            <w:r w:rsidRPr="004805A6">
              <w:rPr>
                <w:rFonts w:ascii="Times New Roman" w:hAnsi="Times New Roman"/>
                <w:i/>
                <w:sz w:val="20"/>
                <w:szCs w:val="20"/>
              </w:rPr>
              <w:t xml:space="preserve">Pagal </w:t>
            </w:r>
            <w:r>
              <w:rPr>
                <w:rFonts w:ascii="Times New Roman" w:hAnsi="Times New Roman"/>
                <w:i/>
                <w:sz w:val="20"/>
                <w:szCs w:val="20"/>
              </w:rPr>
              <w:t>Прудников</w:t>
            </w:r>
            <w:r w:rsidRPr="004805A6">
              <w:rPr>
                <w:rFonts w:ascii="Times New Roman" w:hAnsi="Times New Roman"/>
                <w:i/>
                <w:sz w:val="20"/>
                <w:szCs w:val="20"/>
              </w:rPr>
              <w:t>(2011)</w:t>
            </w:r>
            <w:r>
              <w:rPr>
                <w:rFonts w:ascii="Times New Roman" w:hAnsi="Times New Roman"/>
                <w:i/>
                <w:sz w:val="20"/>
                <w:szCs w:val="20"/>
              </w:rPr>
              <w:t>:</w:t>
            </w:r>
          </w:p>
          <w:p w:rsidR="008576BB" w:rsidRDefault="008576BB" w:rsidP="00600728">
            <w:pPr>
              <w:spacing w:line="360" w:lineRule="auto"/>
              <w:rPr>
                <w:rFonts w:ascii="Times New Roman" w:hAnsi="Times New Roman"/>
                <w:sz w:val="20"/>
                <w:szCs w:val="20"/>
              </w:rPr>
            </w:pPr>
            <w:r>
              <w:rPr>
                <w:rFonts w:ascii="Times New Roman" w:hAnsi="Times New Roman"/>
                <w:sz w:val="20"/>
                <w:szCs w:val="20"/>
              </w:rPr>
              <w:t>Labai geras- &gt;50%;</w:t>
            </w:r>
          </w:p>
          <w:p w:rsidR="008576BB" w:rsidRDefault="008576BB" w:rsidP="00600728">
            <w:pPr>
              <w:spacing w:line="360" w:lineRule="auto"/>
              <w:rPr>
                <w:rFonts w:ascii="Times New Roman" w:hAnsi="Times New Roman"/>
                <w:sz w:val="20"/>
                <w:szCs w:val="20"/>
              </w:rPr>
            </w:pPr>
            <w:r>
              <w:rPr>
                <w:rFonts w:ascii="Times New Roman" w:hAnsi="Times New Roman"/>
                <w:sz w:val="20"/>
                <w:szCs w:val="20"/>
              </w:rPr>
              <w:t>Geras- tarp 20 ir 50%;</w:t>
            </w:r>
          </w:p>
          <w:p w:rsidR="008576BB" w:rsidRDefault="008576BB" w:rsidP="00600728">
            <w:pPr>
              <w:spacing w:line="360" w:lineRule="auto"/>
              <w:rPr>
                <w:rFonts w:ascii="Times New Roman" w:hAnsi="Times New Roman"/>
                <w:sz w:val="20"/>
                <w:szCs w:val="20"/>
              </w:rPr>
            </w:pPr>
            <w:r>
              <w:rPr>
                <w:rFonts w:ascii="Times New Roman" w:hAnsi="Times New Roman"/>
                <w:sz w:val="20"/>
                <w:szCs w:val="20"/>
              </w:rPr>
              <w:t>Blogas - &lt;20%</w:t>
            </w:r>
          </w:p>
          <w:p w:rsidR="008576BB" w:rsidRDefault="008576BB" w:rsidP="00600728">
            <w:pPr>
              <w:spacing w:line="360" w:lineRule="auto"/>
              <w:rPr>
                <w:rFonts w:ascii="Times New Roman" w:hAnsi="Times New Roman"/>
                <w:i/>
                <w:sz w:val="20"/>
                <w:szCs w:val="20"/>
              </w:rPr>
            </w:pPr>
            <w:r w:rsidRPr="00BB0318">
              <w:rPr>
                <w:rFonts w:ascii="Times New Roman" w:hAnsi="Times New Roman"/>
                <w:i/>
                <w:sz w:val="20"/>
                <w:szCs w:val="20"/>
              </w:rPr>
              <w:t>Pagal Костюченко (2010)</w:t>
            </w:r>
            <w:r>
              <w:rPr>
                <w:rFonts w:ascii="Times New Roman" w:hAnsi="Times New Roman"/>
                <w:i/>
                <w:sz w:val="20"/>
                <w:szCs w:val="20"/>
              </w:rPr>
              <w:t>:</w:t>
            </w:r>
          </w:p>
          <w:p w:rsidR="008576BB" w:rsidRDefault="008576BB" w:rsidP="00600728">
            <w:pPr>
              <w:spacing w:line="360" w:lineRule="auto"/>
              <w:rPr>
                <w:rFonts w:ascii="Times New Roman" w:hAnsi="Times New Roman"/>
                <w:sz w:val="20"/>
                <w:szCs w:val="20"/>
              </w:rPr>
            </w:pPr>
            <w:r>
              <w:rPr>
                <w:rFonts w:ascii="Times New Roman" w:hAnsi="Times New Roman"/>
                <w:sz w:val="20"/>
                <w:szCs w:val="20"/>
              </w:rPr>
              <w:t>Prekyboje:</w:t>
            </w:r>
          </w:p>
          <w:p w:rsidR="008576BB" w:rsidRDefault="008576BB" w:rsidP="00600728">
            <w:pPr>
              <w:spacing w:line="360" w:lineRule="auto"/>
              <w:rPr>
                <w:rFonts w:ascii="Times New Roman" w:hAnsi="Times New Roman"/>
                <w:sz w:val="20"/>
                <w:szCs w:val="20"/>
              </w:rPr>
            </w:pPr>
            <w:r>
              <w:rPr>
                <w:rFonts w:ascii="Times New Roman" w:hAnsi="Times New Roman"/>
                <w:sz w:val="20"/>
                <w:szCs w:val="20"/>
              </w:rPr>
              <w:t>Norma -10-90%;</w:t>
            </w:r>
          </w:p>
          <w:p w:rsidR="008576BB" w:rsidRDefault="008576BB" w:rsidP="00600728">
            <w:pPr>
              <w:spacing w:line="360" w:lineRule="auto"/>
              <w:rPr>
                <w:rFonts w:ascii="Times New Roman" w:hAnsi="Times New Roman"/>
                <w:sz w:val="20"/>
                <w:szCs w:val="20"/>
              </w:rPr>
            </w:pPr>
            <w:r>
              <w:rPr>
                <w:rFonts w:ascii="Times New Roman" w:hAnsi="Times New Roman"/>
                <w:sz w:val="20"/>
                <w:szCs w:val="20"/>
              </w:rPr>
              <w:t>Pramonėje:</w:t>
            </w:r>
          </w:p>
          <w:p w:rsidR="008576BB" w:rsidRPr="00BB0318" w:rsidRDefault="008576BB" w:rsidP="00600728">
            <w:pPr>
              <w:spacing w:line="360" w:lineRule="auto"/>
              <w:rPr>
                <w:rFonts w:ascii="Times New Roman" w:hAnsi="Times New Roman"/>
                <w:sz w:val="20"/>
                <w:szCs w:val="20"/>
                <w:lang w:val="en-GB"/>
              </w:rPr>
            </w:pPr>
            <w:r>
              <w:rPr>
                <w:rFonts w:ascii="Times New Roman" w:hAnsi="Times New Roman"/>
                <w:sz w:val="20"/>
                <w:szCs w:val="20"/>
              </w:rPr>
              <w:t xml:space="preserve">Norma – </w:t>
            </w:r>
            <w:r>
              <w:rPr>
                <w:rFonts w:ascii="Times New Roman" w:hAnsi="Times New Roman"/>
                <w:sz w:val="20"/>
                <w:szCs w:val="20"/>
                <w:lang w:val="en-GB"/>
              </w:rPr>
              <w:t>10-70%</w:t>
            </w:r>
          </w:p>
        </w:tc>
      </w:tr>
    </w:tbl>
    <w:p w:rsidR="008576BB" w:rsidRPr="00A81F82" w:rsidRDefault="008576BB" w:rsidP="008576BB">
      <w:pPr>
        <w:rPr>
          <w:rFonts w:ascii="Times New Roman" w:hAnsi="Times New Roman"/>
          <w:sz w:val="20"/>
          <w:szCs w:val="20"/>
        </w:rPr>
      </w:pPr>
      <w:r w:rsidRPr="00A81F82">
        <w:rPr>
          <w:rFonts w:ascii="Times New Roman" w:hAnsi="Times New Roman"/>
          <w:b/>
          <w:sz w:val="20"/>
          <w:szCs w:val="20"/>
        </w:rPr>
        <w:t xml:space="preserve">Šaltinis: </w:t>
      </w:r>
      <w:r w:rsidRPr="00A81F82">
        <w:rPr>
          <w:rFonts w:ascii="Times New Roman" w:hAnsi="Times New Roman"/>
          <w:sz w:val="20"/>
          <w:szCs w:val="20"/>
        </w:rPr>
        <w:t>Sudaryta autorės</w:t>
      </w:r>
    </w:p>
    <w:p w:rsidR="008576BB" w:rsidRPr="00A81F82" w:rsidRDefault="008576BB" w:rsidP="008576BB">
      <w:pPr>
        <w:rPr>
          <w:rFonts w:ascii="Times New Roman" w:hAnsi="Times New Roman"/>
          <w:b/>
          <w:sz w:val="28"/>
          <w:szCs w:val="28"/>
        </w:rPr>
      </w:pPr>
      <w:r w:rsidRPr="00A81F82">
        <w:rPr>
          <w:rFonts w:ascii="Times New Roman" w:hAnsi="Times New Roman"/>
          <w:b/>
          <w:sz w:val="28"/>
          <w:szCs w:val="28"/>
        </w:rPr>
        <w:br w:type="page"/>
      </w:r>
    </w:p>
    <w:p w:rsidR="00801CDF" w:rsidRDefault="008576BB" w:rsidP="00801CDF">
      <w:pPr>
        <w:spacing w:after="0" w:line="360" w:lineRule="auto"/>
        <w:ind w:firstLine="567"/>
        <w:jc w:val="right"/>
        <w:rPr>
          <w:rFonts w:ascii="Times New Roman" w:hAnsi="Times New Roman"/>
          <w:b/>
          <w:sz w:val="28"/>
        </w:rPr>
      </w:pPr>
      <w:r>
        <w:rPr>
          <w:rFonts w:ascii="Times New Roman" w:hAnsi="Times New Roman"/>
          <w:b/>
          <w:sz w:val="28"/>
          <w:lang w:val="en-GB"/>
        </w:rPr>
        <w:lastRenderedPageBreak/>
        <w:t>6</w:t>
      </w:r>
      <w:r w:rsidR="00801CDF">
        <w:rPr>
          <w:rFonts w:ascii="Times New Roman" w:hAnsi="Times New Roman"/>
          <w:b/>
          <w:sz w:val="28"/>
        </w:rPr>
        <w:t xml:space="preserve"> PRIEDAS</w:t>
      </w:r>
    </w:p>
    <w:p w:rsidR="00801CDF" w:rsidRPr="002506C8" w:rsidRDefault="00801CDF" w:rsidP="00801CDF">
      <w:pPr>
        <w:spacing w:after="0" w:line="360" w:lineRule="auto"/>
        <w:ind w:firstLine="360"/>
        <w:jc w:val="center"/>
        <w:rPr>
          <w:rFonts w:ascii="Times New Roman" w:hAnsi="Times New Roman"/>
          <w:sz w:val="28"/>
          <w:szCs w:val="28"/>
        </w:rPr>
      </w:pPr>
      <w:r w:rsidRPr="002506C8">
        <w:rPr>
          <w:rFonts w:ascii="Times New Roman" w:hAnsi="Times New Roman"/>
          <w:b/>
          <w:sz w:val="28"/>
          <w:szCs w:val="28"/>
        </w:rPr>
        <w:t>V</w:t>
      </w:r>
      <w:r w:rsidR="002506C8">
        <w:rPr>
          <w:rFonts w:ascii="Times New Roman" w:hAnsi="Times New Roman"/>
          <w:b/>
          <w:sz w:val="28"/>
          <w:szCs w:val="28"/>
        </w:rPr>
        <w:t>EIKLOS EFEKTYVUMO RODIKLIAI</w:t>
      </w:r>
    </w:p>
    <w:tbl>
      <w:tblPr>
        <w:tblStyle w:val="TableGrid"/>
        <w:tblW w:w="10031" w:type="dxa"/>
        <w:tblLayout w:type="fixed"/>
        <w:tblLook w:val="04A0" w:firstRow="1" w:lastRow="0" w:firstColumn="1" w:lastColumn="0" w:noHBand="0" w:noVBand="1"/>
      </w:tblPr>
      <w:tblGrid>
        <w:gridCol w:w="1384"/>
        <w:gridCol w:w="1849"/>
        <w:gridCol w:w="2017"/>
        <w:gridCol w:w="2096"/>
        <w:gridCol w:w="2685"/>
      </w:tblGrid>
      <w:tr w:rsidR="00801CDF" w:rsidRPr="00A81F82" w:rsidTr="00801CDF">
        <w:tc>
          <w:tcPr>
            <w:tcW w:w="1384" w:type="dxa"/>
          </w:tcPr>
          <w:p w:rsidR="00801CDF" w:rsidRPr="00A81F82" w:rsidRDefault="00801CDF" w:rsidP="00801CDF">
            <w:pPr>
              <w:spacing w:line="360" w:lineRule="auto"/>
              <w:jc w:val="center"/>
              <w:rPr>
                <w:rFonts w:ascii="Times New Roman" w:hAnsi="Times New Roman"/>
                <w:sz w:val="24"/>
                <w:szCs w:val="24"/>
              </w:rPr>
            </w:pPr>
            <w:r w:rsidRPr="00A81F82">
              <w:rPr>
                <w:rFonts w:ascii="Times New Roman" w:hAnsi="Times New Roman"/>
                <w:sz w:val="24"/>
                <w:szCs w:val="24"/>
              </w:rPr>
              <w:t>Rodiklis</w:t>
            </w:r>
          </w:p>
        </w:tc>
        <w:tc>
          <w:tcPr>
            <w:tcW w:w="1849" w:type="dxa"/>
          </w:tcPr>
          <w:p w:rsidR="00801CDF" w:rsidRPr="00A81F82" w:rsidRDefault="00801CDF" w:rsidP="00801CDF">
            <w:pPr>
              <w:spacing w:line="360" w:lineRule="auto"/>
              <w:jc w:val="center"/>
              <w:rPr>
                <w:rFonts w:ascii="Times New Roman" w:hAnsi="Times New Roman"/>
                <w:sz w:val="24"/>
                <w:szCs w:val="24"/>
              </w:rPr>
            </w:pPr>
            <w:r w:rsidRPr="00A81F82">
              <w:rPr>
                <w:rFonts w:ascii="Times New Roman" w:hAnsi="Times New Roman"/>
                <w:sz w:val="24"/>
                <w:szCs w:val="24"/>
              </w:rPr>
              <w:t>Apskaičiavimo formulė</w:t>
            </w:r>
          </w:p>
        </w:tc>
        <w:tc>
          <w:tcPr>
            <w:tcW w:w="2017" w:type="dxa"/>
          </w:tcPr>
          <w:p w:rsidR="00801CDF" w:rsidRPr="00A81F82" w:rsidRDefault="00801CDF" w:rsidP="00801CDF">
            <w:pPr>
              <w:spacing w:line="360" w:lineRule="auto"/>
              <w:jc w:val="center"/>
              <w:rPr>
                <w:rFonts w:ascii="Times New Roman" w:hAnsi="Times New Roman"/>
                <w:sz w:val="24"/>
                <w:szCs w:val="24"/>
              </w:rPr>
            </w:pPr>
            <w:r w:rsidRPr="00A81F82">
              <w:rPr>
                <w:rFonts w:ascii="Times New Roman" w:hAnsi="Times New Roman"/>
                <w:sz w:val="24"/>
                <w:szCs w:val="24"/>
              </w:rPr>
              <w:t>Autorius</w:t>
            </w:r>
          </w:p>
        </w:tc>
        <w:tc>
          <w:tcPr>
            <w:tcW w:w="2096" w:type="dxa"/>
          </w:tcPr>
          <w:p w:rsidR="00801CDF" w:rsidRPr="00A81F82" w:rsidRDefault="00801CDF" w:rsidP="00801CDF">
            <w:pPr>
              <w:spacing w:line="360" w:lineRule="auto"/>
              <w:jc w:val="center"/>
              <w:rPr>
                <w:rFonts w:ascii="Times New Roman" w:hAnsi="Times New Roman"/>
                <w:sz w:val="24"/>
                <w:szCs w:val="24"/>
              </w:rPr>
            </w:pPr>
            <w:r w:rsidRPr="00A81F82">
              <w:rPr>
                <w:rFonts w:ascii="Times New Roman" w:hAnsi="Times New Roman"/>
                <w:sz w:val="24"/>
                <w:szCs w:val="24"/>
              </w:rPr>
              <w:t xml:space="preserve">Rodiklio apibūdinimas </w:t>
            </w:r>
          </w:p>
        </w:tc>
        <w:tc>
          <w:tcPr>
            <w:tcW w:w="2685" w:type="dxa"/>
          </w:tcPr>
          <w:p w:rsidR="00801CDF" w:rsidRPr="00A81F82" w:rsidRDefault="00801CDF" w:rsidP="00801CDF">
            <w:pPr>
              <w:spacing w:line="360" w:lineRule="auto"/>
              <w:jc w:val="center"/>
              <w:rPr>
                <w:rFonts w:ascii="Times New Roman" w:hAnsi="Times New Roman"/>
                <w:sz w:val="24"/>
                <w:szCs w:val="24"/>
              </w:rPr>
            </w:pPr>
            <w:r w:rsidRPr="00A81F82">
              <w:rPr>
                <w:rFonts w:ascii="Times New Roman" w:hAnsi="Times New Roman"/>
                <w:sz w:val="24"/>
                <w:szCs w:val="24"/>
              </w:rPr>
              <w:t>Vertinimo ribos</w:t>
            </w:r>
          </w:p>
        </w:tc>
      </w:tr>
      <w:tr w:rsidR="00801CDF" w:rsidRPr="00A81F82" w:rsidTr="00801CDF">
        <w:tc>
          <w:tcPr>
            <w:tcW w:w="1384" w:type="dxa"/>
          </w:tcPr>
          <w:p w:rsidR="00801CDF" w:rsidRPr="00A81F82" w:rsidRDefault="00801CDF" w:rsidP="00801CDF">
            <w:pPr>
              <w:spacing w:line="360" w:lineRule="auto"/>
              <w:rPr>
                <w:rFonts w:ascii="Times New Roman" w:hAnsi="Times New Roman"/>
                <w:sz w:val="20"/>
                <w:szCs w:val="20"/>
              </w:rPr>
            </w:pPr>
            <w:r w:rsidRPr="00A81F82">
              <w:rPr>
                <w:rFonts w:ascii="Times New Roman" w:hAnsi="Times New Roman"/>
                <w:sz w:val="20"/>
                <w:szCs w:val="20"/>
              </w:rPr>
              <w:t>Pardavimo savikainos lygis</w:t>
            </w:r>
          </w:p>
        </w:tc>
        <w:tc>
          <w:tcPr>
            <w:tcW w:w="1849" w:type="dxa"/>
          </w:tcPr>
          <w:p w:rsidR="00801CDF" w:rsidRPr="00A81F82" w:rsidRDefault="00801CDF" w:rsidP="00801CDF">
            <w:pPr>
              <w:spacing w:line="360" w:lineRule="auto"/>
              <w:rPr>
                <w:rFonts w:ascii="Times New Roman" w:hAnsi="Times New Roman"/>
                <w:sz w:val="20"/>
                <w:szCs w:val="20"/>
              </w:rPr>
            </w:pPr>
            <w:r w:rsidRPr="00A81F82">
              <w:rPr>
                <w:rFonts w:ascii="Times New Roman" w:hAnsi="Times New Roman"/>
                <w:sz w:val="20"/>
                <w:szCs w:val="20"/>
              </w:rPr>
              <w:t>Pardavimo savikaina/ Pardavimo pajamos</w:t>
            </w:r>
          </w:p>
        </w:tc>
        <w:tc>
          <w:tcPr>
            <w:tcW w:w="2017" w:type="dxa"/>
          </w:tcPr>
          <w:p w:rsidR="00801CDF" w:rsidRPr="00A81F82" w:rsidRDefault="00801CDF" w:rsidP="00801CDF">
            <w:pPr>
              <w:spacing w:line="360" w:lineRule="auto"/>
              <w:rPr>
                <w:rFonts w:ascii="Times New Roman" w:hAnsi="Times New Roman"/>
                <w:sz w:val="20"/>
                <w:szCs w:val="20"/>
              </w:rPr>
            </w:pPr>
            <w:r w:rsidRPr="00A81F82">
              <w:rPr>
                <w:rFonts w:ascii="Times New Roman" w:hAnsi="Times New Roman"/>
                <w:sz w:val="20"/>
                <w:szCs w:val="20"/>
              </w:rPr>
              <w:t>Mackevičius (2005);</w:t>
            </w:r>
          </w:p>
          <w:p w:rsidR="00801CDF" w:rsidRPr="00A81F82" w:rsidRDefault="00801CDF" w:rsidP="00801CDF">
            <w:pPr>
              <w:spacing w:line="360" w:lineRule="auto"/>
              <w:rPr>
                <w:rFonts w:ascii="Times New Roman" w:hAnsi="Times New Roman"/>
                <w:sz w:val="20"/>
                <w:szCs w:val="20"/>
              </w:rPr>
            </w:pPr>
            <w:r w:rsidRPr="00A81F82">
              <w:rPr>
                <w:rFonts w:ascii="Times New Roman" w:hAnsi="Times New Roman"/>
                <w:sz w:val="20"/>
                <w:szCs w:val="20"/>
              </w:rPr>
              <w:t>Mackevičius ir Valkauskas (2010)</w:t>
            </w:r>
            <w:r w:rsidR="009C58CA" w:rsidRPr="00A81F82">
              <w:rPr>
                <w:rFonts w:ascii="Times New Roman" w:hAnsi="Times New Roman"/>
                <w:sz w:val="20"/>
                <w:szCs w:val="20"/>
              </w:rPr>
              <w:t>;</w:t>
            </w:r>
          </w:p>
          <w:p w:rsidR="009C58CA" w:rsidRPr="00A81F82" w:rsidRDefault="009C58CA" w:rsidP="00801CDF">
            <w:pPr>
              <w:spacing w:line="360" w:lineRule="auto"/>
              <w:rPr>
                <w:rFonts w:ascii="Times New Roman" w:hAnsi="Times New Roman"/>
                <w:sz w:val="20"/>
                <w:szCs w:val="20"/>
              </w:rPr>
            </w:pPr>
            <w:r w:rsidRPr="00A81F82">
              <w:rPr>
                <w:rFonts w:ascii="Times New Roman" w:hAnsi="Times New Roman"/>
                <w:sz w:val="20"/>
                <w:szCs w:val="20"/>
              </w:rPr>
              <w:t>Aleknevičienė  (2011)</w:t>
            </w:r>
          </w:p>
          <w:p w:rsidR="00801CDF" w:rsidRPr="00A81F82" w:rsidRDefault="00801CDF" w:rsidP="00801CDF">
            <w:pPr>
              <w:spacing w:line="360" w:lineRule="auto"/>
              <w:rPr>
                <w:rFonts w:ascii="Times New Roman" w:hAnsi="Times New Roman"/>
                <w:sz w:val="20"/>
                <w:szCs w:val="20"/>
              </w:rPr>
            </w:pPr>
          </w:p>
        </w:tc>
        <w:tc>
          <w:tcPr>
            <w:tcW w:w="2096" w:type="dxa"/>
          </w:tcPr>
          <w:p w:rsidR="00801CDF" w:rsidRPr="00A81F82" w:rsidRDefault="00801CDF" w:rsidP="00801CDF">
            <w:pPr>
              <w:spacing w:line="360" w:lineRule="auto"/>
              <w:rPr>
                <w:rFonts w:ascii="Times New Roman" w:hAnsi="Times New Roman"/>
                <w:sz w:val="20"/>
                <w:szCs w:val="20"/>
              </w:rPr>
            </w:pPr>
            <w:r w:rsidRPr="00A81F82">
              <w:rPr>
                <w:rFonts w:ascii="Times New Roman" w:hAnsi="Times New Roman"/>
                <w:sz w:val="20"/>
                <w:szCs w:val="20"/>
              </w:rPr>
              <w:t>Parodo įmonių sugebėjimą kontroliuoti išlaidas</w:t>
            </w:r>
            <w:r w:rsidR="009C58CA" w:rsidRPr="00A81F82">
              <w:rPr>
                <w:rFonts w:ascii="Times New Roman" w:hAnsi="Times New Roman"/>
                <w:sz w:val="20"/>
                <w:szCs w:val="20"/>
              </w:rPr>
              <w:t>. Didėjant rodikliui, mažėja veiklos efektyvumas</w:t>
            </w:r>
          </w:p>
        </w:tc>
        <w:tc>
          <w:tcPr>
            <w:tcW w:w="2685" w:type="dxa"/>
          </w:tcPr>
          <w:p w:rsidR="00801CDF" w:rsidRPr="00A81F82" w:rsidRDefault="00801CDF" w:rsidP="00801CDF">
            <w:pPr>
              <w:spacing w:line="360" w:lineRule="auto"/>
              <w:rPr>
                <w:rFonts w:ascii="Times New Roman" w:hAnsi="Times New Roman"/>
                <w:i/>
                <w:sz w:val="20"/>
                <w:szCs w:val="20"/>
              </w:rPr>
            </w:pPr>
            <w:r w:rsidRPr="00A81F82">
              <w:rPr>
                <w:rFonts w:ascii="Times New Roman" w:hAnsi="Times New Roman"/>
                <w:i/>
                <w:sz w:val="20"/>
                <w:szCs w:val="20"/>
              </w:rPr>
              <w:t>Pagal Mackevičių (2005):</w:t>
            </w:r>
          </w:p>
          <w:p w:rsidR="00801CDF" w:rsidRPr="00A81F82" w:rsidRDefault="00801CDF" w:rsidP="00801CDF">
            <w:pPr>
              <w:spacing w:line="360" w:lineRule="auto"/>
              <w:rPr>
                <w:rFonts w:ascii="Times New Roman" w:hAnsi="Times New Roman"/>
                <w:sz w:val="20"/>
                <w:szCs w:val="20"/>
              </w:rPr>
            </w:pPr>
            <w:r w:rsidRPr="00A81F82">
              <w:rPr>
                <w:rFonts w:ascii="Times New Roman" w:hAnsi="Times New Roman"/>
                <w:sz w:val="20"/>
                <w:szCs w:val="20"/>
              </w:rPr>
              <w:t>Ribos nuo  50 iki 90%</w:t>
            </w:r>
            <w:r w:rsidR="009C58CA" w:rsidRPr="00A81F82">
              <w:rPr>
                <w:rFonts w:ascii="Times New Roman" w:hAnsi="Times New Roman"/>
                <w:sz w:val="20"/>
                <w:szCs w:val="20"/>
              </w:rPr>
              <w:t>;</w:t>
            </w:r>
          </w:p>
          <w:p w:rsidR="009C58CA" w:rsidRPr="00A81F82" w:rsidRDefault="009C58CA" w:rsidP="00801CDF">
            <w:pPr>
              <w:spacing w:line="360" w:lineRule="auto"/>
              <w:rPr>
                <w:rFonts w:ascii="Times New Roman" w:hAnsi="Times New Roman"/>
                <w:i/>
                <w:sz w:val="20"/>
                <w:szCs w:val="20"/>
              </w:rPr>
            </w:pPr>
            <w:r w:rsidRPr="00A81F82">
              <w:rPr>
                <w:rFonts w:ascii="Times New Roman" w:hAnsi="Times New Roman"/>
                <w:i/>
                <w:sz w:val="20"/>
                <w:szCs w:val="20"/>
              </w:rPr>
              <w:t>Pagal Mackevičių ir Valkauską (2010):</w:t>
            </w:r>
          </w:p>
          <w:p w:rsidR="009C58CA" w:rsidRPr="00A81F82" w:rsidRDefault="009C58CA" w:rsidP="00801CDF">
            <w:pPr>
              <w:spacing w:line="360" w:lineRule="auto"/>
              <w:rPr>
                <w:rFonts w:ascii="Times New Roman" w:hAnsi="Times New Roman"/>
                <w:sz w:val="20"/>
                <w:szCs w:val="20"/>
              </w:rPr>
            </w:pPr>
            <w:r w:rsidRPr="00A81F82">
              <w:rPr>
                <w:rFonts w:ascii="Times New Roman" w:hAnsi="Times New Roman"/>
                <w:sz w:val="20"/>
                <w:szCs w:val="20"/>
              </w:rPr>
              <w:t>Gera padėtis - &lt;70%;</w:t>
            </w:r>
          </w:p>
          <w:p w:rsidR="009C58CA" w:rsidRPr="00A81F82" w:rsidRDefault="009C58CA" w:rsidP="00801CDF">
            <w:pPr>
              <w:spacing w:line="360" w:lineRule="auto"/>
              <w:rPr>
                <w:rFonts w:ascii="Times New Roman" w:hAnsi="Times New Roman"/>
                <w:sz w:val="20"/>
                <w:szCs w:val="20"/>
              </w:rPr>
            </w:pPr>
            <w:r w:rsidRPr="00A81F82">
              <w:rPr>
                <w:rFonts w:ascii="Times New Roman" w:hAnsi="Times New Roman"/>
                <w:sz w:val="20"/>
                <w:szCs w:val="20"/>
              </w:rPr>
              <w:t>Nepatenkinama - &gt;100%</w:t>
            </w:r>
          </w:p>
        </w:tc>
      </w:tr>
      <w:tr w:rsidR="00801CDF" w:rsidRPr="00A81F82" w:rsidTr="00801CDF">
        <w:tc>
          <w:tcPr>
            <w:tcW w:w="1384" w:type="dxa"/>
          </w:tcPr>
          <w:p w:rsidR="00801CDF" w:rsidRPr="00A81F82" w:rsidRDefault="00801CDF" w:rsidP="00801CDF">
            <w:pPr>
              <w:spacing w:line="360" w:lineRule="auto"/>
              <w:rPr>
                <w:rFonts w:ascii="Times New Roman" w:hAnsi="Times New Roman"/>
                <w:sz w:val="20"/>
                <w:szCs w:val="20"/>
              </w:rPr>
            </w:pPr>
            <w:r w:rsidRPr="00A81F82">
              <w:rPr>
                <w:rFonts w:ascii="Times New Roman" w:hAnsi="Times New Roman"/>
                <w:sz w:val="20"/>
                <w:szCs w:val="20"/>
              </w:rPr>
              <w:t>Veiklos sąnaudos vienam pardavimo pajamų litui</w:t>
            </w:r>
          </w:p>
        </w:tc>
        <w:tc>
          <w:tcPr>
            <w:tcW w:w="1849" w:type="dxa"/>
          </w:tcPr>
          <w:p w:rsidR="00801CDF" w:rsidRPr="00A81F82" w:rsidRDefault="00801CDF" w:rsidP="00801CDF">
            <w:pPr>
              <w:spacing w:line="360" w:lineRule="auto"/>
              <w:rPr>
                <w:rFonts w:ascii="Times New Roman" w:hAnsi="Times New Roman"/>
                <w:sz w:val="20"/>
                <w:szCs w:val="20"/>
              </w:rPr>
            </w:pPr>
            <w:r w:rsidRPr="00A81F82">
              <w:rPr>
                <w:rFonts w:ascii="Times New Roman" w:hAnsi="Times New Roman"/>
                <w:sz w:val="20"/>
                <w:szCs w:val="20"/>
              </w:rPr>
              <w:t>Veiklos sąnaudos/Pardavimo pajamos</w:t>
            </w:r>
          </w:p>
        </w:tc>
        <w:tc>
          <w:tcPr>
            <w:tcW w:w="2017" w:type="dxa"/>
          </w:tcPr>
          <w:p w:rsidR="00801CDF" w:rsidRPr="00A81F82" w:rsidRDefault="00801CDF" w:rsidP="00801CDF">
            <w:pPr>
              <w:spacing w:line="360" w:lineRule="auto"/>
              <w:rPr>
                <w:rFonts w:ascii="Times New Roman" w:hAnsi="Times New Roman"/>
                <w:sz w:val="20"/>
                <w:szCs w:val="20"/>
              </w:rPr>
            </w:pPr>
            <w:r w:rsidRPr="00A81F82">
              <w:rPr>
                <w:rFonts w:ascii="Times New Roman" w:hAnsi="Times New Roman"/>
                <w:sz w:val="20"/>
                <w:szCs w:val="20"/>
              </w:rPr>
              <w:t>Mackevičius (2005);</w:t>
            </w:r>
          </w:p>
          <w:p w:rsidR="009C58CA" w:rsidRPr="00A81F82" w:rsidRDefault="009C58CA" w:rsidP="00801CDF">
            <w:pPr>
              <w:spacing w:line="360" w:lineRule="auto"/>
              <w:rPr>
                <w:rFonts w:ascii="Times New Roman" w:hAnsi="Times New Roman"/>
                <w:sz w:val="20"/>
                <w:szCs w:val="20"/>
              </w:rPr>
            </w:pPr>
            <w:r w:rsidRPr="00A81F82">
              <w:rPr>
                <w:rFonts w:ascii="Times New Roman" w:hAnsi="Times New Roman"/>
                <w:sz w:val="20"/>
                <w:szCs w:val="20"/>
              </w:rPr>
              <w:t>Aleknevičienė (2011)</w:t>
            </w:r>
          </w:p>
          <w:p w:rsidR="00801CDF" w:rsidRPr="00A81F82" w:rsidRDefault="00801CDF" w:rsidP="00801CDF">
            <w:pPr>
              <w:spacing w:line="360" w:lineRule="auto"/>
              <w:rPr>
                <w:rFonts w:ascii="Times New Roman" w:hAnsi="Times New Roman"/>
                <w:sz w:val="20"/>
                <w:szCs w:val="20"/>
              </w:rPr>
            </w:pPr>
          </w:p>
        </w:tc>
        <w:tc>
          <w:tcPr>
            <w:tcW w:w="2096" w:type="dxa"/>
          </w:tcPr>
          <w:p w:rsidR="00801CDF" w:rsidRPr="00A81F82" w:rsidRDefault="00801CDF" w:rsidP="00801CDF">
            <w:pPr>
              <w:spacing w:line="360" w:lineRule="auto"/>
              <w:rPr>
                <w:rFonts w:ascii="Times New Roman" w:hAnsi="Times New Roman"/>
                <w:sz w:val="20"/>
                <w:szCs w:val="20"/>
              </w:rPr>
            </w:pPr>
            <w:r w:rsidRPr="00A81F82">
              <w:rPr>
                <w:rFonts w:ascii="Times New Roman" w:hAnsi="Times New Roman"/>
                <w:sz w:val="20"/>
                <w:szCs w:val="20"/>
              </w:rPr>
              <w:t>Mažėjantis rodiklis rodo, kad įmonėje gerai parengta išlaidų mažinimo politika</w:t>
            </w:r>
          </w:p>
        </w:tc>
        <w:tc>
          <w:tcPr>
            <w:tcW w:w="2685" w:type="dxa"/>
          </w:tcPr>
          <w:p w:rsidR="00801CDF" w:rsidRPr="00A81F82" w:rsidRDefault="00801CDF" w:rsidP="00801CDF">
            <w:pPr>
              <w:spacing w:line="360" w:lineRule="auto"/>
              <w:rPr>
                <w:rFonts w:ascii="Times New Roman" w:hAnsi="Times New Roman"/>
                <w:i/>
                <w:sz w:val="20"/>
                <w:szCs w:val="20"/>
              </w:rPr>
            </w:pPr>
            <w:r w:rsidRPr="00A81F82">
              <w:rPr>
                <w:rFonts w:ascii="Times New Roman" w:hAnsi="Times New Roman"/>
                <w:i/>
                <w:sz w:val="20"/>
                <w:szCs w:val="20"/>
              </w:rPr>
              <w:t>Pagal Mackevičių (2005):</w:t>
            </w:r>
          </w:p>
          <w:p w:rsidR="00801CDF" w:rsidRPr="00A81F82" w:rsidRDefault="009C58CA" w:rsidP="009C58CA">
            <w:pPr>
              <w:spacing w:line="360" w:lineRule="auto"/>
              <w:rPr>
                <w:rFonts w:ascii="Times New Roman" w:hAnsi="Times New Roman"/>
                <w:sz w:val="20"/>
                <w:szCs w:val="20"/>
              </w:rPr>
            </w:pPr>
            <w:r w:rsidRPr="00A81F82">
              <w:rPr>
                <w:rFonts w:ascii="Times New Roman" w:hAnsi="Times New Roman"/>
                <w:sz w:val="20"/>
                <w:szCs w:val="20"/>
              </w:rPr>
              <w:t>Iki 17-18%</w:t>
            </w:r>
            <w:r w:rsidRPr="00A81F82">
              <w:rPr>
                <w:rFonts w:ascii="Times New Roman" w:hAnsi="Times New Roman"/>
                <w:i/>
                <w:sz w:val="20"/>
                <w:szCs w:val="20"/>
              </w:rPr>
              <w:t xml:space="preserve">- </w:t>
            </w:r>
            <w:r w:rsidRPr="00A81F82">
              <w:rPr>
                <w:rFonts w:ascii="Times New Roman" w:hAnsi="Times New Roman"/>
                <w:sz w:val="20"/>
                <w:szCs w:val="20"/>
              </w:rPr>
              <w:t>kuo mažesnis, tuo geriau</w:t>
            </w:r>
          </w:p>
        </w:tc>
      </w:tr>
      <w:tr w:rsidR="00801CDF" w:rsidRPr="00A81F82" w:rsidTr="00801CDF">
        <w:tc>
          <w:tcPr>
            <w:tcW w:w="1384" w:type="dxa"/>
          </w:tcPr>
          <w:p w:rsidR="00801CDF" w:rsidRPr="00A81F82" w:rsidRDefault="009C58CA" w:rsidP="00801CDF">
            <w:pPr>
              <w:spacing w:line="360" w:lineRule="auto"/>
              <w:rPr>
                <w:rFonts w:ascii="Times New Roman" w:hAnsi="Times New Roman"/>
                <w:sz w:val="20"/>
                <w:szCs w:val="20"/>
              </w:rPr>
            </w:pPr>
            <w:r w:rsidRPr="00A81F82">
              <w:rPr>
                <w:rFonts w:ascii="Times New Roman" w:hAnsi="Times New Roman"/>
                <w:sz w:val="20"/>
                <w:szCs w:val="20"/>
              </w:rPr>
              <w:t>Viso turto apyvartumas</w:t>
            </w:r>
            <w:r w:rsidR="00FF74B5" w:rsidRPr="00A81F82">
              <w:rPr>
                <w:rFonts w:ascii="Times New Roman" w:hAnsi="Times New Roman"/>
                <w:sz w:val="20"/>
                <w:szCs w:val="20"/>
              </w:rPr>
              <w:t xml:space="preserve"> (kartais)</w:t>
            </w:r>
          </w:p>
        </w:tc>
        <w:tc>
          <w:tcPr>
            <w:tcW w:w="1849" w:type="dxa"/>
          </w:tcPr>
          <w:p w:rsidR="00801CDF" w:rsidRPr="00A81F82" w:rsidRDefault="009C58CA" w:rsidP="009C58CA">
            <w:pPr>
              <w:spacing w:line="360" w:lineRule="auto"/>
              <w:rPr>
                <w:rFonts w:ascii="Times New Roman" w:hAnsi="Times New Roman"/>
                <w:sz w:val="20"/>
                <w:szCs w:val="20"/>
              </w:rPr>
            </w:pPr>
            <w:r w:rsidRPr="00A81F82">
              <w:rPr>
                <w:rFonts w:ascii="Times New Roman" w:hAnsi="Times New Roman"/>
                <w:sz w:val="20"/>
                <w:szCs w:val="20"/>
              </w:rPr>
              <w:t>Pardavimo pajamos</w:t>
            </w:r>
            <w:r w:rsidR="00801CDF" w:rsidRPr="00A81F82">
              <w:rPr>
                <w:rFonts w:ascii="Times New Roman" w:hAnsi="Times New Roman"/>
                <w:sz w:val="20"/>
                <w:szCs w:val="20"/>
              </w:rPr>
              <w:t xml:space="preserve">/ </w:t>
            </w:r>
            <w:r w:rsidRPr="00A81F82">
              <w:rPr>
                <w:rFonts w:ascii="Times New Roman" w:hAnsi="Times New Roman"/>
                <w:sz w:val="20"/>
                <w:szCs w:val="20"/>
              </w:rPr>
              <w:t>Vidutinė viso turto vertė (arba Turtas)</w:t>
            </w:r>
          </w:p>
        </w:tc>
        <w:tc>
          <w:tcPr>
            <w:tcW w:w="2017" w:type="dxa"/>
          </w:tcPr>
          <w:p w:rsidR="009C58CA" w:rsidRPr="00A81F82" w:rsidRDefault="009C58CA" w:rsidP="009C58CA">
            <w:pPr>
              <w:spacing w:line="360" w:lineRule="auto"/>
              <w:rPr>
                <w:rFonts w:ascii="Times New Roman" w:hAnsi="Times New Roman"/>
                <w:sz w:val="20"/>
                <w:szCs w:val="20"/>
              </w:rPr>
            </w:pPr>
            <w:r w:rsidRPr="00A81F82">
              <w:rPr>
                <w:rFonts w:ascii="Times New Roman" w:hAnsi="Times New Roman"/>
                <w:sz w:val="20"/>
                <w:szCs w:val="20"/>
              </w:rPr>
              <w:t>Mackevičius (2005);</w:t>
            </w:r>
          </w:p>
          <w:p w:rsidR="00801CDF" w:rsidRPr="00A81F82" w:rsidRDefault="00801CDF" w:rsidP="00801CDF">
            <w:pPr>
              <w:spacing w:line="360" w:lineRule="auto"/>
              <w:rPr>
                <w:rFonts w:ascii="Times New Roman" w:eastAsiaTheme="minorHAnsi" w:hAnsi="Times New Roman"/>
                <w:sz w:val="20"/>
                <w:szCs w:val="20"/>
              </w:rPr>
            </w:pPr>
            <w:r w:rsidRPr="00A81F82">
              <w:rPr>
                <w:rFonts w:ascii="Times New Roman" w:eastAsiaTheme="minorHAnsi" w:hAnsi="Times New Roman"/>
                <w:sz w:val="20"/>
                <w:szCs w:val="20"/>
              </w:rPr>
              <w:t>NASDAQ OMX Vilnius (2010)</w:t>
            </w:r>
            <w:r w:rsidR="00E5740D" w:rsidRPr="00A81F82">
              <w:rPr>
                <w:rFonts w:ascii="Times New Roman" w:eastAsiaTheme="minorHAnsi" w:hAnsi="Times New Roman"/>
                <w:sz w:val="20"/>
                <w:szCs w:val="20"/>
              </w:rPr>
              <w:t>;</w:t>
            </w:r>
          </w:p>
          <w:p w:rsidR="00E5740D" w:rsidRPr="00A81F82" w:rsidRDefault="00E5740D" w:rsidP="00801CDF">
            <w:pPr>
              <w:spacing w:line="360" w:lineRule="auto"/>
              <w:rPr>
                <w:rFonts w:ascii="Times New Roman" w:hAnsi="Times New Roman"/>
                <w:sz w:val="20"/>
                <w:szCs w:val="20"/>
              </w:rPr>
            </w:pPr>
            <w:r w:rsidRPr="00A81F82">
              <w:rPr>
                <w:rFonts w:ascii="Times New Roman" w:hAnsi="Times New Roman"/>
                <w:sz w:val="20"/>
                <w:szCs w:val="20"/>
              </w:rPr>
              <w:t>Aleknevičienė (2011)</w:t>
            </w:r>
          </w:p>
        </w:tc>
        <w:tc>
          <w:tcPr>
            <w:tcW w:w="2096" w:type="dxa"/>
          </w:tcPr>
          <w:p w:rsidR="00801CDF" w:rsidRPr="00A81F82" w:rsidRDefault="00E5740D" w:rsidP="00801CDF">
            <w:pPr>
              <w:spacing w:line="360" w:lineRule="auto"/>
              <w:rPr>
                <w:rFonts w:ascii="Times New Roman" w:hAnsi="Times New Roman"/>
                <w:sz w:val="20"/>
                <w:szCs w:val="20"/>
              </w:rPr>
            </w:pPr>
            <w:r w:rsidRPr="00A81F82">
              <w:rPr>
                <w:rFonts w:ascii="Times New Roman" w:eastAsiaTheme="minorHAnsi" w:hAnsi="Times New Roman"/>
                <w:sz w:val="20"/>
                <w:szCs w:val="20"/>
              </w:rPr>
              <w:t>Parodo, kiek vienas turto litas sukuria pardavimo pajamų</w:t>
            </w:r>
          </w:p>
        </w:tc>
        <w:tc>
          <w:tcPr>
            <w:tcW w:w="2685" w:type="dxa"/>
          </w:tcPr>
          <w:p w:rsidR="00E5740D" w:rsidRPr="00A81F82" w:rsidRDefault="00E5740D" w:rsidP="00E5740D">
            <w:pPr>
              <w:spacing w:line="360" w:lineRule="auto"/>
              <w:rPr>
                <w:rFonts w:ascii="Times New Roman" w:hAnsi="Times New Roman"/>
                <w:i/>
                <w:sz w:val="20"/>
                <w:szCs w:val="20"/>
              </w:rPr>
            </w:pPr>
            <w:r w:rsidRPr="00A81F82">
              <w:rPr>
                <w:rFonts w:ascii="Times New Roman" w:hAnsi="Times New Roman"/>
                <w:i/>
                <w:sz w:val="20"/>
                <w:szCs w:val="20"/>
              </w:rPr>
              <w:t>Pagal Mackevičių (2005):</w:t>
            </w:r>
          </w:p>
          <w:p w:rsidR="00E5740D" w:rsidRPr="00A81F82" w:rsidRDefault="00E5740D" w:rsidP="00E5740D">
            <w:pPr>
              <w:spacing w:line="360" w:lineRule="auto"/>
              <w:rPr>
                <w:rFonts w:ascii="Times New Roman" w:hAnsi="Times New Roman"/>
                <w:i/>
                <w:sz w:val="20"/>
                <w:szCs w:val="20"/>
              </w:rPr>
            </w:pPr>
            <w:r w:rsidRPr="00A81F82">
              <w:rPr>
                <w:rFonts w:ascii="Times New Roman" w:hAnsi="Times New Roman"/>
                <w:i/>
                <w:sz w:val="20"/>
                <w:szCs w:val="20"/>
              </w:rPr>
              <w:t>Prekyboje:</w:t>
            </w:r>
          </w:p>
          <w:p w:rsidR="00E5740D" w:rsidRPr="00A81F82" w:rsidRDefault="00E5740D" w:rsidP="00E5740D">
            <w:pPr>
              <w:spacing w:line="360" w:lineRule="auto"/>
              <w:rPr>
                <w:rFonts w:ascii="Times New Roman" w:hAnsi="Times New Roman"/>
                <w:sz w:val="20"/>
                <w:szCs w:val="20"/>
              </w:rPr>
            </w:pPr>
            <w:r w:rsidRPr="00A81F82">
              <w:rPr>
                <w:rFonts w:ascii="Times New Roman" w:hAnsi="Times New Roman"/>
                <w:sz w:val="20"/>
                <w:szCs w:val="20"/>
              </w:rPr>
              <w:t>Labai geras - &gt;5;</w:t>
            </w:r>
          </w:p>
          <w:p w:rsidR="00E5740D" w:rsidRPr="00A81F82" w:rsidRDefault="00E5740D" w:rsidP="00E5740D">
            <w:pPr>
              <w:spacing w:line="360" w:lineRule="auto"/>
              <w:rPr>
                <w:rFonts w:ascii="Times New Roman" w:hAnsi="Times New Roman"/>
                <w:i/>
                <w:sz w:val="20"/>
                <w:szCs w:val="20"/>
              </w:rPr>
            </w:pPr>
            <w:r w:rsidRPr="00A81F82">
              <w:rPr>
                <w:rFonts w:ascii="Times New Roman" w:hAnsi="Times New Roman"/>
                <w:sz w:val="20"/>
                <w:szCs w:val="20"/>
              </w:rPr>
              <w:t>Patenkinamas - &gt;3</w:t>
            </w:r>
            <w:r w:rsidR="00D475D5">
              <w:rPr>
                <w:rFonts w:ascii="Times New Roman" w:hAnsi="Times New Roman"/>
                <w:sz w:val="20"/>
                <w:szCs w:val="20"/>
              </w:rPr>
              <w:t>.</w:t>
            </w:r>
          </w:p>
          <w:p w:rsidR="00E5740D" w:rsidRPr="00A81F82" w:rsidRDefault="00E5740D" w:rsidP="00E5740D">
            <w:pPr>
              <w:spacing w:line="360" w:lineRule="auto"/>
              <w:rPr>
                <w:rFonts w:ascii="Times New Roman" w:hAnsi="Times New Roman"/>
                <w:i/>
                <w:sz w:val="20"/>
                <w:szCs w:val="20"/>
              </w:rPr>
            </w:pPr>
            <w:r w:rsidRPr="00A81F82">
              <w:rPr>
                <w:rFonts w:ascii="Times New Roman" w:hAnsi="Times New Roman"/>
                <w:i/>
                <w:sz w:val="20"/>
                <w:szCs w:val="20"/>
              </w:rPr>
              <w:t>Gamyboje:</w:t>
            </w:r>
          </w:p>
          <w:p w:rsidR="00E5740D" w:rsidRPr="00A81F82" w:rsidRDefault="000B2689" w:rsidP="00E5740D">
            <w:pPr>
              <w:spacing w:line="360" w:lineRule="auto"/>
              <w:rPr>
                <w:rFonts w:ascii="Times New Roman" w:hAnsi="Times New Roman"/>
                <w:sz w:val="20"/>
                <w:szCs w:val="20"/>
              </w:rPr>
            </w:pPr>
            <w:r>
              <w:rPr>
                <w:rFonts w:ascii="Times New Roman" w:hAnsi="Times New Roman"/>
                <w:sz w:val="20"/>
                <w:szCs w:val="20"/>
              </w:rPr>
              <w:t>Labai geras- &gt;2;</w:t>
            </w:r>
          </w:p>
          <w:p w:rsidR="00E5740D" w:rsidRPr="00A81F82" w:rsidRDefault="00E5740D" w:rsidP="00E5740D">
            <w:pPr>
              <w:spacing w:line="360" w:lineRule="auto"/>
              <w:rPr>
                <w:rFonts w:ascii="Times New Roman" w:hAnsi="Times New Roman"/>
                <w:sz w:val="20"/>
                <w:szCs w:val="20"/>
              </w:rPr>
            </w:pPr>
            <w:r w:rsidRPr="00A81F82">
              <w:rPr>
                <w:rFonts w:ascii="Times New Roman" w:hAnsi="Times New Roman"/>
                <w:sz w:val="20"/>
                <w:szCs w:val="20"/>
              </w:rPr>
              <w:t>Patenkinamas – 1.</w:t>
            </w:r>
          </w:p>
          <w:p w:rsidR="00801CDF" w:rsidRPr="00A81F82" w:rsidRDefault="00E5740D" w:rsidP="00B607AB">
            <w:pPr>
              <w:spacing w:line="360" w:lineRule="auto"/>
              <w:rPr>
                <w:rFonts w:ascii="Times New Roman" w:hAnsi="Times New Roman"/>
                <w:sz w:val="20"/>
                <w:szCs w:val="20"/>
              </w:rPr>
            </w:pPr>
            <w:r w:rsidRPr="00A81F82">
              <w:rPr>
                <w:rFonts w:ascii="Times New Roman" w:hAnsi="Times New Roman"/>
                <w:i/>
                <w:sz w:val="20"/>
                <w:szCs w:val="20"/>
              </w:rPr>
              <w:t xml:space="preserve">Pagal Aleknevičienę: </w:t>
            </w:r>
            <w:r w:rsidRPr="00A81F82">
              <w:rPr>
                <w:rFonts w:ascii="Times New Roman" w:hAnsi="Times New Roman"/>
                <w:sz w:val="20"/>
                <w:szCs w:val="20"/>
              </w:rPr>
              <w:t>priklauso nuo ūkio sektoriaus</w:t>
            </w:r>
          </w:p>
        </w:tc>
      </w:tr>
      <w:tr w:rsidR="00801CDF" w:rsidRPr="00A81F82" w:rsidTr="00801CDF">
        <w:tc>
          <w:tcPr>
            <w:tcW w:w="1384" w:type="dxa"/>
          </w:tcPr>
          <w:p w:rsidR="00801CDF" w:rsidRPr="00A81F82" w:rsidRDefault="00E5740D" w:rsidP="00801CDF">
            <w:pPr>
              <w:spacing w:line="360" w:lineRule="auto"/>
              <w:rPr>
                <w:rFonts w:ascii="Times New Roman" w:hAnsi="Times New Roman"/>
                <w:sz w:val="20"/>
                <w:szCs w:val="20"/>
              </w:rPr>
            </w:pPr>
            <w:r w:rsidRPr="00A81F82">
              <w:rPr>
                <w:rFonts w:ascii="Times New Roman" w:hAnsi="Times New Roman"/>
                <w:sz w:val="20"/>
                <w:szCs w:val="20"/>
              </w:rPr>
              <w:t>Apyvartinio kapitalo apyvartumas (kartais)</w:t>
            </w:r>
          </w:p>
        </w:tc>
        <w:tc>
          <w:tcPr>
            <w:tcW w:w="1849" w:type="dxa"/>
          </w:tcPr>
          <w:p w:rsidR="00801CDF" w:rsidRPr="00A81F82" w:rsidRDefault="00E5740D" w:rsidP="00801CDF">
            <w:pPr>
              <w:spacing w:line="360" w:lineRule="auto"/>
              <w:rPr>
                <w:rFonts w:ascii="Times New Roman" w:hAnsi="Times New Roman"/>
                <w:sz w:val="20"/>
                <w:szCs w:val="20"/>
              </w:rPr>
            </w:pPr>
            <w:r w:rsidRPr="00A81F82">
              <w:rPr>
                <w:rFonts w:ascii="Times New Roman" w:hAnsi="Times New Roman"/>
                <w:sz w:val="20"/>
                <w:szCs w:val="20"/>
              </w:rPr>
              <w:t>Pardavimo pajamos/ Vidutinė apyvartinio kapitalo vertė</w:t>
            </w:r>
          </w:p>
        </w:tc>
        <w:tc>
          <w:tcPr>
            <w:tcW w:w="2017" w:type="dxa"/>
          </w:tcPr>
          <w:p w:rsidR="00E5740D" w:rsidRPr="00A81F82" w:rsidRDefault="00E5740D" w:rsidP="00E5740D">
            <w:pPr>
              <w:spacing w:line="360" w:lineRule="auto"/>
              <w:rPr>
                <w:rFonts w:ascii="Times New Roman" w:hAnsi="Times New Roman"/>
                <w:sz w:val="20"/>
                <w:szCs w:val="20"/>
              </w:rPr>
            </w:pPr>
            <w:r w:rsidRPr="00A81F82">
              <w:rPr>
                <w:rFonts w:ascii="Times New Roman" w:hAnsi="Times New Roman"/>
                <w:sz w:val="20"/>
                <w:szCs w:val="20"/>
              </w:rPr>
              <w:t>Mackevičius (2005);</w:t>
            </w:r>
          </w:p>
          <w:p w:rsidR="00BF528D" w:rsidRPr="00A81F82" w:rsidRDefault="00BF528D" w:rsidP="00BF528D">
            <w:pPr>
              <w:spacing w:line="360" w:lineRule="auto"/>
              <w:rPr>
                <w:rFonts w:ascii="Times New Roman" w:eastAsiaTheme="minorHAnsi" w:hAnsi="Times New Roman"/>
                <w:sz w:val="20"/>
                <w:szCs w:val="20"/>
              </w:rPr>
            </w:pPr>
            <w:r w:rsidRPr="00A81F82">
              <w:rPr>
                <w:rFonts w:ascii="Times New Roman" w:eastAsiaTheme="minorHAnsi" w:hAnsi="Times New Roman"/>
                <w:sz w:val="20"/>
                <w:szCs w:val="20"/>
              </w:rPr>
              <w:t>NASDAQ OMX Vilnius (2010);</w:t>
            </w:r>
          </w:p>
          <w:p w:rsidR="00E5740D" w:rsidRPr="00A81F82" w:rsidRDefault="00E5740D" w:rsidP="00801CDF">
            <w:pPr>
              <w:spacing w:line="360" w:lineRule="auto"/>
              <w:rPr>
                <w:rFonts w:ascii="Times New Roman" w:hAnsi="Times New Roman"/>
                <w:sz w:val="20"/>
                <w:szCs w:val="20"/>
              </w:rPr>
            </w:pPr>
          </w:p>
        </w:tc>
        <w:tc>
          <w:tcPr>
            <w:tcW w:w="2096" w:type="dxa"/>
          </w:tcPr>
          <w:p w:rsidR="00801CDF" w:rsidRPr="00A81F82" w:rsidRDefault="00E5740D" w:rsidP="009C58CA">
            <w:pPr>
              <w:spacing w:line="360" w:lineRule="auto"/>
              <w:rPr>
                <w:rFonts w:ascii="Times New Roman" w:hAnsi="Times New Roman"/>
                <w:sz w:val="20"/>
                <w:szCs w:val="20"/>
              </w:rPr>
            </w:pPr>
            <w:r w:rsidRPr="00A81F82">
              <w:rPr>
                <w:rFonts w:ascii="Times New Roman" w:hAnsi="Times New Roman"/>
                <w:sz w:val="20"/>
                <w:szCs w:val="20"/>
              </w:rPr>
              <w:t>Parodo, kiek apyvartinis kapitalas padaro apyvartų</w:t>
            </w:r>
          </w:p>
        </w:tc>
        <w:tc>
          <w:tcPr>
            <w:tcW w:w="2685" w:type="dxa"/>
          </w:tcPr>
          <w:p w:rsidR="00801CDF" w:rsidRPr="00A81F82" w:rsidRDefault="00FF74B5" w:rsidP="00801CDF">
            <w:pPr>
              <w:spacing w:line="360" w:lineRule="auto"/>
              <w:rPr>
                <w:rFonts w:ascii="Times New Roman" w:hAnsi="Times New Roman"/>
                <w:sz w:val="20"/>
                <w:szCs w:val="20"/>
              </w:rPr>
            </w:pPr>
            <w:r w:rsidRPr="00A81F82">
              <w:rPr>
                <w:rFonts w:ascii="Times New Roman" w:hAnsi="Times New Roman"/>
                <w:sz w:val="20"/>
                <w:szCs w:val="20"/>
              </w:rPr>
              <w:t>Nenurodoma</w:t>
            </w:r>
          </w:p>
        </w:tc>
      </w:tr>
      <w:tr w:rsidR="00801CDF" w:rsidRPr="00A81F82" w:rsidTr="00801CDF">
        <w:tc>
          <w:tcPr>
            <w:tcW w:w="1384" w:type="dxa"/>
          </w:tcPr>
          <w:p w:rsidR="00801CDF" w:rsidRPr="00A81F82" w:rsidRDefault="00FF74B5" w:rsidP="00801CDF">
            <w:pPr>
              <w:spacing w:line="360" w:lineRule="auto"/>
              <w:rPr>
                <w:rFonts w:ascii="Times New Roman" w:hAnsi="Times New Roman"/>
                <w:sz w:val="20"/>
                <w:szCs w:val="20"/>
              </w:rPr>
            </w:pPr>
            <w:r w:rsidRPr="00A81F82">
              <w:rPr>
                <w:rFonts w:ascii="Times New Roman" w:hAnsi="Times New Roman"/>
                <w:sz w:val="20"/>
                <w:szCs w:val="20"/>
              </w:rPr>
              <w:t>Trumpalaikio turto apyvartumas (kartais)</w:t>
            </w:r>
          </w:p>
        </w:tc>
        <w:tc>
          <w:tcPr>
            <w:tcW w:w="1849" w:type="dxa"/>
          </w:tcPr>
          <w:p w:rsidR="00801CDF" w:rsidRPr="00A81F82" w:rsidRDefault="00FF74B5" w:rsidP="00801CDF">
            <w:pPr>
              <w:spacing w:line="360" w:lineRule="auto"/>
              <w:rPr>
                <w:rFonts w:ascii="Times New Roman" w:hAnsi="Times New Roman"/>
                <w:sz w:val="20"/>
                <w:szCs w:val="20"/>
              </w:rPr>
            </w:pPr>
            <w:r w:rsidRPr="00A81F82">
              <w:rPr>
                <w:rFonts w:ascii="Times New Roman" w:hAnsi="Times New Roman"/>
                <w:sz w:val="20"/>
                <w:szCs w:val="20"/>
              </w:rPr>
              <w:t>Pardavimo pajamos/ Vidutinė trumpalaikio turto vertė</w:t>
            </w:r>
          </w:p>
        </w:tc>
        <w:tc>
          <w:tcPr>
            <w:tcW w:w="2017" w:type="dxa"/>
          </w:tcPr>
          <w:p w:rsidR="00FF74B5" w:rsidRPr="00A81F82" w:rsidRDefault="00FF74B5" w:rsidP="00FF74B5">
            <w:pPr>
              <w:spacing w:line="360" w:lineRule="auto"/>
              <w:rPr>
                <w:rFonts w:ascii="Times New Roman" w:hAnsi="Times New Roman"/>
                <w:sz w:val="20"/>
                <w:szCs w:val="20"/>
              </w:rPr>
            </w:pPr>
            <w:r w:rsidRPr="00A81F82">
              <w:rPr>
                <w:rFonts w:ascii="Times New Roman" w:hAnsi="Times New Roman"/>
                <w:sz w:val="20"/>
                <w:szCs w:val="20"/>
              </w:rPr>
              <w:t>Mackevičius (2005);</w:t>
            </w:r>
          </w:p>
          <w:p w:rsidR="00801CDF" w:rsidRPr="00A81F82" w:rsidRDefault="00474CD4" w:rsidP="00801CDF">
            <w:pPr>
              <w:spacing w:line="360" w:lineRule="auto"/>
              <w:rPr>
                <w:rFonts w:ascii="Times New Roman" w:hAnsi="Times New Roman"/>
                <w:sz w:val="20"/>
                <w:szCs w:val="20"/>
              </w:rPr>
            </w:pPr>
            <w:r w:rsidRPr="00A81F82">
              <w:rPr>
                <w:rFonts w:ascii="Times New Roman" w:hAnsi="Times New Roman"/>
                <w:sz w:val="20"/>
                <w:szCs w:val="20"/>
              </w:rPr>
              <w:t>Жарикова (2010)</w:t>
            </w:r>
          </w:p>
        </w:tc>
        <w:tc>
          <w:tcPr>
            <w:tcW w:w="2096" w:type="dxa"/>
          </w:tcPr>
          <w:p w:rsidR="00801CDF" w:rsidRPr="00A81F82" w:rsidRDefault="00FF74B5" w:rsidP="00801CDF">
            <w:pPr>
              <w:autoSpaceDE w:val="0"/>
              <w:autoSpaceDN w:val="0"/>
              <w:adjustRightInd w:val="0"/>
              <w:spacing w:line="360" w:lineRule="auto"/>
              <w:rPr>
                <w:rFonts w:ascii="Times New Roman" w:eastAsiaTheme="minorHAnsi" w:hAnsi="Times New Roman"/>
                <w:sz w:val="20"/>
                <w:szCs w:val="20"/>
              </w:rPr>
            </w:pPr>
            <w:r w:rsidRPr="00A81F82">
              <w:rPr>
                <w:rFonts w:ascii="Times New Roman" w:eastAsiaTheme="minorHAnsi" w:hAnsi="Times New Roman"/>
                <w:sz w:val="20"/>
                <w:szCs w:val="20"/>
              </w:rPr>
              <w:t>Parodo, kiek pajamų uždirba trumpalaikio turto litas</w:t>
            </w:r>
          </w:p>
        </w:tc>
        <w:tc>
          <w:tcPr>
            <w:tcW w:w="2685" w:type="dxa"/>
          </w:tcPr>
          <w:p w:rsidR="00FF74B5" w:rsidRPr="00A81F82" w:rsidRDefault="00FF74B5" w:rsidP="00FF74B5">
            <w:pPr>
              <w:spacing w:line="360" w:lineRule="auto"/>
              <w:rPr>
                <w:rFonts w:ascii="Times New Roman" w:hAnsi="Times New Roman"/>
                <w:i/>
                <w:sz w:val="20"/>
                <w:szCs w:val="20"/>
              </w:rPr>
            </w:pPr>
            <w:r w:rsidRPr="00A81F82">
              <w:rPr>
                <w:rFonts w:ascii="Times New Roman" w:hAnsi="Times New Roman"/>
                <w:i/>
                <w:sz w:val="20"/>
                <w:szCs w:val="20"/>
              </w:rPr>
              <w:t>Pagal Mackevičių (2005):</w:t>
            </w:r>
          </w:p>
          <w:p w:rsidR="00801CDF" w:rsidRPr="00A81F82" w:rsidRDefault="00FF74B5" w:rsidP="00FF74B5">
            <w:pPr>
              <w:tabs>
                <w:tab w:val="left" w:pos="601"/>
              </w:tabs>
              <w:spacing w:line="360" w:lineRule="auto"/>
              <w:rPr>
                <w:rFonts w:ascii="Times New Roman" w:hAnsi="Times New Roman"/>
                <w:sz w:val="20"/>
                <w:szCs w:val="20"/>
              </w:rPr>
            </w:pPr>
            <w:r w:rsidRPr="00A81F82">
              <w:rPr>
                <w:rFonts w:ascii="Times New Roman" w:hAnsi="Times New Roman"/>
                <w:sz w:val="20"/>
                <w:szCs w:val="20"/>
              </w:rPr>
              <w:t>kuo didesnis, tuo efektyviau naudojamas turtas</w:t>
            </w:r>
          </w:p>
        </w:tc>
      </w:tr>
      <w:tr w:rsidR="00801CDF" w:rsidRPr="00A81F82" w:rsidTr="00801CDF">
        <w:tc>
          <w:tcPr>
            <w:tcW w:w="1384" w:type="dxa"/>
          </w:tcPr>
          <w:p w:rsidR="00801CDF" w:rsidRPr="00A81F82" w:rsidRDefault="00FF74B5" w:rsidP="00FF74B5">
            <w:pPr>
              <w:spacing w:line="360" w:lineRule="auto"/>
              <w:rPr>
                <w:rFonts w:ascii="Times New Roman" w:hAnsi="Times New Roman"/>
                <w:sz w:val="20"/>
                <w:szCs w:val="20"/>
              </w:rPr>
            </w:pPr>
            <w:r w:rsidRPr="00A81F82">
              <w:rPr>
                <w:rFonts w:ascii="Times New Roman" w:hAnsi="Times New Roman"/>
                <w:sz w:val="20"/>
                <w:szCs w:val="20"/>
              </w:rPr>
              <w:t xml:space="preserve">Atsargų apyvartumas kartais </w:t>
            </w:r>
          </w:p>
        </w:tc>
        <w:tc>
          <w:tcPr>
            <w:tcW w:w="1849" w:type="dxa"/>
          </w:tcPr>
          <w:p w:rsidR="00801CDF" w:rsidRPr="00A81F82" w:rsidRDefault="00FF74B5" w:rsidP="00801CDF">
            <w:pPr>
              <w:spacing w:line="360" w:lineRule="auto"/>
              <w:rPr>
                <w:rFonts w:ascii="Times New Roman" w:hAnsi="Times New Roman"/>
                <w:sz w:val="20"/>
                <w:szCs w:val="20"/>
              </w:rPr>
            </w:pPr>
            <w:r w:rsidRPr="00A81F82">
              <w:rPr>
                <w:rFonts w:ascii="Times New Roman" w:hAnsi="Times New Roman"/>
                <w:sz w:val="20"/>
                <w:szCs w:val="20"/>
              </w:rPr>
              <w:t>Pardavimo savikaina/ Vidutinė atsargų vertė</w:t>
            </w:r>
          </w:p>
        </w:tc>
        <w:tc>
          <w:tcPr>
            <w:tcW w:w="2017" w:type="dxa"/>
          </w:tcPr>
          <w:p w:rsidR="00474CD4" w:rsidRPr="00A81F82" w:rsidRDefault="00474CD4" w:rsidP="00474CD4">
            <w:pPr>
              <w:spacing w:line="360" w:lineRule="auto"/>
              <w:rPr>
                <w:rFonts w:ascii="Times New Roman" w:hAnsi="Times New Roman"/>
                <w:sz w:val="20"/>
                <w:szCs w:val="20"/>
              </w:rPr>
            </w:pPr>
            <w:r w:rsidRPr="00A81F82">
              <w:rPr>
                <w:rFonts w:ascii="Times New Roman" w:hAnsi="Times New Roman"/>
                <w:sz w:val="20"/>
                <w:szCs w:val="20"/>
              </w:rPr>
              <w:t>Mackevičius (2005);</w:t>
            </w:r>
          </w:p>
          <w:p w:rsidR="00474CD4" w:rsidRPr="00A81F82" w:rsidRDefault="00474CD4" w:rsidP="00474CD4">
            <w:pPr>
              <w:spacing w:line="360" w:lineRule="auto"/>
              <w:rPr>
                <w:rFonts w:ascii="Times New Roman" w:eastAsiaTheme="minorHAnsi" w:hAnsi="Times New Roman"/>
                <w:sz w:val="20"/>
                <w:szCs w:val="20"/>
              </w:rPr>
            </w:pPr>
            <w:r w:rsidRPr="00A81F82">
              <w:rPr>
                <w:rFonts w:ascii="Times New Roman" w:eastAsiaTheme="minorHAnsi" w:hAnsi="Times New Roman"/>
                <w:sz w:val="20"/>
                <w:szCs w:val="20"/>
              </w:rPr>
              <w:t>NASDAQ OMX Vilnius (2010);</w:t>
            </w:r>
          </w:p>
          <w:p w:rsidR="00474CD4" w:rsidRPr="00A81F82" w:rsidRDefault="00474CD4" w:rsidP="00474CD4">
            <w:pPr>
              <w:spacing w:line="360" w:lineRule="auto"/>
              <w:rPr>
                <w:rFonts w:ascii="Times New Roman" w:hAnsi="Times New Roman"/>
                <w:sz w:val="20"/>
                <w:szCs w:val="20"/>
              </w:rPr>
            </w:pPr>
            <w:r w:rsidRPr="00A81F82">
              <w:rPr>
                <w:rFonts w:ascii="Times New Roman" w:hAnsi="Times New Roman"/>
                <w:sz w:val="20"/>
                <w:szCs w:val="20"/>
              </w:rPr>
              <w:t>Mackevičius ir Valkauskas (2010);</w:t>
            </w:r>
          </w:p>
          <w:p w:rsidR="00801CDF" w:rsidRPr="00A81F82" w:rsidRDefault="00474CD4" w:rsidP="00801CDF">
            <w:pPr>
              <w:spacing w:line="360" w:lineRule="auto"/>
              <w:rPr>
                <w:rFonts w:ascii="Times New Roman" w:hAnsi="Times New Roman"/>
                <w:sz w:val="20"/>
                <w:szCs w:val="20"/>
              </w:rPr>
            </w:pPr>
            <w:r w:rsidRPr="00A81F82">
              <w:rPr>
                <w:rFonts w:ascii="Times New Roman" w:hAnsi="Times New Roman"/>
                <w:sz w:val="20"/>
                <w:szCs w:val="20"/>
              </w:rPr>
              <w:t>Жарикова (2010)</w:t>
            </w:r>
            <w:r w:rsidR="00D475D5">
              <w:rPr>
                <w:rFonts w:ascii="Times New Roman" w:hAnsi="Times New Roman"/>
                <w:sz w:val="20"/>
                <w:szCs w:val="20"/>
              </w:rPr>
              <w:t>;</w:t>
            </w:r>
          </w:p>
          <w:p w:rsidR="00474CD4" w:rsidRPr="00A81F82" w:rsidRDefault="00474CD4" w:rsidP="00801CDF">
            <w:pPr>
              <w:spacing w:line="360" w:lineRule="auto"/>
              <w:rPr>
                <w:rFonts w:ascii="Times New Roman" w:eastAsiaTheme="minorHAnsi" w:hAnsi="Times New Roman"/>
                <w:sz w:val="20"/>
                <w:szCs w:val="20"/>
              </w:rPr>
            </w:pPr>
            <w:r w:rsidRPr="00A81F82">
              <w:rPr>
                <w:rFonts w:ascii="Times New Roman" w:hAnsi="Times New Roman"/>
                <w:sz w:val="20"/>
                <w:szCs w:val="20"/>
              </w:rPr>
              <w:t>Aleknevičienė (2011)</w:t>
            </w:r>
          </w:p>
        </w:tc>
        <w:tc>
          <w:tcPr>
            <w:tcW w:w="2096" w:type="dxa"/>
          </w:tcPr>
          <w:p w:rsidR="00801CDF" w:rsidRPr="00A81F82" w:rsidRDefault="00FF74B5" w:rsidP="00801CDF">
            <w:pPr>
              <w:autoSpaceDE w:val="0"/>
              <w:autoSpaceDN w:val="0"/>
              <w:adjustRightInd w:val="0"/>
              <w:spacing w:line="360" w:lineRule="auto"/>
              <w:rPr>
                <w:rFonts w:ascii="Times New Roman" w:eastAsiaTheme="minorHAnsi" w:hAnsi="Times New Roman"/>
                <w:sz w:val="20"/>
                <w:szCs w:val="20"/>
              </w:rPr>
            </w:pPr>
            <w:r w:rsidRPr="00A81F82">
              <w:rPr>
                <w:rFonts w:ascii="Times New Roman" w:eastAsiaTheme="minorHAnsi" w:hAnsi="Times New Roman"/>
                <w:sz w:val="20"/>
                <w:szCs w:val="20"/>
              </w:rPr>
              <w:t xml:space="preserve">Rodo, kiek kartų per metus atnaujinamos atsargos. Kuo didesnis apyvartumas, tuo greičiau atsargos juda ir greičiau uždirbami pinigai. </w:t>
            </w:r>
          </w:p>
        </w:tc>
        <w:tc>
          <w:tcPr>
            <w:tcW w:w="2685" w:type="dxa"/>
          </w:tcPr>
          <w:p w:rsidR="00474CD4" w:rsidRPr="00A81F82" w:rsidRDefault="00474CD4" w:rsidP="00474CD4">
            <w:pPr>
              <w:spacing w:line="360" w:lineRule="auto"/>
              <w:rPr>
                <w:rFonts w:ascii="Times New Roman" w:hAnsi="Times New Roman"/>
                <w:i/>
                <w:sz w:val="20"/>
                <w:szCs w:val="20"/>
              </w:rPr>
            </w:pPr>
            <w:r w:rsidRPr="00A81F82">
              <w:rPr>
                <w:rFonts w:ascii="Times New Roman" w:hAnsi="Times New Roman"/>
                <w:i/>
                <w:sz w:val="20"/>
                <w:szCs w:val="20"/>
              </w:rPr>
              <w:t>Pagal Mackevičių (2005) ir NASDAQ OMX:</w:t>
            </w:r>
          </w:p>
          <w:p w:rsidR="00801CDF" w:rsidRPr="00A81F82" w:rsidRDefault="00474CD4" w:rsidP="00801CDF">
            <w:pPr>
              <w:spacing w:line="360" w:lineRule="auto"/>
              <w:rPr>
                <w:rFonts w:ascii="Times New Roman" w:hAnsi="Times New Roman"/>
                <w:sz w:val="20"/>
                <w:szCs w:val="20"/>
              </w:rPr>
            </w:pPr>
            <w:r w:rsidRPr="00A81F82">
              <w:rPr>
                <w:rFonts w:ascii="Times New Roman" w:hAnsi="Times New Roman"/>
                <w:sz w:val="20"/>
                <w:szCs w:val="20"/>
              </w:rPr>
              <w:t>Kuo didesnis, tuo geriau</w:t>
            </w:r>
            <w:r w:rsidR="00D475D5">
              <w:rPr>
                <w:rFonts w:ascii="Times New Roman" w:hAnsi="Times New Roman"/>
                <w:sz w:val="20"/>
                <w:szCs w:val="20"/>
              </w:rPr>
              <w:t>.</w:t>
            </w:r>
          </w:p>
          <w:p w:rsidR="00474CD4" w:rsidRPr="00A81F82" w:rsidRDefault="00474CD4" w:rsidP="00474CD4">
            <w:pPr>
              <w:spacing w:line="360" w:lineRule="auto"/>
              <w:rPr>
                <w:rFonts w:ascii="Times New Roman" w:hAnsi="Times New Roman"/>
                <w:sz w:val="20"/>
                <w:szCs w:val="20"/>
              </w:rPr>
            </w:pPr>
            <w:r w:rsidRPr="00A81F82">
              <w:rPr>
                <w:rFonts w:ascii="Times New Roman" w:hAnsi="Times New Roman"/>
                <w:i/>
                <w:sz w:val="20"/>
                <w:szCs w:val="20"/>
              </w:rPr>
              <w:t xml:space="preserve">Pagal Aleknevičienę: </w:t>
            </w:r>
            <w:r w:rsidRPr="00A81F82">
              <w:rPr>
                <w:rFonts w:ascii="Times New Roman" w:hAnsi="Times New Roman"/>
                <w:sz w:val="20"/>
                <w:szCs w:val="20"/>
              </w:rPr>
              <w:t>priklauso nuo ūkio sektoriaus</w:t>
            </w:r>
          </w:p>
          <w:p w:rsidR="00474CD4" w:rsidRPr="00A81F82" w:rsidRDefault="00474CD4" w:rsidP="00801CDF">
            <w:pPr>
              <w:spacing w:line="360" w:lineRule="auto"/>
              <w:rPr>
                <w:rFonts w:ascii="Times New Roman" w:hAnsi="Times New Roman"/>
                <w:sz w:val="20"/>
                <w:szCs w:val="20"/>
              </w:rPr>
            </w:pPr>
          </w:p>
        </w:tc>
      </w:tr>
      <w:tr w:rsidR="00801CDF" w:rsidRPr="00A81F82" w:rsidTr="00801CDF">
        <w:tc>
          <w:tcPr>
            <w:tcW w:w="1384" w:type="dxa"/>
          </w:tcPr>
          <w:p w:rsidR="00801CDF" w:rsidRPr="00A81F82" w:rsidRDefault="00FF74B5" w:rsidP="00FF74B5">
            <w:pPr>
              <w:spacing w:line="360" w:lineRule="auto"/>
              <w:rPr>
                <w:rFonts w:ascii="Times New Roman" w:hAnsi="Times New Roman"/>
                <w:sz w:val="20"/>
                <w:szCs w:val="20"/>
              </w:rPr>
            </w:pPr>
            <w:r w:rsidRPr="00A81F82">
              <w:rPr>
                <w:rFonts w:ascii="Times New Roman" w:hAnsi="Times New Roman"/>
                <w:sz w:val="20"/>
                <w:szCs w:val="20"/>
              </w:rPr>
              <w:t xml:space="preserve">Atsargų </w:t>
            </w:r>
            <w:r w:rsidRPr="00A81F82">
              <w:rPr>
                <w:rFonts w:ascii="Times New Roman" w:hAnsi="Times New Roman"/>
                <w:sz w:val="20"/>
                <w:szCs w:val="20"/>
              </w:rPr>
              <w:lastRenderedPageBreak/>
              <w:t>apyvartumas dienomis</w:t>
            </w:r>
          </w:p>
        </w:tc>
        <w:tc>
          <w:tcPr>
            <w:tcW w:w="1849" w:type="dxa"/>
          </w:tcPr>
          <w:p w:rsidR="00801CDF" w:rsidRPr="00A81F82" w:rsidRDefault="00474CD4" w:rsidP="00B607AB">
            <w:pPr>
              <w:spacing w:line="360" w:lineRule="auto"/>
              <w:rPr>
                <w:rFonts w:ascii="Times New Roman" w:hAnsi="Times New Roman"/>
                <w:sz w:val="20"/>
                <w:szCs w:val="20"/>
              </w:rPr>
            </w:pPr>
            <w:r w:rsidRPr="00A81F82">
              <w:rPr>
                <w:rFonts w:ascii="Times New Roman" w:hAnsi="Times New Roman"/>
                <w:sz w:val="20"/>
                <w:szCs w:val="20"/>
              </w:rPr>
              <w:lastRenderedPageBreak/>
              <w:t xml:space="preserve">Vidutinės </w:t>
            </w:r>
            <w:r w:rsidRPr="00A81F82">
              <w:rPr>
                <w:rFonts w:ascii="Times New Roman" w:hAnsi="Times New Roman"/>
                <w:sz w:val="20"/>
                <w:szCs w:val="20"/>
              </w:rPr>
              <w:lastRenderedPageBreak/>
              <w:t>atsargos</w:t>
            </w:r>
            <w:r w:rsidR="00FF74B5" w:rsidRPr="00A81F82">
              <w:rPr>
                <w:rFonts w:ascii="Times New Roman" w:hAnsi="Times New Roman"/>
                <w:sz w:val="20"/>
                <w:szCs w:val="20"/>
              </w:rPr>
              <w:t>*365 d</w:t>
            </w:r>
            <w:r w:rsidR="00B607AB">
              <w:rPr>
                <w:rFonts w:ascii="Times New Roman" w:hAnsi="Times New Roman"/>
                <w:sz w:val="20"/>
                <w:szCs w:val="20"/>
              </w:rPr>
              <w:t xml:space="preserve"> (arba 360)</w:t>
            </w:r>
            <w:r w:rsidR="00FF74B5" w:rsidRPr="00A81F82">
              <w:rPr>
                <w:rFonts w:ascii="Times New Roman" w:hAnsi="Times New Roman"/>
                <w:sz w:val="20"/>
                <w:szCs w:val="20"/>
              </w:rPr>
              <w:t xml:space="preserve">/ </w:t>
            </w:r>
            <w:r w:rsidRPr="00A81F82">
              <w:rPr>
                <w:rFonts w:ascii="Times New Roman" w:hAnsi="Times New Roman"/>
                <w:sz w:val="20"/>
                <w:szCs w:val="20"/>
              </w:rPr>
              <w:t>Pardavimo savikaina</w:t>
            </w:r>
          </w:p>
        </w:tc>
        <w:tc>
          <w:tcPr>
            <w:tcW w:w="2017" w:type="dxa"/>
          </w:tcPr>
          <w:p w:rsidR="00474CD4" w:rsidRPr="00A81F82" w:rsidRDefault="00474CD4" w:rsidP="00474CD4">
            <w:pPr>
              <w:spacing w:line="360" w:lineRule="auto"/>
              <w:rPr>
                <w:rFonts w:ascii="Times New Roman" w:hAnsi="Times New Roman"/>
                <w:sz w:val="20"/>
                <w:szCs w:val="20"/>
              </w:rPr>
            </w:pPr>
            <w:r w:rsidRPr="00A81F82">
              <w:rPr>
                <w:rFonts w:ascii="Times New Roman" w:hAnsi="Times New Roman"/>
                <w:sz w:val="20"/>
                <w:szCs w:val="20"/>
              </w:rPr>
              <w:lastRenderedPageBreak/>
              <w:t>Mackevičius (2005);</w:t>
            </w:r>
          </w:p>
          <w:p w:rsidR="00474CD4" w:rsidRPr="00A81F82" w:rsidRDefault="00474CD4" w:rsidP="00474CD4">
            <w:pPr>
              <w:spacing w:line="360" w:lineRule="auto"/>
              <w:rPr>
                <w:rFonts w:ascii="Times New Roman" w:hAnsi="Times New Roman"/>
                <w:sz w:val="20"/>
                <w:szCs w:val="20"/>
              </w:rPr>
            </w:pPr>
            <w:r w:rsidRPr="00A81F82">
              <w:rPr>
                <w:rFonts w:ascii="Times New Roman" w:hAnsi="Times New Roman"/>
                <w:sz w:val="20"/>
                <w:szCs w:val="20"/>
              </w:rPr>
              <w:lastRenderedPageBreak/>
              <w:t>Mackevičius ir Valkauskas (2010);</w:t>
            </w:r>
          </w:p>
          <w:p w:rsidR="00801CDF" w:rsidRPr="00A81F82" w:rsidRDefault="00474CD4" w:rsidP="00801CDF">
            <w:pPr>
              <w:spacing w:line="360" w:lineRule="auto"/>
              <w:rPr>
                <w:rFonts w:ascii="Times New Roman" w:hAnsi="Times New Roman"/>
                <w:sz w:val="20"/>
                <w:szCs w:val="20"/>
              </w:rPr>
            </w:pPr>
            <w:r w:rsidRPr="00A81F82">
              <w:rPr>
                <w:rFonts w:ascii="Times New Roman" w:hAnsi="Times New Roman"/>
                <w:sz w:val="20"/>
                <w:szCs w:val="20"/>
              </w:rPr>
              <w:t>Жарикова (2010)</w:t>
            </w:r>
            <w:r w:rsidR="00BB65FA" w:rsidRPr="00A81F82">
              <w:rPr>
                <w:rFonts w:ascii="Times New Roman" w:hAnsi="Times New Roman"/>
                <w:sz w:val="20"/>
                <w:szCs w:val="20"/>
              </w:rPr>
              <w:t>;</w:t>
            </w:r>
          </w:p>
          <w:p w:rsidR="00BB65FA" w:rsidRPr="00A81F82" w:rsidRDefault="00BB65FA" w:rsidP="00801CDF">
            <w:pPr>
              <w:spacing w:line="360" w:lineRule="auto"/>
              <w:rPr>
                <w:rFonts w:ascii="Times New Roman" w:hAnsi="Times New Roman"/>
                <w:sz w:val="20"/>
                <w:szCs w:val="20"/>
              </w:rPr>
            </w:pPr>
            <w:r w:rsidRPr="00A81F82">
              <w:rPr>
                <w:rFonts w:ascii="Times New Roman" w:hAnsi="Times New Roman"/>
                <w:sz w:val="20"/>
                <w:szCs w:val="20"/>
              </w:rPr>
              <w:t>Fecma.eu</w:t>
            </w:r>
          </w:p>
        </w:tc>
        <w:tc>
          <w:tcPr>
            <w:tcW w:w="2096" w:type="dxa"/>
          </w:tcPr>
          <w:p w:rsidR="00801CDF" w:rsidRPr="00A81F82" w:rsidRDefault="00474CD4" w:rsidP="00801CDF">
            <w:pPr>
              <w:autoSpaceDE w:val="0"/>
              <w:autoSpaceDN w:val="0"/>
              <w:adjustRightInd w:val="0"/>
              <w:spacing w:line="360" w:lineRule="auto"/>
              <w:rPr>
                <w:rFonts w:ascii="Times New Roman" w:eastAsiaTheme="minorHAnsi" w:hAnsi="Times New Roman"/>
                <w:sz w:val="20"/>
                <w:szCs w:val="20"/>
              </w:rPr>
            </w:pPr>
            <w:r w:rsidRPr="00A81F82">
              <w:rPr>
                <w:rFonts w:ascii="Times New Roman" w:eastAsiaTheme="minorHAnsi" w:hAnsi="Times New Roman"/>
                <w:sz w:val="20"/>
                <w:szCs w:val="20"/>
              </w:rPr>
              <w:lastRenderedPageBreak/>
              <w:t xml:space="preserve">Parodo, per kiek dienų </w:t>
            </w:r>
            <w:r w:rsidRPr="00A81F82">
              <w:rPr>
                <w:rFonts w:ascii="Times New Roman" w:eastAsiaTheme="minorHAnsi" w:hAnsi="Times New Roman"/>
                <w:sz w:val="20"/>
                <w:szCs w:val="20"/>
              </w:rPr>
              <w:lastRenderedPageBreak/>
              <w:t>atnaujinamos atsargos</w:t>
            </w:r>
          </w:p>
        </w:tc>
        <w:tc>
          <w:tcPr>
            <w:tcW w:w="2685" w:type="dxa"/>
          </w:tcPr>
          <w:p w:rsidR="00801CDF" w:rsidRPr="00A81F82" w:rsidRDefault="00474CD4" w:rsidP="00801CDF">
            <w:pPr>
              <w:spacing w:line="360" w:lineRule="auto"/>
              <w:rPr>
                <w:rFonts w:ascii="Times New Roman" w:hAnsi="Times New Roman"/>
                <w:sz w:val="20"/>
                <w:szCs w:val="20"/>
              </w:rPr>
            </w:pPr>
            <w:r w:rsidRPr="00A81F82">
              <w:rPr>
                <w:rFonts w:ascii="Times New Roman" w:hAnsi="Times New Roman"/>
                <w:sz w:val="20"/>
                <w:szCs w:val="20"/>
              </w:rPr>
              <w:lastRenderedPageBreak/>
              <w:t xml:space="preserve">Teigiamai vertinamas didelis </w:t>
            </w:r>
            <w:r w:rsidRPr="00A81F82">
              <w:rPr>
                <w:rFonts w:ascii="Times New Roman" w:hAnsi="Times New Roman"/>
                <w:sz w:val="20"/>
                <w:szCs w:val="20"/>
              </w:rPr>
              <w:lastRenderedPageBreak/>
              <w:t>atsargų apyvartumas</w:t>
            </w:r>
          </w:p>
        </w:tc>
      </w:tr>
      <w:tr w:rsidR="00BF528D" w:rsidRPr="00A81F82" w:rsidTr="00801CDF">
        <w:tc>
          <w:tcPr>
            <w:tcW w:w="1384" w:type="dxa"/>
          </w:tcPr>
          <w:p w:rsidR="00BF528D" w:rsidRPr="00A81F82" w:rsidRDefault="00BF528D" w:rsidP="00801CDF">
            <w:pPr>
              <w:spacing w:line="360" w:lineRule="auto"/>
              <w:rPr>
                <w:rFonts w:ascii="Times New Roman" w:hAnsi="Times New Roman"/>
                <w:sz w:val="20"/>
                <w:szCs w:val="20"/>
              </w:rPr>
            </w:pPr>
            <w:r w:rsidRPr="00A81F82">
              <w:rPr>
                <w:rFonts w:ascii="Times New Roman" w:hAnsi="Times New Roman"/>
                <w:sz w:val="20"/>
                <w:szCs w:val="20"/>
              </w:rPr>
              <w:lastRenderedPageBreak/>
              <w:t>Debitorinio įsiskolinimo (gautinų sumų apyvartumas)</w:t>
            </w:r>
          </w:p>
        </w:tc>
        <w:tc>
          <w:tcPr>
            <w:tcW w:w="1849" w:type="dxa"/>
          </w:tcPr>
          <w:p w:rsidR="00BF528D" w:rsidRPr="00A81F82" w:rsidRDefault="00BF528D" w:rsidP="00801CDF">
            <w:pPr>
              <w:spacing w:line="360" w:lineRule="auto"/>
              <w:rPr>
                <w:rFonts w:ascii="Times New Roman" w:hAnsi="Times New Roman"/>
                <w:sz w:val="20"/>
                <w:szCs w:val="20"/>
              </w:rPr>
            </w:pPr>
            <w:r w:rsidRPr="00A81F82">
              <w:rPr>
                <w:rFonts w:ascii="Times New Roman" w:hAnsi="Times New Roman"/>
                <w:sz w:val="20"/>
                <w:szCs w:val="20"/>
              </w:rPr>
              <w:t>Pardavimo pajamos/ Debitorinis įsiskolinimas (vidutinė vertė)</w:t>
            </w:r>
          </w:p>
        </w:tc>
        <w:tc>
          <w:tcPr>
            <w:tcW w:w="2017" w:type="dxa"/>
          </w:tcPr>
          <w:p w:rsidR="00BF528D" w:rsidRPr="00A81F82" w:rsidRDefault="00BF528D" w:rsidP="000B2689">
            <w:pPr>
              <w:spacing w:line="360" w:lineRule="auto"/>
              <w:rPr>
                <w:rFonts w:ascii="Times New Roman" w:hAnsi="Times New Roman"/>
                <w:sz w:val="20"/>
                <w:szCs w:val="20"/>
              </w:rPr>
            </w:pPr>
            <w:r w:rsidRPr="00A81F82">
              <w:rPr>
                <w:rFonts w:ascii="Times New Roman" w:hAnsi="Times New Roman"/>
                <w:sz w:val="20"/>
                <w:szCs w:val="20"/>
              </w:rPr>
              <w:t>Mackevičius (2005);</w:t>
            </w:r>
          </w:p>
          <w:p w:rsidR="00BF528D" w:rsidRPr="00A81F82" w:rsidRDefault="00BF528D" w:rsidP="000B2689">
            <w:pPr>
              <w:spacing w:line="360" w:lineRule="auto"/>
              <w:rPr>
                <w:rFonts w:ascii="Times New Roman" w:eastAsiaTheme="minorHAnsi" w:hAnsi="Times New Roman"/>
                <w:sz w:val="20"/>
                <w:szCs w:val="20"/>
              </w:rPr>
            </w:pPr>
            <w:r w:rsidRPr="00A81F82">
              <w:rPr>
                <w:rFonts w:ascii="Times New Roman" w:eastAsiaTheme="minorHAnsi" w:hAnsi="Times New Roman"/>
                <w:sz w:val="20"/>
                <w:szCs w:val="20"/>
              </w:rPr>
              <w:t>NASDAQ OMX Vilnius (2010);</w:t>
            </w:r>
          </w:p>
          <w:p w:rsidR="00BF528D" w:rsidRPr="00A81F82" w:rsidRDefault="00BF528D" w:rsidP="000B2689">
            <w:pPr>
              <w:spacing w:line="360" w:lineRule="auto"/>
              <w:rPr>
                <w:rFonts w:ascii="Times New Roman" w:hAnsi="Times New Roman"/>
                <w:sz w:val="20"/>
                <w:szCs w:val="20"/>
              </w:rPr>
            </w:pPr>
            <w:r w:rsidRPr="00A81F82">
              <w:rPr>
                <w:rFonts w:ascii="Times New Roman" w:hAnsi="Times New Roman"/>
                <w:sz w:val="20"/>
                <w:szCs w:val="20"/>
              </w:rPr>
              <w:t>Жарикова (2010)</w:t>
            </w:r>
            <w:r w:rsidR="00D475D5">
              <w:rPr>
                <w:rFonts w:ascii="Times New Roman" w:hAnsi="Times New Roman"/>
                <w:sz w:val="20"/>
                <w:szCs w:val="20"/>
              </w:rPr>
              <w:t>;</w:t>
            </w:r>
          </w:p>
          <w:p w:rsidR="00BF528D" w:rsidRPr="00A81F82" w:rsidRDefault="00BF528D" w:rsidP="000B2689">
            <w:pPr>
              <w:spacing w:line="360" w:lineRule="auto"/>
              <w:rPr>
                <w:rFonts w:ascii="Times New Roman" w:eastAsiaTheme="minorHAnsi" w:hAnsi="Times New Roman"/>
                <w:sz w:val="20"/>
                <w:szCs w:val="20"/>
              </w:rPr>
            </w:pPr>
            <w:r w:rsidRPr="00A81F82">
              <w:rPr>
                <w:rFonts w:ascii="Times New Roman" w:hAnsi="Times New Roman"/>
                <w:sz w:val="20"/>
                <w:szCs w:val="20"/>
              </w:rPr>
              <w:t>Aleknevičienė (2011)</w:t>
            </w:r>
          </w:p>
        </w:tc>
        <w:tc>
          <w:tcPr>
            <w:tcW w:w="2096" w:type="dxa"/>
          </w:tcPr>
          <w:p w:rsidR="00BF528D" w:rsidRPr="00A81F82" w:rsidRDefault="00BF528D" w:rsidP="00801CDF">
            <w:pPr>
              <w:autoSpaceDE w:val="0"/>
              <w:autoSpaceDN w:val="0"/>
              <w:adjustRightInd w:val="0"/>
              <w:spacing w:line="360" w:lineRule="auto"/>
              <w:rPr>
                <w:rFonts w:ascii="Times New Roman" w:eastAsiaTheme="minorHAnsi" w:hAnsi="Times New Roman"/>
                <w:sz w:val="20"/>
                <w:szCs w:val="20"/>
              </w:rPr>
            </w:pPr>
            <w:r w:rsidRPr="00A81F82">
              <w:rPr>
                <w:rFonts w:ascii="Times New Roman" w:eastAsiaTheme="minorHAnsi" w:hAnsi="Times New Roman"/>
                <w:sz w:val="20"/>
                <w:szCs w:val="20"/>
              </w:rPr>
              <w:t xml:space="preserve">Parodo, kiek apyvartų per metus padaro iš pirkėjų gautinos sumos. </w:t>
            </w:r>
          </w:p>
        </w:tc>
        <w:tc>
          <w:tcPr>
            <w:tcW w:w="2685" w:type="dxa"/>
          </w:tcPr>
          <w:p w:rsidR="00BF528D" w:rsidRPr="00A81F82" w:rsidRDefault="00B607AB" w:rsidP="00B607AB">
            <w:pPr>
              <w:spacing w:line="360" w:lineRule="auto"/>
              <w:rPr>
                <w:rFonts w:ascii="Times New Roman" w:hAnsi="Times New Roman"/>
                <w:sz w:val="20"/>
                <w:szCs w:val="20"/>
              </w:rPr>
            </w:pPr>
            <w:r>
              <w:rPr>
                <w:rFonts w:ascii="Times New Roman" w:hAnsi="Times New Roman"/>
                <w:sz w:val="20"/>
                <w:szCs w:val="20"/>
              </w:rPr>
              <w:t>T</w:t>
            </w:r>
            <w:r w:rsidR="00BF528D" w:rsidRPr="00A81F82">
              <w:rPr>
                <w:rFonts w:ascii="Times New Roman" w:hAnsi="Times New Roman"/>
                <w:sz w:val="20"/>
                <w:szCs w:val="20"/>
              </w:rPr>
              <w:t>eigiamai vertinamas didelis apyvartumas. Tačiau, pagal NASDAQ OMX metodiką,  kartais jis gali rodyti, kad įmonės kreditavimo politika yra per griežta ir prarandama dalis pirkėjų.</w:t>
            </w:r>
          </w:p>
        </w:tc>
      </w:tr>
      <w:tr w:rsidR="00BB65FA" w:rsidRPr="00A81F82" w:rsidTr="00801CDF">
        <w:tc>
          <w:tcPr>
            <w:tcW w:w="1384" w:type="dxa"/>
          </w:tcPr>
          <w:p w:rsidR="00BB65FA" w:rsidRPr="00A81F82" w:rsidRDefault="00BB65FA" w:rsidP="00801CDF">
            <w:pPr>
              <w:spacing w:line="360" w:lineRule="auto"/>
              <w:rPr>
                <w:rFonts w:ascii="Times New Roman" w:hAnsi="Times New Roman"/>
                <w:sz w:val="20"/>
                <w:szCs w:val="20"/>
              </w:rPr>
            </w:pPr>
            <w:r w:rsidRPr="00A81F82">
              <w:rPr>
                <w:rFonts w:ascii="Times New Roman" w:hAnsi="Times New Roman"/>
                <w:sz w:val="20"/>
                <w:szCs w:val="20"/>
              </w:rPr>
              <w:t>Debitorinio įsiskolinimo (gautinų sumų) apyvartumas dienomis</w:t>
            </w:r>
          </w:p>
        </w:tc>
        <w:tc>
          <w:tcPr>
            <w:tcW w:w="1849" w:type="dxa"/>
          </w:tcPr>
          <w:p w:rsidR="00BB65FA" w:rsidRPr="00A81F82" w:rsidRDefault="00BB65FA" w:rsidP="00801CDF">
            <w:pPr>
              <w:spacing w:line="360" w:lineRule="auto"/>
              <w:rPr>
                <w:rFonts w:ascii="Times New Roman" w:hAnsi="Times New Roman"/>
                <w:sz w:val="20"/>
                <w:szCs w:val="20"/>
              </w:rPr>
            </w:pPr>
            <w:r w:rsidRPr="00A81F82">
              <w:rPr>
                <w:rFonts w:ascii="Times New Roman" w:hAnsi="Times New Roman"/>
                <w:sz w:val="20"/>
                <w:szCs w:val="20"/>
              </w:rPr>
              <w:t>Debitorinio įsiskolinimo vidutinė vertė*365</w:t>
            </w:r>
            <w:r w:rsidR="00B607AB">
              <w:rPr>
                <w:rFonts w:ascii="Times New Roman" w:hAnsi="Times New Roman"/>
                <w:sz w:val="20"/>
                <w:szCs w:val="20"/>
              </w:rPr>
              <w:t xml:space="preserve"> (arba 360)</w:t>
            </w:r>
            <w:r w:rsidRPr="00A81F82">
              <w:rPr>
                <w:rFonts w:ascii="Times New Roman" w:hAnsi="Times New Roman"/>
                <w:sz w:val="20"/>
                <w:szCs w:val="20"/>
              </w:rPr>
              <w:t>/ Pardavimo pajamos</w:t>
            </w:r>
          </w:p>
        </w:tc>
        <w:tc>
          <w:tcPr>
            <w:tcW w:w="2017" w:type="dxa"/>
          </w:tcPr>
          <w:p w:rsidR="00BB65FA" w:rsidRPr="00A81F82" w:rsidRDefault="00BB65FA" w:rsidP="000B2689">
            <w:pPr>
              <w:spacing w:line="360" w:lineRule="auto"/>
              <w:rPr>
                <w:rFonts w:ascii="Times New Roman" w:hAnsi="Times New Roman"/>
                <w:sz w:val="20"/>
                <w:szCs w:val="20"/>
              </w:rPr>
            </w:pPr>
            <w:r w:rsidRPr="00A81F82">
              <w:rPr>
                <w:rFonts w:ascii="Times New Roman" w:hAnsi="Times New Roman"/>
                <w:sz w:val="20"/>
                <w:szCs w:val="20"/>
              </w:rPr>
              <w:t>Mackevičius (2005);</w:t>
            </w:r>
          </w:p>
          <w:p w:rsidR="00BB65FA" w:rsidRPr="00A81F82" w:rsidRDefault="00BB65FA" w:rsidP="000B2689">
            <w:pPr>
              <w:spacing w:line="360" w:lineRule="auto"/>
              <w:rPr>
                <w:rFonts w:ascii="Times New Roman" w:hAnsi="Times New Roman"/>
                <w:sz w:val="20"/>
                <w:szCs w:val="20"/>
              </w:rPr>
            </w:pPr>
            <w:r w:rsidRPr="00A81F82">
              <w:rPr>
                <w:rFonts w:ascii="Times New Roman" w:hAnsi="Times New Roman"/>
                <w:sz w:val="20"/>
                <w:szCs w:val="20"/>
              </w:rPr>
              <w:t>Жарикова (2010)</w:t>
            </w:r>
            <w:r w:rsidR="00D475D5">
              <w:rPr>
                <w:rFonts w:ascii="Times New Roman" w:hAnsi="Times New Roman"/>
                <w:sz w:val="20"/>
                <w:szCs w:val="20"/>
              </w:rPr>
              <w:t>;</w:t>
            </w:r>
          </w:p>
          <w:p w:rsidR="00BB65FA" w:rsidRPr="00A81F82" w:rsidRDefault="00BB65FA" w:rsidP="000B2689">
            <w:pPr>
              <w:spacing w:line="360" w:lineRule="auto"/>
              <w:rPr>
                <w:rFonts w:ascii="Times New Roman" w:eastAsiaTheme="minorHAnsi" w:hAnsi="Times New Roman"/>
                <w:sz w:val="20"/>
                <w:szCs w:val="20"/>
              </w:rPr>
            </w:pPr>
            <w:r w:rsidRPr="00A81F82">
              <w:rPr>
                <w:rFonts w:ascii="Times New Roman" w:eastAsiaTheme="minorHAnsi" w:hAnsi="Times New Roman"/>
                <w:sz w:val="20"/>
                <w:szCs w:val="20"/>
              </w:rPr>
              <w:t>Fecma.eu</w:t>
            </w:r>
          </w:p>
        </w:tc>
        <w:tc>
          <w:tcPr>
            <w:tcW w:w="2096" w:type="dxa"/>
          </w:tcPr>
          <w:p w:rsidR="00BB65FA" w:rsidRPr="00A81F82" w:rsidRDefault="00BB65FA" w:rsidP="00801CDF">
            <w:pPr>
              <w:autoSpaceDE w:val="0"/>
              <w:autoSpaceDN w:val="0"/>
              <w:adjustRightInd w:val="0"/>
              <w:spacing w:line="360" w:lineRule="auto"/>
              <w:rPr>
                <w:rFonts w:ascii="Times New Roman" w:eastAsiaTheme="minorHAnsi" w:hAnsi="Times New Roman"/>
                <w:sz w:val="20"/>
                <w:szCs w:val="20"/>
              </w:rPr>
            </w:pPr>
            <w:r w:rsidRPr="00A81F82">
              <w:rPr>
                <w:rFonts w:ascii="Times New Roman" w:eastAsiaTheme="minorHAnsi" w:hAnsi="Times New Roman"/>
                <w:sz w:val="20"/>
                <w:szCs w:val="20"/>
              </w:rPr>
              <w:t>Parodo, per kiek dienų su įmonė atsiskaito pirkėjai</w:t>
            </w:r>
          </w:p>
        </w:tc>
        <w:tc>
          <w:tcPr>
            <w:tcW w:w="2685" w:type="dxa"/>
          </w:tcPr>
          <w:p w:rsidR="00BB65FA" w:rsidRPr="00A81F82" w:rsidRDefault="00BB65FA" w:rsidP="00BB65FA">
            <w:pPr>
              <w:spacing w:line="360" w:lineRule="auto"/>
              <w:rPr>
                <w:rFonts w:ascii="Times New Roman" w:hAnsi="Times New Roman"/>
                <w:i/>
                <w:sz w:val="20"/>
                <w:szCs w:val="20"/>
              </w:rPr>
            </w:pPr>
            <w:r w:rsidRPr="00A81F82">
              <w:rPr>
                <w:rFonts w:ascii="Times New Roman" w:hAnsi="Times New Roman"/>
                <w:i/>
                <w:sz w:val="20"/>
                <w:szCs w:val="20"/>
              </w:rPr>
              <w:t>Pagal Mackevičių (2005):</w:t>
            </w:r>
          </w:p>
          <w:p w:rsidR="00BB65FA" w:rsidRPr="00A81F82" w:rsidRDefault="00BB65FA" w:rsidP="00801CDF">
            <w:pPr>
              <w:spacing w:line="360" w:lineRule="auto"/>
              <w:rPr>
                <w:rFonts w:ascii="Times New Roman" w:hAnsi="Times New Roman"/>
                <w:sz w:val="20"/>
                <w:szCs w:val="20"/>
              </w:rPr>
            </w:pPr>
            <w:r w:rsidRPr="00A81F82">
              <w:rPr>
                <w:rFonts w:ascii="Times New Roman" w:hAnsi="Times New Roman"/>
                <w:sz w:val="20"/>
                <w:szCs w:val="20"/>
              </w:rPr>
              <w:t>Labai geras - &lt;30 d;</w:t>
            </w:r>
          </w:p>
          <w:p w:rsidR="00BB65FA" w:rsidRPr="00A81F82" w:rsidRDefault="00BB65FA" w:rsidP="00801CDF">
            <w:pPr>
              <w:spacing w:line="360" w:lineRule="auto"/>
              <w:rPr>
                <w:rFonts w:ascii="Times New Roman" w:hAnsi="Times New Roman"/>
                <w:sz w:val="20"/>
                <w:szCs w:val="20"/>
              </w:rPr>
            </w:pPr>
            <w:r w:rsidRPr="00A81F82">
              <w:rPr>
                <w:rFonts w:ascii="Times New Roman" w:hAnsi="Times New Roman"/>
                <w:sz w:val="20"/>
                <w:szCs w:val="20"/>
              </w:rPr>
              <w:t>Geras- &lt;45 d;</w:t>
            </w:r>
          </w:p>
          <w:p w:rsidR="00BB65FA" w:rsidRPr="00A81F82" w:rsidRDefault="00BB65FA" w:rsidP="00801CDF">
            <w:pPr>
              <w:spacing w:line="360" w:lineRule="auto"/>
              <w:rPr>
                <w:rFonts w:ascii="Times New Roman" w:hAnsi="Times New Roman"/>
                <w:sz w:val="20"/>
                <w:szCs w:val="20"/>
              </w:rPr>
            </w:pPr>
            <w:r w:rsidRPr="00A81F82">
              <w:rPr>
                <w:rFonts w:ascii="Times New Roman" w:hAnsi="Times New Roman"/>
                <w:sz w:val="20"/>
                <w:szCs w:val="20"/>
              </w:rPr>
              <w:t>Patenkinamas - &lt;60 d.</w:t>
            </w:r>
          </w:p>
          <w:p w:rsidR="00BB65FA" w:rsidRPr="00A81F82" w:rsidRDefault="00BB65FA" w:rsidP="00801CDF">
            <w:pPr>
              <w:spacing w:line="360" w:lineRule="auto"/>
              <w:rPr>
                <w:rFonts w:ascii="Times New Roman" w:hAnsi="Times New Roman"/>
                <w:sz w:val="20"/>
                <w:szCs w:val="20"/>
              </w:rPr>
            </w:pPr>
            <w:r w:rsidRPr="00A81F82">
              <w:rPr>
                <w:rFonts w:ascii="Times New Roman" w:hAnsi="Times New Roman"/>
                <w:sz w:val="20"/>
                <w:szCs w:val="20"/>
              </w:rPr>
              <w:t>Blogas - &gt;90 d.</w:t>
            </w:r>
          </w:p>
        </w:tc>
      </w:tr>
      <w:tr w:rsidR="003051D7" w:rsidRPr="00A81F82" w:rsidTr="00801CDF">
        <w:tc>
          <w:tcPr>
            <w:tcW w:w="1384" w:type="dxa"/>
          </w:tcPr>
          <w:p w:rsidR="003051D7" w:rsidRPr="00A81F82" w:rsidRDefault="004A6640" w:rsidP="00801CDF">
            <w:pPr>
              <w:spacing w:line="360" w:lineRule="auto"/>
              <w:rPr>
                <w:rFonts w:ascii="Times New Roman" w:hAnsi="Times New Roman"/>
                <w:sz w:val="20"/>
                <w:szCs w:val="20"/>
              </w:rPr>
            </w:pPr>
            <w:r>
              <w:rPr>
                <w:rFonts w:ascii="Times New Roman" w:hAnsi="Times New Roman"/>
                <w:sz w:val="20"/>
                <w:szCs w:val="20"/>
              </w:rPr>
              <w:t>Skolų tiekėjams (arba mokėtinų sumų)  apyvartumas</w:t>
            </w:r>
          </w:p>
        </w:tc>
        <w:tc>
          <w:tcPr>
            <w:tcW w:w="1849" w:type="dxa"/>
          </w:tcPr>
          <w:p w:rsidR="003051D7" w:rsidRPr="00A81F82" w:rsidRDefault="004A6640" w:rsidP="00801CDF">
            <w:pPr>
              <w:spacing w:line="360" w:lineRule="auto"/>
              <w:rPr>
                <w:rFonts w:ascii="Times New Roman" w:hAnsi="Times New Roman"/>
                <w:sz w:val="20"/>
                <w:szCs w:val="20"/>
              </w:rPr>
            </w:pPr>
            <w:r>
              <w:rPr>
                <w:rFonts w:ascii="Times New Roman" w:hAnsi="Times New Roman"/>
                <w:sz w:val="20"/>
                <w:szCs w:val="20"/>
              </w:rPr>
              <w:t>Pardavimo savikaina (arba metiniai žaliavų pirkimai skolon)/ Vidutinės skolos tiekėjams</w:t>
            </w:r>
          </w:p>
        </w:tc>
        <w:tc>
          <w:tcPr>
            <w:tcW w:w="2017" w:type="dxa"/>
          </w:tcPr>
          <w:p w:rsidR="004A6640" w:rsidRPr="00A81F82" w:rsidRDefault="004A6640" w:rsidP="004A6640">
            <w:pPr>
              <w:spacing w:line="360" w:lineRule="auto"/>
              <w:rPr>
                <w:rFonts w:ascii="Times New Roman" w:eastAsiaTheme="minorHAnsi" w:hAnsi="Times New Roman"/>
                <w:sz w:val="20"/>
                <w:szCs w:val="20"/>
              </w:rPr>
            </w:pPr>
            <w:r w:rsidRPr="00A81F82">
              <w:rPr>
                <w:rFonts w:ascii="Times New Roman" w:eastAsiaTheme="minorHAnsi" w:hAnsi="Times New Roman"/>
                <w:sz w:val="20"/>
                <w:szCs w:val="20"/>
              </w:rPr>
              <w:t>NASDAQ OMX Vilnius (2010);</w:t>
            </w:r>
          </w:p>
          <w:p w:rsidR="003051D7" w:rsidRPr="00A81F82" w:rsidRDefault="004A6640" w:rsidP="00A81F82">
            <w:pPr>
              <w:spacing w:line="360" w:lineRule="auto"/>
              <w:rPr>
                <w:rFonts w:ascii="Times New Roman" w:hAnsi="Times New Roman"/>
                <w:sz w:val="20"/>
                <w:szCs w:val="20"/>
              </w:rPr>
            </w:pPr>
            <w:r w:rsidRPr="00A81F82">
              <w:rPr>
                <w:rFonts w:ascii="Times New Roman" w:hAnsi="Times New Roman"/>
                <w:sz w:val="20"/>
                <w:szCs w:val="20"/>
              </w:rPr>
              <w:t>Aleknevičienė (2011)</w:t>
            </w:r>
          </w:p>
        </w:tc>
        <w:tc>
          <w:tcPr>
            <w:tcW w:w="2096" w:type="dxa"/>
          </w:tcPr>
          <w:p w:rsidR="003051D7" w:rsidRPr="00A81F82" w:rsidRDefault="004A6640" w:rsidP="00801CDF">
            <w:pPr>
              <w:autoSpaceDE w:val="0"/>
              <w:autoSpaceDN w:val="0"/>
              <w:adjustRightInd w:val="0"/>
              <w:spacing w:line="360" w:lineRule="auto"/>
              <w:rPr>
                <w:rFonts w:ascii="Times New Roman" w:eastAsiaTheme="minorHAnsi" w:hAnsi="Times New Roman"/>
                <w:sz w:val="20"/>
                <w:szCs w:val="20"/>
              </w:rPr>
            </w:pPr>
            <w:r>
              <w:rPr>
                <w:rFonts w:ascii="Times New Roman" w:eastAsiaTheme="minorHAnsi" w:hAnsi="Times New Roman"/>
                <w:sz w:val="20"/>
                <w:szCs w:val="20"/>
              </w:rPr>
              <w:t>Rodiklis, apibūdinantis atiskaitymų su tiekėjais efektyvumą</w:t>
            </w:r>
          </w:p>
        </w:tc>
        <w:tc>
          <w:tcPr>
            <w:tcW w:w="2685" w:type="dxa"/>
          </w:tcPr>
          <w:p w:rsidR="003051D7" w:rsidRPr="004A6640" w:rsidRDefault="004A6640" w:rsidP="004A6640">
            <w:pPr>
              <w:spacing w:line="360" w:lineRule="auto"/>
              <w:rPr>
                <w:rFonts w:ascii="Times New Roman" w:hAnsi="Times New Roman"/>
                <w:sz w:val="20"/>
                <w:szCs w:val="20"/>
              </w:rPr>
            </w:pPr>
            <w:r>
              <w:rPr>
                <w:rFonts w:ascii="Times New Roman" w:hAnsi="Times New Roman"/>
                <w:sz w:val="20"/>
                <w:szCs w:val="20"/>
              </w:rPr>
              <w:t>Pagal NASDAQ OMX metodiką, žemas rodiklis liudija apie dideles skolas tiekėjams. Vertinama nevienareikšmiškai.</w:t>
            </w:r>
          </w:p>
        </w:tc>
      </w:tr>
      <w:tr w:rsidR="00F0601B" w:rsidRPr="00A81F82" w:rsidTr="00801CDF">
        <w:tc>
          <w:tcPr>
            <w:tcW w:w="1384" w:type="dxa"/>
          </w:tcPr>
          <w:p w:rsidR="00F0601B" w:rsidRPr="00A81F82" w:rsidRDefault="00F0601B" w:rsidP="00801CDF">
            <w:pPr>
              <w:spacing w:line="360" w:lineRule="auto"/>
              <w:rPr>
                <w:rFonts w:ascii="Times New Roman" w:hAnsi="Times New Roman"/>
                <w:sz w:val="20"/>
                <w:szCs w:val="20"/>
              </w:rPr>
            </w:pPr>
            <w:r>
              <w:rPr>
                <w:rFonts w:ascii="Times New Roman" w:hAnsi="Times New Roman"/>
                <w:sz w:val="20"/>
                <w:szCs w:val="20"/>
              </w:rPr>
              <w:t>Skolų tiekėjams (arba mokėtinų sumų) apyvartumas dienomis</w:t>
            </w:r>
          </w:p>
        </w:tc>
        <w:tc>
          <w:tcPr>
            <w:tcW w:w="1849" w:type="dxa"/>
          </w:tcPr>
          <w:p w:rsidR="00F0601B" w:rsidRPr="00A81F82" w:rsidRDefault="00F0601B" w:rsidP="00801CDF">
            <w:pPr>
              <w:spacing w:line="360" w:lineRule="auto"/>
              <w:rPr>
                <w:rFonts w:ascii="Times New Roman" w:hAnsi="Times New Roman"/>
                <w:sz w:val="20"/>
                <w:szCs w:val="20"/>
              </w:rPr>
            </w:pPr>
            <w:r>
              <w:rPr>
                <w:rFonts w:ascii="Times New Roman" w:hAnsi="Times New Roman"/>
                <w:sz w:val="20"/>
                <w:szCs w:val="20"/>
              </w:rPr>
              <w:t>Skolos tiekėjams*365/ Metiniai pirkimai skolon</w:t>
            </w:r>
          </w:p>
        </w:tc>
        <w:tc>
          <w:tcPr>
            <w:tcW w:w="2017" w:type="dxa"/>
          </w:tcPr>
          <w:p w:rsidR="00F0601B" w:rsidRPr="00A81F82" w:rsidRDefault="00F0601B" w:rsidP="00A81F82">
            <w:pPr>
              <w:spacing w:line="360" w:lineRule="auto"/>
              <w:rPr>
                <w:rFonts w:ascii="Times New Roman" w:hAnsi="Times New Roman"/>
                <w:sz w:val="20"/>
                <w:szCs w:val="20"/>
              </w:rPr>
            </w:pPr>
            <w:r w:rsidRPr="00A81F82">
              <w:rPr>
                <w:rFonts w:ascii="Times New Roman" w:hAnsi="Times New Roman"/>
                <w:sz w:val="20"/>
                <w:szCs w:val="20"/>
              </w:rPr>
              <w:t>Aleknevičienė (2011)</w:t>
            </w:r>
          </w:p>
        </w:tc>
        <w:tc>
          <w:tcPr>
            <w:tcW w:w="2096" w:type="dxa"/>
          </w:tcPr>
          <w:p w:rsidR="00F0601B" w:rsidRPr="00A81F82" w:rsidRDefault="00F0601B" w:rsidP="00801CDF">
            <w:pPr>
              <w:autoSpaceDE w:val="0"/>
              <w:autoSpaceDN w:val="0"/>
              <w:adjustRightInd w:val="0"/>
              <w:spacing w:line="360" w:lineRule="auto"/>
              <w:rPr>
                <w:rFonts w:ascii="Times New Roman" w:eastAsiaTheme="minorHAnsi" w:hAnsi="Times New Roman"/>
                <w:sz w:val="20"/>
                <w:szCs w:val="20"/>
              </w:rPr>
            </w:pPr>
            <w:r>
              <w:rPr>
                <w:rFonts w:ascii="Times New Roman" w:eastAsiaTheme="minorHAnsi" w:hAnsi="Times New Roman"/>
                <w:sz w:val="20"/>
                <w:szCs w:val="20"/>
              </w:rPr>
              <w:t>Parodo, koks yra vidutinis skolų tiekėjams apmokėjimo terminas</w:t>
            </w:r>
          </w:p>
        </w:tc>
        <w:tc>
          <w:tcPr>
            <w:tcW w:w="2685" w:type="dxa"/>
          </w:tcPr>
          <w:p w:rsidR="00F0601B" w:rsidRPr="00F0601B" w:rsidRDefault="00F0601B" w:rsidP="00A81F82">
            <w:pPr>
              <w:spacing w:line="360" w:lineRule="auto"/>
              <w:rPr>
                <w:rFonts w:ascii="Times New Roman" w:hAnsi="Times New Roman"/>
                <w:sz w:val="20"/>
                <w:szCs w:val="20"/>
              </w:rPr>
            </w:pPr>
            <w:r>
              <w:rPr>
                <w:rFonts w:ascii="Times New Roman" w:hAnsi="Times New Roman"/>
                <w:sz w:val="20"/>
                <w:szCs w:val="20"/>
              </w:rPr>
              <w:t>Reikėtų lyginti su vidutiniu sutartiniu skolų tiekėjams apmokėjimo terminu.</w:t>
            </w:r>
          </w:p>
        </w:tc>
      </w:tr>
      <w:tr w:rsidR="00BB65FA" w:rsidRPr="00A81F82" w:rsidTr="00801CDF">
        <w:tc>
          <w:tcPr>
            <w:tcW w:w="1384" w:type="dxa"/>
          </w:tcPr>
          <w:p w:rsidR="00BB65FA" w:rsidRPr="00A81F82" w:rsidRDefault="00A81F82" w:rsidP="00801CDF">
            <w:pPr>
              <w:spacing w:line="360" w:lineRule="auto"/>
              <w:rPr>
                <w:rFonts w:ascii="Times New Roman" w:hAnsi="Times New Roman"/>
                <w:sz w:val="20"/>
                <w:szCs w:val="20"/>
              </w:rPr>
            </w:pPr>
            <w:r w:rsidRPr="00A81F82">
              <w:rPr>
                <w:rFonts w:ascii="Times New Roman" w:hAnsi="Times New Roman"/>
                <w:sz w:val="20"/>
                <w:szCs w:val="20"/>
              </w:rPr>
              <w:t>Ilgalaikio turto apyvartumas (kartais)</w:t>
            </w:r>
          </w:p>
        </w:tc>
        <w:tc>
          <w:tcPr>
            <w:tcW w:w="1849" w:type="dxa"/>
          </w:tcPr>
          <w:p w:rsidR="00BB65FA" w:rsidRPr="00A81F82" w:rsidRDefault="00A81F82" w:rsidP="00801CDF">
            <w:pPr>
              <w:spacing w:line="360" w:lineRule="auto"/>
              <w:rPr>
                <w:rFonts w:ascii="Times New Roman" w:hAnsi="Times New Roman"/>
                <w:sz w:val="20"/>
                <w:szCs w:val="20"/>
              </w:rPr>
            </w:pPr>
            <w:r w:rsidRPr="00A81F82">
              <w:rPr>
                <w:rFonts w:ascii="Times New Roman" w:hAnsi="Times New Roman"/>
                <w:sz w:val="20"/>
                <w:szCs w:val="20"/>
              </w:rPr>
              <w:t>Pardavimo pajamos/ Vidutinė ilgalaikio turto vertė</w:t>
            </w:r>
          </w:p>
        </w:tc>
        <w:tc>
          <w:tcPr>
            <w:tcW w:w="2017" w:type="dxa"/>
          </w:tcPr>
          <w:p w:rsidR="00A81F82" w:rsidRPr="00A81F82" w:rsidRDefault="00A81F82" w:rsidP="00A81F82">
            <w:pPr>
              <w:spacing w:line="360" w:lineRule="auto"/>
              <w:rPr>
                <w:rFonts w:ascii="Times New Roman" w:hAnsi="Times New Roman"/>
                <w:sz w:val="20"/>
                <w:szCs w:val="20"/>
              </w:rPr>
            </w:pPr>
            <w:r w:rsidRPr="00A81F82">
              <w:rPr>
                <w:rFonts w:ascii="Times New Roman" w:hAnsi="Times New Roman"/>
                <w:sz w:val="20"/>
                <w:szCs w:val="20"/>
              </w:rPr>
              <w:t>Mackevičius (2005);</w:t>
            </w:r>
          </w:p>
          <w:p w:rsidR="00A81F82" w:rsidRPr="00A81F82" w:rsidRDefault="00A81F82" w:rsidP="00A81F82">
            <w:pPr>
              <w:spacing w:line="360" w:lineRule="auto"/>
              <w:rPr>
                <w:rFonts w:ascii="Times New Roman" w:eastAsiaTheme="minorHAnsi" w:hAnsi="Times New Roman"/>
                <w:sz w:val="20"/>
                <w:szCs w:val="20"/>
              </w:rPr>
            </w:pPr>
            <w:r w:rsidRPr="00A81F82">
              <w:rPr>
                <w:rFonts w:ascii="Times New Roman" w:eastAsiaTheme="minorHAnsi" w:hAnsi="Times New Roman"/>
                <w:sz w:val="20"/>
                <w:szCs w:val="20"/>
              </w:rPr>
              <w:t>NASDAQ OMX Vilnius (2010);</w:t>
            </w:r>
          </w:p>
          <w:p w:rsidR="00A81F82" w:rsidRPr="00A81F82" w:rsidRDefault="00A81F82" w:rsidP="00A81F82">
            <w:pPr>
              <w:spacing w:line="360" w:lineRule="auto"/>
              <w:rPr>
                <w:rFonts w:ascii="Times New Roman" w:hAnsi="Times New Roman"/>
                <w:sz w:val="20"/>
                <w:szCs w:val="20"/>
              </w:rPr>
            </w:pPr>
            <w:r w:rsidRPr="00A81F82">
              <w:rPr>
                <w:rFonts w:ascii="Times New Roman" w:hAnsi="Times New Roman"/>
                <w:sz w:val="20"/>
                <w:szCs w:val="20"/>
              </w:rPr>
              <w:t>Жарикова (2010)</w:t>
            </w:r>
          </w:p>
          <w:p w:rsidR="00BB65FA" w:rsidRPr="00A81F82" w:rsidRDefault="00BB65FA" w:rsidP="00A81F82">
            <w:pPr>
              <w:spacing w:line="360" w:lineRule="auto"/>
              <w:rPr>
                <w:rFonts w:ascii="Times New Roman" w:eastAsiaTheme="minorHAnsi" w:hAnsi="Times New Roman"/>
                <w:sz w:val="20"/>
                <w:szCs w:val="20"/>
              </w:rPr>
            </w:pPr>
          </w:p>
        </w:tc>
        <w:tc>
          <w:tcPr>
            <w:tcW w:w="2096" w:type="dxa"/>
          </w:tcPr>
          <w:p w:rsidR="00BB65FA" w:rsidRPr="00A81F82" w:rsidRDefault="00A81F82" w:rsidP="00801CDF">
            <w:pPr>
              <w:autoSpaceDE w:val="0"/>
              <w:autoSpaceDN w:val="0"/>
              <w:adjustRightInd w:val="0"/>
              <w:spacing w:line="360" w:lineRule="auto"/>
              <w:rPr>
                <w:rFonts w:ascii="Times New Roman" w:eastAsiaTheme="minorHAnsi" w:hAnsi="Times New Roman"/>
                <w:sz w:val="20"/>
                <w:szCs w:val="20"/>
              </w:rPr>
            </w:pPr>
            <w:r w:rsidRPr="00A81F82">
              <w:rPr>
                <w:rFonts w:ascii="Times New Roman" w:eastAsiaTheme="minorHAnsi" w:hAnsi="Times New Roman"/>
                <w:sz w:val="20"/>
                <w:szCs w:val="20"/>
              </w:rPr>
              <w:t>Parodo, kiek vienas ilgalaikio turto litas uždirba pardavimo pajamų</w:t>
            </w:r>
          </w:p>
        </w:tc>
        <w:tc>
          <w:tcPr>
            <w:tcW w:w="2685" w:type="dxa"/>
          </w:tcPr>
          <w:p w:rsidR="00A81F82" w:rsidRPr="00A81F82" w:rsidRDefault="00A81F82" w:rsidP="00A81F82">
            <w:pPr>
              <w:spacing w:line="360" w:lineRule="auto"/>
              <w:rPr>
                <w:rFonts w:ascii="Times New Roman" w:hAnsi="Times New Roman"/>
                <w:i/>
                <w:sz w:val="20"/>
                <w:szCs w:val="20"/>
              </w:rPr>
            </w:pPr>
            <w:r w:rsidRPr="00A81F82">
              <w:rPr>
                <w:rFonts w:ascii="Times New Roman" w:hAnsi="Times New Roman"/>
                <w:i/>
                <w:sz w:val="20"/>
                <w:szCs w:val="20"/>
              </w:rPr>
              <w:t>Pagal Mackevičių (2005):</w:t>
            </w:r>
          </w:p>
          <w:p w:rsidR="00BB65FA" w:rsidRPr="00A81F82" w:rsidRDefault="00A81F82" w:rsidP="00801CDF">
            <w:pPr>
              <w:spacing w:line="360" w:lineRule="auto"/>
              <w:rPr>
                <w:rFonts w:ascii="Times New Roman" w:hAnsi="Times New Roman"/>
                <w:i/>
                <w:sz w:val="20"/>
                <w:szCs w:val="20"/>
              </w:rPr>
            </w:pPr>
            <w:r w:rsidRPr="00A81F82">
              <w:rPr>
                <w:rFonts w:ascii="Times New Roman" w:hAnsi="Times New Roman"/>
                <w:i/>
                <w:sz w:val="20"/>
                <w:szCs w:val="20"/>
              </w:rPr>
              <w:t>Prekyboje:</w:t>
            </w:r>
          </w:p>
          <w:p w:rsidR="00A81F82" w:rsidRPr="00A81F82" w:rsidRDefault="00A81F82" w:rsidP="00A81F82">
            <w:pPr>
              <w:spacing w:line="360" w:lineRule="auto"/>
              <w:rPr>
                <w:rFonts w:ascii="Times New Roman" w:hAnsi="Times New Roman"/>
                <w:sz w:val="20"/>
                <w:szCs w:val="20"/>
              </w:rPr>
            </w:pPr>
            <w:r w:rsidRPr="00A81F82">
              <w:rPr>
                <w:rFonts w:ascii="Times New Roman" w:hAnsi="Times New Roman"/>
                <w:sz w:val="20"/>
                <w:szCs w:val="20"/>
              </w:rPr>
              <w:t>Labai geras - &gt;10;</w:t>
            </w:r>
          </w:p>
          <w:p w:rsidR="00A81F82" w:rsidRPr="00A81F82" w:rsidRDefault="00A81F82" w:rsidP="00A81F82">
            <w:pPr>
              <w:spacing w:line="360" w:lineRule="auto"/>
              <w:rPr>
                <w:rFonts w:ascii="Times New Roman" w:hAnsi="Times New Roman"/>
                <w:sz w:val="20"/>
                <w:szCs w:val="20"/>
              </w:rPr>
            </w:pPr>
            <w:r w:rsidRPr="00A81F82">
              <w:rPr>
                <w:rFonts w:ascii="Times New Roman" w:hAnsi="Times New Roman"/>
                <w:sz w:val="20"/>
                <w:szCs w:val="20"/>
              </w:rPr>
              <w:t>Geras- &gt;3;</w:t>
            </w:r>
          </w:p>
          <w:p w:rsidR="00A81F82" w:rsidRPr="00A81F82" w:rsidRDefault="00A81F82" w:rsidP="00A81F82">
            <w:pPr>
              <w:spacing w:line="360" w:lineRule="auto"/>
              <w:rPr>
                <w:rFonts w:ascii="Times New Roman" w:hAnsi="Times New Roman"/>
                <w:sz w:val="20"/>
                <w:szCs w:val="20"/>
              </w:rPr>
            </w:pPr>
            <w:r w:rsidRPr="00A81F82">
              <w:rPr>
                <w:rFonts w:ascii="Times New Roman" w:hAnsi="Times New Roman"/>
                <w:sz w:val="20"/>
                <w:szCs w:val="20"/>
              </w:rPr>
              <w:t>Patenkinamas =3;</w:t>
            </w:r>
          </w:p>
          <w:p w:rsidR="00A81F82" w:rsidRPr="00A81F82" w:rsidRDefault="00A81F82" w:rsidP="00A81F82">
            <w:pPr>
              <w:spacing w:line="360" w:lineRule="auto"/>
              <w:rPr>
                <w:rFonts w:ascii="Times New Roman" w:hAnsi="Times New Roman"/>
                <w:sz w:val="20"/>
                <w:szCs w:val="20"/>
              </w:rPr>
            </w:pPr>
            <w:r w:rsidRPr="00A81F82">
              <w:rPr>
                <w:rFonts w:ascii="Times New Roman" w:hAnsi="Times New Roman"/>
                <w:sz w:val="20"/>
                <w:szCs w:val="20"/>
              </w:rPr>
              <w:t>Nepatenkinamas - &lt;3;</w:t>
            </w:r>
          </w:p>
          <w:p w:rsidR="00A81F82" w:rsidRPr="00A81F82" w:rsidRDefault="00A81F82" w:rsidP="00A81F82">
            <w:pPr>
              <w:spacing w:line="360" w:lineRule="auto"/>
              <w:rPr>
                <w:rFonts w:ascii="Times New Roman" w:hAnsi="Times New Roman"/>
                <w:i/>
                <w:sz w:val="20"/>
                <w:szCs w:val="20"/>
              </w:rPr>
            </w:pPr>
            <w:r w:rsidRPr="00A81F82">
              <w:rPr>
                <w:rFonts w:ascii="Times New Roman" w:hAnsi="Times New Roman"/>
                <w:i/>
                <w:sz w:val="20"/>
                <w:szCs w:val="20"/>
              </w:rPr>
              <w:t>Gamyboje:</w:t>
            </w:r>
          </w:p>
          <w:p w:rsidR="00A81F82" w:rsidRPr="00A81F82" w:rsidRDefault="00A81F82" w:rsidP="00A81F82">
            <w:pPr>
              <w:spacing w:line="360" w:lineRule="auto"/>
              <w:rPr>
                <w:rFonts w:ascii="Times New Roman" w:hAnsi="Times New Roman"/>
                <w:sz w:val="20"/>
                <w:szCs w:val="20"/>
              </w:rPr>
            </w:pPr>
            <w:r w:rsidRPr="00A81F82">
              <w:rPr>
                <w:rFonts w:ascii="Times New Roman" w:hAnsi="Times New Roman"/>
                <w:sz w:val="20"/>
                <w:szCs w:val="20"/>
              </w:rPr>
              <w:t>Labai geras - &gt;1,5;</w:t>
            </w:r>
          </w:p>
          <w:p w:rsidR="00A81F82" w:rsidRPr="00A81F82" w:rsidRDefault="00A81F82" w:rsidP="00A81F82">
            <w:pPr>
              <w:spacing w:line="360" w:lineRule="auto"/>
              <w:rPr>
                <w:rFonts w:ascii="Times New Roman" w:hAnsi="Times New Roman"/>
                <w:sz w:val="20"/>
                <w:szCs w:val="20"/>
              </w:rPr>
            </w:pPr>
            <w:r w:rsidRPr="00A81F82">
              <w:rPr>
                <w:rFonts w:ascii="Times New Roman" w:hAnsi="Times New Roman"/>
                <w:sz w:val="20"/>
                <w:szCs w:val="20"/>
              </w:rPr>
              <w:t>Geras- &gt;1;</w:t>
            </w:r>
          </w:p>
          <w:p w:rsidR="00A81F82" w:rsidRPr="00A81F82" w:rsidRDefault="00A81F82" w:rsidP="00A81F82">
            <w:pPr>
              <w:spacing w:line="360" w:lineRule="auto"/>
              <w:rPr>
                <w:rFonts w:ascii="Times New Roman" w:hAnsi="Times New Roman"/>
                <w:sz w:val="20"/>
                <w:szCs w:val="20"/>
              </w:rPr>
            </w:pPr>
            <w:r w:rsidRPr="00A81F82">
              <w:rPr>
                <w:rFonts w:ascii="Times New Roman" w:hAnsi="Times New Roman"/>
                <w:sz w:val="20"/>
                <w:szCs w:val="20"/>
              </w:rPr>
              <w:t>Patenkinamas =1;</w:t>
            </w:r>
          </w:p>
          <w:p w:rsidR="00A81F82" w:rsidRPr="00A81F82" w:rsidRDefault="00A81F82" w:rsidP="00A81F82">
            <w:pPr>
              <w:spacing w:line="360" w:lineRule="auto"/>
              <w:rPr>
                <w:rFonts w:ascii="Times New Roman" w:hAnsi="Times New Roman"/>
                <w:sz w:val="20"/>
                <w:szCs w:val="20"/>
              </w:rPr>
            </w:pPr>
            <w:r w:rsidRPr="00A81F82">
              <w:rPr>
                <w:rFonts w:ascii="Times New Roman" w:hAnsi="Times New Roman"/>
                <w:sz w:val="20"/>
                <w:szCs w:val="20"/>
              </w:rPr>
              <w:t>Nepatenkinamas - &lt;1;</w:t>
            </w:r>
          </w:p>
        </w:tc>
      </w:tr>
    </w:tbl>
    <w:p w:rsidR="00600728" w:rsidRDefault="00801CDF" w:rsidP="00801CDF">
      <w:pPr>
        <w:rPr>
          <w:rFonts w:ascii="Times New Roman" w:hAnsi="Times New Roman"/>
          <w:sz w:val="20"/>
          <w:szCs w:val="20"/>
        </w:rPr>
      </w:pPr>
      <w:r w:rsidRPr="00A81F82">
        <w:rPr>
          <w:rFonts w:ascii="Times New Roman" w:hAnsi="Times New Roman"/>
          <w:b/>
          <w:sz w:val="20"/>
          <w:szCs w:val="20"/>
        </w:rPr>
        <w:t xml:space="preserve">Šaltinis: </w:t>
      </w:r>
      <w:r w:rsidRPr="00A81F82">
        <w:rPr>
          <w:rFonts w:ascii="Times New Roman" w:hAnsi="Times New Roman"/>
          <w:sz w:val="20"/>
          <w:szCs w:val="20"/>
        </w:rPr>
        <w:t>Sudaryta autorės</w:t>
      </w:r>
    </w:p>
    <w:p w:rsidR="00EF2C6C" w:rsidRDefault="00600728" w:rsidP="00EF2C6C">
      <w:pPr>
        <w:spacing w:after="0" w:line="360" w:lineRule="auto"/>
        <w:ind w:firstLine="567"/>
        <w:jc w:val="right"/>
        <w:rPr>
          <w:rFonts w:ascii="Times New Roman" w:hAnsi="Times New Roman"/>
          <w:b/>
          <w:sz w:val="28"/>
        </w:rPr>
      </w:pPr>
      <w:r>
        <w:rPr>
          <w:rFonts w:ascii="Times New Roman" w:hAnsi="Times New Roman"/>
          <w:sz w:val="20"/>
          <w:szCs w:val="20"/>
        </w:rPr>
        <w:br w:type="page"/>
      </w:r>
      <w:r w:rsidR="00EF2C6C">
        <w:rPr>
          <w:rFonts w:ascii="Times New Roman" w:hAnsi="Times New Roman"/>
          <w:b/>
          <w:sz w:val="28"/>
          <w:lang w:val="en-GB"/>
        </w:rPr>
        <w:lastRenderedPageBreak/>
        <w:t>7</w:t>
      </w:r>
      <w:r w:rsidR="00EF2C6C">
        <w:rPr>
          <w:rFonts w:ascii="Times New Roman" w:hAnsi="Times New Roman"/>
          <w:b/>
          <w:sz w:val="28"/>
        </w:rPr>
        <w:t xml:space="preserve"> PRIEDAS</w:t>
      </w:r>
    </w:p>
    <w:p w:rsidR="00EF2C6C" w:rsidRDefault="002506C8" w:rsidP="00EF2C6C">
      <w:pPr>
        <w:spacing w:after="0" w:line="360" w:lineRule="auto"/>
        <w:ind w:firstLine="360"/>
        <w:jc w:val="center"/>
        <w:rPr>
          <w:rFonts w:ascii="Times New Roman" w:hAnsi="Times New Roman"/>
          <w:b/>
          <w:sz w:val="24"/>
          <w:szCs w:val="24"/>
        </w:rPr>
      </w:pPr>
      <w:r>
        <w:rPr>
          <w:rFonts w:ascii="Times New Roman" w:hAnsi="Times New Roman"/>
          <w:b/>
          <w:sz w:val="28"/>
          <w:szCs w:val="28"/>
        </w:rPr>
        <w:t xml:space="preserve">PREKINIO KREDITOS RIZIKOS </w:t>
      </w:r>
      <w:r w:rsidR="00DB4E9E">
        <w:rPr>
          <w:rFonts w:ascii="Times New Roman" w:hAnsi="Times New Roman"/>
          <w:b/>
          <w:sz w:val="28"/>
          <w:szCs w:val="28"/>
        </w:rPr>
        <w:t xml:space="preserve">ĮVERTINIMO </w:t>
      </w:r>
      <w:r>
        <w:rPr>
          <w:rFonts w:ascii="Times New Roman" w:hAnsi="Times New Roman"/>
          <w:b/>
          <w:sz w:val="28"/>
          <w:szCs w:val="28"/>
        </w:rPr>
        <w:t>METODIKOS RODIKLIŲ SKAIČIAVIMO FORMULĖS IR REIKŠMIŲ ĮVERTINIMAS</w:t>
      </w:r>
    </w:p>
    <w:p w:rsidR="00EF2C6C" w:rsidRPr="00A81F82" w:rsidRDefault="00EF2C6C" w:rsidP="00EF2C6C">
      <w:pPr>
        <w:spacing w:after="0" w:line="360" w:lineRule="auto"/>
        <w:ind w:firstLine="360"/>
        <w:jc w:val="center"/>
        <w:rPr>
          <w:rFonts w:ascii="Times New Roman" w:hAnsi="Times New Roman"/>
          <w:sz w:val="24"/>
          <w:szCs w:val="24"/>
        </w:rPr>
      </w:pPr>
    </w:p>
    <w:tbl>
      <w:tblPr>
        <w:tblStyle w:val="TableGrid"/>
        <w:tblW w:w="10031" w:type="dxa"/>
        <w:tblLayout w:type="fixed"/>
        <w:tblLook w:val="04A0" w:firstRow="1" w:lastRow="0" w:firstColumn="1" w:lastColumn="0" w:noHBand="0" w:noVBand="1"/>
      </w:tblPr>
      <w:tblGrid>
        <w:gridCol w:w="2660"/>
        <w:gridCol w:w="2835"/>
        <w:gridCol w:w="1559"/>
        <w:gridCol w:w="1559"/>
        <w:gridCol w:w="1418"/>
      </w:tblGrid>
      <w:tr w:rsidR="00EF2C6C" w:rsidTr="00E4476A">
        <w:tc>
          <w:tcPr>
            <w:tcW w:w="2660" w:type="dxa"/>
          </w:tcPr>
          <w:p w:rsidR="00EF2C6C" w:rsidRPr="00D73FD7" w:rsidRDefault="00EF2C6C" w:rsidP="00E4476A">
            <w:pPr>
              <w:spacing w:line="360" w:lineRule="auto"/>
              <w:jc w:val="center"/>
              <w:rPr>
                <w:rFonts w:ascii="Times New Roman" w:hAnsi="Times New Roman"/>
                <w:sz w:val="24"/>
                <w:szCs w:val="24"/>
              </w:rPr>
            </w:pPr>
            <w:r w:rsidRPr="00D73FD7">
              <w:rPr>
                <w:rFonts w:ascii="Times New Roman" w:hAnsi="Times New Roman"/>
                <w:sz w:val="24"/>
                <w:szCs w:val="24"/>
              </w:rPr>
              <w:t>Rodiklis</w:t>
            </w:r>
          </w:p>
        </w:tc>
        <w:tc>
          <w:tcPr>
            <w:tcW w:w="2835" w:type="dxa"/>
          </w:tcPr>
          <w:p w:rsidR="00EF2C6C" w:rsidRPr="00D73FD7" w:rsidRDefault="00EF2C6C" w:rsidP="00E4476A">
            <w:pPr>
              <w:spacing w:line="360" w:lineRule="auto"/>
              <w:jc w:val="center"/>
              <w:rPr>
                <w:rFonts w:ascii="Times New Roman" w:hAnsi="Times New Roman"/>
                <w:sz w:val="24"/>
                <w:szCs w:val="24"/>
              </w:rPr>
            </w:pPr>
            <w:r w:rsidRPr="00D73FD7">
              <w:rPr>
                <w:rFonts w:ascii="Times New Roman" w:hAnsi="Times New Roman"/>
                <w:sz w:val="24"/>
                <w:szCs w:val="24"/>
              </w:rPr>
              <w:t>Formulė</w:t>
            </w:r>
          </w:p>
        </w:tc>
        <w:tc>
          <w:tcPr>
            <w:tcW w:w="1559" w:type="dxa"/>
          </w:tcPr>
          <w:p w:rsidR="00EF2C6C" w:rsidRPr="00D73FD7" w:rsidRDefault="00EF2C6C" w:rsidP="00D73FD7">
            <w:pPr>
              <w:spacing w:line="360" w:lineRule="auto"/>
              <w:jc w:val="center"/>
              <w:rPr>
                <w:rFonts w:ascii="Times New Roman" w:hAnsi="Times New Roman"/>
                <w:sz w:val="24"/>
                <w:szCs w:val="24"/>
              </w:rPr>
            </w:pPr>
            <w:r w:rsidRPr="00D73FD7">
              <w:rPr>
                <w:rFonts w:ascii="Times New Roman" w:hAnsi="Times New Roman"/>
                <w:sz w:val="24"/>
                <w:szCs w:val="24"/>
              </w:rPr>
              <w:t>L</w:t>
            </w:r>
            <w:r w:rsidR="00D73FD7" w:rsidRPr="00D73FD7">
              <w:rPr>
                <w:rFonts w:ascii="Times New Roman" w:hAnsi="Times New Roman"/>
                <w:sz w:val="24"/>
                <w:szCs w:val="24"/>
              </w:rPr>
              <w:t>.</w:t>
            </w:r>
            <w:r w:rsidRPr="00D73FD7">
              <w:rPr>
                <w:rFonts w:ascii="Times New Roman" w:hAnsi="Times New Roman"/>
                <w:sz w:val="24"/>
                <w:szCs w:val="24"/>
              </w:rPr>
              <w:t>gera reikšmė</w:t>
            </w:r>
          </w:p>
        </w:tc>
        <w:tc>
          <w:tcPr>
            <w:tcW w:w="1559" w:type="dxa"/>
          </w:tcPr>
          <w:p w:rsidR="00EF2C6C" w:rsidRPr="00D73FD7" w:rsidRDefault="00EF2C6C" w:rsidP="00E4476A">
            <w:pPr>
              <w:spacing w:line="360" w:lineRule="auto"/>
              <w:jc w:val="center"/>
              <w:rPr>
                <w:rFonts w:ascii="Times New Roman" w:hAnsi="Times New Roman"/>
                <w:sz w:val="24"/>
                <w:szCs w:val="24"/>
              </w:rPr>
            </w:pPr>
            <w:r w:rsidRPr="00D73FD7">
              <w:rPr>
                <w:rFonts w:ascii="Times New Roman" w:hAnsi="Times New Roman"/>
                <w:sz w:val="24"/>
                <w:szCs w:val="24"/>
              </w:rPr>
              <w:t>Vidutinė reikšmė</w:t>
            </w:r>
          </w:p>
        </w:tc>
        <w:tc>
          <w:tcPr>
            <w:tcW w:w="1418" w:type="dxa"/>
          </w:tcPr>
          <w:p w:rsidR="00EF2C6C" w:rsidRPr="00D73FD7" w:rsidRDefault="00EF2C6C" w:rsidP="00D73FD7">
            <w:pPr>
              <w:spacing w:line="360" w:lineRule="auto"/>
              <w:jc w:val="center"/>
              <w:rPr>
                <w:rFonts w:ascii="Times New Roman" w:hAnsi="Times New Roman"/>
                <w:sz w:val="24"/>
                <w:szCs w:val="24"/>
              </w:rPr>
            </w:pPr>
            <w:r w:rsidRPr="00D73FD7">
              <w:rPr>
                <w:rFonts w:ascii="Times New Roman" w:hAnsi="Times New Roman"/>
                <w:sz w:val="24"/>
                <w:szCs w:val="24"/>
              </w:rPr>
              <w:t>Nepatenk</w:t>
            </w:r>
            <w:r w:rsidR="00D73FD7" w:rsidRPr="00D73FD7">
              <w:rPr>
                <w:rFonts w:ascii="Times New Roman" w:hAnsi="Times New Roman"/>
                <w:sz w:val="24"/>
                <w:szCs w:val="24"/>
              </w:rPr>
              <w:t xml:space="preserve">. </w:t>
            </w:r>
            <w:r w:rsidRPr="00D73FD7">
              <w:rPr>
                <w:rFonts w:ascii="Times New Roman" w:hAnsi="Times New Roman"/>
                <w:sz w:val="24"/>
                <w:szCs w:val="24"/>
              </w:rPr>
              <w:t>reikšmė</w:t>
            </w:r>
          </w:p>
        </w:tc>
      </w:tr>
      <w:tr w:rsidR="00EF2C6C" w:rsidTr="00E4476A">
        <w:tc>
          <w:tcPr>
            <w:tcW w:w="2660" w:type="dxa"/>
          </w:tcPr>
          <w:p w:rsidR="00EF2C6C" w:rsidRPr="00EF2C6C" w:rsidRDefault="00EF2C6C" w:rsidP="00E4476A">
            <w:pPr>
              <w:spacing w:line="360" w:lineRule="auto"/>
              <w:rPr>
                <w:rFonts w:ascii="Times New Roman" w:hAnsi="Times New Roman"/>
                <w:sz w:val="20"/>
                <w:szCs w:val="20"/>
              </w:rPr>
            </w:pPr>
            <w:r w:rsidRPr="00EF2C6C">
              <w:rPr>
                <w:rFonts w:ascii="Times New Roman" w:hAnsi="Times New Roman"/>
                <w:sz w:val="20"/>
                <w:szCs w:val="20"/>
              </w:rPr>
              <w:t>Einamasis likvidumas</w:t>
            </w:r>
          </w:p>
        </w:tc>
        <w:tc>
          <w:tcPr>
            <w:tcW w:w="2835" w:type="dxa"/>
          </w:tcPr>
          <w:p w:rsidR="00EF2C6C" w:rsidRPr="00EF2C6C" w:rsidRDefault="00D73FD7" w:rsidP="00E4476A">
            <w:pPr>
              <w:spacing w:line="360" w:lineRule="auto"/>
              <w:jc w:val="center"/>
              <w:rPr>
                <w:rFonts w:ascii="Times New Roman" w:hAnsi="Times New Roman"/>
                <w:sz w:val="20"/>
                <w:szCs w:val="20"/>
              </w:rPr>
            </w:pPr>
            <w:r>
              <w:rPr>
                <w:rFonts w:ascii="Times New Roman" w:hAnsi="Times New Roman"/>
                <w:sz w:val="20"/>
                <w:szCs w:val="20"/>
              </w:rPr>
              <w:t>Trumpalaikis turtas/ Trumpalaikiai įsipareigojimai</w:t>
            </w:r>
          </w:p>
        </w:tc>
        <w:tc>
          <w:tcPr>
            <w:tcW w:w="1559" w:type="dxa"/>
          </w:tcPr>
          <w:p w:rsidR="00EF2C6C" w:rsidRPr="00D73FD7" w:rsidRDefault="00D73FD7" w:rsidP="00E4476A">
            <w:pPr>
              <w:spacing w:line="360" w:lineRule="auto"/>
              <w:jc w:val="center"/>
              <w:rPr>
                <w:rFonts w:ascii="Times New Roman" w:hAnsi="Times New Roman"/>
                <w:sz w:val="20"/>
                <w:szCs w:val="20"/>
                <w:lang w:val="en-GB"/>
              </w:rPr>
            </w:pPr>
            <w:r>
              <w:rPr>
                <w:rFonts w:ascii="Times New Roman" w:hAnsi="Times New Roman"/>
                <w:sz w:val="20"/>
                <w:szCs w:val="20"/>
                <w:lang w:val="en-GB"/>
              </w:rPr>
              <w:t>10</w:t>
            </w:r>
          </w:p>
        </w:tc>
        <w:tc>
          <w:tcPr>
            <w:tcW w:w="1559" w:type="dxa"/>
          </w:tcPr>
          <w:p w:rsidR="00EF2C6C" w:rsidRPr="00EF2C6C" w:rsidRDefault="00D73FD7" w:rsidP="00E4476A">
            <w:pPr>
              <w:spacing w:line="360" w:lineRule="auto"/>
              <w:jc w:val="center"/>
              <w:rPr>
                <w:rFonts w:ascii="Times New Roman" w:hAnsi="Times New Roman"/>
                <w:sz w:val="20"/>
                <w:szCs w:val="20"/>
              </w:rPr>
            </w:pPr>
            <w:r>
              <w:rPr>
                <w:rFonts w:ascii="Times New Roman" w:hAnsi="Times New Roman"/>
                <w:sz w:val="20"/>
                <w:szCs w:val="20"/>
              </w:rPr>
              <w:t>5</w:t>
            </w:r>
          </w:p>
        </w:tc>
        <w:tc>
          <w:tcPr>
            <w:tcW w:w="1418" w:type="dxa"/>
          </w:tcPr>
          <w:p w:rsidR="00EF2C6C" w:rsidRPr="00EF2C6C" w:rsidRDefault="00D73FD7" w:rsidP="00E4476A">
            <w:pPr>
              <w:spacing w:line="360" w:lineRule="auto"/>
              <w:jc w:val="center"/>
              <w:rPr>
                <w:rFonts w:ascii="Times New Roman" w:hAnsi="Times New Roman"/>
                <w:sz w:val="20"/>
                <w:szCs w:val="20"/>
              </w:rPr>
            </w:pPr>
            <w:r>
              <w:rPr>
                <w:rFonts w:ascii="Times New Roman" w:hAnsi="Times New Roman"/>
                <w:sz w:val="20"/>
                <w:szCs w:val="20"/>
              </w:rPr>
              <w:t>0</w:t>
            </w:r>
          </w:p>
        </w:tc>
      </w:tr>
      <w:tr w:rsidR="00EF2C6C" w:rsidTr="00E4476A">
        <w:tc>
          <w:tcPr>
            <w:tcW w:w="2660" w:type="dxa"/>
          </w:tcPr>
          <w:p w:rsidR="00EF2C6C" w:rsidRPr="00EF2C6C" w:rsidRDefault="00EF2C6C" w:rsidP="00EF2C6C">
            <w:pPr>
              <w:spacing w:line="360" w:lineRule="auto"/>
              <w:rPr>
                <w:rFonts w:ascii="Times New Roman" w:hAnsi="Times New Roman"/>
                <w:sz w:val="20"/>
                <w:szCs w:val="20"/>
              </w:rPr>
            </w:pPr>
            <w:r w:rsidRPr="00EF2C6C">
              <w:rPr>
                <w:rFonts w:ascii="Times New Roman" w:hAnsi="Times New Roman"/>
                <w:sz w:val="20"/>
                <w:szCs w:val="20"/>
              </w:rPr>
              <w:t xml:space="preserve">Greitasis likvidumas </w:t>
            </w:r>
          </w:p>
        </w:tc>
        <w:tc>
          <w:tcPr>
            <w:tcW w:w="2835" w:type="dxa"/>
          </w:tcPr>
          <w:p w:rsidR="00EF2C6C" w:rsidRPr="00EF2C6C" w:rsidRDefault="00D73FD7" w:rsidP="00E4476A">
            <w:pPr>
              <w:spacing w:line="360" w:lineRule="auto"/>
              <w:jc w:val="center"/>
              <w:rPr>
                <w:rFonts w:ascii="Times New Roman" w:hAnsi="Times New Roman"/>
                <w:sz w:val="20"/>
                <w:szCs w:val="20"/>
              </w:rPr>
            </w:pPr>
            <w:r>
              <w:rPr>
                <w:rFonts w:ascii="Times New Roman" w:hAnsi="Times New Roman"/>
                <w:sz w:val="20"/>
                <w:szCs w:val="20"/>
              </w:rPr>
              <w:t>(Trumpalaikis turtas-atsargos)/ Trumpalaikiai įsipareigojimai</w:t>
            </w:r>
          </w:p>
        </w:tc>
        <w:tc>
          <w:tcPr>
            <w:tcW w:w="1559" w:type="dxa"/>
          </w:tcPr>
          <w:p w:rsidR="00EF2C6C" w:rsidRPr="00EF2C6C" w:rsidRDefault="00D73FD7" w:rsidP="00E4476A">
            <w:pPr>
              <w:spacing w:line="360" w:lineRule="auto"/>
              <w:jc w:val="center"/>
              <w:rPr>
                <w:rFonts w:ascii="Times New Roman" w:hAnsi="Times New Roman"/>
                <w:sz w:val="20"/>
                <w:szCs w:val="20"/>
              </w:rPr>
            </w:pPr>
            <w:r>
              <w:rPr>
                <w:rFonts w:ascii="Times New Roman" w:hAnsi="Times New Roman"/>
                <w:sz w:val="20"/>
                <w:szCs w:val="20"/>
              </w:rPr>
              <w:t>8</w:t>
            </w:r>
          </w:p>
        </w:tc>
        <w:tc>
          <w:tcPr>
            <w:tcW w:w="1559" w:type="dxa"/>
          </w:tcPr>
          <w:p w:rsidR="00EF2C6C" w:rsidRPr="00EF2C6C" w:rsidRDefault="00D73FD7" w:rsidP="00E4476A">
            <w:pPr>
              <w:spacing w:line="360" w:lineRule="auto"/>
              <w:jc w:val="center"/>
              <w:rPr>
                <w:rFonts w:ascii="Times New Roman" w:hAnsi="Times New Roman"/>
                <w:sz w:val="20"/>
                <w:szCs w:val="20"/>
              </w:rPr>
            </w:pPr>
            <w:r>
              <w:rPr>
                <w:rFonts w:ascii="Times New Roman" w:hAnsi="Times New Roman"/>
                <w:sz w:val="20"/>
                <w:szCs w:val="20"/>
              </w:rPr>
              <w:t>4</w:t>
            </w:r>
          </w:p>
        </w:tc>
        <w:tc>
          <w:tcPr>
            <w:tcW w:w="1418" w:type="dxa"/>
          </w:tcPr>
          <w:p w:rsidR="00EF2C6C" w:rsidRPr="00EF2C6C" w:rsidRDefault="00D73FD7" w:rsidP="00E4476A">
            <w:pPr>
              <w:spacing w:line="360" w:lineRule="auto"/>
              <w:jc w:val="center"/>
              <w:rPr>
                <w:rFonts w:ascii="Times New Roman" w:hAnsi="Times New Roman"/>
                <w:sz w:val="20"/>
                <w:szCs w:val="20"/>
              </w:rPr>
            </w:pPr>
            <w:r>
              <w:rPr>
                <w:rFonts w:ascii="Times New Roman" w:hAnsi="Times New Roman"/>
                <w:sz w:val="20"/>
                <w:szCs w:val="20"/>
              </w:rPr>
              <w:t>0</w:t>
            </w:r>
          </w:p>
        </w:tc>
      </w:tr>
      <w:tr w:rsidR="00EF2C6C" w:rsidTr="00E4476A">
        <w:tc>
          <w:tcPr>
            <w:tcW w:w="2660" w:type="dxa"/>
          </w:tcPr>
          <w:p w:rsidR="00EF2C6C" w:rsidRPr="00EF2C6C" w:rsidRDefault="00EF2C6C" w:rsidP="00E4476A">
            <w:pPr>
              <w:spacing w:line="360" w:lineRule="auto"/>
              <w:rPr>
                <w:rFonts w:ascii="Times New Roman" w:hAnsi="Times New Roman"/>
                <w:sz w:val="20"/>
                <w:szCs w:val="20"/>
              </w:rPr>
            </w:pPr>
            <w:r w:rsidRPr="00EF2C6C">
              <w:rPr>
                <w:rFonts w:ascii="Times New Roman" w:hAnsi="Times New Roman"/>
                <w:sz w:val="20"/>
                <w:szCs w:val="20"/>
              </w:rPr>
              <w:t>Bendrasis pelningumas</w:t>
            </w:r>
          </w:p>
        </w:tc>
        <w:tc>
          <w:tcPr>
            <w:tcW w:w="2835" w:type="dxa"/>
          </w:tcPr>
          <w:p w:rsidR="00EF2C6C" w:rsidRPr="00EF2C6C" w:rsidRDefault="00D73FD7" w:rsidP="00E4476A">
            <w:pPr>
              <w:spacing w:line="360" w:lineRule="auto"/>
              <w:jc w:val="center"/>
              <w:rPr>
                <w:rFonts w:ascii="Times New Roman" w:hAnsi="Times New Roman"/>
                <w:sz w:val="20"/>
                <w:szCs w:val="20"/>
              </w:rPr>
            </w:pPr>
            <w:r>
              <w:rPr>
                <w:rFonts w:ascii="Times New Roman" w:hAnsi="Times New Roman"/>
                <w:sz w:val="20"/>
                <w:szCs w:val="20"/>
              </w:rPr>
              <w:t>Bendrasis pelnas</w:t>
            </w:r>
            <w:r w:rsidR="002506C8">
              <w:rPr>
                <w:rFonts w:ascii="Times New Roman" w:hAnsi="Times New Roman"/>
                <w:sz w:val="20"/>
                <w:szCs w:val="20"/>
                <w:lang w:val="en-GB"/>
              </w:rPr>
              <w:t>*100</w:t>
            </w:r>
            <w:r>
              <w:rPr>
                <w:rFonts w:ascii="Times New Roman" w:hAnsi="Times New Roman"/>
                <w:sz w:val="20"/>
                <w:szCs w:val="20"/>
              </w:rPr>
              <w:t>/ Pardavimo pajamos</w:t>
            </w:r>
          </w:p>
        </w:tc>
        <w:tc>
          <w:tcPr>
            <w:tcW w:w="1559" w:type="dxa"/>
          </w:tcPr>
          <w:p w:rsidR="00EF2C6C" w:rsidRPr="00EF2C6C" w:rsidRDefault="00D73FD7" w:rsidP="00E4476A">
            <w:pPr>
              <w:spacing w:line="360" w:lineRule="auto"/>
              <w:jc w:val="center"/>
              <w:rPr>
                <w:rFonts w:ascii="Times New Roman" w:hAnsi="Times New Roman"/>
                <w:sz w:val="20"/>
                <w:szCs w:val="20"/>
              </w:rPr>
            </w:pPr>
            <w:r>
              <w:rPr>
                <w:rFonts w:ascii="Times New Roman" w:hAnsi="Times New Roman"/>
                <w:sz w:val="20"/>
                <w:szCs w:val="20"/>
              </w:rPr>
              <w:t>8</w:t>
            </w:r>
          </w:p>
        </w:tc>
        <w:tc>
          <w:tcPr>
            <w:tcW w:w="1559" w:type="dxa"/>
          </w:tcPr>
          <w:p w:rsidR="00EF2C6C" w:rsidRPr="00EF2C6C" w:rsidRDefault="00D73FD7" w:rsidP="00E4476A">
            <w:pPr>
              <w:spacing w:line="360" w:lineRule="auto"/>
              <w:jc w:val="center"/>
              <w:rPr>
                <w:rFonts w:ascii="Times New Roman" w:hAnsi="Times New Roman"/>
                <w:sz w:val="20"/>
                <w:szCs w:val="20"/>
              </w:rPr>
            </w:pPr>
            <w:r>
              <w:rPr>
                <w:rFonts w:ascii="Times New Roman" w:hAnsi="Times New Roman"/>
                <w:sz w:val="20"/>
                <w:szCs w:val="20"/>
              </w:rPr>
              <w:t>4</w:t>
            </w:r>
          </w:p>
        </w:tc>
        <w:tc>
          <w:tcPr>
            <w:tcW w:w="1418" w:type="dxa"/>
          </w:tcPr>
          <w:p w:rsidR="00EF2C6C" w:rsidRPr="00EF2C6C" w:rsidRDefault="00D73FD7" w:rsidP="00E4476A">
            <w:pPr>
              <w:spacing w:line="360" w:lineRule="auto"/>
              <w:jc w:val="center"/>
              <w:rPr>
                <w:rFonts w:ascii="Times New Roman" w:hAnsi="Times New Roman"/>
                <w:sz w:val="20"/>
                <w:szCs w:val="20"/>
              </w:rPr>
            </w:pPr>
            <w:r>
              <w:rPr>
                <w:rFonts w:ascii="Times New Roman" w:hAnsi="Times New Roman"/>
                <w:sz w:val="20"/>
                <w:szCs w:val="20"/>
              </w:rPr>
              <w:t>0</w:t>
            </w:r>
          </w:p>
        </w:tc>
      </w:tr>
      <w:tr w:rsidR="00EF2C6C" w:rsidTr="00E4476A">
        <w:tc>
          <w:tcPr>
            <w:tcW w:w="2660" w:type="dxa"/>
          </w:tcPr>
          <w:p w:rsidR="00EF2C6C" w:rsidRPr="00EF2C6C" w:rsidRDefault="00EF2C6C" w:rsidP="00E4476A">
            <w:pPr>
              <w:spacing w:line="360" w:lineRule="auto"/>
              <w:rPr>
                <w:rFonts w:ascii="Times New Roman" w:hAnsi="Times New Roman"/>
                <w:sz w:val="20"/>
                <w:szCs w:val="20"/>
              </w:rPr>
            </w:pPr>
            <w:r w:rsidRPr="00EF2C6C">
              <w:rPr>
                <w:rFonts w:ascii="Times New Roman" w:hAnsi="Times New Roman"/>
                <w:sz w:val="20"/>
                <w:szCs w:val="20"/>
              </w:rPr>
              <w:t>Grynasis pelningumas</w:t>
            </w:r>
          </w:p>
        </w:tc>
        <w:tc>
          <w:tcPr>
            <w:tcW w:w="2835" w:type="dxa"/>
          </w:tcPr>
          <w:p w:rsidR="00EF2C6C" w:rsidRPr="00EF2C6C" w:rsidRDefault="00D73FD7" w:rsidP="00E4476A">
            <w:pPr>
              <w:spacing w:line="360" w:lineRule="auto"/>
              <w:jc w:val="center"/>
              <w:rPr>
                <w:rFonts w:ascii="Times New Roman" w:hAnsi="Times New Roman"/>
                <w:sz w:val="20"/>
                <w:szCs w:val="20"/>
              </w:rPr>
            </w:pPr>
            <w:r>
              <w:rPr>
                <w:rFonts w:ascii="Times New Roman" w:hAnsi="Times New Roman"/>
                <w:sz w:val="20"/>
                <w:szCs w:val="20"/>
              </w:rPr>
              <w:t>Grynasis pelnas</w:t>
            </w:r>
            <w:r w:rsidR="002506C8">
              <w:rPr>
                <w:rFonts w:ascii="Times New Roman" w:hAnsi="Times New Roman"/>
                <w:sz w:val="20"/>
                <w:szCs w:val="20"/>
              </w:rPr>
              <w:t>*100</w:t>
            </w:r>
            <w:r>
              <w:rPr>
                <w:rFonts w:ascii="Times New Roman" w:hAnsi="Times New Roman"/>
                <w:sz w:val="20"/>
                <w:szCs w:val="20"/>
              </w:rPr>
              <w:t>/ Pardavimo pajamos</w:t>
            </w:r>
          </w:p>
        </w:tc>
        <w:tc>
          <w:tcPr>
            <w:tcW w:w="1559" w:type="dxa"/>
          </w:tcPr>
          <w:p w:rsidR="00EF2C6C" w:rsidRPr="00EF2C6C" w:rsidRDefault="00D73FD7" w:rsidP="00E4476A">
            <w:pPr>
              <w:spacing w:line="360" w:lineRule="auto"/>
              <w:jc w:val="center"/>
              <w:rPr>
                <w:rFonts w:ascii="Times New Roman" w:hAnsi="Times New Roman"/>
                <w:sz w:val="20"/>
                <w:szCs w:val="20"/>
              </w:rPr>
            </w:pPr>
            <w:r>
              <w:rPr>
                <w:rFonts w:ascii="Times New Roman" w:hAnsi="Times New Roman"/>
                <w:sz w:val="20"/>
                <w:szCs w:val="20"/>
              </w:rPr>
              <w:t>8</w:t>
            </w:r>
          </w:p>
        </w:tc>
        <w:tc>
          <w:tcPr>
            <w:tcW w:w="1559" w:type="dxa"/>
          </w:tcPr>
          <w:p w:rsidR="00EF2C6C" w:rsidRPr="00EF2C6C" w:rsidRDefault="00D73FD7" w:rsidP="00E4476A">
            <w:pPr>
              <w:spacing w:line="360" w:lineRule="auto"/>
              <w:jc w:val="center"/>
              <w:rPr>
                <w:rFonts w:ascii="Times New Roman" w:hAnsi="Times New Roman"/>
                <w:sz w:val="20"/>
                <w:szCs w:val="20"/>
              </w:rPr>
            </w:pPr>
            <w:r>
              <w:rPr>
                <w:rFonts w:ascii="Times New Roman" w:hAnsi="Times New Roman"/>
                <w:sz w:val="20"/>
                <w:szCs w:val="20"/>
              </w:rPr>
              <w:t>4</w:t>
            </w:r>
          </w:p>
        </w:tc>
        <w:tc>
          <w:tcPr>
            <w:tcW w:w="1418" w:type="dxa"/>
          </w:tcPr>
          <w:p w:rsidR="00EF2C6C" w:rsidRPr="00EF2C6C" w:rsidRDefault="00D73FD7" w:rsidP="00E4476A">
            <w:pPr>
              <w:spacing w:line="360" w:lineRule="auto"/>
              <w:jc w:val="center"/>
              <w:rPr>
                <w:rFonts w:ascii="Times New Roman" w:hAnsi="Times New Roman"/>
                <w:sz w:val="20"/>
                <w:szCs w:val="20"/>
              </w:rPr>
            </w:pPr>
            <w:r>
              <w:rPr>
                <w:rFonts w:ascii="Times New Roman" w:hAnsi="Times New Roman"/>
                <w:sz w:val="20"/>
                <w:szCs w:val="20"/>
              </w:rPr>
              <w:t>0</w:t>
            </w:r>
          </w:p>
        </w:tc>
      </w:tr>
      <w:tr w:rsidR="00EF2C6C" w:rsidTr="00E4476A">
        <w:tc>
          <w:tcPr>
            <w:tcW w:w="2660" w:type="dxa"/>
          </w:tcPr>
          <w:p w:rsidR="00EF2C6C" w:rsidRPr="00EF2C6C" w:rsidRDefault="00EF2C6C" w:rsidP="00E4476A">
            <w:pPr>
              <w:spacing w:line="360" w:lineRule="auto"/>
              <w:rPr>
                <w:rFonts w:ascii="Times New Roman" w:hAnsi="Times New Roman"/>
                <w:sz w:val="20"/>
                <w:szCs w:val="20"/>
              </w:rPr>
            </w:pPr>
            <w:r w:rsidRPr="00EF2C6C">
              <w:rPr>
                <w:rFonts w:ascii="Times New Roman" w:hAnsi="Times New Roman"/>
                <w:sz w:val="20"/>
                <w:szCs w:val="20"/>
              </w:rPr>
              <w:t>Ūkio sektoriaus:</w:t>
            </w:r>
          </w:p>
          <w:p w:rsidR="00EF2C6C" w:rsidRPr="00EF2C6C" w:rsidRDefault="00EF2C6C" w:rsidP="00E4476A">
            <w:pPr>
              <w:spacing w:line="360" w:lineRule="auto"/>
              <w:rPr>
                <w:rFonts w:ascii="Times New Roman" w:hAnsi="Times New Roman"/>
                <w:sz w:val="20"/>
                <w:szCs w:val="20"/>
              </w:rPr>
            </w:pPr>
            <w:r w:rsidRPr="00EF2C6C">
              <w:rPr>
                <w:rFonts w:ascii="Times New Roman" w:hAnsi="Times New Roman"/>
                <w:sz w:val="20"/>
                <w:szCs w:val="20"/>
              </w:rPr>
              <w:t>Bendrasis pelningumas</w:t>
            </w:r>
          </w:p>
          <w:p w:rsidR="00EF2C6C" w:rsidRPr="00EF2C6C" w:rsidRDefault="00EF2C6C" w:rsidP="00E4476A">
            <w:pPr>
              <w:spacing w:line="360" w:lineRule="auto"/>
              <w:rPr>
                <w:rFonts w:ascii="Times New Roman" w:hAnsi="Times New Roman"/>
                <w:sz w:val="20"/>
                <w:szCs w:val="20"/>
              </w:rPr>
            </w:pPr>
            <w:r w:rsidRPr="00EF2C6C">
              <w:rPr>
                <w:rFonts w:ascii="Times New Roman" w:hAnsi="Times New Roman"/>
                <w:sz w:val="20"/>
                <w:szCs w:val="20"/>
              </w:rPr>
              <w:t>Grynasis pelningumas</w:t>
            </w:r>
          </w:p>
        </w:tc>
        <w:tc>
          <w:tcPr>
            <w:tcW w:w="2835" w:type="dxa"/>
          </w:tcPr>
          <w:p w:rsidR="00D73FD7" w:rsidRDefault="00D73FD7" w:rsidP="00E4476A">
            <w:pPr>
              <w:spacing w:line="360" w:lineRule="auto"/>
              <w:jc w:val="center"/>
              <w:rPr>
                <w:rFonts w:ascii="Times New Roman" w:hAnsi="Times New Roman"/>
                <w:sz w:val="20"/>
                <w:szCs w:val="20"/>
                <w:lang w:val="en-GB"/>
              </w:rPr>
            </w:pPr>
          </w:p>
          <w:p w:rsidR="00EF2C6C" w:rsidRPr="00EF2C6C" w:rsidRDefault="00D73FD7" w:rsidP="00E4476A">
            <w:pPr>
              <w:spacing w:line="360" w:lineRule="auto"/>
              <w:jc w:val="center"/>
              <w:rPr>
                <w:rFonts w:ascii="Times New Roman" w:hAnsi="Times New Roman"/>
                <w:sz w:val="20"/>
                <w:szCs w:val="20"/>
                <w:lang w:val="en-GB"/>
              </w:rPr>
            </w:pPr>
            <w:r>
              <w:rPr>
                <w:rFonts w:ascii="Times New Roman" w:hAnsi="Times New Roman"/>
                <w:sz w:val="20"/>
                <w:szCs w:val="20"/>
                <w:lang w:val="en-GB"/>
              </w:rPr>
              <w:t>-</w:t>
            </w:r>
          </w:p>
        </w:tc>
        <w:tc>
          <w:tcPr>
            <w:tcW w:w="1559" w:type="dxa"/>
          </w:tcPr>
          <w:p w:rsidR="00EF2C6C" w:rsidRPr="00EF2C6C" w:rsidRDefault="00D73FD7" w:rsidP="00E4476A">
            <w:pPr>
              <w:spacing w:line="360" w:lineRule="auto"/>
              <w:jc w:val="center"/>
              <w:rPr>
                <w:rFonts w:ascii="Times New Roman" w:hAnsi="Times New Roman"/>
                <w:sz w:val="20"/>
                <w:szCs w:val="20"/>
              </w:rPr>
            </w:pPr>
            <w:r>
              <w:rPr>
                <w:rFonts w:ascii="Times New Roman" w:hAnsi="Times New Roman"/>
                <w:sz w:val="20"/>
                <w:szCs w:val="20"/>
              </w:rPr>
              <w:t>8</w:t>
            </w:r>
          </w:p>
        </w:tc>
        <w:tc>
          <w:tcPr>
            <w:tcW w:w="1559" w:type="dxa"/>
          </w:tcPr>
          <w:p w:rsidR="00EF2C6C" w:rsidRPr="00EF2C6C" w:rsidRDefault="00D73FD7" w:rsidP="00E4476A">
            <w:pPr>
              <w:spacing w:line="360" w:lineRule="auto"/>
              <w:jc w:val="center"/>
              <w:rPr>
                <w:rFonts w:ascii="Times New Roman" w:hAnsi="Times New Roman"/>
                <w:sz w:val="20"/>
                <w:szCs w:val="20"/>
              </w:rPr>
            </w:pPr>
            <w:r>
              <w:rPr>
                <w:rFonts w:ascii="Times New Roman" w:hAnsi="Times New Roman"/>
                <w:sz w:val="20"/>
                <w:szCs w:val="20"/>
              </w:rPr>
              <w:t>4</w:t>
            </w:r>
          </w:p>
        </w:tc>
        <w:tc>
          <w:tcPr>
            <w:tcW w:w="1418" w:type="dxa"/>
          </w:tcPr>
          <w:p w:rsidR="00EF2C6C" w:rsidRPr="00EF2C6C" w:rsidRDefault="00D73FD7" w:rsidP="00E4476A">
            <w:pPr>
              <w:spacing w:line="360" w:lineRule="auto"/>
              <w:jc w:val="center"/>
              <w:rPr>
                <w:rFonts w:ascii="Times New Roman" w:hAnsi="Times New Roman"/>
                <w:sz w:val="20"/>
                <w:szCs w:val="20"/>
              </w:rPr>
            </w:pPr>
            <w:r>
              <w:rPr>
                <w:rFonts w:ascii="Times New Roman" w:hAnsi="Times New Roman"/>
                <w:sz w:val="20"/>
                <w:szCs w:val="20"/>
              </w:rPr>
              <w:t>0</w:t>
            </w:r>
          </w:p>
        </w:tc>
      </w:tr>
      <w:tr w:rsidR="00EF2C6C" w:rsidTr="00FA518C">
        <w:trPr>
          <w:trHeight w:val="1363"/>
        </w:trPr>
        <w:tc>
          <w:tcPr>
            <w:tcW w:w="2660" w:type="dxa"/>
          </w:tcPr>
          <w:p w:rsidR="00EF2C6C" w:rsidRPr="00EF2C6C" w:rsidRDefault="00EF2C6C" w:rsidP="00E4476A">
            <w:pPr>
              <w:spacing w:line="360" w:lineRule="auto"/>
              <w:rPr>
                <w:rFonts w:ascii="Times New Roman" w:hAnsi="Times New Roman"/>
                <w:sz w:val="20"/>
                <w:szCs w:val="20"/>
              </w:rPr>
            </w:pPr>
            <w:r w:rsidRPr="00EF2C6C">
              <w:rPr>
                <w:rFonts w:ascii="Times New Roman" w:hAnsi="Times New Roman"/>
                <w:sz w:val="20"/>
                <w:szCs w:val="20"/>
              </w:rPr>
              <w:t>Bankroto tikimybė (Z)</w:t>
            </w:r>
          </w:p>
        </w:tc>
        <w:tc>
          <w:tcPr>
            <w:tcW w:w="2835" w:type="dxa"/>
          </w:tcPr>
          <w:p w:rsidR="00D73FD7" w:rsidRDefault="00FA518C" w:rsidP="00FA518C">
            <w:pPr>
              <w:spacing w:line="360" w:lineRule="auto"/>
              <w:rPr>
                <w:rFonts w:ascii="Times New Roman" w:hAnsi="Times New Roman"/>
                <w:sz w:val="20"/>
                <w:szCs w:val="20"/>
                <w:vertAlign w:val="subscript"/>
              </w:rPr>
            </w:pPr>
            <w:r>
              <w:rPr>
                <w:rFonts w:ascii="Times New Roman" w:hAnsi="Times New Roman"/>
                <w:sz w:val="20"/>
                <w:szCs w:val="20"/>
              </w:rPr>
              <w:t>1)</w:t>
            </w:r>
            <w:r w:rsidR="00D73FD7" w:rsidRPr="00D73FD7">
              <w:rPr>
                <w:rFonts w:ascii="Times New Roman" w:hAnsi="Times New Roman"/>
                <w:sz w:val="20"/>
                <w:szCs w:val="20"/>
              </w:rPr>
              <w:t>Z‘=0,717X</w:t>
            </w:r>
            <w:r w:rsidR="00D73FD7" w:rsidRPr="00D73FD7">
              <w:rPr>
                <w:rFonts w:ascii="Times New Roman" w:hAnsi="Times New Roman"/>
                <w:sz w:val="20"/>
                <w:szCs w:val="20"/>
                <w:vertAlign w:val="subscript"/>
              </w:rPr>
              <w:t>1</w:t>
            </w:r>
            <w:r w:rsidR="00D73FD7" w:rsidRPr="00D73FD7">
              <w:rPr>
                <w:rFonts w:ascii="Times New Roman" w:hAnsi="Times New Roman"/>
                <w:sz w:val="20"/>
                <w:szCs w:val="20"/>
              </w:rPr>
              <w:t>+0,847X</w:t>
            </w:r>
            <w:r w:rsidR="00D73FD7" w:rsidRPr="00D73FD7">
              <w:rPr>
                <w:rFonts w:ascii="Times New Roman" w:hAnsi="Times New Roman"/>
                <w:sz w:val="20"/>
                <w:szCs w:val="20"/>
                <w:vertAlign w:val="subscript"/>
              </w:rPr>
              <w:t>2</w:t>
            </w:r>
            <w:r w:rsidR="00D73FD7" w:rsidRPr="00D73FD7">
              <w:rPr>
                <w:rFonts w:ascii="Times New Roman" w:hAnsi="Times New Roman"/>
                <w:sz w:val="20"/>
                <w:szCs w:val="20"/>
              </w:rPr>
              <w:t>+</w:t>
            </w:r>
            <w:r>
              <w:rPr>
                <w:rFonts w:ascii="Times New Roman" w:hAnsi="Times New Roman"/>
                <w:sz w:val="20"/>
                <w:szCs w:val="20"/>
              </w:rPr>
              <w:t xml:space="preserve"> </w:t>
            </w:r>
            <w:r w:rsidR="00D73FD7" w:rsidRPr="00D73FD7">
              <w:rPr>
                <w:rFonts w:ascii="Times New Roman" w:hAnsi="Times New Roman"/>
                <w:sz w:val="20"/>
                <w:szCs w:val="20"/>
              </w:rPr>
              <w:t>3,107X</w:t>
            </w:r>
            <w:r w:rsidR="00D73FD7" w:rsidRPr="00D73FD7">
              <w:rPr>
                <w:rFonts w:ascii="Times New Roman" w:hAnsi="Times New Roman"/>
                <w:sz w:val="20"/>
                <w:szCs w:val="20"/>
                <w:vertAlign w:val="subscript"/>
              </w:rPr>
              <w:t>3</w:t>
            </w:r>
            <w:r w:rsidR="00D73FD7">
              <w:rPr>
                <w:rFonts w:ascii="Times New Roman" w:hAnsi="Times New Roman"/>
                <w:sz w:val="20"/>
                <w:szCs w:val="20"/>
                <w:vertAlign w:val="subscript"/>
              </w:rPr>
              <w:t xml:space="preserve"> </w:t>
            </w:r>
            <w:r w:rsidR="00D73FD7" w:rsidRPr="00D73FD7">
              <w:rPr>
                <w:rFonts w:ascii="Times New Roman" w:hAnsi="Times New Roman"/>
                <w:sz w:val="20"/>
                <w:szCs w:val="20"/>
              </w:rPr>
              <w:t>+0,420X</w:t>
            </w:r>
            <w:r w:rsidR="00D73FD7" w:rsidRPr="00D73FD7">
              <w:rPr>
                <w:rFonts w:ascii="Times New Roman" w:hAnsi="Times New Roman"/>
                <w:sz w:val="20"/>
                <w:szCs w:val="20"/>
                <w:vertAlign w:val="subscript"/>
              </w:rPr>
              <w:t>4</w:t>
            </w:r>
            <w:r w:rsidR="00D73FD7" w:rsidRPr="00D73FD7">
              <w:rPr>
                <w:rFonts w:ascii="Times New Roman" w:hAnsi="Times New Roman"/>
                <w:sz w:val="20"/>
                <w:szCs w:val="20"/>
              </w:rPr>
              <w:t>+0,998X</w:t>
            </w:r>
            <w:r w:rsidR="00D73FD7" w:rsidRPr="00D73FD7">
              <w:rPr>
                <w:rFonts w:ascii="Times New Roman" w:hAnsi="Times New Roman"/>
                <w:sz w:val="20"/>
                <w:szCs w:val="20"/>
                <w:vertAlign w:val="subscript"/>
              </w:rPr>
              <w:t>5</w:t>
            </w:r>
          </w:p>
          <w:p w:rsidR="00EF2C6C" w:rsidRPr="00EF2C6C" w:rsidRDefault="00FA518C" w:rsidP="00FA518C">
            <w:pPr>
              <w:spacing w:line="360" w:lineRule="auto"/>
              <w:rPr>
                <w:rFonts w:ascii="Times New Roman" w:hAnsi="Times New Roman"/>
                <w:sz w:val="20"/>
                <w:szCs w:val="20"/>
              </w:rPr>
            </w:pPr>
            <w:r>
              <w:rPr>
                <w:sz w:val="20"/>
                <w:szCs w:val="20"/>
              </w:rPr>
              <w:t xml:space="preserve">2) </w:t>
            </w:r>
            <w:r w:rsidRPr="00D73FD7">
              <w:rPr>
                <w:rFonts w:ascii="Times New Roman" w:hAnsi="Times New Roman"/>
                <w:sz w:val="20"/>
                <w:szCs w:val="20"/>
              </w:rPr>
              <w:t>Z‘=</w:t>
            </w:r>
            <w:r>
              <w:rPr>
                <w:rFonts w:ascii="Times New Roman" w:hAnsi="Times New Roman"/>
                <w:sz w:val="20"/>
                <w:szCs w:val="20"/>
              </w:rPr>
              <w:t>6,56</w:t>
            </w:r>
            <w:r w:rsidRPr="00D73FD7">
              <w:rPr>
                <w:rFonts w:ascii="Times New Roman" w:hAnsi="Times New Roman"/>
                <w:sz w:val="20"/>
                <w:szCs w:val="20"/>
              </w:rPr>
              <w:t>X</w:t>
            </w:r>
            <w:r w:rsidRPr="00D73FD7">
              <w:rPr>
                <w:rFonts w:ascii="Times New Roman" w:hAnsi="Times New Roman"/>
                <w:sz w:val="20"/>
                <w:szCs w:val="20"/>
                <w:vertAlign w:val="subscript"/>
              </w:rPr>
              <w:t>1</w:t>
            </w:r>
            <w:r w:rsidRPr="00D73FD7">
              <w:rPr>
                <w:rFonts w:ascii="Times New Roman" w:hAnsi="Times New Roman"/>
                <w:sz w:val="20"/>
                <w:szCs w:val="20"/>
              </w:rPr>
              <w:t>+</w:t>
            </w:r>
            <w:r>
              <w:rPr>
                <w:rFonts w:ascii="Times New Roman" w:hAnsi="Times New Roman"/>
                <w:sz w:val="20"/>
                <w:szCs w:val="20"/>
              </w:rPr>
              <w:t>3,26</w:t>
            </w:r>
            <w:r w:rsidRPr="00D73FD7">
              <w:rPr>
                <w:rFonts w:ascii="Times New Roman" w:hAnsi="Times New Roman"/>
                <w:sz w:val="20"/>
                <w:szCs w:val="20"/>
              </w:rPr>
              <w:t>X</w:t>
            </w:r>
            <w:r w:rsidRPr="00D73FD7">
              <w:rPr>
                <w:rFonts w:ascii="Times New Roman" w:hAnsi="Times New Roman"/>
                <w:sz w:val="20"/>
                <w:szCs w:val="20"/>
                <w:vertAlign w:val="subscript"/>
              </w:rPr>
              <w:t>2</w:t>
            </w:r>
            <w:r w:rsidRPr="00D73FD7">
              <w:rPr>
                <w:rFonts w:ascii="Times New Roman" w:hAnsi="Times New Roman"/>
                <w:sz w:val="20"/>
                <w:szCs w:val="20"/>
              </w:rPr>
              <w:t>+</w:t>
            </w:r>
            <w:r>
              <w:rPr>
                <w:rFonts w:ascii="Times New Roman" w:hAnsi="Times New Roman"/>
                <w:sz w:val="20"/>
                <w:szCs w:val="20"/>
              </w:rPr>
              <w:t xml:space="preserve"> 6,72</w:t>
            </w:r>
            <w:r w:rsidRPr="00D73FD7">
              <w:rPr>
                <w:rFonts w:ascii="Times New Roman" w:hAnsi="Times New Roman"/>
                <w:sz w:val="20"/>
                <w:szCs w:val="20"/>
              </w:rPr>
              <w:t>X</w:t>
            </w:r>
            <w:r w:rsidRPr="00D73FD7">
              <w:rPr>
                <w:rFonts w:ascii="Times New Roman" w:hAnsi="Times New Roman"/>
                <w:sz w:val="20"/>
                <w:szCs w:val="20"/>
                <w:vertAlign w:val="subscript"/>
              </w:rPr>
              <w:t>3</w:t>
            </w:r>
            <w:r>
              <w:rPr>
                <w:rFonts w:ascii="Times New Roman" w:hAnsi="Times New Roman"/>
                <w:sz w:val="20"/>
                <w:szCs w:val="20"/>
                <w:vertAlign w:val="subscript"/>
              </w:rPr>
              <w:t xml:space="preserve"> </w:t>
            </w:r>
            <w:r w:rsidRPr="00D73FD7">
              <w:rPr>
                <w:rFonts w:ascii="Times New Roman" w:hAnsi="Times New Roman"/>
                <w:sz w:val="20"/>
                <w:szCs w:val="20"/>
              </w:rPr>
              <w:t>+</w:t>
            </w:r>
            <w:r>
              <w:rPr>
                <w:rFonts w:ascii="Times New Roman" w:hAnsi="Times New Roman"/>
                <w:sz w:val="20"/>
                <w:szCs w:val="20"/>
              </w:rPr>
              <w:t>1,05</w:t>
            </w:r>
            <w:r w:rsidRPr="00D73FD7">
              <w:rPr>
                <w:rFonts w:ascii="Times New Roman" w:hAnsi="Times New Roman"/>
                <w:sz w:val="20"/>
                <w:szCs w:val="20"/>
              </w:rPr>
              <w:t>X</w:t>
            </w:r>
            <w:r w:rsidRPr="00D73FD7">
              <w:rPr>
                <w:rFonts w:ascii="Times New Roman" w:hAnsi="Times New Roman"/>
                <w:sz w:val="20"/>
                <w:szCs w:val="20"/>
                <w:vertAlign w:val="subscript"/>
              </w:rPr>
              <w:t>4</w:t>
            </w:r>
          </w:p>
        </w:tc>
        <w:tc>
          <w:tcPr>
            <w:tcW w:w="1559" w:type="dxa"/>
          </w:tcPr>
          <w:p w:rsidR="00EF2C6C" w:rsidRPr="00EF2C6C" w:rsidRDefault="00D73FD7" w:rsidP="00E4476A">
            <w:pPr>
              <w:spacing w:line="360" w:lineRule="auto"/>
              <w:jc w:val="center"/>
              <w:rPr>
                <w:rFonts w:ascii="Times New Roman" w:hAnsi="Times New Roman"/>
                <w:sz w:val="20"/>
                <w:szCs w:val="20"/>
              </w:rPr>
            </w:pPr>
            <w:r>
              <w:rPr>
                <w:rFonts w:ascii="Times New Roman" w:hAnsi="Times New Roman"/>
                <w:sz w:val="20"/>
                <w:szCs w:val="20"/>
              </w:rPr>
              <w:t>10</w:t>
            </w:r>
          </w:p>
        </w:tc>
        <w:tc>
          <w:tcPr>
            <w:tcW w:w="1559" w:type="dxa"/>
          </w:tcPr>
          <w:p w:rsidR="00EF2C6C" w:rsidRPr="00EF2C6C" w:rsidRDefault="00D73FD7" w:rsidP="00E4476A">
            <w:pPr>
              <w:spacing w:line="360" w:lineRule="auto"/>
              <w:jc w:val="center"/>
              <w:rPr>
                <w:rFonts w:ascii="Times New Roman" w:hAnsi="Times New Roman"/>
                <w:sz w:val="20"/>
                <w:szCs w:val="20"/>
              </w:rPr>
            </w:pPr>
            <w:r>
              <w:rPr>
                <w:rFonts w:ascii="Times New Roman" w:hAnsi="Times New Roman"/>
                <w:sz w:val="20"/>
                <w:szCs w:val="20"/>
              </w:rPr>
              <w:t>5</w:t>
            </w:r>
          </w:p>
        </w:tc>
        <w:tc>
          <w:tcPr>
            <w:tcW w:w="1418" w:type="dxa"/>
          </w:tcPr>
          <w:p w:rsidR="00EF2C6C" w:rsidRPr="00EF2C6C" w:rsidRDefault="00D73FD7" w:rsidP="00E4476A">
            <w:pPr>
              <w:spacing w:line="360" w:lineRule="auto"/>
              <w:jc w:val="center"/>
              <w:rPr>
                <w:rFonts w:ascii="Times New Roman" w:hAnsi="Times New Roman"/>
                <w:sz w:val="20"/>
                <w:szCs w:val="20"/>
              </w:rPr>
            </w:pPr>
            <w:r>
              <w:rPr>
                <w:rFonts w:ascii="Times New Roman" w:hAnsi="Times New Roman"/>
                <w:sz w:val="20"/>
                <w:szCs w:val="20"/>
              </w:rPr>
              <w:t>0</w:t>
            </w:r>
          </w:p>
        </w:tc>
      </w:tr>
      <w:tr w:rsidR="00EF2C6C" w:rsidTr="00E4476A">
        <w:tc>
          <w:tcPr>
            <w:tcW w:w="2660" w:type="dxa"/>
          </w:tcPr>
          <w:p w:rsidR="00EF2C6C" w:rsidRPr="00EF2C6C" w:rsidRDefault="00EF2C6C" w:rsidP="00D73FD7">
            <w:pPr>
              <w:spacing w:line="360" w:lineRule="auto"/>
              <w:rPr>
                <w:rFonts w:ascii="Times New Roman" w:hAnsi="Times New Roman"/>
                <w:sz w:val="20"/>
                <w:szCs w:val="20"/>
              </w:rPr>
            </w:pPr>
            <w:r w:rsidRPr="00EF2C6C">
              <w:rPr>
                <w:rFonts w:ascii="Times New Roman" w:hAnsi="Times New Roman"/>
                <w:sz w:val="20"/>
                <w:szCs w:val="20"/>
              </w:rPr>
              <w:t xml:space="preserve">Bendrasis skolos </w:t>
            </w:r>
          </w:p>
        </w:tc>
        <w:tc>
          <w:tcPr>
            <w:tcW w:w="2835" w:type="dxa"/>
          </w:tcPr>
          <w:p w:rsidR="00EF2C6C" w:rsidRPr="00EF2C6C" w:rsidRDefault="00D73FD7" w:rsidP="00E4476A">
            <w:pPr>
              <w:spacing w:line="360" w:lineRule="auto"/>
              <w:jc w:val="center"/>
              <w:rPr>
                <w:rFonts w:ascii="Times New Roman" w:hAnsi="Times New Roman"/>
                <w:sz w:val="20"/>
                <w:szCs w:val="20"/>
              </w:rPr>
            </w:pPr>
            <w:r>
              <w:rPr>
                <w:rFonts w:ascii="Times New Roman" w:hAnsi="Times New Roman"/>
                <w:sz w:val="20"/>
                <w:szCs w:val="20"/>
              </w:rPr>
              <w:t>Visi įsipareigojimai</w:t>
            </w:r>
            <w:r w:rsidR="002506C8">
              <w:rPr>
                <w:rFonts w:ascii="Times New Roman" w:hAnsi="Times New Roman"/>
                <w:sz w:val="20"/>
                <w:szCs w:val="20"/>
              </w:rPr>
              <w:t>*100</w:t>
            </w:r>
            <w:r>
              <w:rPr>
                <w:rFonts w:ascii="Times New Roman" w:hAnsi="Times New Roman"/>
                <w:sz w:val="20"/>
                <w:szCs w:val="20"/>
              </w:rPr>
              <w:t>/ Turtas</w:t>
            </w:r>
          </w:p>
        </w:tc>
        <w:tc>
          <w:tcPr>
            <w:tcW w:w="1559" w:type="dxa"/>
          </w:tcPr>
          <w:p w:rsidR="00EF2C6C" w:rsidRPr="00EF2C6C" w:rsidRDefault="00D73FD7" w:rsidP="00E4476A">
            <w:pPr>
              <w:spacing w:line="360" w:lineRule="auto"/>
              <w:jc w:val="center"/>
              <w:rPr>
                <w:rFonts w:ascii="Times New Roman" w:hAnsi="Times New Roman"/>
                <w:sz w:val="20"/>
                <w:szCs w:val="20"/>
              </w:rPr>
            </w:pPr>
            <w:r>
              <w:rPr>
                <w:rFonts w:ascii="Times New Roman" w:hAnsi="Times New Roman"/>
                <w:sz w:val="20"/>
                <w:szCs w:val="20"/>
              </w:rPr>
              <w:t>8</w:t>
            </w:r>
          </w:p>
        </w:tc>
        <w:tc>
          <w:tcPr>
            <w:tcW w:w="1559" w:type="dxa"/>
          </w:tcPr>
          <w:p w:rsidR="00EF2C6C" w:rsidRPr="00EF2C6C" w:rsidRDefault="00D73FD7" w:rsidP="00E4476A">
            <w:pPr>
              <w:spacing w:line="360" w:lineRule="auto"/>
              <w:jc w:val="center"/>
              <w:rPr>
                <w:rFonts w:ascii="Times New Roman" w:hAnsi="Times New Roman"/>
                <w:sz w:val="20"/>
                <w:szCs w:val="20"/>
              </w:rPr>
            </w:pPr>
            <w:r>
              <w:rPr>
                <w:rFonts w:ascii="Times New Roman" w:hAnsi="Times New Roman"/>
                <w:sz w:val="20"/>
                <w:szCs w:val="20"/>
              </w:rPr>
              <w:t>4</w:t>
            </w:r>
          </w:p>
        </w:tc>
        <w:tc>
          <w:tcPr>
            <w:tcW w:w="1418" w:type="dxa"/>
          </w:tcPr>
          <w:p w:rsidR="00EF2C6C" w:rsidRPr="00EF2C6C" w:rsidRDefault="00D73FD7" w:rsidP="00E4476A">
            <w:pPr>
              <w:spacing w:line="360" w:lineRule="auto"/>
              <w:jc w:val="center"/>
              <w:rPr>
                <w:rFonts w:ascii="Times New Roman" w:hAnsi="Times New Roman"/>
                <w:sz w:val="20"/>
                <w:szCs w:val="20"/>
              </w:rPr>
            </w:pPr>
            <w:r>
              <w:rPr>
                <w:rFonts w:ascii="Times New Roman" w:hAnsi="Times New Roman"/>
                <w:sz w:val="20"/>
                <w:szCs w:val="20"/>
              </w:rPr>
              <w:t>0</w:t>
            </w:r>
          </w:p>
        </w:tc>
      </w:tr>
      <w:tr w:rsidR="00EF2C6C" w:rsidTr="00E4476A">
        <w:tc>
          <w:tcPr>
            <w:tcW w:w="2660" w:type="dxa"/>
          </w:tcPr>
          <w:p w:rsidR="00EF2C6C" w:rsidRPr="00EF2C6C" w:rsidRDefault="00EF2C6C" w:rsidP="00E4476A">
            <w:pPr>
              <w:spacing w:line="360" w:lineRule="auto"/>
              <w:rPr>
                <w:rFonts w:ascii="Times New Roman" w:hAnsi="Times New Roman"/>
                <w:sz w:val="20"/>
                <w:szCs w:val="20"/>
              </w:rPr>
            </w:pPr>
            <w:r w:rsidRPr="00EF2C6C">
              <w:rPr>
                <w:rFonts w:ascii="Times New Roman" w:hAnsi="Times New Roman"/>
                <w:sz w:val="20"/>
                <w:szCs w:val="20"/>
              </w:rPr>
              <w:t>Atsargų apyvartumas</w:t>
            </w:r>
          </w:p>
        </w:tc>
        <w:tc>
          <w:tcPr>
            <w:tcW w:w="2835" w:type="dxa"/>
          </w:tcPr>
          <w:p w:rsidR="00EF2C6C" w:rsidRPr="009C439A" w:rsidRDefault="009C439A" w:rsidP="00E4476A">
            <w:pPr>
              <w:spacing w:line="360" w:lineRule="auto"/>
              <w:jc w:val="center"/>
              <w:rPr>
                <w:rFonts w:ascii="Times New Roman" w:hAnsi="Times New Roman"/>
                <w:sz w:val="20"/>
                <w:szCs w:val="20"/>
              </w:rPr>
            </w:pPr>
            <w:r w:rsidRPr="009C439A">
              <w:rPr>
                <w:rFonts w:ascii="Times New Roman" w:hAnsi="Times New Roman"/>
                <w:sz w:val="20"/>
                <w:szCs w:val="20"/>
              </w:rPr>
              <w:t>Pardavimo savikaina/ Atsargos</w:t>
            </w:r>
          </w:p>
        </w:tc>
        <w:tc>
          <w:tcPr>
            <w:tcW w:w="1559" w:type="dxa"/>
          </w:tcPr>
          <w:p w:rsidR="00EF2C6C" w:rsidRPr="00EF2C6C" w:rsidRDefault="00D73FD7" w:rsidP="00E4476A">
            <w:pPr>
              <w:spacing w:line="360" w:lineRule="auto"/>
              <w:jc w:val="center"/>
              <w:rPr>
                <w:rFonts w:ascii="Times New Roman" w:hAnsi="Times New Roman"/>
                <w:sz w:val="20"/>
                <w:szCs w:val="20"/>
              </w:rPr>
            </w:pPr>
            <w:r>
              <w:rPr>
                <w:rFonts w:ascii="Times New Roman" w:hAnsi="Times New Roman"/>
                <w:sz w:val="20"/>
                <w:szCs w:val="20"/>
              </w:rPr>
              <w:t>8</w:t>
            </w:r>
          </w:p>
        </w:tc>
        <w:tc>
          <w:tcPr>
            <w:tcW w:w="1559" w:type="dxa"/>
          </w:tcPr>
          <w:p w:rsidR="00EF2C6C" w:rsidRPr="00EF2C6C" w:rsidRDefault="00D73FD7" w:rsidP="00E4476A">
            <w:pPr>
              <w:spacing w:line="360" w:lineRule="auto"/>
              <w:jc w:val="center"/>
              <w:rPr>
                <w:rFonts w:ascii="Times New Roman" w:hAnsi="Times New Roman"/>
                <w:sz w:val="20"/>
                <w:szCs w:val="20"/>
              </w:rPr>
            </w:pPr>
            <w:r>
              <w:rPr>
                <w:rFonts w:ascii="Times New Roman" w:hAnsi="Times New Roman"/>
                <w:sz w:val="20"/>
                <w:szCs w:val="20"/>
              </w:rPr>
              <w:t>4</w:t>
            </w:r>
          </w:p>
        </w:tc>
        <w:tc>
          <w:tcPr>
            <w:tcW w:w="1418" w:type="dxa"/>
          </w:tcPr>
          <w:p w:rsidR="00EF2C6C" w:rsidRPr="00EF2C6C" w:rsidRDefault="00D73FD7" w:rsidP="00E4476A">
            <w:pPr>
              <w:spacing w:line="360" w:lineRule="auto"/>
              <w:jc w:val="center"/>
              <w:rPr>
                <w:rFonts w:ascii="Times New Roman" w:hAnsi="Times New Roman"/>
                <w:sz w:val="20"/>
                <w:szCs w:val="20"/>
              </w:rPr>
            </w:pPr>
            <w:r>
              <w:rPr>
                <w:rFonts w:ascii="Times New Roman" w:hAnsi="Times New Roman"/>
                <w:sz w:val="20"/>
                <w:szCs w:val="20"/>
              </w:rPr>
              <w:t>0</w:t>
            </w:r>
          </w:p>
        </w:tc>
      </w:tr>
      <w:tr w:rsidR="00EF2C6C" w:rsidTr="00E4476A">
        <w:tc>
          <w:tcPr>
            <w:tcW w:w="2660" w:type="dxa"/>
          </w:tcPr>
          <w:p w:rsidR="00EF2C6C" w:rsidRPr="00EF2C6C" w:rsidRDefault="00EF2C6C" w:rsidP="00E4476A">
            <w:pPr>
              <w:spacing w:line="360" w:lineRule="auto"/>
              <w:rPr>
                <w:rFonts w:ascii="Times New Roman" w:hAnsi="Times New Roman"/>
                <w:sz w:val="20"/>
                <w:szCs w:val="20"/>
              </w:rPr>
            </w:pPr>
            <w:r w:rsidRPr="00EF2C6C">
              <w:rPr>
                <w:rFonts w:ascii="Times New Roman" w:hAnsi="Times New Roman"/>
                <w:sz w:val="20"/>
                <w:szCs w:val="20"/>
              </w:rPr>
              <w:t>Debitorinio įsiskolinimo apyvartumas</w:t>
            </w:r>
          </w:p>
        </w:tc>
        <w:tc>
          <w:tcPr>
            <w:tcW w:w="2835" w:type="dxa"/>
          </w:tcPr>
          <w:p w:rsidR="00EF2C6C" w:rsidRPr="00EF2C6C" w:rsidRDefault="009C439A" w:rsidP="00E4476A">
            <w:pPr>
              <w:spacing w:line="360" w:lineRule="auto"/>
              <w:jc w:val="center"/>
              <w:rPr>
                <w:rFonts w:ascii="Times New Roman" w:hAnsi="Times New Roman"/>
                <w:sz w:val="20"/>
                <w:szCs w:val="20"/>
              </w:rPr>
            </w:pPr>
            <w:r>
              <w:rPr>
                <w:rFonts w:ascii="Times New Roman" w:hAnsi="Times New Roman"/>
                <w:sz w:val="20"/>
                <w:szCs w:val="20"/>
              </w:rPr>
              <w:t>Pardavimo pajamos/ Debitorinis įsiskolinimas</w:t>
            </w:r>
          </w:p>
        </w:tc>
        <w:tc>
          <w:tcPr>
            <w:tcW w:w="1559" w:type="dxa"/>
          </w:tcPr>
          <w:p w:rsidR="00EF2C6C" w:rsidRPr="00EF2C6C" w:rsidRDefault="00D73FD7" w:rsidP="00E4476A">
            <w:pPr>
              <w:spacing w:line="360" w:lineRule="auto"/>
              <w:jc w:val="center"/>
              <w:rPr>
                <w:rFonts w:ascii="Times New Roman" w:hAnsi="Times New Roman"/>
                <w:sz w:val="20"/>
                <w:szCs w:val="20"/>
              </w:rPr>
            </w:pPr>
            <w:r>
              <w:rPr>
                <w:rFonts w:ascii="Times New Roman" w:hAnsi="Times New Roman"/>
                <w:sz w:val="20"/>
                <w:szCs w:val="20"/>
              </w:rPr>
              <w:t>8</w:t>
            </w:r>
          </w:p>
        </w:tc>
        <w:tc>
          <w:tcPr>
            <w:tcW w:w="1559" w:type="dxa"/>
          </w:tcPr>
          <w:p w:rsidR="00EF2C6C" w:rsidRPr="00EF2C6C" w:rsidRDefault="00D73FD7" w:rsidP="00E4476A">
            <w:pPr>
              <w:spacing w:line="360" w:lineRule="auto"/>
              <w:jc w:val="center"/>
              <w:rPr>
                <w:rFonts w:ascii="Times New Roman" w:hAnsi="Times New Roman"/>
                <w:sz w:val="20"/>
                <w:szCs w:val="20"/>
              </w:rPr>
            </w:pPr>
            <w:r>
              <w:rPr>
                <w:rFonts w:ascii="Times New Roman" w:hAnsi="Times New Roman"/>
                <w:sz w:val="20"/>
                <w:szCs w:val="20"/>
              </w:rPr>
              <w:t>4</w:t>
            </w:r>
          </w:p>
        </w:tc>
        <w:tc>
          <w:tcPr>
            <w:tcW w:w="1418" w:type="dxa"/>
          </w:tcPr>
          <w:p w:rsidR="00EF2C6C" w:rsidRPr="00EF2C6C" w:rsidRDefault="00D73FD7" w:rsidP="00E4476A">
            <w:pPr>
              <w:spacing w:line="360" w:lineRule="auto"/>
              <w:jc w:val="center"/>
              <w:rPr>
                <w:rFonts w:ascii="Times New Roman" w:hAnsi="Times New Roman"/>
                <w:sz w:val="20"/>
                <w:szCs w:val="20"/>
              </w:rPr>
            </w:pPr>
            <w:r>
              <w:rPr>
                <w:rFonts w:ascii="Times New Roman" w:hAnsi="Times New Roman"/>
                <w:sz w:val="20"/>
                <w:szCs w:val="20"/>
              </w:rPr>
              <w:t>0</w:t>
            </w:r>
          </w:p>
        </w:tc>
      </w:tr>
      <w:tr w:rsidR="00EF2C6C" w:rsidTr="00E4476A">
        <w:tc>
          <w:tcPr>
            <w:tcW w:w="2660" w:type="dxa"/>
          </w:tcPr>
          <w:p w:rsidR="00EF2C6C" w:rsidRPr="00EF2C6C" w:rsidRDefault="00EF2C6C" w:rsidP="00E4476A">
            <w:pPr>
              <w:spacing w:line="360" w:lineRule="auto"/>
              <w:rPr>
                <w:rFonts w:ascii="Times New Roman" w:hAnsi="Times New Roman"/>
                <w:sz w:val="20"/>
                <w:szCs w:val="20"/>
              </w:rPr>
            </w:pPr>
            <w:r w:rsidRPr="00EF2C6C">
              <w:rPr>
                <w:rFonts w:ascii="Times New Roman" w:hAnsi="Times New Roman"/>
                <w:sz w:val="20"/>
                <w:szCs w:val="20"/>
              </w:rPr>
              <w:t>Reputacija, dalyvavimas atsakovu teismuose</w:t>
            </w:r>
          </w:p>
        </w:tc>
        <w:tc>
          <w:tcPr>
            <w:tcW w:w="2835" w:type="dxa"/>
          </w:tcPr>
          <w:p w:rsidR="009C439A" w:rsidRDefault="009C439A" w:rsidP="00E4476A">
            <w:pPr>
              <w:spacing w:line="360" w:lineRule="auto"/>
              <w:jc w:val="center"/>
              <w:rPr>
                <w:rFonts w:ascii="Times New Roman" w:hAnsi="Times New Roman"/>
                <w:sz w:val="20"/>
                <w:szCs w:val="20"/>
              </w:rPr>
            </w:pPr>
          </w:p>
          <w:p w:rsidR="00EF2C6C" w:rsidRPr="00EF2C6C" w:rsidRDefault="009C439A" w:rsidP="00E4476A">
            <w:pPr>
              <w:spacing w:line="360" w:lineRule="auto"/>
              <w:jc w:val="center"/>
              <w:rPr>
                <w:rFonts w:ascii="Times New Roman" w:hAnsi="Times New Roman"/>
                <w:sz w:val="20"/>
                <w:szCs w:val="20"/>
              </w:rPr>
            </w:pPr>
            <w:r>
              <w:rPr>
                <w:rFonts w:ascii="Times New Roman" w:hAnsi="Times New Roman"/>
                <w:sz w:val="20"/>
                <w:szCs w:val="20"/>
              </w:rPr>
              <w:t>-</w:t>
            </w:r>
          </w:p>
        </w:tc>
        <w:tc>
          <w:tcPr>
            <w:tcW w:w="1559" w:type="dxa"/>
          </w:tcPr>
          <w:p w:rsidR="00EF2C6C" w:rsidRPr="00EF2C6C" w:rsidRDefault="00D73FD7" w:rsidP="00E4476A">
            <w:pPr>
              <w:spacing w:line="360" w:lineRule="auto"/>
              <w:jc w:val="center"/>
              <w:rPr>
                <w:rFonts w:ascii="Times New Roman" w:hAnsi="Times New Roman"/>
                <w:sz w:val="20"/>
                <w:szCs w:val="20"/>
              </w:rPr>
            </w:pPr>
            <w:r>
              <w:rPr>
                <w:rFonts w:ascii="Times New Roman" w:hAnsi="Times New Roman"/>
                <w:sz w:val="20"/>
                <w:szCs w:val="20"/>
              </w:rPr>
              <w:t>8</w:t>
            </w:r>
          </w:p>
        </w:tc>
        <w:tc>
          <w:tcPr>
            <w:tcW w:w="1559" w:type="dxa"/>
          </w:tcPr>
          <w:p w:rsidR="00EF2C6C" w:rsidRPr="00EF2C6C" w:rsidRDefault="00D73FD7" w:rsidP="00E4476A">
            <w:pPr>
              <w:spacing w:line="360" w:lineRule="auto"/>
              <w:jc w:val="center"/>
              <w:rPr>
                <w:rFonts w:ascii="Times New Roman" w:hAnsi="Times New Roman"/>
                <w:sz w:val="20"/>
                <w:szCs w:val="20"/>
              </w:rPr>
            </w:pPr>
            <w:r>
              <w:rPr>
                <w:rFonts w:ascii="Times New Roman" w:hAnsi="Times New Roman"/>
                <w:sz w:val="20"/>
                <w:szCs w:val="20"/>
              </w:rPr>
              <w:t>4</w:t>
            </w:r>
          </w:p>
        </w:tc>
        <w:tc>
          <w:tcPr>
            <w:tcW w:w="1418" w:type="dxa"/>
          </w:tcPr>
          <w:p w:rsidR="00EF2C6C" w:rsidRPr="00EF2C6C" w:rsidRDefault="00D73FD7" w:rsidP="00E4476A">
            <w:pPr>
              <w:spacing w:line="360" w:lineRule="auto"/>
              <w:jc w:val="center"/>
              <w:rPr>
                <w:rFonts w:ascii="Times New Roman" w:hAnsi="Times New Roman"/>
                <w:sz w:val="20"/>
                <w:szCs w:val="20"/>
              </w:rPr>
            </w:pPr>
            <w:r>
              <w:rPr>
                <w:rFonts w:ascii="Times New Roman" w:hAnsi="Times New Roman"/>
                <w:sz w:val="20"/>
                <w:szCs w:val="20"/>
              </w:rPr>
              <w:t>0</w:t>
            </w:r>
          </w:p>
        </w:tc>
      </w:tr>
      <w:tr w:rsidR="00EF2C6C" w:rsidTr="00E4476A">
        <w:tc>
          <w:tcPr>
            <w:tcW w:w="2660" w:type="dxa"/>
          </w:tcPr>
          <w:p w:rsidR="00EF2C6C" w:rsidRPr="00EF2C6C" w:rsidRDefault="00EF2C6C" w:rsidP="00D73FD7">
            <w:pPr>
              <w:spacing w:line="360" w:lineRule="auto"/>
              <w:rPr>
                <w:rFonts w:ascii="Times New Roman" w:hAnsi="Times New Roman"/>
                <w:sz w:val="20"/>
                <w:szCs w:val="20"/>
              </w:rPr>
            </w:pPr>
            <w:r w:rsidRPr="00EF2C6C">
              <w:rPr>
                <w:rFonts w:ascii="Times New Roman" w:hAnsi="Times New Roman"/>
                <w:sz w:val="20"/>
                <w:szCs w:val="20"/>
              </w:rPr>
              <w:t xml:space="preserve">Aktyvios veiklos trukmė </w:t>
            </w:r>
          </w:p>
        </w:tc>
        <w:tc>
          <w:tcPr>
            <w:tcW w:w="2835" w:type="dxa"/>
          </w:tcPr>
          <w:p w:rsidR="00EF2C6C" w:rsidRPr="00EF2C6C" w:rsidRDefault="009C439A" w:rsidP="00E4476A">
            <w:pPr>
              <w:spacing w:line="360" w:lineRule="auto"/>
              <w:jc w:val="center"/>
              <w:rPr>
                <w:rFonts w:ascii="Times New Roman" w:hAnsi="Times New Roman"/>
                <w:sz w:val="20"/>
                <w:szCs w:val="20"/>
                <w:lang w:val="en-GB"/>
              </w:rPr>
            </w:pPr>
            <w:r>
              <w:rPr>
                <w:rFonts w:ascii="Times New Roman" w:hAnsi="Times New Roman"/>
                <w:sz w:val="20"/>
                <w:szCs w:val="20"/>
                <w:lang w:val="en-GB"/>
              </w:rPr>
              <w:t>-</w:t>
            </w:r>
          </w:p>
        </w:tc>
        <w:tc>
          <w:tcPr>
            <w:tcW w:w="1559" w:type="dxa"/>
          </w:tcPr>
          <w:p w:rsidR="00EF2C6C" w:rsidRPr="00EF2C6C" w:rsidRDefault="00D73FD7" w:rsidP="00E4476A">
            <w:pPr>
              <w:spacing w:line="360" w:lineRule="auto"/>
              <w:jc w:val="center"/>
              <w:rPr>
                <w:rFonts w:ascii="Times New Roman" w:hAnsi="Times New Roman"/>
                <w:sz w:val="20"/>
                <w:szCs w:val="20"/>
              </w:rPr>
            </w:pPr>
            <w:r>
              <w:rPr>
                <w:rFonts w:ascii="Times New Roman" w:hAnsi="Times New Roman"/>
                <w:sz w:val="20"/>
                <w:szCs w:val="20"/>
              </w:rPr>
              <w:t>8</w:t>
            </w:r>
          </w:p>
        </w:tc>
        <w:tc>
          <w:tcPr>
            <w:tcW w:w="1559" w:type="dxa"/>
          </w:tcPr>
          <w:p w:rsidR="00EF2C6C" w:rsidRPr="00EF2C6C" w:rsidRDefault="00D73FD7" w:rsidP="00E4476A">
            <w:pPr>
              <w:spacing w:line="360" w:lineRule="auto"/>
              <w:jc w:val="center"/>
              <w:rPr>
                <w:rFonts w:ascii="Times New Roman" w:hAnsi="Times New Roman"/>
                <w:sz w:val="20"/>
                <w:szCs w:val="20"/>
              </w:rPr>
            </w:pPr>
            <w:r>
              <w:rPr>
                <w:rFonts w:ascii="Times New Roman" w:hAnsi="Times New Roman"/>
                <w:sz w:val="20"/>
                <w:szCs w:val="20"/>
              </w:rPr>
              <w:t>4</w:t>
            </w:r>
          </w:p>
        </w:tc>
        <w:tc>
          <w:tcPr>
            <w:tcW w:w="1418" w:type="dxa"/>
          </w:tcPr>
          <w:p w:rsidR="00EF2C6C" w:rsidRPr="00EF2C6C" w:rsidRDefault="00D73FD7" w:rsidP="00E4476A">
            <w:pPr>
              <w:spacing w:line="360" w:lineRule="auto"/>
              <w:jc w:val="center"/>
              <w:rPr>
                <w:rFonts w:ascii="Times New Roman" w:hAnsi="Times New Roman"/>
                <w:sz w:val="20"/>
                <w:szCs w:val="20"/>
              </w:rPr>
            </w:pPr>
            <w:r>
              <w:rPr>
                <w:rFonts w:ascii="Times New Roman" w:hAnsi="Times New Roman"/>
                <w:sz w:val="20"/>
                <w:szCs w:val="20"/>
              </w:rPr>
              <w:t>0</w:t>
            </w:r>
          </w:p>
        </w:tc>
      </w:tr>
      <w:tr w:rsidR="00EF2C6C" w:rsidTr="00E4476A">
        <w:tc>
          <w:tcPr>
            <w:tcW w:w="2660" w:type="dxa"/>
          </w:tcPr>
          <w:p w:rsidR="00EF2C6C" w:rsidRPr="00EF2C6C" w:rsidRDefault="00EF2C6C" w:rsidP="00D73FD7">
            <w:pPr>
              <w:spacing w:line="360" w:lineRule="auto"/>
              <w:rPr>
                <w:rFonts w:ascii="Times New Roman" w:hAnsi="Times New Roman"/>
                <w:sz w:val="20"/>
                <w:szCs w:val="20"/>
              </w:rPr>
            </w:pPr>
            <w:r w:rsidRPr="00EF2C6C">
              <w:rPr>
                <w:rFonts w:ascii="Times New Roman" w:hAnsi="Times New Roman"/>
                <w:sz w:val="20"/>
                <w:szCs w:val="20"/>
              </w:rPr>
              <w:t xml:space="preserve">Darbuotojų skaičius ir dinamika </w:t>
            </w:r>
          </w:p>
        </w:tc>
        <w:tc>
          <w:tcPr>
            <w:tcW w:w="2835" w:type="dxa"/>
          </w:tcPr>
          <w:p w:rsidR="00EF2C6C" w:rsidRDefault="00EF2C6C" w:rsidP="00E4476A">
            <w:pPr>
              <w:spacing w:line="360" w:lineRule="auto"/>
              <w:jc w:val="center"/>
              <w:rPr>
                <w:rFonts w:ascii="Times New Roman" w:hAnsi="Times New Roman"/>
                <w:sz w:val="20"/>
                <w:szCs w:val="20"/>
                <w:lang w:val="en-GB"/>
              </w:rPr>
            </w:pPr>
          </w:p>
          <w:p w:rsidR="009C439A" w:rsidRPr="00EF2C6C" w:rsidRDefault="009C439A" w:rsidP="00E4476A">
            <w:pPr>
              <w:spacing w:line="360" w:lineRule="auto"/>
              <w:jc w:val="center"/>
              <w:rPr>
                <w:rFonts w:ascii="Times New Roman" w:hAnsi="Times New Roman"/>
                <w:sz w:val="20"/>
                <w:szCs w:val="20"/>
                <w:lang w:val="en-GB"/>
              </w:rPr>
            </w:pPr>
            <w:r>
              <w:rPr>
                <w:rFonts w:ascii="Times New Roman" w:hAnsi="Times New Roman"/>
                <w:sz w:val="20"/>
                <w:szCs w:val="20"/>
                <w:lang w:val="en-GB"/>
              </w:rPr>
              <w:t>-</w:t>
            </w:r>
          </w:p>
        </w:tc>
        <w:tc>
          <w:tcPr>
            <w:tcW w:w="1559" w:type="dxa"/>
          </w:tcPr>
          <w:p w:rsidR="00EF2C6C" w:rsidRPr="00EF2C6C" w:rsidRDefault="00D73FD7" w:rsidP="00E4476A">
            <w:pPr>
              <w:spacing w:line="360" w:lineRule="auto"/>
              <w:jc w:val="center"/>
              <w:rPr>
                <w:rFonts w:ascii="Times New Roman" w:hAnsi="Times New Roman"/>
                <w:sz w:val="20"/>
                <w:szCs w:val="20"/>
              </w:rPr>
            </w:pPr>
            <w:r>
              <w:rPr>
                <w:rFonts w:ascii="Times New Roman" w:hAnsi="Times New Roman"/>
                <w:sz w:val="20"/>
                <w:szCs w:val="20"/>
              </w:rPr>
              <w:t>8</w:t>
            </w:r>
          </w:p>
        </w:tc>
        <w:tc>
          <w:tcPr>
            <w:tcW w:w="1559" w:type="dxa"/>
          </w:tcPr>
          <w:p w:rsidR="00EF2C6C" w:rsidRPr="00EF2C6C" w:rsidRDefault="00D73FD7" w:rsidP="00E4476A">
            <w:pPr>
              <w:spacing w:line="360" w:lineRule="auto"/>
              <w:jc w:val="center"/>
              <w:rPr>
                <w:rFonts w:ascii="Times New Roman" w:hAnsi="Times New Roman"/>
                <w:sz w:val="20"/>
                <w:szCs w:val="20"/>
                <w:lang w:val="en-GB"/>
              </w:rPr>
            </w:pPr>
            <w:r>
              <w:rPr>
                <w:rFonts w:ascii="Times New Roman" w:hAnsi="Times New Roman"/>
                <w:sz w:val="20"/>
                <w:szCs w:val="20"/>
                <w:lang w:val="en-GB"/>
              </w:rPr>
              <w:t>4</w:t>
            </w:r>
          </w:p>
        </w:tc>
        <w:tc>
          <w:tcPr>
            <w:tcW w:w="1418" w:type="dxa"/>
          </w:tcPr>
          <w:p w:rsidR="00EF2C6C" w:rsidRPr="00EF2C6C" w:rsidRDefault="00D73FD7" w:rsidP="00E4476A">
            <w:pPr>
              <w:spacing w:line="360" w:lineRule="auto"/>
              <w:jc w:val="center"/>
              <w:rPr>
                <w:rFonts w:ascii="Times New Roman" w:hAnsi="Times New Roman"/>
                <w:sz w:val="20"/>
                <w:szCs w:val="20"/>
                <w:lang w:val="en-GB"/>
              </w:rPr>
            </w:pPr>
            <w:r>
              <w:rPr>
                <w:rFonts w:ascii="Times New Roman" w:hAnsi="Times New Roman"/>
                <w:sz w:val="20"/>
                <w:szCs w:val="20"/>
                <w:lang w:val="en-GB"/>
              </w:rPr>
              <w:t>0</w:t>
            </w:r>
          </w:p>
        </w:tc>
      </w:tr>
    </w:tbl>
    <w:p w:rsidR="00EF2C6C" w:rsidRDefault="00EF2C6C" w:rsidP="00EF2C6C">
      <w:pPr>
        <w:spacing w:after="0" w:line="360" w:lineRule="auto"/>
        <w:rPr>
          <w:rFonts w:ascii="Times New Roman" w:hAnsi="Times New Roman"/>
          <w:sz w:val="24"/>
          <w:szCs w:val="24"/>
        </w:rPr>
      </w:pPr>
      <w:r w:rsidRPr="00A81F82">
        <w:rPr>
          <w:rFonts w:ascii="Times New Roman" w:hAnsi="Times New Roman"/>
          <w:b/>
          <w:sz w:val="20"/>
          <w:szCs w:val="20"/>
        </w:rPr>
        <w:t xml:space="preserve">Šaltinis: </w:t>
      </w:r>
      <w:r w:rsidRPr="00A81F82">
        <w:rPr>
          <w:rFonts w:ascii="Times New Roman" w:hAnsi="Times New Roman"/>
          <w:sz w:val="20"/>
          <w:szCs w:val="20"/>
        </w:rPr>
        <w:t>Sudaryta autorės</w:t>
      </w:r>
    </w:p>
    <w:p w:rsidR="00600728" w:rsidRDefault="00600728">
      <w:pPr>
        <w:rPr>
          <w:rFonts w:ascii="Times New Roman" w:hAnsi="Times New Roman"/>
          <w:sz w:val="20"/>
          <w:szCs w:val="20"/>
        </w:rPr>
      </w:pPr>
    </w:p>
    <w:p w:rsidR="00600728" w:rsidRPr="00A81F82" w:rsidRDefault="00600728" w:rsidP="00801CDF">
      <w:pPr>
        <w:rPr>
          <w:rFonts w:ascii="Times New Roman" w:hAnsi="Times New Roman"/>
          <w:sz w:val="20"/>
          <w:szCs w:val="20"/>
        </w:rPr>
      </w:pPr>
    </w:p>
    <w:p w:rsidR="007F29DB" w:rsidRDefault="00D24697" w:rsidP="007F29DB">
      <w:pPr>
        <w:spacing w:after="0" w:line="360" w:lineRule="auto"/>
        <w:ind w:firstLine="567"/>
        <w:jc w:val="right"/>
        <w:rPr>
          <w:rFonts w:ascii="Times New Roman" w:hAnsi="Times New Roman"/>
          <w:b/>
          <w:sz w:val="28"/>
        </w:rPr>
      </w:pPr>
      <w:r>
        <w:rPr>
          <w:rFonts w:ascii="Times New Roman" w:hAnsi="Times New Roman"/>
          <w:b/>
          <w:sz w:val="28"/>
          <w:szCs w:val="28"/>
        </w:rPr>
        <w:br w:type="page"/>
      </w:r>
      <w:r w:rsidR="007F29DB">
        <w:rPr>
          <w:rFonts w:ascii="Times New Roman" w:hAnsi="Times New Roman"/>
          <w:b/>
          <w:sz w:val="28"/>
          <w:lang w:val="en-GB"/>
        </w:rPr>
        <w:lastRenderedPageBreak/>
        <w:t>8</w:t>
      </w:r>
      <w:r w:rsidR="007F29DB">
        <w:rPr>
          <w:rFonts w:ascii="Times New Roman" w:hAnsi="Times New Roman"/>
          <w:b/>
          <w:sz w:val="28"/>
        </w:rPr>
        <w:t xml:space="preserve"> PRIEDAS</w:t>
      </w:r>
    </w:p>
    <w:p w:rsidR="007F29DB" w:rsidRPr="009F5BDA" w:rsidRDefault="00146E77" w:rsidP="007F29DB">
      <w:pPr>
        <w:spacing w:after="0" w:line="360" w:lineRule="auto"/>
        <w:ind w:firstLine="360"/>
        <w:jc w:val="center"/>
        <w:rPr>
          <w:rFonts w:ascii="Times New Roman" w:hAnsi="Times New Roman"/>
          <w:b/>
          <w:sz w:val="28"/>
          <w:szCs w:val="28"/>
        </w:rPr>
      </w:pPr>
      <w:r w:rsidRPr="009F5BDA">
        <w:rPr>
          <w:rFonts w:ascii="Times New Roman" w:hAnsi="Times New Roman"/>
          <w:b/>
          <w:sz w:val="28"/>
          <w:szCs w:val="28"/>
        </w:rPr>
        <w:t xml:space="preserve">UAB </w:t>
      </w:r>
      <w:r w:rsidR="009F5BDA">
        <w:rPr>
          <w:rFonts w:ascii="Times New Roman" w:hAnsi="Times New Roman"/>
          <w:b/>
          <w:sz w:val="28"/>
          <w:szCs w:val="28"/>
        </w:rPr>
        <w:t>„</w:t>
      </w:r>
      <w:r w:rsidR="0028647C">
        <w:rPr>
          <w:rFonts w:ascii="Times New Roman" w:hAnsi="Times New Roman"/>
          <w:b/>
          <w:sz w:val="28"/>
          <w:szCs w:val="28"/>
        </w:rPr>
        <w:t>DELICUS</w:t>
      </w:r>
      <w:r w:rsidR="009F5BDA">
        <w:rPr>
          <w:rFonts w:ascii="Times New Roman" w:hAnsi="Times New Roman"/>
          <w:b/>
          <w:sz w:val="28"/>
          <w:szCs w:val="28"/>
        </w:rPr>
        <w:t xml:space="preserve">“ </w:t>
      </w:r>
      <w:r w:rsidRPr="009F5BDA">
        <w:rPr>
          <w:rFonts w:ascii="Times New Roman" w:hAnsi="Times New Roman"/>
          <w:b/>
          <w:sz w:val="28"/>
          <w:szCs w:val="28"/>
        </w:rPr>
        <w:t xml:space="preserve">2011 </w:t>
      </w:r>
      <w:r w:rsidR="009F5BDA">
        <w:rPr>
          <w:rFonts w:ascii="Times New Roman" w:hAnsi="Times New Roman"/>
          <w:b/>
          <w:sz w:val="28"/>
          <w:szCs w:val="28"/>
        </w:rPr>
        <w:t>M. FINANSINĖS ATASKAITOS</w:t>
      </w:r>
    </w:p>
    <w:p w:rsidR="007F29DB" w:rsidRPr="007F29DB" w:rsidRDefault="007F29DB" w:rsidP="009F5BDA">
      <w:pPr>
        <w:spacing w:after="0" w:line="360" w:lineRule="auto"/>
        <w:ind w:left="2596" w:firstLine="1298"/>
        <w:jc w:val="center"/>
        <w:rPr>
          <w:rFonts w:ascii="Times New Roman" w:hAnsi="Times New Roman"/>
          <w:b/>
          <w:u w:val="single"/>
        </w:rPr>
      </w:pPr>
      <w:r>
        <w:rPr>
          <w:rFonts w:ascii="Times New Roman" w:hAnsi="Times New Roman"/>
          <w:b/>
          <w:sz w:val="24"/>
          <w:szCs w:val="24"/>
        </w:rPr>
        <w:t xml:space="preserve">UAB </w:t>
      </w:r>
      <w:r w:rsidR="0028647C">
        <w:rPr>
          <w:rFonts w:ascii="Times New Roman" w:hAnsi="Times New Roman"/>
          <w:b/>
          <w:sz w:val="24"/>
          <w:szCs w:val="24"/>
        </w:rPr>
        <w:t>„Delicus“</w:t>
      </w:r>
      <w:r>
        <w:rPr>
          <w:rFonts w:ascii="Times New Roman" w:hAnsi="Times New Roman"/>
          <w:b/>
          <w:sz w:val="24"/>
          <w:szCs w:val="24"/>
        </w:rPr>
        <w:t xml:space="preserve"> </w:t>
      </w:r>
      <w:r w:rsidR="00146E77">
        <w:rPr>
          <w:rFonts w:ascii="Times New Roman" w:hAnsi="Times New Roman"/>
          <w:b/>
          <w:sz w:val="24"/>
          <w:szCs w:val="24"/>
        </w:rPr>
        <w:t xml:space="preserve">2011 m. </w:t>
      </w:r>
      <w:r>
        <w:rPr>
          <w:rFonts w:ascii="Times New Roman" w:hAnsi="Times New Roman"/>
          <w:b/>
          <w:sz w:val="24"/>
          <w:szCs w:val="24"/>
        </w:rPr>
        <w:t>balansas</w:t>
      </w:r>
      <w:r w:rsidR="009F5BDA">
        <w:rPr>
          <w:rFonts w:ascii="Times New Roman" w:hAnsi="Times New Roman"/>
          <w:b/>
          <w:sz w:val="24"/>
          <w:szCs w:val="24"/>
        </w:rPr>
        <w:tab/>
      </w:r>
      <w:r w:rsidR="009F5BDA">
        <w:rPr>
          <w:rFonts w:ascii="Times New Roman" w:hAnsi="Times New Roman"/>
          <w:b/>
          <w:sz w:val="24"/>
          <w:szCs w:val="24"/>
        </w:rPr>
        <w:tab/>
      </w:r>
      <w:r w:rsidRPr="007F29DB">
        <w:rPr>
          <w:rFonts w:ascii="Times New Roman" w:hAnsi="Times New Roman"/>
          <w:b/>
          <w:u w:val="single"/>
        </w:rPr>
        <w:t>Litais</w:t>
      </w:r>
    </w:p>
    <w:tbl>
      <w:tblPr>
        <w:tblW w:w="9938" w:type="dxa"/>
        <w:tblInd w:w="93" w:type="dxa"/>
        <w:tblLook w:val="04A0" w:firstRow="1" w:lastRow="0" w:firstColumn="1" w:lastColumn="0" w:noHBand="0" w:noVBand="1"/>
      </w:tblPr>
      <w:tblGrid>
        <w:gridCol w:w="614"/>
        <w:gridCol w:w="6347"/>
        <w:gridCol w:w="1559"/>
        <w:gridCol w:w="1418"/>
      </w:tblGrid>
      <w:tr w:rsidR="007F29DB" w:rsidRPr="007F29DB" w:rsidTr="007F29DB">
        <w:trPr>
          <w:trHeight w:val="255"/>
        </w:trPr>
        <w:tc>
          <w:tcPr>
            <w:tcW w:w="614" w:type="dxa"/>
            <w:tcBorders>
              <w:top w:val="single" w:sz="8" w:space="0" w:color="auto"/>
              <w:left w:val="single" w:sz="8" w:space="0" w:color="auto"/>
              <w:bottom w:val="nil"/>
              <w:right w:val="single" w:sz="4" w:space="0" w:color="auto"/>
            </w:tcBorders>
            <w:shd w:val="clear" w:color="auto" w:fill="auto"/>
            <w:hideMark/>
          </w:tcPr>
          <w:p w:rsidR="007F29DB" w:rsidRPr="007F29DB" w:rsidRDefault="007F29DB" w:rsidP="007F29DB">
            <w:pPr>
              <w:spacing w:after="0" w:line="240" w:lineRule="auto"/>
              <w:jc w:val="center"/>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 </w:t>
            </w:r>
          </w:p>
        </w:tc>
        <w:tc>
          <w:tcPr>
            <w:tcW w:w="6347" w:type="dxa"/>
            <w:vMerge w:val="restart"/>
            <w:tcBorders>
              <w:top w:val="single" w:sz="8" w:space="0" w:color="auto"/>
              <w:left w:val="single" w:sz="4" w:space="0" w:color="auto"/>
              <w:bottom w:val="single" w:sz="4" w:space="0" w:color="000000"/>
              <w:right w:val="nil"/>
            </w:tcBorders>
            <w:shd w:val="clear" w:color="auto" w:fill="auto"/>
            <w:hideMark/>
          </w:tcPr>
          <w:p w:rsidR="007F29DB" w:rsidRPr="007F29DB" w:rsidRDefault="007F29DB" w:rsidP="007F29DB">
            <w:pPr>
              <w:spacing w:after="0" w:line="240" w:lineRule="auto"/>
              <w:jc w:val="center"/>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TURTAS</w:t>
            </w:r>
          </w:p>
        </w:tc>
        <w:tc>
          <w:tcPr>
            <w:tcW w:w="1559" w:type="dxa"/>
            <w:vMerge w:val="restart"/>
            <w:tcBorders>
              <w:top w:val="single" w:sz="8" w:space="0" w:color="auto"/>
              <w:left w:val="single" w:sz="8" w:space="0" w:color="auto"/>
              <w:bottom w:val="single" w:sz="4" w:space="0" w:color="000000"/>
              <w:right w:val="nil"/>
            </w:tcBorders>
            <w:shd w:val="clear" w:color="auto" w:fill="auto"/>
            <w:vAlign w:val="center"/>
            <w:hideMark/>
          </w:tcPr>
          <w:p w:rsidR="007F29DB" w:rsidRPr="007F29DB" w:rsidRDefault="007F29DB" w:rsidP="007F29DB">
            <w:pPr>
              <w:spacing w:after="0" w:line="240" w:lineRule="auto"/>
              <w:jc w:val="center"/>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 xml:space="preserve"> Finansiniai metai   2011 </w:t>
            </w:r>
          </w:p>
        </w:tc>
        <w:tc>
          <w:tcPr>
            <w:tcW w:w="1418" w:type="dxa"/>
            <w:vMerge w:val="restart"/>
            <w:tcBorders>
              <w:top w:val="single" w:sz="8" w:space="0" w:color="auto"/>
              <w:left w:val="single" w:sz="4" w:space="0" w:color="auto"/>
              <w:bottom w:val="nil"/>
              <w:right w:val="single" w:sz="8" w:space="0" w:color="auto"/>
            </w:tcBorders>
            <w:shd w:val="clear" w:color="auto" w:fill="auto"/>
            <w:vAlign w:val="center"/>
            <w:hideMark/>
          </w:tcPr>
          <w:p w:rsidR="007F29DB" w:rsidRPr="007F29DB" w:rsidRDefault="007F29DB" w:rsidP="007F29DB">
            <w:pPr>
              <w:spacing w:after="0" w:line="240" w:lineRule="auto"/>
              <w:jc w:val="center"/>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 xml:space="preserve"> Praėję finans. metai 2010 </w:t>
            </w:r>
          </w:p>
        </w:tc>
      </w:tr>
      <w:tr w:rsidR="007F29DB" w:rsidRPr="007F29DB" w:rsidTr="007F29DB">
        <w:trPr>
          <w:trHeight w:val="435"/>
        </w:trPr>
        <w:tc>
          <w:tcPr>
            <w:tcW w:w="614" w:type="dxa"/>
            <w:tcBorders>
              <w:top w:val="nil"/>
              <w:left w:val="single" w:sz="8" w:space="0" w:color="auto"/>
              <w:bottom w:val="single" w:sz="4" w:space="0" w:color="auto"/>
              <w:right w:val="single" w:sz="4" w:space="0" w:color="auto"/>
            </w:tcBorders>
            <w:shd w:val="clear" w:color="auto" w:fill="auto"/>
            <w:hideMark/>
          </w:tcPr>
          <w:p w:rsidR="007F29DB" w:rsidRPr="007F29DB" w:rsidRDefault="007F29DB" w:rsidP="007F29DB">
            <w:pPr>
              <w:spacing w:after="0" w:line="240" w:lineRule="auto"/>
              <w:jc w:val="center"/>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 </w:t>
            </w:r>
          </w:p>
        </w:tc>
        <w:tc>
          <w:tcPr>
            <w:tcW w:w="6347" w:type="dxa"/>
            <w:vMerge/>
            <w:tcBorders>
              <w:top w:val="nil"/>
              <w:left w:val="single" w:sz="8" w:space="0" w:color="auto"/>
              <w:bottom w:val="single" w:sz="4" w:space="0" w:color="auto"/>
              <w:right w:val="single" w:sz="4" w:space="0" w:color="auto"/>
            </w:tcBorders>
            <w:vAlign w:val="center"/>
            <w:hideMark/>
          </w:tcPr>
          <w:p w:rsidR="007F29DB" w:rsidRPr="007F29DB" w:rsidRDefault="007F29DB" w:rsidP="007F29DB">
            <w:pPr>
              <w:spacing w:after="0" w:line="240" w:lineRule="auto"/>
              <w:rPr>
                <w:rFonts w:ascii="Times New Roman" w:eastAsia="Times New Roman" w:hAnsi="Times New Roman" w:cs="Arial"/>
                <w:sz w:val="20"/>
                <w:szCs w:val="20"/>
                <w:lang w:eastAsia="lt-LT"/>
              </w:rPr>
            </w:pPr>
          </w:p>
        </w:tc>
        <w:tc>
          <w:tcPr>
            <w:tcW w:w="1559" w:type="dxa"/>
            <w:vMerge/>
            <w:tcBorders>
              <w:top w:val="single" w:sz="8" w:space="0" w:color="auto"/>
              <w:left w:val="single" w:sz="8" w:space="0" w:color="auto"/>
              <w:bottom w:val="single" w:sz="4" w:space="0" w:color="000000"/>
              <w:right w:val="nil"/>
            </w:tcBorders>
            <w:vAlign w:val="center"/>
            <w:hideMark/>
          </w:tcPr>
          <w:p w:rsidR="007F29DB" w:rsidRPr="007F29DB" w:rsidRDefault="007F29DB" w:rsidP="007F29DB">
            <w:pPr>
              <w:spacing w:after="0" w:line="240" w:lineRule="auto"/>
              <w:rPr>
                <w:rFonts w:ascii="Times New Roman" w:eastAsia="Times New Roman" w:hAnsi="Times New Roman" w:cs="Arial"/>
                <w:sz w:val="20"/>
                <w:szCs w:val="20"/>
                <w:lang w:eastAsia="lt-LT"/>
              </w:rPr>
            </w:pPr>
          </w:p>
        </w:tc>
        <w:tc>
          <w:tcPr>
            <w:tcW w:w="1418" w:type="dxa"/>
            <w:vMerge/>
            <w:tcBorders>
              <w:top w:val="single" w:sz="8" w:space="0" w:color="auto"/>
              <w:left w:val="single" w:sz="4" w:space="0" w:color="auto"/>
              <w:bottom w:val="nil"/>
              <w:right w:val="single" w:sz="8" w:space="0" w:color="auto"/>
            </w:tcBorders>
            <w:vAlign w:val="center"/>
            <w:hideMark/>
          </w:tcPr>
          <w:p w:rsidR="007F29DB" w:rsidRPr="007F29DB" w:rsidRDefault="007F29DB" w:rsidP="007F29DB">
            <w:pPr>
              <w:spacing w:after="0" w:line="240" w:lineRule="auto"/>
              <w:rPr>
                <w:rFonts w:ascii="Times New Roman" w:eastAsia="Times New Roman" w:hAnsi="Times New Roman" w:cs="Arial"/>
                <w:sz w:val="20"/>
                <w:szCs w:val="20"/>
                <w:lang w:eastAsia="lt-LT"/>
              </w:rPr>
            </w:pPr>
          </w:p>
        </w:tc>
      </w:tr>
      <w:tr w:rsidR="007F29DB" w:rsidRPr="007F29DB" w:rsidTr="007F29DB">
        <w:trPr>
          <w:trHeight w:val="270"/>
        </w:trPr>
        <w:tc>
          <w:tcPr>
            <w:tcW w:w="614" w:type="dxa"/>
            <w:tcBorders>
              <w:top w:val="nil"/>
              <w:left w:val="single" w:sz="8" w:space="0" w:color="auto"/>
              <w:bottom w:val="single" w:sz="4" w:space="0" w:color="000000"/>
              <w:right w:val="single" w:sz="4" w:space="0" w:color="auto"/>
            </w:tcBorders>
            <w:shd w:val="clear" w:color="auto" w:fill="auto"/>
            <w:noWrap/>
            <w:hideMark/>
          </w:tcPr>
          <w:p w:rsidR="007F29DB" w:rsidRPr="007F29DB" w:rsidRDefault="007F29DB" w:rsidP="007F29DB">
            <w:pPr>
              <w:spacing w:after="0" w:line="240" w:lineRule="auto"/>
              <w:rPr>
                <w:rFonts w:ascii="Times New Roman" w:eastAsia="Times New Roman" w:hAnsi="Times New Roman" w:cs="Arial"/>
                <w:b/>
                <w:bCs/>
                <w:sz w:val="20"/>
                <w:szCs w:val="20"/>
                <w:lang w:eastAsia="lt-LT"/>
              </w:rPr>
            </w:pPr>
            <w:r w:rsidRPr="007F29DB">
              <w:rPr>
                <w:rFonts w:ascii="Times New Roman" w:eastAsia="Times New Roman" w:hAnsi="Times New Roman" w:cs="Arial"/>
                <w:b/>
                <w:bCs/>
                <w:sz w:val="20"/>
                <w:szCs w:val="20"/>
                <w:lang w:eastAsia="lt-LT"/>
              </w:rPr>
              <w:t>A.</w:t>
            </w:r>
          </w:p>
        </w:tc>
        <w:tc>
          <w:tcPr>
            <w:tcW w:w="6347" w:type="dxa"/>
            <w:tcBorders>
              <w:top w:val="single" w:sz="4" w:space="0" w:color="auto"/>
              <w:left w:val="nil"/>
              <w:bottom w:val="single" w:sz="4" w:space="0" w:color="000000"/>
              <w:right w:val="nil"/>
            </w:tcBorders>
            <w:shd w:val="clear" w:color="auto" w:fill="auto"/>
            <w:noWrap/>
            <w:hideMark/>
          </w:tcPr>
          <w:p w:rsidR="007F29DB" w:rsidRPr="007F29DB" w:rsidRDefault="007F29DB" w:rsidP="007F29DB">
            <w:pPr>
              <w:spacing w:after="0" w:line="240" w:lineRule="auto"/>
              <w:rPr>
                <w:rFonts w:ascii="Times New Roman" w:eastAsia="Times New Roman" w:hAnsi="Times New Roman" w:cs="Arial"/>
                <w:b/>
                <w:bCs/>
                <w:sz w:val="20"/>
                <w:szCs w:val="20"/>
                <w:lang w:eastAsia="lt-LT"/>
              </w:rPr>
            </w:pPr>
            <w:r w:rsidRPr="007F29DB">
              <w:rPr>
                <w:rFonts w:ascii="Times New Roman" w:eastAsia="Times New Roman" w:hAnsi="Times New Roman" w:cs="Arial"/>
                <w:b/>
                <w:bCs/>
                <w:sz w:val="20"/>
                <w:szCs w:val="20"/>
                <w:lang w:eastAsia="lt-LT"/>
              </w:rPr>
              <w:t>ILGALAIKIS TURTAS</w:t>
            </w:r>
          </w:p>
        </w:tc>
        <w:tc>
          <w:tcPr>
            <w:tcW w:w="1559" w:type="dxa"/>
            <w:tcBorders>
              <w:top w:val="nil"/>
              <w:left w:val="single" w:sz="8" w:space="0" w:color="auto"/>
              <w:bottom w:val="single" w:sz="4" w:space="0" w:color="000000"/>
              <w:right w:val="nil"/>
            </w:tcBorders>
            <w:shd w:val="clear" w:color="auto" w:fill="auto"/>
            <w:noWrap/>
            <w:hideMark/>
          </w:tcPr>
          <w:p w:rsidR="007F29DB" w:rsidRPr="007F29DB" w:rsidRDefault="00146E77" w:rsidP="007F29DB">
            <w:pPr>
              <w:spacing w:after="0" w:line="240" w:lineRule="auto"/>
              <w:jc w:val="right"/>
              <w:rPr>
                <w:rFonts w:ascii="Times New Roman" w:eastAsia="Times New Roman" w:hAnsi="Times New Roman" w:cs="Arial"/>
                <w:b/>
                <w:bCs/>
                <w:sz w:val="20"/>
                <w:szCs w:val="20"/>
                <w:lang w:val="en-US" w:eastAsia="lt-LT"/>
              </w:rPr>
            </w:pPr>
            <w:r>
              <w:rPr>
                <w:rFonts w:ascii="Times New Roman" w:eastAsia="Times New Roman" w:hAnsi="Times New Roman" w:cs="Arial"/>
                <w:b/>
                <w:bCs/>
                <w:sz w:val="20"/>
                <w:szCs w:val="20"/>
                <w:lang w:val="en-US" w:eastAsia="lt-LT"/>
              </w:rPr>
              <w:t>11469</w:t>
            </w:r>
          </w:p>
        </w:tc>
        <w:tc>
          <w:tcPr>
            <w:tcW w:w="1418" w:type="dxa"/>
            <w:tcBorders>
              <w:top w:val="single" w:sz="4" w:space="0" w:color="auto"/>
              <w:left w:val="single" w:sz="4" w:space="0" w:color="auto"/>
              <w:bottom w:val="single" w:sz="4" w:space="0" w:color="auto"/>
              <w:right w:val="single" w:sz="8" w:space="0" w:color="auto"/>
            </w:tcBorders>
            <w:shd w:val="clear" w:color="auto" w:fill="auto"/>
            <w:noWrap/>
            <w:hideMark/>
          </w:tcPr>
          <w:p w:rsidR="007F29DB" w:rsidRPr="007F29DB" w:rsidRDefault="00146E77" w:rsidP="007F29DB">
            <w:pPr>
              <w:spacing w:after="0" w:line="240" w:lineRule="auto"/>
              <w:jc w:val="right"/>
              <w:rPr>
                <w:rFonts w:ascii="Times New Roman" w:eastAsia="Times New Roman" w:hAnsi="Times New Roman" w:cs="Arial"/>
                <w:b/>
                <w:bCs/>
                <w:sz w:val="20"/>
                <w:szCs w:val="20"/>
                <w:lang w:eastAsia="lt-LT"/>
              </w:rPr>
            </w:pPr>
            <w:r>
              <w:rPr>
                <w:rFonts w:ascii="Times New Roman" w:eastAsia="Times New Roman" w:hAnsi="Times New Roman" w:cs="Arial"/>
                <w:b/>
                <w:bCs/>
                <w:sz w:val="20"/>
                <w:szCs w:val="20"/>
                <w:lang w:val="en-US" w:eastAsia="lt-LT"/>
              </w:rPr>
              <w:t>18782</w:t>
            </w:r>
          </w:p>
        </w:tc>
      </w:tr>
      <w:tr w:rsidR="007F29DB" w:rsidRPr="007F29DB" w:rsidTr="007F29DB">
        <w:trPr>
          <w:trHeight w:val="270"/>
        </w:trPr>
        <w:tc>
          <w:tcPr>
            <w:tcW w:w="614" w:type="dxa"/>
            <w:tcBorders>
              <w:top w:val="nil"/>
              <w:left w:val="single" w:sz="8" w:space="0" w:color="auto"/>
              <w:bottom w:val="single" w:sz="4" w:space="0" w:color="000000"/>
              <w:right w:val="single" w:sz="4" w:space="0" w:color="auto"/>
            </w:tcBorders>
            <w:shd w:val="clear" w:color="auto" w:fill="auto"/>
            <w:noWrap/>
            <w:hideMark/>
          </w:tcPr>
          <w:p w:rsidR="007F29DB" w:rsidRPr="007F29DB" w:rsidRDefault="007F29DB" w:rsidP="007F29DB">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I.</w:t>
            </w:r>
          </w:p>
        </w:tc>
        <w:tc>
          <w:tcPr>
            <w:tcW w:w="6347" w:type="dxa"/>
            <w:tcBorders>
              <w:top w:val="single" w:sz="4" w:space="0" w:color="000000"/>
              <w:left w:val="nil"/>
              <w:bottom w:val="single" w:sz="4" w:space="0" w:color="000000"/>
              <w:right w:val="nil"/>
            </w:tcBorders>
            <w:shd w:val="clear" w:color="auto" w:fill="auto"/>
            <w:noWrap/>
            <w:hideMark/>
          </w:tcPr>
          <w:p w:rsidR="007F29DB" w:rsidRPr="007F29DB" w:rsidRDefault="007F29DB" w:rsidP="007F29DB">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NEMATERIALUSIS TURTAS</w:t>
            </w:r>
          </w:p>
        </w:tc>
        <w:tc>
          <w:tcPr>
            <w:tcW w:w="1559" w:type="dxa"/>
            <w:tcBorders>
              <w:top w:val="nil"/>
              <w:left w:val="single" w:sz="8" w:space="0" w:color="auto"/>
              <w:bottom w:val="single" w:sz="4" w:space="0" w:color="000000"/>
              <w:right w:val="nil"/>
            </w:tcBorders>
            <w:shd w:val="clear" w:color="auto" w:fill="auto"/>
            <w:noWrap/>
            <w:hideMark/>
          </w:tcPr>
          <w:p w:rsidR="007F29DB" w:rsidRPr="007F29DB" w:rsidRDefault="00146E77" w:rsidP="007F29DB">
            <w:pPr>
              <w:spacing w:after="0" w:line="240" w:lineRule="auto"/>
              <w:jc w:val="right"/>
              <w:rPr>
                <w:rFonts w:ascii="Times New Roman" w:eastAsia="Times New Roman" w:hAnsi="Times New Roman" w:cs="Arial"/>
                <w:sz w:val="20"/>
                <w:szCs w:val="20"/>
                <w:lang w:eastAsia="lt-LT"/>
              </w:rPr>
            </w:pPr>
            <w:r>
              <w:rPr>
                <w:rFonts w:ascii="Times New Roman" w:eastAsia="Times New Roman" w:hAnsi="Times New Roman" w:cs="Arial"/>
                <w:sz w:val="20"/>
                <w:szCs w:val="20"/>
                <w:lang w:eastAsia="lt-LT"/>
              </w:rPr>
              <w:t>-</w:t>
            </w:r>
          </w:p>
        </w:tc>
        <w:tc>
          <w:tcPr>
            <w:tcW w:w="1418" w:type="dxa"/>
            <w:tcBorders>
              <w:top w:val="nil"/>
              <w:left w:val="single" w:sz="4" w:space="0" w:color="auto"/>
              <w:bottom w:val="single" w:sz="4" w:space="0" w:color="000000"/>
              <w:right w:val="single" w:sz="8" w:space="0" w:color="auto"/>
            </w:tcBorders>
            <w:shd w:val="clear" w:color="auto" w:fill="auto"/>
            <w:noWrap/>
            <w:hideMark/>
          </w:tcPr>
          <w:p w:rsidR="007F29DB" w:rsidRPr="007F29DB" w:rsidRDefault="00146E77" w:rsidP="007F29DB">
            <w:pPr>
              <w:spacing w:after="0" w:line="240" w:lineRule="auto"/>
              <w:jc w:val="right"/>
              <w:rPr>
                <w:rFonts w:ascii="Times New Roman" w:eastAsia="Times New Roman" w:hAnsi="Times New Roman" w:cs="Arial"/>
                <w:sz w:val="20"/>
                <w:szCs w:val="20"/>
                <w:lang w:val="en-US" w:eastAsia="lt-LT"/>
              </w:rPr>
            </w:pPr>
            <w:r>
              <w:rPr>
                <w:rFonts w:ascii="Times New Roman" w:eastAsia="Times New Roman" w:hAnsi="Times New Roman" w:cs="Arial"/>
                <w:sz w:val="20"/>
                <w:szCs w:val="20"/>
                <w:lang w:val="en-US" w:eastAsia="lt-LT"/>
              </w:rPr>
              <w:t>-</w:t>
            </w:r>
          </w:p>
        </w:tc>
      </w:tr>
      <w:tr w:rsidR="007F29DB" w:rsidRPr="007F29DB" w:rsidTr="007F29DB">
        <w:trPr>
          <w:trHeight w:val="270"/>
        </w:trPr>
        <w:tc>
          <w:tcPr>
            <w:tcW w:w="614" w:type="dxa"/>
            <w:tcBorders>
              <w:top w:val="nil"/>
              <w:left w:val="single" w:sz="8" w:space="0" w:color="auto"/>
              <w:bottom w:val="single" w:sz="4" w:space="0" w:color="000000"/>
              <w:right w:val="single" w:sz="4" w:space="0" w:color="auto"/>
            </w:tcBorders>
            <w:shd w:val="clear" w:color="auto" w:fill="auto"/>
            <w:noWrap/>
            <w:hideMark/>
          </w:tcPr>
          <w:p w:rsidR="007F29DB" w:rsidRPr="007F29DB" w:rsidRDefault="007F29DB" w:rsidP="007F29DB">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II.</w:t>
            </w:r>
          </w:p>
        </w:tc>
        <w:tc>
          <w:tcPr>
            <w:tcW w:w="6347" w:type="dxa"/>
            <w:tcBorders>
              <w:top w:val="single" w:sz="4" w:space="0" w:color="000000"/>
              <w:left w:val="nil"/>
              <w:bottom w:val="single" w:sz="4" w:space="0" w:color="000000"/>
              <w:right w:val="nil"/>
            </w:tcBorders>
            <w:shd w:val="clear" w:color="auto" w:fill="auto"/>
            <w:noWrap/>
            <w:hideMark/>
          </w:tcPr>
          <w:p w:rsidR="007F29DB" w:rsidRPr="007F29DB" w:rsidRDefault="007F29DB" w:rsidP="007F29DB">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MATERIALUSIS TURTAS</w:t>
            </w:r>
          </w:p>
        </w:tc>
        <w:tc>
          <w:tcPr>
            <w:tcW w:w="1559" w:type="dxa"/>
            <w:tcBorders>
              <w:top w:val="nil"/>
              <w:left w:val="single" w:sz="8" w:space="0" w:color="auto"/>
              <w:bottom w:val="single" w:sz="4" w:space="0" w:color="000000"/>
              <w:right w:val="nil"/>
            </w:tcBorders>
            <w:shd w:val="clear" w:color="auto" w:fill="auto"/>
            <w:noWrap/>
            <w:hideMark/>
          </w:tcPr>
          <w:p w:rsidR="007F29DB" w:rsidRPr="007F29DB" w:rsidRDefault="00146E77" w:rsidP="007F29DB">
            <w:pPr>
              <w:spacing w:after="0" w:line="240" w:lineRule="auto"/>
              <w:jc w:val="right"/>
              <w:rPr>
                <w:rFonts w:ascii="Times New Roman" w:eastAsia="Times New Roman" w:hAnsi="Times New Roman" w:cs="Arial"/>
                <w:sz w:val="20"/>
                <w:szCs w:val="20"/>
                <w:lang w:eastAsia="lt-LT"/>
              </w:rPr>
            </w:pPr>
            <w:r>
              <w:rPr>
                <w:rFonts w:ascii="Times New Roman" w:eastAsia="Times New Roman" w:hAnsi="Times New Roman" w:cs="Arial"/>
                <w:sz w:val="20"/>
                <w:szCs w:val="20"/>
                <w:lang w:eastAsia="lt-LT"/>
              </w:rPr>
              <w:t>11469</w:t>
            </w:r>
          </w:p>
        </w:tc>
        <w:tc>
          <w:tcPr>
            <w:tcW w:w="1418" w:type="dxa"/>
            <w:tcBorders>
              <w:top w:val="nil"/>
              <w:left w:val="single" w:sz="4" w:space="0" w:color="auto"/>
              <w:bottom w:val="single" w:sz="4" w:space="0" w:color="000000"/>
              <w:right w:val="single" w:sz="8" w:space="0" w:color="auto"/>
            </w:tcBorders>
            <w:shd w:val="clear" w:color="auto" w:fill="auto"/>
            <w:noWrap/>
            <w:hideMark/>
          </w:tcPr>
          <w:p w:rsidR="007F29DB" w:rsidRPr="007F29DB" w:rsidRDefault="00146E77" w:rsidP="007F29DB">
            <w:pPr>
              <w:spacing w:after="0" w:line="240" w:lineRule="auto"/>
              <w:jc w:val="right"/>
              <w:rPr>
                <w:rFonts w:ascii="Times New Roman" w:eastAsia="Times New Roman" w:hAnsi="Times New Roman" w:cs="Arial"/>
                <w:sz w:val="20"/>
                <w:szCs w:val="20"/>
                <w:lang w:eastAsia="lt-LT"/>
              </w:rPr>
            </w:pPr>
            <w:r>
              <w:rPr>
                <w:rFonts w:ascii="Times New Roman" w:eastAsia="Times New Roman" w:hAnsi="Times New Roman" w:cs="Arial"/>
                <w:sz w:val="20"/>
                <w:szCs w:val="20"/>
                <w:lang w:eastAsia="lt-LT"/>
              </w:rPr>
              <w:t>18782</w:t>
            </w:r>
          </w:p>
        </w:tc>
      </w:tr>
      <w:tr w:rsidR="007F29DB" w:rsidRPr="007F29DB" w:rsidTr="007F29DB">
        <w:trPr>
          <w:trHeight w:val="270"/>
        </w:trPr>
        <w:tc>
          <w:tcPr>
            <w:tcW w:w="614" w:type="dxa"/>
            <w:tcBorders>
              <w:top w:val="nil"/>
              <w:left w:val="single" w:sz="8" w:space="0" w:color="auto"/>
              <w:bottom w:val="single" w:sz="4" w:space="0" w:color="000000"/>
              <w:right w:val="single" w:sz="4" w:space="0" w:color="auto"/>
            </w:tcBorders>
            <w:shd w:val="clear" w:color="auto" w:fill="auto"/>
            <w:noWrap/>
            <w:hideMark/>
          </w:tcPr>
          <w:p w:rsidR="007F29DB" w:rsidRPr="007F29DB" w:rsidRDefault="007F29DB" w:rsidP="007F29DB">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III.</w:t>
            </w:r>
          </w:p>
        </w:tc>
        <w:tc>
          <w:tcPr>
            <w:tcW w:w="6347" w:type="dxa"/>
            <w:tcBorders>
              <w:top w:val="single" w:sz="4" w:space="0" w:color="000000"/>
              <w:left w:val="nil"/>
              <w:bottom w:val="single" w:sz="4" w:space="0" w:color="000000"/>
              <w:right w:val="nil"/>
            </w:tcBorders>
            <w:shd w:val="clear" w:color="auto" w:fill="auto"/>
            <w:noWrap/>
            <w:hideMark/>
          </w:tcPr>
          <w:p w:rsidR="007F29DB" w:rsidRPr="007F29DB" w:rsidRDefault="007F29DB" w:rsidP="007F29DB">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FINANSINIS TURTAS</w:t>
            </w:r>
          </w:p>
        </w:tc>
        <w:tc>
          <w:tcPr>
            <w:tcW w:w="1559" w:type="dxa"/>
            <w:tcBorders>
              <w:top w:val="nil"/>
              <w:left w:val="single" w:sz="8" w:space="0" w:color="auto"/>
              <w:bottom w:val="single" w:sz="4" w:space="0" w:color="000000"/>
              <w:right w:val="nil"/>
            </w:tcBorders>
            <w:shd w:val="clear" w:color="auto" w:fill="auto"/>
            <w:noWrap/>
            <w:hideMark/>
          </w:tcPr>
          <w:p w:rsidR="007F29DB" w:rsidRPr="007F29DB" w:rsidRDefault="00146E77" w:rsidP="007F29DB">
            <w:pPr>
              <w:spacing w:after="0" w:line="240" w:lineRule="auto"/>
              <w:jc w:val="right"/>
              <w:rPr>
                <w:rFonts w:ascii="Times New Roman" w:eastAsia="Times New Roman" w:hAnsi="Times New Roman" w:cs="Arial"/>
                <w:sz w:val="20"/>
                <w:szCs w:val="20"/>
                <w:lang w:eastAsia="lt-LT"/>
              </w:rPr>
            </w:pPr>
            <w:r>
              <w:rPr>
                <w:rFonts w:ascii="Times New Roman" w:eastAsia="Times New Roman" w:hAnsi="Times New Roman" w:cs="Arial"/>
                <w:sz w:val="20"/>
                <w:szCs w:val="20"/>
                <w:lang w:eastAsia="lt-LT"/>
              </w:rPr>
              <w:t>-</w:t>
            </w:r>
            <w:r w:rsidR="007F29DB" w:rsidRPr="007F29DB">
              <w:rPr>
                <w:rFonts w:ascii="Times New Roman" w:eastAsia="Times New Roman" w:hAnsi="Times New Roman" w:cs="Arial"/>
                <w:sz w:val="20"/>
                <w:szCs w:val="20"/>
                <w:lang w:eastAsia="lt-LT"/>
              </w:rPr>
              <w:t> </w:t>
            </w:r>
          </w:p>
        </w:tc>
        <w:tc>
          <w:tcPr>
            <w:tcW w:w="1418" w:type="dxa"/>
            <w:tcBorders>
              <w:top w:val="nil"/>
              <w:left w:val="single" w:sz="4" w:space="0" w:color="auto"/>
              <w:bottom w:val="nil"/>
              <w:right w:val="single" w:sz="8" w:space="0" w:color="auto"/>
            </w:tcBorders>
            <w:shd w:val="clear" w:color="auto" w:fill="auto"/>
            <w:noWrap/>
            <w:hideMark/>
          </w:tcPr>
          <w:p w:rsidR="007F29DB" w:rsidRPr="007F29DB" w:rsidRDefault="00146E77" w:rsidP="007F29DB">
            <w:pPr>
              <w:spacing w:after="0" w:line="240" w:lineRule="auto"/>
              <w:jc w:val="right"/>
              <w:rPr>
                <w:rFonts w:ascii="Times New Roman" w:eastAsia="Times New Roman" w:hAnsi="Times New Roman" w:cs="Arial"/>
                <w:sz w:val="20"/>
                <w:szCs w:val="20"/>
                <w:lang w:eastAsia="lt-LT"/>
              </w:rPr>
            </w:pPr>
            <w:r>
              <w:rPr>
                <w:rFonts w:ascii="Times New Roman" w:eastAsia="Times New Roman" w:hAnsi="Times New Roman" w:cs="Arial"/>
                <w:sz w:val="20"/>
                <w:szCs w:val="20"/>
                <w:lang w:eastAsia="lt-LT"/>
              </w:rPr>
              <w:t>-</w:t>
            </w:r>
            <w:r w:rsidR="007F29DB" w:rsidRPr="007F29DB">
              <w:rPr>
                <w:rFonts w:ascii="Times New Roman" w:eastAsia="Times New Roman" w:hAnsi="Times New Roman" w:cs="Arial"/>
                <w:sz w:val="20"/>
                <w:szCs w:val="20"/>
                <w:lang w:eastAsia="lt-LT"/>
              </w:rPr>
              <w:t> </w:t>
            </w:r>
          </w:p>
        </w:tc>
      </w:tr>
      <w:tr w:rsidR="007F29DB" w:rsidRPr="007F29DB" w:rsidTr="007F29DB">
        <w:trPr>
          <w:trHeight w:val="270"/>
        </w:trPr>
        <w:tc>
          <w:tcPr>
            <w:tcW w:w="614" w:type="dxa"/>
            <w:tcBorders>
              <w:top w:val="nil"/>
              <w:left w:val="single" w:sz="8" w:space="0" w:color="auto"/>
              <w:bottom w:val="single" w:sz="4" w:space="0" w:color="000000"/>
              <w:right w:val="single" w:sz="4" w:space="0" w:color="auto"/>
            </w:tcBorders>
            <w:shd w:val="clear" w:color="auto" w:fill="auto"/>
            <w:noWrap/>
            <w:hideMark/>
          </w:tcPr>
          <w:p w:rsidR="007F29DB" w:rsidRPr="007F29DB" w:rsidRDefault="007F29DB" w:rsidP="007F29DB">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IV.</w:t>
            </w:r>
          </w:p>
        </w:tc>
        <w:tc>
          <w:tcPr>
            <w:tcW w:w="6347" w:type="dxa"/>
            <w:tcBorders>
              <w:top w:val="single" w:sz="4" w:space="0" w:color="000000"/>
              <w:left w:val="nil"/>
              <w:bottom w:val="single" w:sz="4" w:space="0" w:color="000000"/>
              <w:right w:val="nil"/>
            </w:tcBorders>
            <w:shd w:val="clear" w:color="auto" w:fill="auto"/>
            <w:noWrap/>
            <w:hideMark/>
          </w:tcPr>
          <w:p w:rsidR="007F29DB" w:rsidRPr="007F29DB" w:rsidRDefault="007F29DB" w:rsidP="007F29DB">
            <w:pPr>
              <w:spacing w:after="0" w:line="240" w:lineRule="auto"/>
              <w:rPr>
                <w:rFonts w:ascii="Times New Roman" w:eastAsia="Times New Roman" w:hAnsi="Times New Roman"/>
                <w:sz w:val="20"/>
                <w:szCs w:val="20"/>
                <w:lang w:eastAsia="lt-LT"/>
              </w:rPr>
            </w:pPr>
            <w:r w:rsidRPr="007F29DB">
              <w:rPr>
                <w:rFonts w:ascii="Times New Roman" w:eastAsia="Times New Roman" w:hAnsi="Times New Roman"/>
                <w:sz w:val="20"/>
                <w:szCs w:val="20"/>
                <w:lang w:eastAsia="lt-LT"/>
              </w:rPr>
              <w:t>KITAS ILGALAIKIS TURTAS</w:t>
            </w:r>
          </w:p>
        </w:tc>
        <w:tc>
          <w:tcPr>
            <w:tcW w:w="1559" w:type="dxa"/>
            <w:tcBorders>
              <w:top w:val="nil"/>
              <w:left w:val="single" w:sz="8" w:space="0" w:color="auto"/>
              <w:bottom w:val="single" w:sz="4" w:space="0" w:color="000000"/>
              <w:right w:val="nil"/>
            </w:tcBorders>
            <w:shd w:val="clear" w:color="auto" w:fill="auto"/>
            <w:noWrap/>
            <w:hideMark/>
          </w:tcPr>
          <w:p w:rsidR="007F29DB" w:rsidRPr="007F29DB" w:rsidRDefault="00146E77" w:rsidP="007F29DB">
            <w:pPr>
              <w:spacing w:after="0" w:line="240" w:lineRule="auto"/>
              <w:jc w:val="right"/>
              <w:rPr>
                <w:rFonts w:ascii="Times New Roman" w:eastAsia="Times New Roman" w:hAnsi="Times New Roman" w:cs="Arial"/>
                <w:sz w:val="20"/>
                <w:szCs w:val="20"/>
                <w:lang w:eastAsia="lt-LT"/>
              </w:rPr>
            </w:pPr>
            <w:r>
              <w:rPr>
                <w:rFonts w:ascii="Times New Roman" w:eastAsia="Times New Roman" w:hAnsi="Times New Roman" w:cs="Arial"/>
                <w:sz w:val="20"/>
                <w:szCs w:val="20"/>
                <w:lang w:eastAsia="lt-LT"/>
              </w:rPr>
              <w:t>-</w:t>
            </w:r>
          </w:p>
        </w:tc>
        <w:tc>
          <w:tcPr>
            <w:tcW w:w="1418" w:type="dxa"/>
            <w:tcBorders>
              <w:top w:val="single" w:sz="4" w:space="0" w:color="000000"/>
              <w:left w:val="single" w:sz="4" w:space="0" w:color="auto"/>
              <w:bottom w:val="nil"/>
              <w:right w:val="single" w:sz="8" w:space="0" w:color="auto"/>
            </w:tcBorders>
            <w:shd w:val="clear" w:color="auto" w:fill="auto"/>
            <w:noWrap/>
            <w:hideMark/>
          </w:tcPr>
          <w:p w:rsidR="007F29DB" w:rsidRPr="007F29DB" w:rsidRDefault="00146E77" w:rsidP="007F29DB">
            <w:pPr>
              <w:spacing w:after="0" w:line="240" w:lineRule="auto"/>
              <w:jc w:val="right"/>
              <w:rPr>
                <w:rFonts w:ascii="Times New Roman" w:eastAsia="Times New Roman" w:hAnsi="Times New Roman" w:cs="Arial"/>
                <w:sz w:val="20"/>
                <w:szCs w:val="20"/>
                <w:lang w:eastAsia="lt-LT"/>
              </w:rPr>
            </w:pPr>
            <w:r>
              <w:rPr>
                <w:rFonts w:ascii="Times New Roman" w:eastAsia="Times New Roman" w:hAnsi="Times New Roman" w:cs="Arial"/>
                <w:sz w:val="20"/>
                <w:szCs w:val="20"/>
                <w:lang w:eastAsia="lt-LT"/>
              </w:rPr>
              <w:t>-</w:t>
            </w:r>
          </w:p>
        </w:tc>
      </w:tr>
      <w:tr w:rsidR="007F29DB" w:rsidRPr="007F29DB" w:rsidTr="007F29DB">
        <w:trPr>
          <w:trHeight w:val="270"/>
        </w:trPr>
        <w:tc>
          <w:tcPr>
            <w:tcW w:w="614" w:type="dxa"/>
            <w:tcBorders>
              <w:top w:val="nil"/>
              <w:left w:val="single" w:sz="8" w:space="0" w:color="auto"/>
              <w:bottom w:val="single" w:sz="4" w:space="0" w:color="000000"/>
              <w:right w:val="single" w:sz="4" w:space="0" w:color="auto"/>
            </w:tcBorders>
            <w:shd w:val="clear" w:color="auto" w:fill="auto"/>
            <w:noWrap/>
            <w:hideMark/>
          </w:tcPr>
          <w:p w:rsidR="007F29DB" w:rsidRPr="007F29DB" w:rsidRDefault="007F29DB" w:rsidP="007F29DB">
            <w:pPr>
              <w:spacing w:after="0" w:line="240" w:lineRule="auto"/>
              <w:rPr>
                <w:rFonts w:ascii="Times New Roman" w:eastAsia="Times New Roman" w:hAnsi="Times New Roman" w:cs="Arial"/>
                <w:b/>
                <w:bCs/>
                <w:sz w:val="20"/>
                <w:szCs w:val="20"/>
                <w:lang w:eastAsia="lt-LT"/>
              </w:rPr>
            </w:pPr>
            <w:r w:rsidRPr="007F29DB">
              <w:rPr>
                <w:rFonts w:ascii="Times New Roman" w:eastAsia="Times New Roman" w:hAnsi="Times New Roman" w:cs="Arial"/>
                <w:b/>
                <w:bCs/>
                <w:sz w:val="20"/>
                <w:szCs w:val="20"/>
                <w:lang w:eastAsia="lt-LT"/>
              </w:rPr>
              <w:t>B.</w:t>
            </w:r>
          </w:p>
        </w:tc>
        <w:tc>
          <w:tcPr>
            <w:tcW w:w="6347" w:type="dxa"/>
            <w:tcBorders>
              <w:top w:val="single" w:sz="4" w:space="0" w:color="000000"/>
              <w:left w:val="nil"/>
              <w:bottom w:val="single" w:sz="4" w:space="0" w:color="000000"/>
              <w:right w:val="nil"/>
            </w:tcBorders>
            <w:shd w:val="clear" w:color="auto" w:fill="auto"/>
            <w:noWrap/>
            <w:hideMark/>
          </w:tcPr>
          <w:p w:rsidR="007F29DB" w:rsidRPr="007F29DB" w:rsidRDefault="007F29DB" w:rsidP="007F29DB">
            <w:pPr>
              <w:spacing w:after="0" w:line="240" w:lineRule="auto"/>
              <w:rPr>
                <w:rFonts w:ascii="Times New Roman" w:eastAsia="Times New Roman" w:hAnsi="Times New Roman" w:cs="Arial"/>
                <w:b/>
                <w:bCs/>
                <w:sz w:val="20"/>
                <w:szCs w:val="20"/>
                <w:lang w:eastAsia="lt-LT"/>
              </w:rPr>
            </w:pPr>
            <w:r w:rsidRPr="007F29DB">
              <w:rPr>
                <w:rFonts w:ascii="Times New Roman" w:eastAsia="Times New Roman" w:hAnsi="Times New Roman" w:cs="Arial"/>
                <w:b/>
                <w:bCs/>
                <w:sz w:val="20"/>
                <w:szCs w:val="20"/>
                <w:lang w:eastAsia="lt-LT"/>
              </w:rPr>
              <w:t>TRUMPALAIKIS TURTAS</w:t>
            </w:r>
          </w:p>
        </w:tc>
        <w:tc>
          <w:tcPr>
            <w:tcW w:w="1559" w:type="dxa"/>
            <w:tcBorders>
              <w:top w:val="nil"/>
              <w:left w:val="single" w:sz="8" w:space="0" w:color="auto"/>
              <w:bottom w:val="single" w:sz="4" w:space="0" w:color="000000"/>
              <w:right w:val="nil"/>
            </w:tcBorders>
            <w:shd w:val="clear" w:color="auto" w:fill="auto"/>
            <w:noWrap/>
            <w:hideMark/>
          </w:tcPr>
          <w:p w:rsidR="007F29DB" w:rsidRPr="007F29DB" w:rsidRDefault="00146E77" w:rsidP="007F29DB">
            <w:pPr>
              <w:spacing w:after="0" w:line="240" w:lineRule="auto"/>
              <w:jc w:val="right"/>
              <w:rPr>
                <w:rFonts w:ascii="Times New Roman" w:eastAsia="Times New Roman" w:hAnsi="Times New Roman" w:cs="Arial"/>
                <w:b/>
                <w:bCs/>
                <w:sz w:val="20"/>
                <w:szCs w:val="20"/>
                <w:lang w:val="en-US" w:eastAsia="lt-LT"/>
              </w:rPr>
            </w:pPr>
            <w:r>
              <w:rPr>
                <w:rFonts w:ascii="Times New Roman" w:eastAsia="Times New Roman" w:hAnsi="Times New Roman" w:cs="Arial"/>
                <w:b/>
                <w:bCs/>
                <w:sz w:val="20"/>
                <w:szCs w:val="20"/>
                <w:lang w:val="en-US" w:eastAsia="lt-LT"/>
              </w:rPr>
              <w:t>175696</w:t>
            </w:r>
          </w:p>
        </w:tc>
        <w:tc>
          <w:tcPr>
            <w:tcW w:w="1418" w:type="dxa"/>
            <w:tcBorders>
              <w:top w:val="single" w:sz="4" w:space="0" w:color="auto"/>
              <w:left w:val="single" w:sz="4" w:space="0" w:color="auto"/>
              <w:bottom w:val="single" w:sz="4" w:space="0" w:color="auto"/>
              <w:right w:val="single" w:sz="8" w:space="0" w:color="auto"/>
            </w:tcBorders>
            <w:shd w:val="clear" w:color="auto" w:fill="auto"/>
            <w:noWrap/>
            <w:hideMark/>
          </w:tcPr>
          <w:p w:rsidR="007F29DB" w:rsidRPr="007F29DB" w:rsidRDefault="00146E77" w:rsidP="007F29DB">
            <w:pPr>
              <w:spacing w:after="0" w:line="240" w:lineRule="auto"/>
              <w:jc w:val="right"/>
              <w:rPr>
                <w:rFonts w:ascii="Times New Roman" w:eastAsia="Times New Roman" w:hAnsi="Times New Roman" w:cs="Arial"/>
                <w:b/>
                <w:bCs/>
                <w:sz w:val="20"/>
                <w:szCs w:val="20"/>
                <w:lang w:eastAsia="lt-LT"/>
              </w:rPr>
            </w:pPr>
            <w:r>
              <w:rPr>
                <w:rFonts w:ascii="Times New Roman" w:eastAsia="Times New Roman" w:hAnsi="Times New Roman" w:cs="Arial"/>
                <w:b/>
                <w:bCs/>
                <w:sz w:val="20"/>
                <w:szCs w:val="20"/>
                <w:lang w:eastAsia="lt-LT"/>
              </w:rPr>
              <w:t>166498</w:t>
            </w:r>
          </w:p>
        </w:tc>
      </w:tr>
      <w:tr w:rsidR="007F29DB" w:rsidRPr="007F29DB" w:rsidTr="007F29DB">
        <w:trPr>
          <w:trHeight w:val="226"/>
        </w:trPr>
        <w:tc>
          <w:tcPr>
            <w:tcW w:w="614" w:type="dxa"/>
            <w:tcBorders>
              <w:top w:val="nil"/>
              <w:left w:val="single" w:sz="8" w:space="0" w:color="auto"/>
              <w:bottom w:val="single" w:sz="4" w:space="0" w:color="000000"/>
              <w:right w:val="single" w:sz="4" w:space="0" w:color="auto"/>
            </w:tcBorders>
            <w:shd w:val="clear" w:color="auto" w:fill="auto"/>
            <w:noWrap/>
            <w:hideMark/>
          </w:tcPr>
          <w:p w:rsidR="007F29DB" w:rsidRPr="007F29DB" w:rsidRDefault="007F29DB" w:rsidP="007F29DB">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I.</w:t>
            </w:r>
          </w:p>
        </w:tc>
        <w:tc>
          <w:tcPr>
            <w:tcW w:w="6347" w:type="dxa"/>
            <w:tcBorders>
              <w:top w:val="single" w:sz="4" w:space="0" w:color="000000"/>
              <w:left w:val="nil"/>
              <w:bottom w:val="single" w:sz="4" w:space="0" w:color="000000"/>
              <w:right w:val="nil"/>
            </w:tcBorders>
            <w:shd w:val="clear" w:color="auto" w:fill="auto"/>
            <w:hideMark/>
          </w:tcPr>
          <w:p w:rsidR="007F29DB" w:rsidRPr="007F29DB" w:rsidRDefault="007F29DB" w:rsidP="007F29DB">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ATSARGOS, IŠANKSTINIAI APMOK. IR NEBAIGTOS VYKDYTI SUT.</w:t>
            </w:r>
          </w:p>
        </w:tc>
        <w:tc>
          <w:tcPr>
            <w:tcW w:w="1559" w:type="dxa"/>
            <w:tcBorders>
              <w:top w:val="nil"/>
              <w:left w:val="single" w:sz="8" w:space="0" w:color="auto"/>
              <w:bottom w:val="single" w:sz="4" w:space="0" w:color="000000"/>
              <w:right w:val="nil"/>
            </w:tcBorders>
            <w:shd w:val="clear" w:color="auto" w:fill="auto"/>
            <w:noWrap/>
            <w:hideMark/>
          </w:tcPr>
          <w:p w:rsidR="007F29DB" w:rsidRPr="007F29DB" w:rsidRDefault="00146E77" w:rsidP="007F29DB">
            <w:pPr>
              <w:spacing w:after="0" w:line="240" w:lineRule="auto"/>
              <w:jc w:val="right"/>
              <w:rPr>
                <w:rFonts w:ascii="Times New Roman" w:eastAsia="Times New Roman" w:hAnsi="Times New Roman" w:cs="Arial"/>
                <w:sz w:val="20"/>
                <w:szCs w:val="20"/>
                <w:lang w:eastAsia="lt-LT"/>
              </w:rPr>
            </w:pPr>
            <w:r>
              <w:rPr>
                <w:rFonts w:ascii="Times New Roman" w:eastAsia="Times New Roman" w:hAnsi="Times New Roman" w:cs="Arial"/>
                <w:sz w:val="20"/>
                <w:szCs w:val="20"/>
                <w:lang w:eastAsia="lt-LT"/>
              </w:rPr>
              <w:t>142311</w:t>
            </w:r>
          </w:p>
        </w:tc>
        <w:tc>
          <w:tcPr>
            <w:tcW w:w="1418" w:type="dxa"/>
            <w:tcBorders>
              <w:top w:val="nil"/>
              <w:left w:val="single" w:sz="4" w:space="0" w:color="auto"/>
              <w:bottom w:val="single" w:sz="4" w:space="0" w:color="000000"/>
              <w:right w:val="single" w:sz="8" w:space="0" w:color="auto"/>
            </w:tcBorders>
            <w:shd w:val="clear" w:color="auto" w:fill="auto"/>
            <w:noWrap/>
            <w:hideMark/>
          </w:tcPr>
          <w:p w:rsidR="007F29DB" w:rsidRPr="007F29DB" w:rsidRDefault="00341195" w:rsidP="007F29DB">
            <w:pPr>
              <w:spacing w:after="0" w:line="240" w:lineRule="auto"/>
              <w:jc w:val="right"/>
              <w:rPr>
                <w:rFonts w:ascii="Times New Roman" w:eastAsia="Times New Roman" w:hAnsi="Times New Roman" w:cs="Arial"/>
                <w:sz w:val="20"/>
                <w:szCs w:val="20"/>
                <w:lang w:val="en-US" w:eastAsia="lt-LT"/>
              </w:rPr>
            </w:pPr>
            <w:r>
              <w:rPr>
                <w:rFonts w:ascii="Times New Roman" w:eastAsia="Times New Roman" w:hAnsi="Times New Roman" w:cs="Arial"/>
                <w:sz w:val="20"/>
                <w:szCs w:val="20"/>
                <w:lang w:val="en-US" w:eastAsia="lt-LT"/>
              </w:rPr>
              <w:t>135474</w:t>
            </w:r>
          </w:p>
        </w:tc>
      </w:tr>
      <w:tr w:rsidR="007F29DB" w:rsidRPr="007F29DB" w:rsidTr="007F29DB">
        <w:trPr>
          <w:trHeight w:val="270"/>
        </w:trPr>
        <w:tc>
          <w:tcPr>
            <w:tcW w:w="614" w:type="dxa"/>
            <w:tcBorders>
              <w:top w:val="nil"/>
              <w:left w:val="single" w:sz="8" w:space="0" w:color="auto"/>
              <w:bottom w:val="single" w:sz="4" w:space="0" w:color="000000"/>
              <w:right w:val="single" w:sz="4" w:space="0" w:color="auto"/>
            </w:tcBorders>
            <w:shd w:val="clear" w:color="auto" w:fill="auto"/>
            <w:noWrap/>
            <w:hideMark/>
          </w:tcPr>
          <w:p w:rsidR="007F29DB" w:rsidRPr="007F29DB" w:rsidRDefault="007F29DB" w:rsidP="007F29DB">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II.</w:t>
            </w:r>
          </w:p>
        </w:tc>
        <w:tc>
          <w:tcPr>
            <w:tcW w:w="6347" w:type="dxa"/>
            <w:tcBorders>
              <w:top w:val="single" w:sz="4" w:space="0" w:color="000000"/>
              <w:left w:val="nil"/>
              <w:bottom w:val="single" w:sz="4" w:space="0" w:color="000000"/>
              <w:right w:val="nil"/>
            </w:tcBorders>
            <w:shd w:val="clear" w:color="auto" w:fill="auto"/>
            <w:noWrap/>
            <w:hideMark/>
          </w:tcPr>
          <w:p w:rsidR="007F29DB" w:rsidRPr="007F29DB" w:rsidRDefault="007F29DB" w:rsidP="007F29DB">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PER VIENERIUS METUS GAUTINOS SUMOS</w:t>
            </w:r>
          </w:p>
        </w:tc>
        <w:tc>
          <w:tcPr>
            <w:tcW w:w="1559" w:type="dxa"/>
            <w:tcBorders>
              <w:top w:val="nil"/>
              <w:left w:val="single" w:sz="8" w:space="0" w:color="auto"/>
              <w:bottom w:val="single" w:sz="4" w:space="0" w:color="000000"/>
              <w:right w:val="nil"/>
            </w:tcBorders>
            <w:shd w:val="clear" w:color="auto" w:fill="auto"/>
            <w:noWrap/>
            <w:hideMark/>
          </w:tcPr>
          <w:p w:rsidR="007F29DB" w:rsidRPr="007F29DB" w:rsidRDefault="007F29DB" w:rsidP="00146E77">
            <w:pPr>
              <w:spacing w:after="0" w:line="240" w:lineRule="auto"/>
              <w:jc w:val="right"/>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 xml:space="preserve">            </w:t>
            </w:r>
            <w:r w:rsidR="00146E77">
              <w:rPr>
                <w:rFonts w:ascii="Times New Roman" w:eastAsia="Times New Roman" w:hAnsi="Times New Roman" w:cs="Arial"/>
                <w:sz w:val="20"/>
                <w:szCs w:val="20"/>
                <w:lang w:eastAsia="lt-LT"/>
              </w:rPr>
              <w:t>2902</w:t>
            </w:r>
          </w:p>
        </w:tc>
        <w:tc>
          <w:tcPr>
            <w:tcW w:w="1418" w:type="dxa"/>
            <w:tcBorders>
              <w:top w:val="nil"/>
              <w:left w:val="single" w:sz="4" w:space="0" w:color="auto"/>
              <w:bottom w:val="single" w:sz="4" w:space="0" w:color="000000"/>
              <w:right w:val="single" w:sz="8" w:space="0" w:color="auto"/>
            </w:tcBorders>
            <w:shd w:val="clear" w:color="auto" w:fill="auto"/>
            <w:noWrap/>
            <w:hideMark/>
          </w:tcPr>
          <w:p w:rsidR="007F29DB" w:rsidRPr="007F29DB" w:rsidRDefault="00341195" w:rsidP="007F29DB">
            <w:pPr>
              <w:spacing w:after="0" w:line="240" w:lineRule="auto"/>
              <w:jc w:val="right"/>
              <w:rPr>
                <w:rFonts w:ascii="Times New Roman" w:eastAsia="Times New Roman" w:hAnsi="Times New Roman" w:cs="Arial"/>
                <w:sz w:val="20"/>
                <w:szCs w:val="20"/>
                <w:lang w:eastAsia="lt-LT"/>
              </w:rPr>
            </w:pPr>
            <w:r>
              <w:rPr>
                <w:rFonts w:ascii="Times New Roman" w:eastAsia="Times New Roman" w:hAnsi="Times New Roman" w:cs="Arial"/>
                <w:sz w:val="20"/>
                <w:szCs w:val="20"/>
                <w:lang w:eastAsia="lt-LT"/>
              </w:rPr>
              <w:t>4999</w:t>
            </w:r>
            <w:r w:rsidR="007F29DB" w:rsidRPr="007F29DB">
              <w:rPr>
                <w:rFonts w:ascii="Times New Roman" w:eastAsia="Times New Roman" w:hAnsi="Times New Roman" w:cs="Arial"/>
                <w:sz w:val="20"/>
                <w:szCs w:val="20"/>
                <w:lang w:eastAsia="lt-LT"/>
              </w:rPr>
              <w:t xml:space="preserve"> </w:t>
            </w:r>
          </w:p>
        </w:tc>
      </w:tr>
      <w:tr w:rsidR="007F29DB" w:rsidRPr="007F29DB" w:rsidTr="007F29DB">
        <w:trPr>
          <w:trHeight w:val="270"/>
        </w:trPr>
        <w:tc>
          <w:tcPr>
            <w:tcW w:w="614" w:type="dxa"/>
            <w:tcBorders>
              <w:top w:val="nil"/>
              <w:left w:val="single" w:sz="8" w:space="0" w:color="auto"/>
              <w:bottom w:val="single" w:sz="4" w:space="0" w:color="000000"/>
              <w:right w:val="single" w:sz="4" w:space="0" w:color="auto"/>
            </w:tcBorders>
            <w:shd w:val="clear" w:color="auto" w:fill="auto"/>
            <w:noWrap/>
            <w:hideMark/>
          </w:tcPr>
          <w:p w:rsidR="007F29DB" w:rsidRPr="007F29DB" w:rsidRDefault="007F29DB" w:rsidP="007F29DB">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III.</w:t>
            </w:r>
          </w:p>
        </w:tc>
        <w:tc>
          <w:tcPr>
            <w:tcW w:w="6347" w:type="dxa"/>
            <w:tcBorders>
              <w:top w:val="single" w:sz="4" w:space="0" w:color="000000"/>
              <w:left w:val="nil"/>
              <w:bottom w:val="single" w:sz="4" w:space="0" w:color="000000"/>
              <w:right w:val="nil"/>
            </w:tcBorders>
            <w:shd w:val="clear" w:color="auto" w:fill="auto"/>
            <w:noWrap/>
            <w:hideMark/>
          </w:tcPr>
          <w:p w:rsidR="007F29DB" w:rsidRPr="007F29DB" w:rsidRDefault="007F29DB" w:rsidP="007F29DB">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KITAS TRUMPALAIKIS TURTAS</w:t>
            </w:r>
          </w:p>
        </w:tc>
        <w:tc>
          <w:tcPr>
            <w:tcW w:w="1559" w:type="dxa"/>
            <w:tcBorders>
              <w:top w:val="nil"/>
              <w:left w:val="single" w:sz="8" w:space="0" w:color="auto"/>
              <w:bottom w:val="single" w:sz="4" w:space="0" w:color="000000"/>
              <w:right w:val="nil"/>
            </w:tcBorders>
            <w:shd w:val="clear" w:color="auto" w:fill="auto"/>
            <w:noWrap/>
            <w:hideMark/>
          </w:tcPr>
          <w:p w:rsidR="007F29DB" w:rsidRPr="007F29DB" w:rsidRDefault="00146E77" w:rsidP="007F29DB">
            <w:pPr>
              <w:spacing w:after="0" w:line="240" w:lineRule="auto"/>
              <w:jc w:val="right"/>
              <w:rPr>
                <w:rFonts w:ascii="Times New Roman" w:eastAsia="Times New Roman" w:hAnsi="Times New Roman" w:cs="Arial"/>
                <w:sz w:val="20"/>
                <w:szCs w:val="20"/>
                <w:lang w:eastAsia="lt-LT"/>
              </w:rPr>
            </w:pPr>
            <w:r>
              <w:rPr>
                <w:rFonts w:ascii="Times New Roman" w:eastAsia="Times New Roman" w:hAnsi="Times New Roman" w:cs="Arial"/>
                <w:sz w:val="20"/>
                <w:szCs w:val="20"/>
                <w:lang w:eastAsia="lt-LT"/>
              </w:rPr>
              <w:t>11658</w:t>
            </w:r>
          </w:p>
        </w:tc>
        <w:tc>
          <w:tcPr>
            <w:tcW w:w="1418" w:type="dxa"/>
            <w:tcBorders>
              <w:top w:val="nil"/>
              <w:left w:val="single" w:sz="4" w:space="0" w:color="auto"/>
              <w:bottom w:val="single" w:sz="4" w:space="0" w:color="000000"/>
              <w:right w:val="single" w:sz="8" w:space="0" w:color="auto"/>
            </w:tcBorders>
            <w:shd w:val="clear" w:color="auto" w:fill="auto"/>
            <w:noWrap/>
            <w:hideMark/>
          </w:tcPr>
          <w:p w:rsidR="007F29DB" w:rsidRPr="007F29DB" w:rsidRDefault="00341195" w:rsidP="007F29DB">
            <w:pPr>
              <w:spacing w:after="0" w:line="240" w:lineRule="auto"/>
              <w:jc w:val="right"/>
              <w:rPr>
                <w:rFonts w:ascii="Times New Roman" w:eastAsia="Times New Roman" w:hAnsi="Times New Roman" w:cs="Arial"/>
                <w:sz w:val="20"/>
                <w:szCs w:val="20"/>
                <w:lang w:eastAsia="lt-LT"/>
              </w:rPr>
            </w:pPr>
            <w:r>
              <w:rPr>
                <w:rFonts w:ascii="Times New Roman" w:eastAsia="Times New Roman" w:hAnsi="Times New Roman" w:cs="Arial"/>
                <w:sz w:val="20"/>
                <w:szCs w:val="20"/>
                <w:lang w:eastAsia="lt-LT"/>
              </w:rPr>
              <w:t>11687</w:t>
            </w:r>
          </w:p>
        </w:tc>
      </w:tr>
      <w:tr w:rsidR="007F29DB" w:rsidRPr="007F29DB" w:rsidTr="007F29DB">
        <w:trPr>
          <w:trHeight w:val="270"/>
        </w:trPr>
        <w:tc>
          <w:tcPr>
            <w:tcW w:w="614" w:type="dxa"/>
            <w:tcBorders>
              <w:top w:val="nil"/>
              <w:left w:val="single" w:sz="8" w:space="0" w:color="auto"/>
              <w:bottom w:val="nil"/>
              <w:right w:val="single" w:sz="4" w:space="0" w:color="auto"/>
            </w:tcBorders>
            <w:shd w:val="clear" w:color="auto" w:fill="auto"/>
            <w:noWrap/>
            <w:hideMark/>
          </w:tcPr>
          <w:p w:rsidR="007F29DB" w:rsidRPr="007F29DB" w:rsidRDefault="007F29DB" w:rsidP="007F29DB">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IV.</w:t>
            </w:r>
          </w:p>
        </w:tc>
        <w:tc>
          <w:tcPr>
            <w:tcW w:w="6347" w:type="dxa"/>
            <w:tcBorders>
              <w:top w:val="single" w:sz="4" w:space="0" w:color="000000"/>
              <w:left w:val="nil"/>
              <w:bottom w:val="single" w:sz="4" w:space="0" w:color="auto"/>
              <w:right w:val="nil"/>
            </w:tcBorders>
            <w:shd w:val="clear" w:color="auto" w:fill="auto"/>
            <w:noWrap/>
            <w:hideMark/>
          </w:tcPr>
          <w:p w:rsidR="007F29DB" w:rsidRPr="007F29DB" w:rsidRDefault="007F29DB" w:rsidP="007F29DB">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PINIGAI IR PINIGŲ EKVIVALENTAI</w:t>
            </w:r>
          </w:p>
        </w:tc>
        <w:tc>
          <w:tcPr>
            <w:tcW w:w="1559" w:type="dxa"/>
            <w:tcBorders>
              <w:top w:val="nil"/>
              <w:left w:val="single" w:sz="8" w:space="0" w:color="auto"/>
              <w:bottom w:val="nil"/>
              <w:right w:val="nil"/>
            </w:tcBorders>
            <w:shd w:val="clear" w:color="auto" w:fill="auto"/>
            <w:noWrap/>
            <w:hideMark/>
          </w:tcPr>
          <w:p w:rsidR="007F29DB" w:rsidRPr="007F29DB" w:rsidRDefault="00146E77" w:rsidP="007F29DB">
            <w:pPr>
              <w:spacing w:after="0" w:line="240" w:lineRule="auto"/>
              <w:jc w:val="right"/>
              <w:rPr>
                <w:rFonts w:ascii="Times New Roman" w:eastAsia="Times New Roman" w:hAnsi="Times New Roman" w:cs="Arial"/>
                <w:sz w:val="20"/>
                <w:szCs w:val="20"/>
                <w:lang w:eastAsia="lt-LT"/>
              </w:rPr>
            </w:pPr>
            <w:r>
              <w:rPr>
                <w:rFonts w:ascii="Times New Roman" w:eastAsia="Times New Roman" w:hAnsi="Times New Roman" w:cs="Arial"/>
                <w:sz w:val="20"/>
                <w:szCs w:val="20"/>
                <w:lang w:eastAsia="lt-LT"/>
              </w:rPr>
              <w:t>18825</w:t>
            </w:r>
          </w:p>
        </w:tc>
        <w:tc>
          <w:tcPr>
            <w:tcW w:w="1418" w:type="dxa"/>
            <w:tcBorders>
              <w:top w:val="nil"/>
              <w:left w:val="single" w:sz="4" w:space="0" w:color="auto"/>
              <w:bottom w:val="nil"/>
              <w:right w:val="single" w:sz="8" w:space="0" w:color="auto"/>
            </w:tcBorders>
            <w:shd w:val="clear" w:color="auto" w:fill="auto"/>
            <w:noWrap/>
            <w:hideMark/>
          </w:tcPr>
          <w:p w:rsidR="007F29DB" w:rsidRPr="007F29DB" w:rsidRDefault="00341195" w:rsidP="007F29DB">
            <w:pPr>
              <w:spacing w:after="0" w:line="240" w:lineRule="auto"/>
              <w:jc w:val="right"/>
              <w:rPr>
                <w:rFonts w:ascii="Times New Roman" w:eastAsia="Times New Roman" w:hAnsi="Times New Roman" w:cs="Arial"/>
                <w:sz w:val="20"/>
                <w:szCs w:val="20"/>
                <w:lang w:eastAsia="lt-LT"/>
              </w:rPr>
            </w:pPr>
            <w:r>
              <w:rPr>
                <w:rFonts w:ascii="Times New Roman" w:eastAsia="Times New Roman" w:hAnsi="Times New Roman" w:cs="Arial"/>
                <w:sz w:val="20"/>
                <w:szCs w:val="20"/>
                <w:lang w:eastAsia="lt-LT"/>
              </w:rPr>
              <w:t>14338</w:t>
            </w:r>
          </w:p>
        </w:tc>
      </w:tr>
      <w:tr w:rsidR="007F29DB" w:rsidRPr="007F29DB" w:rsidTr="007F29DB">
        <w:trPr>
          <w:trHeight w:val="270"/>
        </w:trPr>
        <w:tc>
          <w:tcPr>
            <w:tcW w:w="614" w:type="dxa"/>
            <w:tcBorders>
              <w:top w:val="single" w:sz="4" w:space="0" w:color="auto"/>
              <w:left w:val="single" w:sz="8" w:space="0" w:color="auto"/>
              <w:bottom w:val="single" w:sz="4" w:space="0" w:color="auto"/>
              <w:right w:val="single" w:sz="4" w:space="0" w:color="auto"/>
            </w:tcBorders>
            <w:shd w:val="clear" w:color="auto" w:fill="auto"/>
            <w:noWrap/>
            <w:hideMark/>
          </w:tcPr>
          <w:p w:rsidR="007F29DB" w:rsidRPr="007F29DB" w:rsidRDefault="007F29DB" w:rsidP="007F29DB">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 </w:t>
            </w:r>
          </w:p>
        </w:tc>
        <w:tc>
          <w:tcPr>
            <w:tcW w:w="6347" w:type="dxa"/>
            <w:tcBorders>
              <w:top w:val="single" w:sz="4" w:space="0" w:color="auto"/>
              <w:left w:val="nil"/>
              <w:bottom w:val="single" w:sz="4" w:space="0" w:color="auto"/>
              <w:right w:val="nil"/>
            </w:tcBorders>
            <w:shd w:val="clear" w:color="auto" w:fill="auto"/>
            <w:noWrap/>
            <w:hideMark/>
          </w:tcPr>
          <w:p w:rsidR="007F29DB" w:rsidRPr="007F29DB" w:rsidRDefault="007F29DB" w:rsidP="007F29DB">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TURTO IŠ VISO:</w:t>
            </w:r>
          </w:p>
        </w:tc>
        <w:tc>
          <w:tcPr>
            <w:tcW w:w="1559" w:type="dxa"/>
            <w:tcBorders>
              <w:top w:val="single" w:sz="4" w:space="0" w:color="auto"/>
              <w:left w:val="single" w:sz="8" w:space="0" w:color="auto"/>
              <w:bottom w:val="single" w:sz="4" w:space="0" w:color="auto"/>
              <w:right w:val="single" w:sz="4" w:space="0" w:color="auto"/>
            </w:tcBorders>
            <w:shd w:val="clear" w:color="auto" w:fill="auto"/>
            <w:noWrap/>
            <w:hideMark/>
          </w:tcPr>
          <w:p w:rsidR="007F29DB" w:rsidRPr="007F29DB" w:rsidRDefault="00146E77" w:rsidP="007F29DB">
            <w:pPr>
              <w:spacing w:after="0" w:line="240" w:lineRule="auto"/>
              <w:jc w:val="right"/>
              <w:rPr>
                <w:rFonts w:ascii="Times New Roman" w:eastAsia="Times New Roman" w:hAnsi="Times New Roman" w:cs="Arial"/>
                <w:b/>
                <w:bCs/>
                <w:sz w:val="20"/>
                <w:szCs w:val="20"/>
                <w:lang w:val="en-US" w:eastAsia="lt-LT"/>
              </w:rPr>
            </w:pPr>
            <w:r>
              <w:rPr>
                <w:rFonts w:ascii="Times New Roman" w:eastAsia="Times New Roman" w:hAnsi="Times New Roman" w:cs="Arial"/>
                <w:b/>
                <w:bCs/>
                <w:sz w:val="20"/>
                <w:szCs w:val="20"/>
                <w:lang w:val="en-US" w:eastAsia="lt-LT"/>
              </w:rPr>
              <w:t>187165</w:t>
            </w:r>
          </w:p>
        </w:tc>
        <w:tc>
          <w:tcPr>
            <w:tcW w:w="1418" w:type="dxa"/>
            <w:tcBorders>
              <w:top w:val="single" w:sz="4" w:space="0" w:color="auto"/>
              <w:left w:val="nil"/>
              <w:bottom w:val="single" w:sz="4" w:space="0" w:color="auto"/>
              <w:right w:val="single" w:sz="8" w:space="0" w:color="auto"/>
            </w:tcBorders>
            <w:shd w:val="clear" w:color="auto" w:fill="auto"/>
            <w:noWrap/>
            <w:hideMark/>
          </w:tcPr>
          <w:p w:rsidR="007F29DB" w:rsidRPr="007F29DB" w:rsidRDefault="00341195" w:rsidP="007F29DB">
            <w:pPr>
              <w:spacing w:after="0" w:line="240" w:lineRule="auto"/>
              <w:jc w:val="right"/>
              <w:rPr>
                <w:rFonts w:ascii="Times New Roman" w:eastAsia="Times New Roman" w:hAnsi="Times New Roman" w:cs="Arial"/>
                <w:b/>
                <w:bCs/>
                <w:sz w:val="20"/>
                <w:szCs w:val="20"/>
                <w:lang w:eastAsia="lt-LT"/>
              </w:rPr>
            </w:pPr>
            <w:r>
              <w:rPr>
                <w:rFonts w:ascii="Times New Roman" w:eastAsia="Times New Roman" w:hAnsi="Times New Roman" w:cs="Arial"/>
                <w:b/>
                <w:bCs/>
                <w:sz w:val="20"/>
                <w:szCs w:val="20"/>
                <w:lang w:val="en-US" w:eastAsia="lt-LT"/>
              </w:rPr>
              <w:t>185280</w:t>
            </w:r>
          </w:p>
        </w:tc>
      </w:tr>
      <w:tr w:rsidR="007F29DB" w:rsidRPr="007F29DB" w:rsidTr="007F29DB">
        <w:trPr>
          <w:trHeight w:val="270"/>
        </w:trPr>
        <w:tc>
          <w:tcPr>
            <w:tcW w:w="614" w:type="dxa"/>
            <w:tcBorders>
              <w:top w:val="nil"/>
              <w:left w:val="single" w:sz="8" w:space="0" w:color="auto"/>
              <w:bottom w:val="single" w:sz="8" w:space="0" w:color="auto"/>
              <w:right w:val="single" w:sz="4" w:space="0" w:color="auto"/>
            </w:tcBorders>
            <w:shd w:val="clear" w:color="auto" w:fill="auto"/>
            <w:noWrap/>
            <w:hideMark/>
          </w:tcPr>
          <w:p w:rsidR="007F29DB" w:rsidRPr="007F29DB" w:rsidRDefault="007F29DB" w:rsidP="007F29DB">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 </w:t>
            </w:r>
          </w:p>
        </w:tc>
        <w:tc>
          <w:tcPr>
            <w:tcW w:w="6347" w:type="dxa"/>
            <w:tcBorders>
              <w:top w:val="single" w:sz="4" w:space="0" w:color="auto"/>
              <w:left w:val="nil"/>
              <w:bottom w:val="single" w:sz="8" w:space="0" w:color="auto"/>
              <w:right w:val="nil"/>
            </w:tcBorders>
            <w:shd w:val="clear" w:color="auto" w:fill="auto"/>
            <w:noWrap/>
            <w:hideMark/>
          </w:tcPr>
          <w:p w:rsidR="007F29DB" w:rsidRPr="007F29DB" w:rsidRDefault="007F29DB" w:rsidP="007F29DB">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 </w:t>
            </w:r>
          </w:p>
        </w:tc>
        <w:tc>
          <w:tcPr>
            <w:tcW w:w="1559" w:type="dxa"/>
            <w:tcBorders>
              <w:top w:val="nil"/>
              <w:left w:val="single" w:sz="8" w:space="0" w:color="auto"/>
              <w:bottom w:val="single" w:sz="8" w:space="0" w:color="auto"/>
              <w:right w:val="single" w:sz="4" w:space="0" w:color="auto"/>
            </w:tcBorders>
            <w:shd w:val="clear" w:color="auto" w:fill="auto"/>
            <w:noWrap/>
            <w:hideMark/>
          </w:tcPr>
          <w:p w:rsidR="007F29DB" w:rsidRPr="007F29DB" w:rsidRDefault="007F29DB" w:rsidP="007F29DB">
            <w:pPr>
              <w:spacing w:after="0" w:line="240" w:lineRule="auto"/>
              <w:jc w:val="right"/>
              <w:rPr>
                <w:rFonts w:ascii="Times New Roman" w:eastAsia="Times New Roman" w:hAnsi="Times New Roman" w:cs="Arial"/>
                <w:b/>
                <w:bCs/>
                <w:sz w:val="20"/>
                <w:szCs w:val="20"/>
                <w:lang w:eastAsia="lt-LT"/>
              </w:rPr>
            </w:pPr>
            <w:r w:rsidRPr="007F29DB">
              <w:rPr>
                <w:rFonts w:ascii="Times New Roman" w:eastAsia="Times New Roman" w:hAnsi="Times New Roman" w:cs="Arial"/>
                <w:b/>
                <w:bCs/>
                <w:sz w:val="20"/>
                <w:szCs w:val="20"/>
                <w:lang w:eastAsia="lt-LT"/>
              </w:rPr>
              <w:t> </w:t>
            </w:r>
          </w:p>
        </w:tc>
        <w:tc>
          <w:tcPr>
            <w:tcW w:w="1418" w:type="dxa"/>
            <w:tcBorders>
              <w:top w:val="nil"/>
              <w:left w:val="nil"/>
              <w:bottom w:val="single" w:sz="8" w:space="0" w:color="auto"/>
              <w:right w:val="single" w:sz="8" w:space="0" w:color="auto"/>
            </w:tcBorders>
            <w:shd w:val="clear" w:color="auto" w:fill="auto"/>
            <w:noWrap/>
            <w:hideMark/>
          </w:tcPr>
          <w:p w:rsidR="007F29DB" w:rsidRPr="007F29DB" w:rsidRDefault="007F29DB" w:rsidP="007F29DB">
            <w:pPr>
              <w:spacing w:after="0" w:line="240" w:lineRule="auto"/>
              <w:jc w:val="right"/>
              <w:rPr>
                <w:rFonts w:ascii="Times New Roman" w:eastAsia="Times New Roman" w:hAnsi="Times New Roman" w:cs="Arial"/>
                <w:b/>
                <w:bCs/>
                <w:sz w:val="20"/>
                <w:szCs w:val="20"/>
                <w:lang w:eastAsia="lt-LT"/>
              </w:rPr>
            </w:pPr>
            <w:r w:rsidRPr="007F29DB">
              <w:rPr>
                <w:rFonts w:ascii="Times New Roman" w:eastAsia="Times New Roman" w:hAnsi="Times New Roman" w:cs="Arial"/>
                <w:b/>
                <w:bCs/>
                <w:sz w:val="20"/>
                <w:szCs w:val="20"/>
                <w:lang w:eastAsia="lt-LT"/>
              </w:rPr>
              <w:t> </w:t>
            </w:r>
          </w:p>
        </w:tc>
      </w:tr>
      <w:tr w:rsidR="007F29DB" w:rsidRPr="007F29DB" w:rsidTr="007F29DB">
        <w:trPr>
          <w:trHeight w:val="300"/>
        </w:trPr>
        <w:tc>
          <w:tcPr>
            <w:tcW w:w="614" w:type="dxa"/>
            <w:vMerge w:val="restart"/>
            <w:tcBorders>
              <w:top w:val="nil"/>
              <w:left w:val="single" w:sz="8" w:space="0" w:color="auto"/>
              <w:bottom w:val="single" w:sz="4" w:space="0" w:color="000000"/>
              <w:right w:val="single" w:sz="4" w:space="0" w:color="auto"/>
            </w:tcBorders>
            <w:shd w:val="clear" w:color="auto" w:fill="auto"/>
            <w:noWrap/>
            <w:hideMark/>
          </w:tcPr>
          <w:p w:rsidR="007F29DB" w:rsidRPr="007F29DB" w:rsidRDefault="007F29DB" w:rsidP="007F29DB">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 </w:t>
            </w:r>
          </w:p>
        </w:tc>
        <w:tc>
          <w:tcPr>
            <w:tcW w:w="6347" w:type="dxa"/>
            <w:vMerge w:val="restart"/>
            <w:tcBorders>
              <w:top w:val="single" w:sz="8" w:space="0" w:color="auto"/>
              <w:left w:val="single" w:sz="4" w:space="0" w:color="auto"/>
              <w:bottom w:val="single" w:sz="4" w:space="0" w:color="000000"/>
              <w:right w:val="single" w:sz="8" w:space="0" w:color="000000"/>
            </w:tcBorders>
            <w:shd w:val="clear" w:color="auto" w:fill="auto"/>
            <w:noWrap/>
            <w:hideMark/>
          </w:tcPr>
          <w:p w:rsidR="007F29DB" w:rsidRPr="007F29DB" w:rsidRDefault="007F29DB" w:rsidP="007F29DB">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NUOSAVAS KAPITALAS IR ĮSIPAREIGOJIMAI</w:t>
            </w:r>
          </w:p>
        </w:tc>
        <w:tc>
          <w:tcPr>
            <w:tcW w:w="1559" w:type="dxa"/>
            <w:vMerge w:val="restart"/>
            <w:tcBorders>
              <w:top w:val="nil"/>
              <w:left w:val="single" w:sz="8" w:space="0" w:color="auto"/>
              <w:bottom w:val="single" w:sz="4" w:space="0" w:color="000000"/>
              <w:right w:val="single" w:sz="4" w:space="0" w:color="auto"/>
            </w:tcBorders>
            <w:shd w:val="clear" w:color="auto" w:fill="auto"/>
            <w:hideMark/>
          </w:tcPr>
          <w:p w:rsidR="007F29DB" w:rsidRPr="007F29DB" w:rsidRDefault="007F29DB" w:rsidP="007F29DB">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 xml:space="preserve"> Finansiniai metai   2011 </w:t>
            </w:r>
          </w:p>
        </w:tc>
        <w:tc>
          <w:tcPr>
            <w:tcW w:w="1418" w:type="dxa"/>
            <w:vMerge w:val="restart"/>
            <w:tcBorders>
              <w:top w:val="nil"/>
              <w:left w:val="single" w:sz="4" w:space="0" w:color="auto"/>
              <w:bottom w:val="single" w:sz="4" w:space="0" w:color="000000"/>
              <w:right w:val="single" w:sz="8" w:space="0" w:color="auto"/>
            </w:tcBorders>
            <w:shd w:val="clear" w:color="auto" w:fill="auto"/>
            <w:hideMark/>
          </w:tcPr>
          <w:p w:rsidR="007F29DB" w:rsidRPr="007F29DB" w:rsidRDefault="007F29DB" w:rsidP="007F29DB">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 xml:space="preserve"> Praėję finans. metai 2010 </w:t>
            </w:r>
          </w:p>
        </w:tc>
      </w:tr>
      <w:tr w:rsidR="007F29DB" w:rsidRPr="007F29DB" w:rsidTr="007F29DB">
        <w:trPr>
          <w:trHeight w:val="315"/>
        </w:trPr>
        <w:tc>
          <w:tcPr>
            <w:tcW w:w="614" w:type="dxa"/>
            <w:vMerge/>
            <w:tcBorders>
              <w:top w:val="nil"/>
              <w:left w:val="single" w:sz="8" w:space="0" w:color="auto"/>
              <w:bottom w:val="single" w:sz="4" w:space="0" w:color="000000"/>
              <w:right w:val="single" w:sz="4" w:space="0" w:color="auto"/>
            </w:tcBorders>
            <w:vAlign w:val="center"/>
            <w:hideMark/>
          </w:tcPr>
          <w:p w:rsidR="007F29DB" w:rsidRPr="007F29DB" w:rsidRDefault="007F29DB" w:rsidP="007F29DB">
            <w:pPr>
              <w:spacing w:after="0" w:line="240" w:lineRule="auto"/>
              <w:rPr>
                <w:rFonts w:ascii="Times New Roman" w:eastAsia="Times New Roman" w:hAnsi="Times New Roman" w:cs="Arial"/>
                <w:sz w:val="20"/>
                <w:szCs w:val="20"/>
                <w:lang w:eastAsia="lt-LT"/>
              </w:rPr>
            </w:pPr>
          </w:p>
        </w:tc>
        <w:tc>
          <w:tcPr>
            <w:tcW w:w="6347" w:type="dxa"/>
            <w:vMerge/>
            <w:tcBorders>
              <w:top w:val="single" w:sz="8" w:space="0" w:color="auto"/>
              <w:left w:val="single" w:sz="4" w:space="0" w:color="auto"/>
              <w:bottom w:val="single" w:sz="4" w:space="0" w:color="000000"/>
              <w:right w:val="single" w:sz="8" w:space="0" w:color="000000"/>
            </w:tcBorders>
            <w:vAlign w:val="center"/>
            <w:hideMark/>
          </w:tcPr>
          <w:p w:rsidR="007F29DB" w:rsidRPr="007F29DB" w:rsidRDefault="007F29DB" w:rsidP="007F29DB">
            <w:pPr>
              <w:spacing w:after="0" w:line="240" w:lineRule="auto"/>
              <w:rPr>
                <w:rFonts w:ascii="Times New Roman" w:eastAsia="Times New Roman" w:hAnsi="Times New Roman" w:cs="Arial"/>
                <w:sz w:val="20"/>
                <w:szCs w:val="20"/>
                <w:lang w:eastAsia="lt-LT"/>
              </w:rPr>
            </w:pPr>
          </w:p>
        </w:tc>
        <w:tc>
          <w:tcPr>
            <w:tcW w:w="1559" w:type="dxa"/>
            <w:vMerge/>
            <w:tcBorders>
              <w:top w:val="nil"/>
              <w:left w:val="single" w:sz="8" w:space="0" w:color="auto"/>
              <w:bottom w:val="single" w:sz="4" w:space="0" w:color="000000"/>
              <w:right w:val="single" w:sz="4" w:space="0" w:color="auto"/>
            </w:tcBorders>
            <w:vAlign w:val="center"/>
            <w:hideMark/>
          </w:tcPr>
          <w:p w:rsidR="007F29DB" w:rsidRPr="007F29DB" w:rsidRDefault="007F29DB" w:rsidP="007F29DB">
            <w:pPr>
              <w:spacing w:after="0" w:line="240" w:lineRule="auto"/>
              <w:rPr>
                <w:rFonts w:ascii="Times New Roman" w:eastAsia="Times New Roman" w:hAnsi="Times New Roman" w:cs="Arial"/>
                <w:sz w:val="20"/>
                <w:szCs w:val="20"/>
                <w:lang w:eastAsia="lt-LT"/>
              </w:rPr>
            </w:pPr>
          </w:p>
        </w:tc>
        <w:tc>
          <w:tcPr>
            <w:tcW w:w="1418" w:type="dxa"/>
            <w:vMerge/>
            <w:tcBorders>
              <w:top w:val="nil"/>
              <w:left w:val="single" w:sz="4" w:space="0" w:color="auto"/>
              <w:bottom w:val="single" w:sz="4" w:space="0" w:color="000000"/>
              <w:right w:val="single" w:sz="8" w:space="0" w:color="auto"/>
            </w:tcBorders>
            <w:vAlign w:val="center"/>
            <w:hideMark/>
          </w:tcPr>
          <w:p w:rsidR="007F29DB" w:rsidRPr="007F29DB" w:rsidRDefault="007F29DB" w:rsidP="007F29DB">
            <w:pPr>
              <w:spacing w:after="0" w:line="240" w:lineRule="auto"/>
              <w:rPr>
                <w:rFonts w:ascii="Times New Roman" w:eastAsia="Times New Roman" w:hAnsi="Times New Roman" w:cs="Arial"/>
                <w:sz w:val="20"/>
                <w:szCs w:val="20"/>
                <w:lang w:eastAsia="lt-LT"/>
              </w:rPr>
            </w:pPr>
          </w:p>
        </w:tc>
      </w:tr>
      <w:tr w:rsidR="007F29DB" w:rsidRPr="007F29DB" w:rsidTr="007F29DB">
        <w:trPr>
          <w:trHeight w:val="338"/>
        </w:trPr>
        <w:tc>
          <w:tcPr>
            <w:tcW w:w="614" w:type="dxa"/>
            <w:tcBorders>
              <w:top w:val="nil"/>
              <w:left w:val="single" w:sz="8" w:space="0" w:color="auto"/>
              <w:bottom w:val="single" w:sz="4" w:space="0" w:color="000000"/>
              <w:right w:val="single" w:sz="4" w:space="0" w:color="auto"/>
            </w:tcBorders>
            <w:shd w:val="clear" w:color="auto" w:fill="auto"/>
            <w:noWrap/>
            <w:hideMark/>
          </w:tcPr>
          <w:p w:rsidR="007F29DB" w:rsidRPr="007F29DB" w:rsidRDefault="007F29DB" w:rsidP="007F29DB">
            <w:pPr>
              <w:spacing w:after="0" w:line="240" w:lineRule="auto"/>
              <w:rPr>
                <w:rFonts w:ascii="Times New Roman" w:eastAsia="Times New Roman" w:hAnsi="Times New Roman" w:cs="Arial"/>
                <w:b/>
                <w:bCs/>
                <w:sz w:val="20"/>
                <w:szCs w:val="20"/>
                <w:lang w:eastAsia="lt-LT"/>
              </w:rPr>
            </w:pPr>
            <w:r w:rsidRPr="007F29DB">
              <w:rPr>
                <w:rFonts w:ascii="Times New Roman" w:eastAsia="Times New Roman" w:hAnsi="Times New Roman" w:cs="Arial"/>
                <w:b/>
                <w:bCs/>
                <w:sz w:val="20"/>
                <w:szCs w:val="20"/>
                <w:lang w:eastAsia="lt-LT"/>
              </w:rPr>
              <w:t>C.</w:t>
            </w:r>
          </w:p>
        </w:tc>
        <w:tc>
          <w:tcPr>
            <w:tcW w:w="6347" w:type="dxa"/>
            <w:tcBorders>
              <w:top w:val="single" w:sz="4" w:space="0" w:color="auto"/>
              <w:left w:val="nil"/>
              <w:bottom w:val="single" w:sz="4" w:space="0" w:color="000000"/>
              <w:right w:val="single" w:sz="8" w:space="0" w:color="000000"/>
            </w:tcBorders>
            <w:shd w:val="clear" w:color="auto" w:fill="auto"/>
            <w:noWrap/>
            <w:hideMark/>
          </w:tcPr>
          <w:p w:rsidR="007F29DB" w:rsidRPr="007F29DB" w:rsidRDefault="007F29DB" w:rsidP="007F29DB">
            <w:pPr>
              <w:spacing w:after="0" w:line="240" w:lineRule="auto"/>
              <w:rPr>
                <w:rFonts w:ascii="Times New Roman" w:eastAsia="Times New Roman" w:hAnsi="Times New Roman" w:cs="Arial"/>
                <w:b/>
                <w:bCs/>
                <w:sz w:val="20"/>
                <w:szCs w:val="20"/>
                <w:lang w:eastAsia="lt-LT"/>
              </w:rPr>
            </w:pPr>
            <w:r w:rsidRPr="007F29DB">
              <w:rPr>
                <w:rFonts w:ascii="Times New Roman" w:eastAsia="Times New Roman" w:hAnsi="Times New Roman" w:cs="Arial"/>
                <w:b/>
                <w:bCs/>
                <w:sz w:val="20"/>
                <w:szCs w:val="20"/>
                <w:lang w:eastAsia="lt-LT"/>
              </w:rPr>
              <w:t>NUOSAVAS KAPITALAS</w:t>
            </w:r>
          </w:p>
        </w:tc>
        <w:tc>
          <w:tcPr>
            <w:tcW w:w="1559" w:type="dxa"/>
            <w:tcBorders>
              <w:top w:val="nil"/>
              <w:left w:val="nil"/>
              <w:bottom w:val="single" w:sz="4" w:space="0" w:color="000000"/>
              <w:right w:val="nil"/>
            </w:tcBorders>
            <w:shd w:val="clear" w:color="auto" w:fill="auto"/>
            <w:noWrap/>
            <w:hideMark/>
          </w:tcPr>
          <w:p w:rsidR="007F29DB" w:rsidRPr="007F29DB" w:rsidRDefault="00341195" w:rsidP="007F29DB">
            <w:pPr>
              <w:spacing w:after="0" w:line="240" w:lineRule="auto"/>
              <w:jc w:val="right"/>
              <w:rPr>
                <w:rFonts w:ascii="Times New Roman" w:eastAsia="Times New Roman" w:hAnsi="Times New Roman" w:cs="Arial"/>
                <w:b/>
                <w:bCs/>
                <w:sz w:val="20"/>
                <w:szCs w:val="20"/>
                <w:lang w:val="en-US" w:eastAsia="lt-LT"/>
              </w:rPr>
            </w:pPr>
            <w:r>
              <w:rPr>
                <w:rFonts w:ascii="Times New Roman" w:eastAsia="Times New Roman" w:hAnsi="Times New Roman" w:cs="Arial"/>
                <w:b/>
                <w:bCs/>
                <w:sz w:val="20"/>
                <w:szCs w:val="20"/>
                <w:lang w:val="en-US" w:eastAsia="lt-LT"/>
              </w:rPr>
              <w:t>(244402)</w:t>
            </w:r>
          </w:p>
        </w:tc>
        <w:tc>
          <w:tcPr>
            <w:tcW w:w="1418" w:type="dxa"/>
            <w:tcBorders>
              <w:top w:val="nil"/>
              <w:left w:val="single" w:sz="4" w:space="0" w:color="auto"/>
              <w:bottom w:val="single" w:sz="4" w:space="0" w:color="000000"/>
              <w:right w:val="single" w:sz="8" w:space="0" w:color="auto"/>
            </w:tcBorders>
            <w:shd w:val="clear" w:color="auto" w:fill="auto"/>
            <w:noWrap/>
            <w:hideMark/>
          </w:tcPr>
          <w:p w:rsidR="007F29DB" w:rsidRPr="007F29DB" w:rsidRDefault="00341195" w:rsidP="007F29DB">
            <w:pPr>
              <w:spacing w:after="0" w:line="240" w:lineRule="auto"/>
              <w:jc w:val="right"/>
              <w:rPr>
                <w:rFonts w:ascii="Times New Roman" w:eastAsia="Times New Roman" w:hAnsi="Times New Roman" w:cs="Arial"/>
                <w:b/>
                <w:bCs/>
                <w:sz w:val="20"/>
                <w:szCs w:val="20"/>
                <w:lang w:eastAsia="lt-LT"/>
              </w:rPr>
            </w:pPr>
            <w:r>
              <w:rPr>
                <w:rFonts w:ascii="Times New Roman" w:eastAsia="Times New Roman" w:hAnsi="Times New Roman" w:cs="Arial"/>
                <w:b/>
                <w:bCs/>
                <w:sz w:val="20"/>
                <w:szCs w:val="20"/>
                <w:lang w:eastAsia="lt-LT"/>
              </w:rPr>
              <w:t>(124977)</w:t>
            </w:r>
          </w:p>
        </w:tc>
      </w:tr>
      <w:tr w:rsidR="007F29DB" w:rsidRPr="007F29DB" w:rsidTr="007F29DB">
        <w:trPr>
          <w:trHeight w:val="270"/>
        </w:trPr>
        <w:tc>
          <w:tcPr>
            <w:tcW w:w="614" w:type="dxa"/>
            <w:tcBorders>
              <w:top w:val="nil"/>
              <w:left w:val="single" w:sz="8" w:space="0" w:color="auto"/>
              <w:bottom w:val="single" w:sz="4" w:space="0" w:color="000000"/>
              <w:right w:val="single" w:sz="4" w:space="0" w:color="auto"/>
            </w:tcBorders>
            <w:shd w:val="clear" w:color="auto" w:fill="auto"/>
            <w:noWrap/>
            <w:hideMark/>
          </w:tcPr>
          <w:p w:rsidR="007F29DB" w:rsidRPr="007F29DB" w:rsidRDefault="007F29DB" w:rsidP="007F29DB">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I.</w:t>
            </w:r>
          </w:p>
        </w:tc>
        <w:tc>
          <w:tcPr>
            <w:tcW w:w="6347" w:type="dxa"/>
            <w:tcBorders>
              <w:top w:val="single" w:sz="4" w:space="0" w:color="000000"/>
              <w:left w:val="nil"/>
              <w:bottom w:val="single" w:sz="4" w:space="0" w:color="000000"/>
              <w:right w:val="single" w:sz="8" w:space="0" w:color="000000"/>
            </w:tcBorders>
            <w:shd w:val="clear" w:color="auto" w:fill="auto"/>
            <w:noWrap/>
            <w:hideMark/>
          </w:tcPr>
          <w:p w:rsidR="007F29DB" w:rsidRPr="007F29DB" w:rsidRDefault="007F29DB" w:rsidP="007F29DB">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KAPITALAS</w:t>
            </w:r>
          </w:p>
        </w:tc>
        <w:tc>
          <w:tcPr>
            <w:tcW w:w="1559" w:type="dxa"/>
            <w:tcBorders>
              <w:top w:val="nil"/>
              <w:left w:val="nil"/>
              <w:bottom w:val="single" w:sz="4" w:space="0" w:color="000000"/>
              <w:right w:val="nil"/>
            </w:tcBorders>
            <w:shd w:val="clear" w:color="auto" w:fill="auto"/>
            <w:noWrap/>
            <w:hideMark/>
          </w:tcPr>
          <w:p w:rsidR="007F29DB" w:rsidRPr="007F29DB" w:rsidRDefault="007F29DB" w:rsidP="007F29DB">
            <w:pPr>
              <w:spacing w:after="0" w:line="240" w:lineRule="auto"/>
              <w:jc w:val="right"/>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 xml:space="preserve">            </w:t>
            </w:r>
            <w:r w:rsidRPr="007F29DB">
              <w:rPr>
                <w:rFonts w:ascii="Times New Roman" w:eastAsia="Times New Roman" w:hAnsi="Times New Roman" w:cs="Arial"/>
                <w:sz w:val="20"/>
                <w:szCs w:val="20"/>
                <w:lang w:val="ru-RU" w:eastAsia="lt-LT"/>
              </w:rPr>
              <w:t>1</w:t>
            </w:r>
            <w:r w:rsidRPr="007F29DB">
              <w:rPr>
                <w:rFonts w:ascii="Times New Roman" w:eastAsia="Times New Roman" w:hAnsi="Times New Roman" w:cs="Arial"/>
                <w:sz w:val="20"/>
                <w:szCs w:val="20"/>
                <w:lang w:val="en-US" w:eastAsia="lt-LT"/>
              </w:rPr>
              <w:t>0000</w:t>
            </w:r>
            <w:r w:rsidRPr="007F29DB">
              <w:rPr>
                <w:rFonts w:ascii="Times New Roman" w:eastAsia="Times New Roman" w:hAnsi="Times New Roman" w:cs="Arial"/>
                <w:sz w:val="20"/>
                <w:szCs w:val="20"/>
                <w:lang w:eastAsia="lt-LT"/>
              </w:rPr>
              <w:t xml:space="preserve"> </w:t>
            </w:r>
          </w:p>
        </w:tc>
        <w:tc>
          <w:tcPr>
            <w:tcW w:w="1418" w:type="dxa"/>
            <w:tcBorders>
              <w:top w:val="nil"/>
              <w:left w:val="single" w:sz="4" w:space="0" w:color="auto"/>
              <w:bottom w:val="single" w:sz="4" w:space="0" w:color="000000"/>
              <w:right w:val="single" w:sz="8" w:space="0" w:color="auto"/>
            </w:tcBorders>
            <w:shd w:val="clear" w:color="auto" w:fill="auto"/>
            <w:noWrap/>
            <w:hideMark/>
          </w:tcPr>
          <w:p w:rsidR="007F29DB" w:rsidRPr="007F29DB" w:rsidRDefault="007F29DB" w:rsidP="007F29DB">
            <w:pPr>
              <w:spacing w:after="0" w:line="240" w:lineRule="auto"/>
              <w:jc w:val="right"/>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 xml:space="preserve">              </w:t>
            </w:r>
            <w:r w:rsidRPr="007F29DB">
              <w:rPr>
                <w:rFonts w:ascii="Times New Roman" w:eastAsia="Times New Roman" w:hAnsi="Times New Roman" w:cs="Arial"/>
                <w:sz w:val="20"/>
                <w:szCs w:val="20"/>
                <w:lang w:val="ru-RU" w:eastAsia="lt-LT"/>
              </w:rPr>
              <w:t>1</w:t>
            </w:r>
            <w:r w:rsidRPr="007F29DB">
              <w:rPr>
                <w:rFonts w:ascii="Times New Roman" w:eastAsia="Times New Roman" w:hAnsi="Times New Roman" w:cs="Arial"/>
                <w:sz w:val="20"/>
                <w:szCs w:val="20"/>
                <w:lang w:val="en-US" w:eastAsia="lt-LT"/>
              </w:rPr>
              <w:t>0000</w:t>
            </w:r>
            <w:r w:rsidRPr="007F29DB">
              <w:rPr>
                <w:rFonts w:ascii="Times New Roman" w:eastAsia="Times New Roman" w:hAnsi="Times New Roman" w:cs="Arial"/>
                <w:sz w:val="20"/>
                <w:szCs w:val="20"/>
                <w:lang w:eastAsia="lt-LT"/>
              </w:rPr>
              <w:t xml:space="preserve"> </w:t>
            </w:r>
          </w:p>
        </w:tc>
      </w:tr>
      <w:tr w:rsidR="007F29DB" w:rsidRPr="007F29DB" w:rsidTr="007F29DB">
        <w:trPr>
          <w:trHeight w:val="270"/>
        </w:trPr>
        <w:tc>
          <w:tcPr>
            <w:tcW w:w="614" w:type="dxa"/>
            <w:tcBorders>
              <w:top w:val="nil"/>
              <w:left w:val="single" w:sz="8" w:space="0" w:color="auto"/>
              <w:bottom w:val="single" w:sz="4" w:space="0" w:color="000000"/>
              <w:right w:val="single" w:sz="4" w:space="0" w:color="auto"/>
            </w:tcBorders>
            <w:shd w:val="clear" w:color="auto" w:fill="auto"/>
            <w:noWrap/>
            <w:hideMark/>
          </w:tcPr>
          <w:p w:rsidR="007F29DB" w:rsidRPr="007F29DB" w:rsidRDefault="007F29DB" w:rsidP="007F29DB">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II.</w:t>
            </w:r>
          </w:p>
        </w:tc>
        <w:tc>
          <w:tcPr>
            <w:tcW w:w="6347" w:type="dxa"/>
            <w:tcBorders>
              <w:top w:val="single" w:sz="4" w:space="0" w:color="000000"/>
              <w:left w:val="nil"/>
              <w:bottom w:val="single" w:sz="4" w:space="0" w:color="000000"/>
              <w:right w:val="single" w:sz="8" w:space="0" w:color="000000"/>
            </w:tcBorders>
            <w:shd w:val="clear" w:color="auto" w:fill="auto"/>
            <w:noWrap/>
            <w:hideMark/>
          </w:tcPr>
          <w:p w:rsidR="007F29DB" w:rsidRPr="007F29DB" w:rsidRDefault="007F29DB" w:rsidP="007F29DB">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REZERVAI</w:t>
            </w:r>
          </w:p>
        </w:tc>
        <w:tc>
          <w:tcPr>
            <w:tcW w:w="1559" w:type="dxa"/>
            <w:tcBorders>
              <w:top w:val="nil"/>
              <w:left w:val="nil"/>
              <w:bottom w:val="single" w:sz="4" w:space="0" w:color="000000"/>
              <w:right w:val="nil"/>
            </w:tcBorders>
            <w:shd w:val="clear" w:color="auto" w:fill="auto"/>
            <w:noWrap/>
            <w:hideMark/>
          </w:tcPr>
          <w:p w:rsidR="007F29DB" w:rsidRPr="007F29DB" w:rsidRDefault="00341195" w:rsidP="007F29DB">
            <w:pPr>
              <w:spacing w:after="0" w:line="240" w:lineRule="auto"/>
              <w:jc w:val="right"/>
              <w:rPr>
                <w:rFonts w:ascii="Times New Roman" w:eastAsia="Times New Roman" w:hAnsi="Times New Roman" w:cs="Arial"/>
                <w:sz w:val="20"/>
                <w:szCs w:val="20"/>
                <w:lang w:eastAsia="lt-LT"/>
              </w:rPr>
            </w:pPr>
            <w:r>
              <w:rPr>
                <w:rFonts w:ascii="Times New Roman" w:eastAsia="Times New Roman" w:hAnsi="Times New Roman" w:cs="Arial"/>
                <w:sz w:val="20"/>
                <w:szCs w:val="20"/>
                <w:lang w:eastAsia="lt-LT"/>
              </w:rPr>
              <w:t>-</w:t>
            </w:r>
          </w:p>
        </w:tc>
        <w:tc>
          <w:tcPr>
            <w:tcW w:w="1418" w:type="dxa"/>
            <w:tcBorders>
              <w:top w:val="nil"/>
              <w:left w:val="single" w:sz="4" w:space="0" w:color="auto"/>
              <w:bottom w:val="single" w:sz="4" w:space="0" w:color="000000"/>
              <w:right w:val="single" w:sz="8" w:space="0" w:color="auto"/>
            </w:tcBorders>
            <w:shd w:val="clear" w:color="auto" w:fill="auto"/>
            <w:noWrap/>
            <w:hideMark/>
          </w:tcPr>
          <w:p w:rsidR="007F29DB" w:rsidRPr="007F29DB" w:rsidRDefault="00341195" w:rsidP="007F29DB">
            <w:pPr>
              <w:spacing w:after="0" w:line="240" w:lineRule="auto"/>
              <w:jc w:val="right"/>
              <w:rPr>
                <w:rFonts w:ascii="Times New Roman" w:eastAsia="Times New Roman" w:hAnsi="Times New Roman" w:cs="Arial"/>
                <w:sz w:val="20"/>
                <w:szCs w:val="20"/>
                <w:lang w:eastAsia="lt-LT"/>
              </w:rPr>
            </w:pPr>
            <w:r>
              <w:rPr>
                <w:rFonts w:ascii="Times New Roman" w:eastAsia="Times New Roman" w:hAnsi="Times New Roman" w:cs="Arial"/>
                <w:sz w:val="20"/>
                <w:szCs w:val="20"/>
                <w:lang w:eastAsia="lt-LT"/>
              </w:rPr>
              <w:t>-</w:t>
            </w:r>
          </w:p>
        </w:tc>
      </w:tr>
      <w:tr w:rsidR="007F29DB" w:rsidRPr="007F29DB" w:rsidTr="007F29DB">
        <w:trPr>
          <w:trHeight w:val="270"/>
        </w:trPr>
        <w:tc>
          <w:tcPr>
            <w:tcW w:w="614" w:type="dxa"/>
            <w:tcBorders>
              <w:top w:val="nil"/>
              <w:left w:val="single" w:sz="8" w:space="0" w:color="auto"/>
              <w:bottom w:val="single" w:sz="4" w:space="0" w:color="000000"/>
              <w:right w:val="single" w:sz="4" w:space="0" w:color="auto"/>
            </w:tcBorders>
            <w:shd w:val="clear" w:color="auto" w:fill="auto"/>
            <w:noWrap/>
            <w:hideMark/>
          </w:tcPr>
          <w:p w:rsidR="007F29DB" w:rsidRPr="007F29DB" w:rsidRDefault="007F29DB" w:rsidP="007F29DB">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IV.</w:t>
            </w:r>
          </w:p>
        </w:tc>
        <w:tc>
          <w:tcPr>
            <w:tcW w:w="6347" w:type="dxa"/>
            <w:tcBorders>
              <w:top w:val="single" w:sz="4" w:space="0" w:color="000000"/>
              <w:left w:val="nil"/>
              <w:bottom w:val="single" w:sz="4" w:space="0" w:color="000000"/>
              <w:right w:val="single" w:sz="8" w:space="0" w:color="000000"/>
            </w:tcBorders>
            <w:shd w:val="clear" w:color="auto" w:fill="auto"/>
            <w:noWrap/>
            <w:hideMark/>
          </w:tcPr>
          <w:p w:rsidR="007F29DB" w:rsidRPr="007F29DB" w:rsidRDefault="007F29DB" w:rsidP="007F29DB">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NEPASKIRSTYTASIS PELNAS (NUOSTOLIAI)</w:t>
            </w:r>
          </w:p>
        </w:tc>
        <w:tc>
          <w:tcPr>
            <w:tcW w:w="1559" w:type="dxa"/>
            <w:tcBorders>
              <w:top w:val="nil"/>
              <w:left w:val="nil"/>
              <w:bottom w:val="single" w:sz="4" w:space="0" w:color="000000"/>
              <w:right w:val="nil"/>
            </w:tcBorders>
            <w:shd w:val="clear" w:color="auto" w:fill="auto"/>
            <w:noWrap/>
            <w:hideMark/>
          </w:tcPr>
          <w:p w:rsidR="007F29DB" w:rsidRPr="007F29DB" w:rsidRDefault="00341195" w:rsidP="007F29DB">
            <w:pPr>
              <w:spacing w:after="0" w:line="240" w:lineRule="auto"/>
              <w:jc w:val="right"/>
              <w:rPr>
                <w:rFonts w:ascii="Times New Roman" w:eastAsia="Times New Roman" w:hAnsi="Times New Roman" w:cs="Arial"/>
                <w:sz w:val="20"/>
                <w:szCs w:val="20"/>
                <w:lang w:val="en-US" w:eastAsia="lt-LT"/>
              </w:rPr>
            </w:pPr>
            <w:r>
              <w:rPr>
                <w:rFonts w:ascii="Times New Roman" w:eastAsia="Times New Roman" w:hAnsi="Times New Roman" w:cs="Arial"/>
                <w:sz w:val="20"/>
                <w:szCs w:val="20"/>
                <w:lang w:val="en-US" w:eastAsia="lt-LT"/>
              </w:rPr>
              <w:t>(254402)</w:t>
            </w:r>
          </w:p>
        </w:tc>
        <w:tc>
          <w:tcPr>
            <w:tcW w:w="1418" w:type="dxa"/>
            <w:tcBorders>
              <w:top w:val="nil"/>
              <w:left w:val="single" w:sz="4" w:space="0" w:color="auto"/>
              <w:bottom w:val="single" w:sz="4" w:space="0" w:color="000000"/>
              <w:right w:val="single" w:sz="8" w:space="0" w:color="auto"/>
            </w:tcBorders>
            <w:shd w:val="clear" w:color="auto" w:fill="auto"/>
            <w:noWrap/>
            <w:hideMark/>
          </w:tcPr>
          <w:p w:rsidR="007F29DB" w:rsidRPr="007F29DB" w:rsidRDefault="00341195" w:rsidP="007F29DB">
            <w:pPr>
              <w:spacing w:after="0" w:line="240" w:lineRule="auto"/>
              <w:jc w:val="right"/>
              <w:rPr>
                <w:rFonts w:ascii="Times New Roman" w:eastAsia="Times New Roman" w:hAnsi="Times New Roman" w:cs="Arial"/>
                <w:sz w:val="20"/>
                <w:szCs w:val="20"/>
                <w:lang w:eastAsia="lt-LT"/>
              </w:rPr>
            </w:pPr>
            <w:r>
              <w:rPr>
                <w:rFonts w:ascii="Times New Roman" w:eastAsia="Times New Roman" w:hAnsi="Times New Roman" w:cs="Arial"/>
                <w:sz w:val="20"/>
                <w:szCs w:val="20"/>
                <w:lang w:eastAsia="lt-LT"/>
              </w:rPr>
              <w:t>(134977)</w:t>
            </w:r>
            <w:r w:rsidR="007F29DB" w:rsidRPr="007F29DB">
              <w:rPr>
                <w:rFonts w:ascii="Times New Roman" w:eastAsia="Times New Roman" w:hAnsi="Times New Roman" w:cs="Arial"/>
                <w:sz w:val="20"/>
                <w:szCs w:val="20"/>
                <w:lang w:eastAsia="lt-LT"/>
              </w:rPr>
              <w:t xml:space="preserve"> </w:t>
            </w:r>
          </w:p>
        </w:tc>
      </w:tr>
      <w:tr w:rsidR="007F29DB" w:rsidRPr="007F29DB" w:rsidTr="007F29DB">
        <w:trPr>
          <w:trHeight w:val="270"/>
        </w:trPr>
        <w:tc>
          <w:tcPr>
            <w:tcW w:w="614" w:type="dxa"/>
            <w:tcBorders>
              <w:top w:val="nil"/>
              <w:left w:val="single" w:sz="8" w:space="0" w:color="auto"/>
              <w:bottom w:val="single" w:sz="4" w:space="0" w:color="000000"/>
              <w:right w:val="single" w:sz="4" w:space="0" w:color="auto"/>
            </w:tcBorders>
            <w:shd w:val="clear" w:color="auto" w:fill="auto"/>
            <w:noWrap/>
            <w:hideMark/>
          </w:tcPr>
          <w:p w:rsidR="007F29DB" w:rsidRPr="007F29DB" w:rsidRDefault="007F29DB" w:rsidP="007F29DB">
            <w:pPr>
              <w:spacing w:after="0" w:line="240" w:lineRule="auto"/>
              <w:rPr>
                <w:rFonts w:ascii="Times New Roman" w:eastAsia="Times New Roman" w:hAnsi="Times New Roman" w:cs="Arial"/>
                <w:b/>
                <w:bCs/>
                <w:sz w:val="20"/>
                <w:szCs w:val="20"/>
                <w:lang w:eastAsia="lt-LT"/>
              </w:rPr>
            </w:pPr>
            <w:r w:rsidRPr="007F29DB">
              <w:rPr>
                <w:rFonts w:ascii="Times New Roman" w:eastAsia="Times New Roman" w:hAnsi="Times New Roman" w:cs="Arial"/>
                <w:b/>
                <w:bCs/>
                <w:sz w:val="20"/>
                <w:szCs w:val="20"/>
                <w:lang w:eastAsia="lt-LT"/>
              </w:rPr>
              <w:t>D.</w:t>
            </w:r>
          </w:p>
        </w:tc>
        <w:tc>
          <w:tcPr>
            <w:tcW w:w="6347" w:type="dxa"/>
            <w:tcBorders>
              <w:top w:val="single" w:sz="4" w:space="0" w:color="000000"/>
              <w:left w:val="nil"/>
              <w:bottom w:val="single" w:sz="4" w:space="0" w:color="000000"/>
              <w:right w:val="single" w:sz="8" w:space="0" w:color="000000"/>
            </w:tcBorders>
            <w:shd w:val="clear" w:color="auto" w:fill="auto"/>
            <w:noWrap/>
            <w:hideMark/>
          </w:tcPr>
          <w:p w:rsidR="007F29DB" w:rsidRPr="007F29DB" w:rsidRDefault="007F29DB" w:rsidP="007F29DB">
            <w:pPr>
              <w:spacing w:after="0" w:line="240" w:lineRule="auto"/>
              <w:rPr>
                <w:rFonts w:ascii="Times New Roman" w:eastAsia="Times New Roman" w:hAnsi="Times New Roman" w:cs="Arial"/>
                <w:b/>
                <w:bCs/>
                <w:sz w:val="20"/>
                <w:szCs w:val="20"/>
                <w:lang w:eastAsia="lt-LT"/>
              </w:rPr>
            </w:pPr>
            <w:r w:rsidRPr="007F29DB">
              <w:rPr>
                <w:rFonts w:ascii="Times New Roman" w:eastAsia="Times New Roman" w:hAnsi="Times New Roman" w:cs="Arial"/>
                <w:b/>
                <w:bCs/>
                <w:sz w:val="20"/>
                <w:szCs w:val="20"/>
                <w:lang w:eastAsia="lt-LT"/>
              </w:rPr>
              <w:t>DOTACIJOS, SUBSIDIJOS</w:t>
            </w:r>
          </w:p>
        </w:tc>
        <w:tc>
          <w:tcPr>
            <w:tcW w:w="1559" w:type="dxa"/>
            <w:tcBorders>
              <w:top w:val="nil"/>
              <w:left w:val="nil"/>
              <w:bottom w:val="single" w:sz="4" w:space="0" w:color="000000"/>
              <w:right w:val="nil"/>
            </w:tcBorders>
            <w:shd w:val="clear" w:color="auto" w:fill="auto"/>
            <w:noWrap/>
            <w:hideMark/>
          </w:tcPr>
          <w:p w:rsidR="007F29DB" w:rsidRPr="007F29DB" w:rsidRDefault="007F29DB" w:rsidP="007F29DB">
            <w:pPr>
              <w:spacing w:after="0" w:line="240" w:lineRule="auto"/>
              <w:jc w:val="right"/>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 </w:t>
            </w:r>
            <w:r w:rsidR="00341195">
              <w:rPr>
                <w:rFonts w:ascii="Times New Roman" w:eastAsia="Times New Roman" w:hAnsi="Times New Roman" w:cs="Arial"/>
                <w:sz w:val="20"/>
                <w:szCs w:val="20"/>
                <w:lang w:eastAsia="lt-LT"/>
              </w:rPr>
              <w:t>-</w:t>
            </w:r>
          </w:p>
        </w:tc>
        <w:tc>
          <w:tcPr>
            <w:tcW w:w="1418" w:type="dxa"/>
            <w:tcBorders>
              <w:top w:val="nil"/>
              <w:left w:val="single" w:sz="4" w:space="0" w:color="auto"/>
              <w:bottom w:val="single" w:sz="4" w:space="0" w:color="000000"/>
              <w:right w:val="single" w:sz="8" w:space="0" w:color="auto"/>
            </w:tcBorders>
            <w:shd w:val="clear" w:color="auto" w:fill="auto"/>
            <w:noWrap/>
            <w:hideMark/>
          </w:tcPr>
          <w:p w:rsidR="007F29DB" w:rsidRPr="007F29DB" w:rsidRDefault="00341195" w:rsidP="007F29DB">
            <w:pPr>
              <w:spacing w:after="0" w:line="240" w:lineRule="auto"/>
              <w:jc w:val="right"/>
              <w:rPr>
                <w:rFonts w:ascii="Times New Roman" w:eastAsia="Times New Roman" w:hAnsi="Times New Roman" w:cs="Arial"/>
                <w:sz w:val="20"/>
                <w:szCs w:val="20"/>
                <w:lang w:eastAsia="lt-LT"/>
              </w:rPr>
            </w:pPr>
            <w:r>
              <w:rPr>
                <w:rFonts w:ascii="Times New Roman" w:eastAsia="Times New Roman" w:hAnsi="Times New Roman" w:cs="Arial"/>
                <w:sz w:val="20"/>
                <w:szCs w:val="20"/>
                <w:lang w:eastAsia="lt-LT"/>
              </w:rPr>
              <w:t>-</w:t>
            </w:r>
            <w:r w:rsidR="007F29DB" w:rsidRPr="007F29DB">
              <w:rPr>
                <w:rFonts w:ascii="Times New Roman" w:eastAsia="Times New Roman" w:hAnsi="Times New Roman" w:cs="Arial"/>
                <w:sz w:val="20"/>
                <w:szCs w:val="20"/>
                <w:lang w:eastAsia="lt-LT"/>
              </w:rPr>
              <w:t> </w:t>
            </w:r>
          </w:p>
        </w:tc>
      </w:tr>
      <w:tr w:rsidR="007F29DB" w:rsidRPr="007F29DB" w:rsidTr="007F29DB">
        <w:trPr>
          <w:trHeight w:val="270"/>
        </w:trPr>
        <w:tc>
          <w:tcPr>
            <w:tcW w:w="614" w:type="dxa"/>
            <w:tcBorders>
              <w:top w:val="nil"/>
              <w:left w:val="single" w:sz="8" w:space="0" w:color="auto"/>
              <w:bottom w:val="single" w:sz="4" w:space="0" w:color="000000"/>
              <w:right w:val="single" w:sz="4" w:space="0" w:color="auto"/>
            </w:tcBorders>
            <w:shd w:val="clear" w:color="auto" w:fill="auto"/>
            <w:noWrap/>
            <w:hideMark/>
          </w:tcPr>
          <w:p w:rsidR="007F29DB" w:rsidRPr="007F29DB" w:rsidRDefault="007F29DB" w:rsidP="007F29DB">
            <w:pPr>
              <w:spacing w:after="0" w:line="240" w:lineRule="auto"/>
              <w:rPr>
                <w:rFonts w:ascii="Times New Roman" w:eastAsia="Times New Roman" w:hAnsi="Times New Roman" w:cs="Arial"/>
                <w:b/>
                <w:bCs/>
                <w:sz w:val="20"/>
                <w:szCs w:val="20"/>
                <w:lang w:eastAsia="lt-LT"/>
              </w:rPr>
            </w:pPr>
            <w:r w:rsidRPr="007F29DB">
              <w:rPr>
                <w:rFonts w:ascii="Times New Roman" w:eastAsia="Times New Roman" w:hAnsi="Times New Roman" w:cs="Arial"/>
                <w:b/>
                <w:bCs/>
                <w:sz w:val="20"/>
                <w:szCs w:val="20"/>
                <w:lang w:eastAsia="lt-LT"/>
              </w:rPr>
              <w:t>E.</w:t>
            </w:r>
          </w:p>
        </w:tc>
        <w:tc>
          <w:tcPr>
            <w:tcW w:w="6347" w:type="dxa"/>
            <w:tcBorders>
              <w:top w:val="single" w:sz="4" w:space="0" w:color="000000"/>
              <w:left w:val="nil"/>
              <w:bottom w:val="single" w:sz="4" w:space="0" w:color="auto"/>
              <w:right w:val="single" w:sz="8" w:space="0" w:color="000000"/>
            </w:tcBorders>
            <w:shd w:val="clear" w:color="auto" w:fill="auto"/>
            <w:noWrap/>
            <w:hideMark/>
          </w:tcPr>
          <w:p w:rsidR="007F29DB" w:rsidRPr="007F29DB" w:rsidRDefault="007F29DB" w:rsidP="007F29DB">
            <w:pPr>
              <w:spacing w:after="0" w:line="240" w:lineRule="auto"/>
              <w:rPr>
                <w:rFonts w:ascii="Times New Roman" w:eastAsia="Times New Roman" w:hAnsi="Times New Roman" w:cs="Arial"/>
                <w:b/>
                <w:bCs/>
                <w:sz w:val="20"/>
                <w:szCs w:val="20"/>
                <w:lang w:eastAsia="lt-LT"/>
              </w:rPr>
            </w:pPr>
            <w:r w:rsidRPr="007F29DB">
              <w:rPr>
                <w:rFonts w:ascii="Times New Roman" w:eastAsia="Times New Roman" w:hAnsi="Times New Roman" w:cs="Arial"/>
                <w:b/>
                <w:bCs/>
                <w:sz w:val="20"/>
                <w:szCs w:val="20"/>
                <w:lang w:eastAsia="lt-LT"/>
              </w:rPr>
              <w:t>MOKĖTINOS SUMOS IR ĮSIPAREIGOJIMAI</w:t>
            </w:r>
          </w:p>
        </w:tc>
        <w:tc>
          <w:tcPr>
            <w:tcW w:w="1559" w:type="dxa"/>
            <w:tcBorders>
              <w:top w:val="nil"/>
              <w:left w:val="nil"/>
              <w:bottom w:val="single" w:sz="4" w:space="0" w:color="000000"/>
              <w:right w:val="nil"/>
            </w:tcBorders>
            <w:shd w:val="clear" w:color="auto" w:fill="auto"/>
            <w:noWrap/>
            <w:hideMark/>
          </w:tcPr>
          <w:p w:rsidR="007F29DB" w:rsidRPr="007F29DB" w:rsidRDefault="00341195" w:rsidP="007F29DB">
            <w:pPr>
              <w:spacing w:after="0" w:line="240" w:lineRule="auto"/>
              <w:jc w:val="right"/>
              <w:rPr>
                <w:rFonts w:ascii="Times New Roman" w:eastAsia="Times New Roman" w:hAnsi="Times New Roman" w:cs="Arial"/>
                <w:b/>
                <w:bCs/>
                <w:sz w:val="20"/>
                <w:szCs w:val="20"/>
                <w:lang w:eastAsia="lt-LT"/>
              </w:rPr>
            </w:pPr>
            <w:r>
              <w:rPr>
                <w:rFonts w:ascii="Times New Roman" w:eastAsia="Times New Roman" w:hAnsi="Times New Roman" w:cs="Arial"/>
                <w:b/>
                <w:bCs/>
                <w:sz w:val="20"/>
                <w:szCs w:val="20"/>
                <w:lang w:eastAsia="lt-LT"/>
              </w:rPr>
              <w:t>431567</w:t>
            </w:r>
          </w:p>
        </w:tc>
        <w:tc>
          <w:tcPr>
            <w:tcW w:w="1418" w:type="dxa"/>
            <w:tcBorders>
              <w:top w:val="nil"/>
              <w:left w:val="single" w:sz="4" w:space="0" w:color="auto"/>
              <w:bottom w:val="single" w:sz="4" w:space="0" w:color="000000"/>
              <w:right w:val="single" w:sz="8" w:space="0" w:color="auto"/>
            </w:tcBorders>
            <w:shd w:val="clear" w:color="auto" w:fill="auto"/>
            <w:noWrap/>
            <w:hideMark/>
          </w:tcPr>
          <w:p w:rsidR="007F29DB" w:rsidRPr="007F29DB" w:rsidRDefault="00341195" w:rsidP="007F29DB">
            <w:pPr>
              <w:spacing w:after="0" w:line="240" w:lineRule="auto"/>
              <w:jc w:val="right"/>
              <w:rPr>
                <w:rFonts w:ascii="Times New Roman" w:eastAsia="Times New Roman" w:hAnsi="Times New Roman" w:cs="Arial"/>
                <w:b/>
                <w:bCs/>
                <w:sz w:val="20"/>
                <w:szCs w:val="20"/>
                <w:lang w:eastAsia="lt-LT"/>
              </w:rPr>
            </w:pPr>
            <w:r>
              <w:rPr>
                <w:rFonts w:ascii="Times New Roman" w:eastAsia="Times New Roman" w:hAnsi="Times New Roman" w:cs="Arial"/>
                <w:b/>
                <w:bCs/>
                <w:sz w:val="20"/>
                <w:szCs w:val="20"/>
                <w:lang w:eastAsia="lt-LT"/>
              </w:rPr>
              <w:t>310257</w:t>
            </w:r>
          </w:p>
        </w:tc>
      </w:tr>
      <w:tr w:rsidR="007F29DB" w:rsidRPr="007F29DB" w:rsidTr="007F29DB">
        <w:trPr>
          <w:trHeight w:val="270"/>
        </w:trPr>
        <w:tc>
          <w:tcPr>
            <w:tcW w:w="614" w:type="dxa"/>
            <w:tcBorders>
              <w:top w:val="nil"/>
              <w:left w:val="single" w:sz="8" w:space="0" w:color="auto"/>
              <w:bottom w:val="single" w:sz="4" w:space="0" w:color="000000"/>
              <w:right w:val="single" w:sz="4" w:space="0" w:color="auto"/>
            </w:tcBorders>
            <w:shd w:val="clear" w:color="auto" w:fill="auto"/>
            <w:noWrap/>
            <w:hideMark/>
          </w:tcPr>
          <w:p w:rsidR="007F29DB" w:rsidRPr="007F29DB" w:rsidRDefault="007F29DB" w:rsidP="007F29DB">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I.</w:t>
            </w:r>
          </w:p>
        </w:tc>
        <w:tc>
          <w:tcPr>
            <w:tcW w:w="6347" w:type="dxa"/>
            <w:tcBorders>
              <w:top w:val="nil"/>
              <w:left w:val="nil"/>
              <w:bottom w:val="single" w:sz="4" w:space="0" w:color="000000"/>
              <w:right w:val="single" w:sz="8" w:space="0" w:color="000000"/>
            </w:tcBorders>
            <w:shd w:val="clear" w:color="auto" w:fill="auto"/>
            <w:hideMark/>
          </w:tcPr>
          <w:p w:rsidR="007F29DB" w:rsidRPr="007F29DB" w:rsidRDefault="007F29DB" w:rsidP="007F29DB">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PO VIENERIŲ METŲ MOKĖTINOS SUMOS IR ILGALAIKIAI ĮSIPAR.</w:t>
            </w:r>
          </w:p>
        </w:tc>
        <w:tc>
          <w:tcPr>
            <w:tcW w:w="1559" w:type="dxa"/>
            <w:tcBorders>
              <w:top w:val="nil"/>
              <w:left w:val="nil"/>
              <w:bottom w:val="single" w:sz="4" w:space="0" w:color="000000"/>
              <w:right w:val="nil"/>
            </w:tcBorders>
            <w:shd w:val="clear" w:color="auto" w:fill="auto"/>
            <w:noWrap/>
            <w:hideMark/>
          </w:tcPr>
          <w:p w:rsidR="007F29DB" w:rsidRPr="007F29DB" w:rsidRDefault="00341195" w:rsidP="007F29DB">
            <w:pPr>
              <w:spacing w:after="0" w:line="240" w:lineRule="auto"/>
              <w:jc w:val="right"/>
              <w:rPr>
                <w:rFonts w:ascii="Times New Roman" w:eastAsia="Times New Roman" w:hAnsi="Times New Roman" w:cs="Arial"/>
                <w:sz w:val="20"/>
                <w:szCs w:val="20"/>
                <w:lang w:eastAsia="lt-LT"/>
              </w:rPr>
            </w:pPr>
            <w:r>
              <w:rPr>
                <w:rFonts w:ascii="Times New Roman" w:eastAsia="Times New Roman" w:hAnsi="Times New Roman" w:cs="Arial"/>
                <w:sz w:val="20"/>
                <w:szCs w:val="20"/>
                <w:lang w:eastAsia="lt-LT"/>
              </w:rPr>
              <w:t>-</w:t>
            </w:r>
            <w:r w:rsidR="007F29DB" w:rsidRPr="007F29DB">
              <w:rPr>
                <w:rFonts w:ascii="Times New Roman" w:eastAsia="Times New Roman" w:hAnsi="Times New Roman" w:cs="Arial"/>
                <w:sz w:val="20"/>
                <w:szCs w:val="20"/>
                <w:lang w:eastAsia="lt-LT"/>
              </w:rPr>
              <w:t xml:space="preserve">            </w:t>
            </w:r>
          </w:p>
        </w:tc>
        <w:tc>
          <w:tcPr>
            <w:tcW w:w="1418" w:type="dxa"/>
            <w:tcBorders>
              <w:top w:val="nil"/>
              <w:left w:val="single" w:sz="4" w:space="0" w:color="auto"/>
              <w:bottom w:val="single" w:sz="4" w:space="0" w:color="000000"/>
              <w:right w:val="single" w:sz="8" w:space="0" w:color="auto"/>
            </w:tcBorders>
            <w:shd w:val="clear" w:color="auto" w:fill="auto"/>
            <w:noWrap/>
            <w:hideMark/>
          </w:tcPr>
          <w:p w:rsidR="007F29DB" w:rsidRPr="007F29DB" w:rsidRDefault="00341195" w:rsidP="007F29DB">
            <w:pPr>
              <w:spacing w:after="0" w:line="240" w:lineRule="auto"/>
              <w:jc w:val="right"/>
              <w:rPr>
                <w:rFonts w:ascii="Times New Roman" w:eastAsia="Times New Roman" w:hAnsi="Times New Roman" w:cs="Arial"/>
                <w:sz w:val="20"/>
                <w:szCs w:val="20"/>
                <w:lang w:eastAsia="lt-LT"/>
              </w:rPr>
            </w:pPr>
            <w:r>
              <w:rPr>
                <w:rFonts w:ascii="Times New Roman" w:eastAsia="Times New Roman" w:hAnsi="Times New Roman" w:cs="Arial"/>
                <w:sz w:val="20"/>
                <w:szCs w:val="20"/>
                <w:lang w:eastAsia="lt-LT"/>
              </w:rPr>
              <w:t>-</w:t>
            </w:r>
            <w:r w:rsidR="007F29DB" w:rsidRPr="007F29DB">
              <w:rPr>
                <w:rFonts w:ascii="Times New Roman" w:eastAsia="Times New Roman" w:hAnsi="Times New Roman" w:cs="Arial"/>
                <w:sz w:val="20"/>
                <w:szCs w:val="20"/>
                <w:lang w:eastAsia="lt-LT"/>
              </w:rPr>
              <w:t xml:space="preserve">              </w:t>
            </w:r>
          </w:p>
        </w:tc>
      </w:tr>
      <w:tr w:rsidR="007F29DB" w:rsidRPr="007F29DB" w:rsidTr="007F29DB">
        <w:trPr>
          <w:trHeight w:val="270"/>
        </w:trPr>
        <w:tc>
          <w:tcPr>
            <w:tcW w:w="614" w:type="dxa"/>
            <w:tcBorders>
              <w:top w:val="nil"/>
              <w:left w:val="single" w:sz="8" w:space="0" w:color="auto"/>
              <w:bottom w:val="single" w:sz="4" w:space="0" w:color="000000"/>
              <w:right w:val="single" w:sz="4" w:space="0" w:color="auto"/>
            </w:tcBorders>
            <w:shd w:val="clear" w:color="auto" w:fill="auto"/>
            <w:noWrap/>
            <w:hideMark/>
          </w:tcPr>
          <w:p w:rsidR="007F29DB" w:rsidRPr="007F29DB" w:rsidRDefault="007F29DB" w:rsidP="007F29DB">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II.</w:t>
            </w:r>
          </w:p>
        </w:tc>
        <w:tc>
          <w:tcPr>
            <w:tcW w:w="6347" w:type="dxa"/>
            <w:tcBorders>
              <w:top w:val="single" w:sz="4" w:space="0" w:color="000000"/>
              <w:left w:val="nil"/>
              <w:bottom w:val="single" w:sz="4" w:space="0" w:color="000000"/>
              <w:right w:val="single" w:sz="8" w:space="0" w:color="000000"/>
            </w:tcBorders>
            <w:shd w:val="clear" w:color="auto" w:fill="auto"/>
            <w:hideMark/>
          </w:tcPr>
          <w:p w:rsidR="007F29DB" w:rsidRPr="007F29DB" w:rsidRDefault="007F29DB" w:rsidP="007F29DB">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PER VIENERIUS METUS MOKĖTINOS SUMOS IR TRUMPALAIKIAI ĮSIP.</w:t>
            </w:r>
          </w:p>
        </w:tc>
        <w:tc>
          <w:tcPr>
            <w:tcW w:w="1559" w:type="dxa"/>
            <w:tcBorders>
              <w:top w:val="nil"/>
              <w:left w:val="nil"/>
              <w:bottom w:val="single" w:sz="4" w:space="0" w:color="000000"/>
              <w:right w:val="nil"/>
            </w:tcBorders>
            <w:shd w:val="clear" w:color="auto" w:fill="auto"/>
            <w:noWrap/>
            <w:hideMark/>
          </w:tcPr>
          <w:p w:rsidR="007F29DB" w:rsidRPr="007F29DB" w:rsidRDefault="007F29DB" w:rsidP="00341195">
            <w:pPr>
              <w:spacing w:after="0" w:line="240" w:lineRule="auto"/>
              <w:jc w:val="right"/>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 xml:space="preserve">       </w:t>
            </w:r>
            <w:r w:rsidR="00341195">
              <w:rPr>
                <w:rFonts w:ascii="Times New Roman" w:eastAsia="Times New Roman" w:hAnsi="Times New Roman" w:cs="Arial"/>
                <w:sz w:val="20"/>
                <w:szCs w:val="20"/>
                <w:lang w:eastAsia="lt-LT"/>
              </w:rPr>
              <w:t>431567</w:t>
            </w:r>
          </w:p>
        </w:tc>
        <w:tc>
          <w:tcPr>
            <w:tcW w:w="1418" w:type="dxa"/>
            <w:tcBorders>
              <w:top w:val="nil"/>
              <w:left w:val="single" w:sz="4" w:space="0" w:color="auto"/>
              <w:bottom w:val="single" w:sz="4" w:space="0" w:color="000000"/>
              <w:right w:val="single" w:sz="8" w:space="0" w:color="auto"/>
            </w:tcBorders>
            <w:shd w:val="clear" w:color="auto" w:fill="auto"/>
            <w:noWrap/>
            <w:hideMark/>
          </w:tcPr>
          <w:p w:rsidR="007F29DB" w:rsidRPr="007F29DB" w:rsidRDefault="00341195" w:rsidP="007F29DB">
            <w:pPr>
              <w:spacing w:after="0" w:line="240" w:lineRule="auto"/>
              <w:jc w:val="right"/>
              <w:rPr>
                <w:rFonts w:ascii="Times New Roman" w:eastAsia="Times New Roman" w:hAnsi="Times New Roman" w:cs="Arial"/>
                <w:sz w:val="20"/>
                <w:szCs w:val="20"/>
                <w:lang w:eastAsia="lt-LT"/>
              </w:rPr>
            </w:pPr>
            <w:r>
              <w:rPr>
                <w:rFonts w:ascii="Times New Roman" w:eastAsia="Times New Roman" w:hAnsi="Times New Roman" w:cs="Arial"/>
                <w:sz w:val="20"/>
                <w:szCs w:val="20"/>
                <w:lang w:eastAsia="lt-LT"/>
              </w:rPr>
              <w:t>310257</w:t>
            </w:r>
          </w:p>
        </w:tc>
      </w:tr>
      <w:tr w:rsidR="007F29DB" w:rsidRPr="007F29DB" w:rsidTr="007F29DB">
        <w:trPr>
          <w:trHeight w:val="270"/>
        </w:trPr>
        <w:tc>
          <w:tcPr>
            <w:tcW w:w="614" w:type="dxa"/>
            <w:tcBorders>
              <w:top w:val="nil"/>
              <w:left w:val="single" w:sz="8" w:space="0" w:color="auto"/>
              <w:bottom w:val="single" w:sz="8" w:space="0" w:color="auto"/>
              <w:right w:val="single" w:sz="4" w:space="0" w:color="auto"/>
            </w:tcBorders>
            <w:shd w:val="clear" w:color="auto" w:fill="auto"/>
            <w:noWrap/>
            <w:hideMark/>
          </w:tcPr>
          <w:p w:rsidR="007F29DB" w:rsidRPr="007F29DB" w:rsidRDefault="007F29DB" w:rsidP="007F29DB">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 </w:t>
            </w:r>
          </w:p>
        </w:tc>
        <w:tc>
          <w:tcPr>
            <w:tcW w:w="6347" w:type="dxa"/>
            <w:tcBorders>
              <w:top w:val="single" w:sz="4" w:space="0" w:color="000000"/>
              <w:left w:val="nil"/>
              <w:bottom w:val="single" w:sz="8" w:space="0" w:color="auto"/>
              <w:right w:val="single" w:sz="8" w:space="0" w:color="000000"/>
            </w:tcBorders>
            <w:shd w:val="clear" w:color="auto" w:fill="auto"/>
            <w:hideMark/>
          </w:tcPr>
          <w:p w:rsidR="007F29DB" w:rsidRPr="007F29DB" w:rsidRDefault="007F29DB" w:rsidP="007F29DB">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NUOSAVO KAPITALO IR ĮSIPAREIGOJIMŲ IŠ VISO:</w:t>
            </w:r>
          </w:p>
        </w:tc>
        <w:tc>
          <w:tcPr>
            <w:tcW w:w="1559" w:type="dxa"/>
            <w:tcBorders>
              <w:top w:val="double" w:sz="6" w:space="0" w:color="000000"/>
              <w:left w:val="nil"/>
              <w:bottom w:val="single" w:sz="8" w:space="0" w:color="auto"/>
              <w:right w:val="nil"/>
            </w:tcBorders>
            <w:shd w:val="clear" w:color="auto" w:fill="auto"/>
            <w:noWrap/>
            <w:hideMark/>
          </w:tcPr>
          <w:p w:rsidR="007F29DB" w:rsidRPr="007F29DB" w:rsidRDefault="00341195" w:rsidP="007F29DB">
            <w:pPr>
              <w:spacing w:after="0" w:line="240" w:lineRule="auto"/>
              <w:jc w:val="right"/>
              <w:rPr>
                <w:rFonts w:ascii="Times New Roman" w:eastAsia="Times New Roman" w:hAnsi="Times New Roman" w:cs="Arial"/>
                <w:b/>
                <w:bCs/>
                <w:sz w:val="20"/>
                <w:szCs w:val="20"/>
                <w:lang w:eastAsia="lt-LT"/>
              </w:rPr>
            </w:pPr>
            <w:r>
              <w:rPr>
                <w:rFonts w:ascii="Times New Roman" w:eastAsia="Times New Roman" w:hAnsi="Times New Roman" w:cs="Arial"/>
                <w:b/>
                <w:bCs/>
                <w:sz w:val="20"/>
                <w:szCs w:val="20"/>
                <w:lang w:eastAsia="lt-LT"/>
              </w:rPr>
              <w:t>187165</w:t>
            </w:r>
          </w:p>
        </w:tc>
        <w:tc>
          <w:tcPr>
            <w:tcW w:w="1418" w:type="dxa"/>
            <w:tcBorders>
              <w:top w:val="double" w:sz="6" w:space="0" w:color="000000"/>
              <w:left w:val="single" w:sz="4" w:space="0" w:color="auto"/>
              <w:bottom w:val="single" w:sz="8" w:space="0" w:color="auto"/>
              <w:right w:val="single" w:sz="8" w:space="0" w:color="auto"/>
            </w:tcBorders>
            <w:shd w:val="clear" w:color="auto" w:fill="auto"/>
            <w:noWrap/>
            <w:hideMark/>
          </w:tcPr>
          <w:p w:rsidR="007F29DB" w:rsidRPr="007F29DB" w:rsidRDefault="00341195" w:rsidP="007F29DB">
            <w:pPr>
              <w:spacing w:after="0" w:line="240" w:lineRule="auto"/>
              <w:jc w:val="right"/>
              <w:rPr>
                <w:rFonts w:ascii="Times New Roman" w:eastAsia="Times New Roman" w:hAnsi="Times New Roman" w:cs="Arial"/>
                <w:b/>
                <w:bCs/>
                <w:sz w:val="20"/>
                <w:szCs w:val="20"/>
                <w:lang w:eastAsia="lt-LT"/>
              </w:rPr>
            </w:pPr>
            <w:r>
              <w:rPr>
                <w:rFonts w:ascii="Times New Roman" w:eastAsia="Times New Roman" w:hAnsi="Times New Roman" w:cs="Arial"/>
                <w:b/>
                <w:bCs/>
                <w:sz w:val="20"/>
                <w:szCs w:val="20"/>
                <w:lang w:eastAsia="lt-LT"/>
              </w:rPr>
              <w:t>185280</w:t>
            </w:r>
          </w:p>
        </w:tc>
      </w:tr>
    </w:tbl>
    <w:p w:rsidR="007F29DB" w:rsidRPr="007F29DB" w:rsidRDefault="007F29DB" w:rsidP="007F29DB">
      <w:pPr>
        <w:spacing w:after="0" w:line="240" w:lineRule="auto"/>
        <w:jc w:val="both"/>
        <w:rPr>
          <w:rFonts w:ascii="Times New Roman" w:hAnsi="Times New Roman"/>
        </w:rPr>
      </w:pPr>
    </w:p>
    <w:p w:rsidR="007F29DB" w:rsidRPr="007F29DB" w:rsidRDefault="007F29DB" w:rsidP="007F29DB">
      <w:pPr>
        <w:spacing w:after="0" w:line="240" w:lineRule="auto"/>
        <w:jc w:val="center"/>
        <w:rPr>
          <w:rFonts w:ascii="Times New Roman" w:eastAsia="Times New Roman" w:hAnsi="Times New Roman"/>
          <w:b/>
          <w:color w:val="000000"/>
          <w:sz w:val="24"/>
          <w:szCs w:val="24"/>
          <w:lang w:eastAsia="lt-LT"/>
        </w:rPr>
      </w:pPr>
      <w:r w:rsidRPr="007F29DB">
        <w:rPr>
          <w:rFonts w:ascii="Times New Roman" w:eastAsia="Times New Roman" w:hAnsi="Times New Roman"/>
          <w:b/>
          <w:color w:val="000000"/>
          <w:sz w:val="24"/>
          <w:szCs w:val="24"/>
          <w:lang w:eastAsia="lt-LT"/>
        </w:rPr>
        <w:t>UAB „</w:t>
      </w:r>
      <w:r w:rsidR="0028647C">
        <w:rPr>
          <w:rFonts w:ascii="Times New Roman" w:eastAsia="Times New Roman" w:hAnsi="Times New Roman"/>
          <w:b/>
          <w:color w:val="000000"/>
          <w:sz w:val="24"/>
          <w:szCs w:val="24"/>
          <w:lang w:eastAsia="lt-LT"/>
        </w:rPr>
        <w:t>Delicus</w:t>
      </w:r>
      <w:r w:rsidRPr="007F29DB">
        <w:rPr>
          <w:rFonts w:ascii="Times New Roman" w:eastAsia="Times New Roman" w:hAnsi="Times New Roman"/>
          <w:b/>
          <w:color w:val="000000"/>
          <w:sz w:val="24"/>
          <w:szCs w:val="24"/>
          <w:lang w:eastAsia="lt-LT"/>
        </w:rPr>
        <w:t xml:space="preserve">“ </w:t>
      </w:r>
      <w:r w:rsidR="00146E77">
        <w:rPr>
          <w:rFonts w:ascii="Times New Roman" w:eastAsia="Times New Roman" w:hAnsi="Times New Roman"/>
          <w:b/>
          <w:color w:val="000000"/>
          <w:sz w:val="24"/>
          <w:szCs w:val="24"/>
          <w:lang w:eastAsia="lt-LT"/>
        </w:rPr>
        <w:t xml:space="preserve">2011 m. </w:t>
      </w:r>
      <w:r w:rsidRPr="007F29DB">
        <w:rPr>
          <w:rFonts w:ascii="Times New Roman" w:eastAsia="Times New Roman" w:hAnsi="Times New Roman"/>
          <w:b/>
          <w:color w:val="000000"/>
          <w:sz w:val="24"/>
          <w:szCs w:val="24"/>
          <w:lang w:eastAsia="lt-LT"/>
        </w:rPr>
        <w:t>pelno (nuostolių) ataskaita</w:t>
      </w:r>
    </w:p>
    <w:p w:rsidR="007F29DB" w:rsidRPr="007F29DB" w:rsidRDefault="007F29DB" w:rsidP="007F29DB">
      <w:pPr>
        <w:spacing w:after="0" w:line="240" w:lineRule="auto"/>
        <w:jc w:val="center"/>
        <w:rPr>
          <w:rFonts w:ascii="Times New Roman" w:eastAsia="Times New Roman" w:hAnsi="Times New Roman"/>
          <w:b/>
          <w:color w:val="000000"/>
          <w:u w:val="single"/>
          <w:lang w:eastAsia="lt-LT"/>
        </w:rPr>
      </w:pPr>
      <w:r w:rsidRPr="007F29DB">
        <w:rPr>
          <w:rFonts w:ascii="Times New Roman" w:eastAsia="Times New Roman" w:hAnsi="Times New Roman"/>
          <w:b/>
          <w:color w:val="000000"/>
          <w:lang w:eastAsia="lt-LT"/>
        </w:rPr>
        <w:tab/>
      </w:r>
      <w:r w:rsidRPr="007F29DB">
        <w:rPr>
          <w:rFonts w:ascii="Times New Roman" w:eastAsia="Times New Roman" w:hAnsi="Times New Roman"/>
          <w:b/>
          <w:color w:val="000000"/>
          <w:lang w:eastAsia="lt-LT"/>
        </w:rPr>
        <w:tab/>
      </w:r>
      <w:r w:rsidRPr="007F29DB">
        <w:rPr>
          <w:rFonts w:ascii="Times New Roman" w:eastAsia="Times New Roman" w:hAnsi="Times New Roman"/>
          <w:b/>
          <w:color w:val="000000"/>
          <w:lang w:eastAsia="lt-LT"/>
        </w:rPr>
        <w:tab/>
      </w:r>
      <w:r w:rsidRPr="007F29DB">
        <w:rPr>
          <w:rFonts w:ascii="Times New Roman" w:eastAsia="Times New Roman" w:hAnsi="Times New Roman"/>
          <w:b/>
          <w:color w:val="000000"/>
          <w:lang w:eastAsia="lt-LT"/>
        </w:rPr>
        <w:tab/>
      </w:r>
      <w:r w:rsidRPr="007F29DB">
        <w:rPr>
          <w:rFonts w:ascii="Times New Roman" w:eastAsia="Times New Roman" w:hAnsi="Times New Roman"/>
          <w:b/>
          <w:color w:val="000000"/>
          <w:lang w:eastAsia="lt-LT"/>
        </w:rPr>
        <w:tab/>
      </w:r>
      <w:r w:rsidRPr="007F29DB">
        <w:rPr>
          <w:rFonts w:ascii="Times New Roman" w:eastAsia="Times New Roman" w:hAnsi="Times New Roman"/>
          <w:b/>
          <w:color w:val="000000"/>
          <w:lang w:val="en-US" w:eastAsia="lt-LT"/>
        </w:rPr>
        <w:tab/>
      </w:r>
      <w:r w:rsidRPr="007F29DB">
        <w:rPr>
          <w:rFonts w:ascii="Times New Roman" w:eastAsia="Times New Roman" w:hAnsi="Times New Roman"/>
          <w:b/>
          <w:color w:val="000000"/>
          <w:u w:val="single"/>
          <w:lang w:eastAsia="lt-LT"/>
        </w:rPr>
        <w:t>Litais</w:t>
      </w:r>
    </w:p>
    <w:p w:rsidR="007F29DB" w:rsidRPr="007F29DB" w:rsidRDefault="007F29DB" w:rsidP="007F29DB">
      <w:pPr>
        <w:spacing w:after="0" w:line="240" w:lineRule="auto"/>
        <w:jc w:val="center"/>
        <w:rPr>
          <w:rFonts w:ascii="Times New Roman" w:eastAsia="Times New Roman" w:hAnsi="Times New Roman"/>
          <w:b/>
          <w:lang w:eastAsia="lt-LT"/>
        </w:rPr>
      </w:pPr>
    </w:p>
    <w:tbl>
      <w:tblPr>
        <w:tblW w:w="9938" w:type="dxa"/>
        <w:tblInd w:w="93" w:type="dxa"/>
        <w:tblLook w:val="04A0" w:firstRow="1" w:lastRow="0" w:firstColumn="1" w:lastColumn="0" w:noHBand="0" w:noVBand="1"/>
      </w:tblPr>
      <w:tblGrid>
        <w:gridCol w:w="718"/>
        <w:gridCol w:w="5960"/>
        <w:gridCol w:w="1664"/>
        <w:gridCol w:w="1596"/>
      </w:tblGrid>
      <w:tr w:rsidR="007F29DB" w:rsidRPr="007F29DB" w:rsidTr="00341195">
        <w:trPr>
          <w:trHeight w:val="540"/>
        </w:trPr>
        <w:tc>
          <w:tcPr>
            <w:tcW w:w="718" w:type="dxa"/>
            <w:tcBorders>
              <w:top w:val="single" w:sz="4" w:space="0" w:color="auto"/>
              <w:left w:val="single" w:sz="4" w:space="0" w:color="auto"/>
              <w:bottom w:val="single" w:sz="4" w:space="0" w:color="auto"/>
              <w:right w:val="single" w:sz="4" w:space="0" w:color="auto"/>
            </w:tcBorders>
            <w:shd w:val="clear" w:color="auto" w:fill="auto"/>
            <w:hideMark/>
          </w:tcPr>
          <w:p w:rsidR="007F29DB" w:rsidRPr="007F29DB" w:rsidRDefault="007F29DB" w:rsidP="007F29DB">
            <w:pPr>
              <w:spacing w:after="0" w:line="240" w:lineRule="auto"/>
              <w:jc w:val="center"/>
              <w:rPr>
                <w:rFonts w:ascii="Times New Roman" w:eastAsia="Times New Roman" w:hAnsi="Times New Roman"/>
                <w:sz w:val="20"/>
                <w:szCs w:val="20"/>
                <w:lang w:eastAsia="lt-LT"/>
              </w:rPr>
            </w:pPr>
            <w:r w:rsidRPr="007F29DB">
              <w:rPr>
                <w:rFonts w:ascii="Times New Roman" w:eastAsia="Times New Roman" w:hAnsi="Times New Roman"/>
                <w:sz w:val="20"/>
                <w:szCs w:val="20"/>
                <w:lang w:eastAsia="lt-LT"/>
              </w:rPr>
              <w:t>Eil.nr.</w:t>
            </w:r>
          </w:p>
        </w:tc>
        <w:tc>
          <w:tcPr>
            <w:tcW w:w="5960" w:type="dxa"/>
            <w:tcBorders>
              <w:top w:val="single" w:sz="4" w:space="0" w:color="auto"/>
              <w:left w:val="nil"/>
              <w:bottom w:val="single" w:sz="4" w:space="0" w:color="auto"/>
              <w:right w:val="single" w:sz="4" w:space="0" w:color="auto"/>
            </w:tcBorders>
            <w:shd w:val="clear" w:color="auto" w:fill="auto"/>
            <w:hideMark/>
          </w:tcPr>
          <w:p w:rsidR="007F29DB" w:rsidRPr="007F29DB" w:rsidRDefault="007F29DB" w:rsidP="007F29DB">
            <w:pPr>
              <w:spacing w:after="0" w:line="240" w:lineRule="auto"/>
              <w:jc w:val="center"/>
              <w:rPr>
                <w:rFonts w:ascii="Times New Roman" w:eastAsia="Times New Roman" w:hAnsi="Times New Roman"/>
                <w:sz w:val="20"/>
                <w:szCs w:val="20"/>
                <w:lang w:eastAsia="lt-LT"/>
              </w:rPr>
            </w:pPr>
            <w:r w:rsidRPr="007F29DB">
              <w:rPr>
                <w:rFonts w:ascii="Times New Roman" w:eastAsia="Times New Roman" w:hAnsi="Times New Roman"/>
                <w:sz w:val="20"/>
                <w:szCs w:val="20"/>
                <w:lang w:eastAsia="lt-LT"/>
              </w:rPr>
              <w:t>STRAIPSNIAI</w:t>
            </w:r>
          </w:p>
        </w:tc>
        <w:tc>
          <w:tcPr>
            <w:tcW w:w="1664" w:type="dxa"/>
            <w:tcBorders>
              <w:top w:val="single" w:sz="4" w:space="0" w:color="auto"/>
              <w:left w:val="single" w:sz="4" w:space="0" w:color="auto"/>
              <w:bottom w:val="single" w:sz="4" w:space="0" w:color="auto"/>
              <w:right w:val="nil"/>
            </w:tcBorders>
            <w:shd w:val="clear" w:color="auto" w:fill="auto"/>
            <w:hideMark/>
          </w:tcPr>
          <w:p w:rsidR="007F29DB" w:rsidRPr="007F29DB" w:rsidRDefault="007F29DB" w:rsidP="007F29DB">
            <w:pPr>
              <w:spacing w:after="0" w:line="240" w:lineRule="auto"/>
              <w:jc w:val="center"/>
              <w:rPr>
                <w:rFonts w:ascii="Times New Roman" w:eastAsia="Times New Roman" w:hAnsi="Times New Roman"/>
                <w:sz w:val="20"/>
                <w:szCs w:val="20"/>
                <w:lang w:eastAsia="lt-LT"/>
              </w:rPr>
            </w:pPr>
            <w:r w:rsidRPr="007F29DB">
              <w:rPr>
                <w:rFonts w:ascii="Times New Roman" w:eastAsia="Times New Roman" w:hAnsi="Times New Roman"/>
                <w:sz w:val="20"/>
                <w:szCs w:val="20"/>
                <w:lang w:eastAsia="lt-LT"/>
              </w:rPr>
              <w:t>Finansiniai metai 2011</w:t>
            </w:r>
          </w:p>
        </w:tc>
        <w:tc>
          <w:tcPr>
            <w:tcW w:w="1596" w:type="dxa"/>
            <w:tcBorders>
              <w:top w:val="single" w:sz="4" w:space="0" w:color="auto"/>
              <w:left w:val="single" w:sz="4" w:space="0" w:color="auto"/>
              <w:bottom w:val="single" w:sz="4" w:space="0" w:color="auto"/>
              <w:right w:val="single" w:sz="4" w:space="0" w:color="auto"/>
            </w:tcBorders>
            <w:shd w:val="clear" w:color="auto" w:fill="auto"/>
            <w:hideMark/>
          </w:tcPr>
          <w:p w:rsidR="007F29DB" w:rsidRPr="007F29DB" w:rsidRDefault="007F29DB" w:rsidP="007F29DB">
            <w:pPr>
              <w:spacing w:after="0" w:line="240" w:lineRule="auto"/>
              <w:jc w:val="center"/>
              <w:rPr>
                <w:rFonts w:ascii="Times New Roman" w:eastAsia="Times New Roman" w:hAnsi="Times New Roman"/>
                <w:sz w:val="20"/>
                <w:szCs w:val="20"/>
                <w:lang w:eastAsia="lt-LT"/>
              </w:rPr>
            </w:pPr>
            <w:r w:rsidRPr="007F29DB">
              <w:rPr>
                <w:rFonts w:ascii="Times New Roman" w:eastAsia="Times New Roman" w:hAnsi="Times New Roman"/>
                <w:sz w:val="20"/>
                <w:szCs w:val="20"/>
                <w:lang w:eastAsia="lt-LT"/>
              </w:rPr>
              <w:t xml:space="preserve"> Praėję finansiniai metai 2010 </w:t>
            </w:r>
          </w:p>
        </w:tc>
      </w:tr>
      <w:tr w:rsidR="007F29DB" w:rsidRPr="007F29DB" w:rsidTr="00341195">
        <w:trPr>
          <w:trHeight w:val="278"/>
        </w:trPr>
        <w:tc>
          <w:tcPr>
            <w:tcW w:w="718" w:type="dxa"/>
            <w:tcBorders>
              <w:top w:val="nil"/>
              <w:left w:val="single" w:sz="4" w:space="0" w:color="auto"/>
              <w:bottom w:val="single" w:sz="4" w:space="0" w:color="auto"/>
              <w:right w:val="single" w:sz="4" w:space="0" w:color="auto"/>
            </w:tcBorders>
            <w:shd w:val="clear" w:color="auto" w:fill="auto"/>
            <w:noWrap/>
            <w:hideMark/>
          </w:tcPr>
          <w:p w:rsidR="007F29DB" w:rsidRPr="007F29DB" w:rsidRDefault="007F29DB" w:rsidP="007F29DB">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I.</w:t>
            </w:r>
          </w:p>
        </w:tc>
        <w:tc>
          <w:tcPr>
            <w:tcW w:w="5960" w:type="dxa"/>
            <w:tcBorders>
              <w:top w:val="nil"/>
              <w:left w:val="nil"/>
              <w:bottom w:val="single" w:sz="4" w:space="0" w:color="auto"/>
              <w:right w:val="single" w:sz="4" w:space="0" w:color="auto"/>
            </w:tcBorders>
            <w:shd w:val="clear" w:color="auto" w:fill="auto"/>
            <w:noWrap/>
            <w:hideMark/>
          </w:tcPr>
          <w:p w:rsidR="007F29DB" w:rsidRPr="007F29DB" w:rsidRDefault="007F29DB" w:rsidP="007F29DB">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PARDAVIMO PAJAMOS</w:t>
            </w:r>
          </w:p>
        </w:tc>
        <w:tc>
          <w:tcPr>
            <w:tcW w:w="1664" w:type="dxa"/>
            <w:tcBorders>
              <w:top w:val="single" w:sz="4" w:space="0" w:color="auto"/>
              <w:left w:val="single" w:sz="4" w:space="0" w:color="auto"/>
              <w:bottom w:val="single" w:sz="4" w:space="0" w:color="auto"/>
              <w:right w:val="single" w:sz="4" w:space="0" w:color="auto"/>
            </w:tcBorders>
            <w:shd w:val="clear" w:color="auto" w:fill="auto"/>
            <w:noWrap/>
            <w:hideMark/>
          </w:tcPr>
          <w:p w:rsidR="007F29DB" w:rsidRPr="00146E77" w:rsidRDefault="00146E77" w:rsidP="00146E77">
            <w:pPr>
              <w:spacing w:after="0" w:line="240" w:lineRule="auto"/>
              <w:jc w:val="right"/>
              <w:rPr>
                <w:rFonts w:ascii="Times New Roman" w:eastAsia="Times New Roman" w:hAnsi="Times New Roman"/>
                <w:sz w:val="20"/>
                <w:szCs w:val="20"/>
                <w:lang w:val="en-GB" w:eastAsia="lt-LT"/>
              </w:rPr>
            </w:pPr>
            <w:r>
              <w:rPr>
                <w:rFonts w:ascii="Times New Roman" w:eastAsia="Times New Roman" w:hAnsi="Times New Roman"/>
                <w:sz w:val="20"/>
                <w:szCs w:val="20"/>
                <w:lang w:val="en-GB" w:eastAsia="lt-LT"/>
              </w:rPr>
              <w:t>1451628</w:t>
            </w:r>
          </w:p>
        </w:tc>
        <w:tc>
          <w:tcPr>
            <w:tcW w:w="1596" w:type="dxa"/>
            <w:tcBorders>
              <w:top w:val="single" w:sz="4" w:space="0" w:color="auto"/>
              <w:left w:val="nil"/>
              <w:bottom w:val="single" w:sz="4" w:space="0" w:color="auto"/>
              <w:right w:val="single" w:sz="4" w:space="0" w:color="auto"/>
            </w:tcBorders>
            <w:shd w:val="clear" w:color="auto" w:fill="auto"/>
            <w:noWrap/>
            <w:hideMark/>
          </w:tcPr>
          <w:p w:rsidR="007F29DB" w:rsidRPr="007F29DB" w:rsidRDefault="00146E77" w:rsidP="007F29DB">
            <w:pPr>
              <w:spacing w:after="0" w:line="240" w:lineRule="auto"/>
              <w:jc w:val="right"/>
              <w:rPr>
                <w:rFonts w:ascii="Times New Roman" w:eastAsia="Times New Roman" w:hAnsi="Times New Roman"/>
                <w:sz w:val="20"/>
                <w:szCs w:val="20"/>
                <w:lang w:eastAsia="lt-LT"/>
              </w:rPr>
            </w:pPr>
            <w:r>
              <w:rPr>
                <w:rFonts w:ascii="Times New Roman" w:eastAsia="Times New Roman" w:hAnsi="Times New Roman"/>
                <w:sz w:val="20"/>
                <w:szCs w:val="20"/>
                <w:lang w:eastAsia="lt-LT"/>
              </w:rPr>
              <w:t>1376675</w:t>
            </w:r>
          </w:p>
        </w:tc>
      </w:tr>
      <w:tr w:rsidR="007F29DB" w:rsidRPr="007F29DB" w:rsidTr="00341195">
        <w:trPr>
          <w:trHeight w:val="267"/>
        </w:trPr>
        <w:tc>
          <w:tcPr>
            <w:tcW w:w="718" w:type="dxa"/>
            <w:tcBorders>
              <w:top w:val="nil"/>
              <w:left w:val="single" w:sz="4" w:space="0" w:color="auto"/>
              <w:bottom w:val="single" w:sz="4" w:space="0" w:color="000000"/>
              <w:right w:val="single" w:sz="4" w:space="0" w:color="auto"/>
            </w:tcBorders>
            <w:shd w:val="clear" w:color="auto" w:fill="auto"/>
            <w:noWrap/>
            <w:hideMark/>
          </w:tcPr>
          <w:p w:rsidR="007F29DB" w:rsidRPr="007F29DB" w:rsidRDefault="007F29DB" w:rsidP="007F29DB">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II.</w:t>
            </w:r>
          </w:p>
        </w:tc>
        <w:tc>
          <w:tcPr>
            <w:tcW w:w="5960" w:type="dxa"/>
            <w:tcBorders>
              <w:top w:val="nil"/>
              <w:left w:val="nil"/>
              <w:bottom w:val="single" w:sz="4" w:space="0" w:color="000000"/>
              <w:right w:val="single" w:sz="4" w:space="0" w:color="auto"/>
            </w:tcBorders>
            <w:shd w:val="clear" w:color="auto" w:fill="auto"/>
            <w:noWrap/>
            <w:hideMark/>
          </w:tcPr>
          <w:p w:rsidR="007F29DB" w:rsidRPr="007F29DB" w:rsidRDefault="007F29DB" w:rsidP="007F29DB">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PARDAVIMO SAVIKAINA</w:t>
            </w:r>
          </w:p>
        </w:tc>
        <w:tc>
          <w:tcPr>
            <w:tcW w:w="1664" w:type="dxa"/>
            <w:tcBorders>
              <w:top w:val="single" w:sz="4" w:space="0" w:color="auto"/>
              <w:left w:val="single" w:sz="4" w:space="0" w:color="auto"/>
              <w:bottom w:val="single" w:sz="4" w:space="0" w:color="auto"/>
              <w:right w:val="single" w:sz="4" w:space="0" w:color="auto"/>
            </w:tcBorders>
            <w:shd w:val="clear" w:color="auto" w:fill="auto"/>
            <w:noWrap/>
            <w:hideMark/>
          </w:tcPr>
          <w:p w:rsidR="007F29DB" w:rsidRPr="007F29DB" w:rsidRDefault="00146E77" w:rsidP="007F29DB">
            <w:pPr>
              <w:spacing w:after="0" w:line="240" w:lineRule="auto"/>
              <w:jc w:val="right"/>
              <w:rPr>
                <w:rFonts w:ascii="Times New Roman" w:eastAsia="Times New Roman" w:hAnsi="Times New Roman"/>
                <w:sz w:val="20"/>
                <w:szCs w:val="20"/>
                <w:lang w:eastAsia="lt-LT"/>
              </w:rPr>
            </w:pPr>
            <w:r>
              <w:rPr>
                <w:rFonts w:ascii="Times New Roman" w:eastAsia="Times New Roman" w:hAnsi="Times New Roman"/>
                <w:sz w:val="20"/>
                <w:szCs w:val="20"/>
                <w:lang w:eastAsia="lt-LT"/>
              </w:rPr>
              <w:t>856756</w:t>
            </w:r>
            <w:r w:rsidR="007F29DB" w:rsidRPr="007F29DB">
              <w:rPr>
                <w:rFonts w:ascii="Times New Roman" w:eastAsia="Times New Roman" w:hAnsi="Times New Roman"/>
                <w:sz w:val="20"/>
                <w:szCs w:val="20"/>
                <w:lang w:eastAsia="lt-LT"/>
              </w:rPr>
              <w:t xml:space="preserve"> </w:t>
            </w:r>
          </w:p>
        </w:tc>
        <w:tc>
          <w:tcPr>
            <w:tcW w:w="1596" w:type="dxa"/>
            <w:tcBorders>
              <w:top w:val="single" w:sz="4" w:space="0" w:color="auto"/>
              <w:left w:val="nil"/>
              <w:bottom w:val="single" w:sz="4" w:space="0" w:color="auto"/>
              <w:right w:val="single" w:sz="4" w:space="0" w:color="auto"/>
            </w:tcBorders>
            <w:shd w:val="clear" w:color="auto" w:fill="auto"/>
            <w:noWrap/>
            <w:hideMark/>
          </w:tcPr>
          <w:p w:rsidR="007F29DB" w:rsidRPr="007F29DB" w:rsidRDefault="00146E77" w:rsidP="007F29DB">
            <w:pPr>
              <w:spacing w:after="0" w:line="240" w:lineRule="auto"/>
              <w:jc w:val="right"/>
              <w:rPr>
                <w:rFonts w:ascii="Times New Roman" w:eastAsia="Times New Roman" w:hAnsi="Times New Roman"/>
                <w:sz w:val="20"/>
                <w:szCs w:val="20"/>
                <w:lang w:val="en-US" w:eastAsia="lt-LT"/>
              </w:rPr>
            </w:pPr>
            <w:r>
              <w:rPr>
                <w:rFonts w:ascii="Times New Roman" w:eastAsia="Times New Roman" w:hAnsi="Times New Roman"/>
                <w:sz w:val="20"/>
                <w:szCs w:val="20"/>
                <w:lang w:eastAsia="lt-LT"/>
              </w:rPr>
              <w:t>735122</w:t>
            </w:r>
            <w:r w:rsidR="007F29DB" w:rsidRPr="007F29DB">
              <w:rPr>
                <w:rFonts w:ascii="Times New Roman" w:eastAsia="Times New Roman" w:hAnsi="Times New Roman"/>
                <w:sz w:val="20"/>
                <w:szCs w:val="20"/>
                <w:lang w:eastAsia="lt-LT"/>
              </w:rPr>
              <w:t xml:space="preserve">               </w:t>
            </w:r>
          </w:p>
        </w:tc>
      </w:tr>
      <w:tr w:rsidR="007F29DB" w:rsidRPr="007F29DB" w:rsidTr="00341195">
        <w:trPr>
          <w:trHeight w:val="144"/>
        </w:trPr>
        <w:tc>
          <w:tcPr>
            <w:tcW w:w="718" w:type="dxa"/>
            <w:tcBorders>
              <w:top w:val="nil"/>
              <w:left w:val="single" w:sz="4" w:space="0" w:color="auto"/>
              <w:bottom w:val="single" w:sz="4" w:space="0" w:color="000000"/>
              <w:right w:val="single" w:sz="4" w:space="0" w:color="auto"/>
            </w:tcBorders>
            <w:shd w:val="clear" w:color="auto" w:fill="auto"/>
            <w:noWrap/>
            <w:hideMark/>
          </w:tcPr>
          <w:p w:rsidR="007F29DB" w:rsidRPr="007F29DB" w:rsidRDefault="007F29DB" w:rsidP="007F29DB">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III.</w:t>
            </w:r>
          </w:p>
        </w:tc>
        <w:tc>
          <w:tcPr>
            <w:tcW w:w="5960" w:type="dxa"/>
            <w:tcBorders>
              <w:top w:val="nil"/>
              <w:left w:val="nil"/>
              <w:bottom w:val="single" w:sz="4" w:space="0" w:color="000000"/>
              <w:right w:val="single" w:sz="4" w:space="0" w:color="auto"/>
            </w:tcBorders>
            <w:shd w:val="clear" w:color="auto" w:fill="auto"/>
            <w:noWrap/>
            <w:hideMark/>
          </w:tcPr>
          <w:p w:rsidR="007F29DB" w:rsidRPr="007F29DB" w:rsidRDefault="007F29DB" w:rsidP="007F29DB">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BENDRASIS PELNAS (NUOSTOLIAI)</w:t>
            </w:r>
          </w:p>
        </w:tc>
        <w:tc>
          <w:tcPr>
            <w:tcW w:w="1664" w:type="dxa"/>
            <w:tcBorders>
              <w:top w:val="single" w:sz="4" w:space="0" w:color="auto"/>
              <w:left w:val="single" w:sz="4" w:space="0" w:color="auto"/>
              <w:bottom w:val="single" w:sz="4" w:space="0" w:color="auto"/>
              <w:right w:val="single" w:sz="4" w:space="0" w:color="auto"/>
            </w:tcBorders>
            <w:shd w:val="clear" w:color="auto" w:fill="auto"/>
            <w:noWrap/>
            <w:hideMark/>
          </w:tcPr>
          <w:p w:rsidR="007F29DB" w:rsidRPr="007F29DB" w:rsidRDefault="00146E77" w:rsidP="007F29DB">
            <w:pPr>
              <w:spacing w:after="0" w:line="240" w:lineRule="auto"/>
              <w:jc w:val="right"/>
              <w:rPr>
                <w:rFonts w:ascii="Times New Roman" w:eastAsia="Times New Roman" w:hAnsi="Times New Roman"/>
                <w:b/>
                <w:bCs/>
                <w:sz w:val="20"/>
                <w:szCs w:val="20"/>
                <w:lang w:eastAsia="lt-LT"/>
              </w:rPr>
            </w:pPr>
            <w:r>
              <w:rPr>
                <w:rFonts w:ascii="Times New Roman" w:eastAsia="Times New Roman" w:hAnsi="Times New Roman"/>
                <w:b/>
                <w:bCs/>
                <w:sz w:val="20"/>
                <w:szCs w:val="20"/>
                <w:lang w:eastAsia="lt-LT"/>
              </w:rPr>
              <w:t>594872</w:t>
            </w:r>
            <w:r w:rsidR="007F29DB" w:rsidRPr="007F29DB">
              <w:rPr>
                <w:rFonts w:ascii="Times New Roman" w:eastAsia="Times New Roman" w:hAnsi="Times New Roman"/>
                <w:b/>
                <w:bCs/>
                <w:sz w:val="20"/>
                <w:szCs w:val="20"/>
                <w:lang w:eastAsia="lt-LT"/>
              </w:rPr>
              <w:t xml:space="preserve"> </w:t>
            </w:r>
          </w:p>
        </w:tc>
        <w:tc>
          <w:tcPr>
            <w:tcW w:w="1596" w:type="dxa"/>
            <w:tcBorders>
              <w:top w:val="single" w:sz="4" w:space="0" w:color="auto"/>
              <w:left w:val="nil"/>
              <w:bottom w:val="single" w:sz="4" w:space="0" w:color="auto"/>
              <w:right w:val="single" w:sz="4" w:space="0" w:color="auto"/>
            </w:tcBorders>
            <w:shd w:val="clear" w:color="auto" w:fill="auto"/>
            <w:noWrap/>
            <w:hideMark/>
          </w:tcPr>
          <w:p w:rsidR="007F29DB" w:rsidRPr="007F29DB" w:rsidRDefault="00146E77" w:rsidP="007F29DB">
            <w:pPr>
              <w:spacing w:after="0" w:line="240" w:lineRule="auto"/>
              <w:jc w:val="right"/>
              <w:rPr>
                <w:rFonts w:ascii="Times New Roman" w:eastAsia="Times New Roman" w:hAnsi="Times New Roman"/>
                <w:b/>
                <w:bCs/>
                <w:sz w:val="20"/>
                <w:szCs w:val="20"/>
                <w:lang w:val="en-US" w:eastAsia="lt-LT"/>
              </w:rPr>
            </w:pPr>
            <w:r>
              <w:rPr>
                <w:rFonts w:ascii="Times New Roman" w:eastAsia="Times New Roman" w:hAnsi="Times New Roman"/>
                <w:b/>
                <w:bCs/>
                <w:sz w:val="20"/>
                <w:szCs w:val="20"/>
                <w:lang w:eastAsia="lt-LT"/>
              </w:rPr>
              <w:t>641553</w:t>
            </w:r>
          </w:p>
        </w:tc>
      </w:tr>
      <w:tr w:rsidR="007F29DB" w:rsidRPr="007F29DB" w:rsidTr="00341195">
        <w:trPr>
          <w:trHeight w:val="189"/>
        </w:trPr>
        <w:tc>
          <w:tcPr>
            <w:tcW w:w="718" w:type="dxa"/>
            <w:tcBorders>
              <w:top w:val="nil"/>
              <w:left w:val="single" w:sz="4" w:space="0" w:color="auto"/>
              <w:bottom w:val="single" w:sz="4" w:space="0" w:color="000000"/>
              <w:right w:val="single" w:sz="4" w:space="0" w:color="auto"/>
            </w:tcBorders>
            <w:shd w:val="clear" w:color="auto" w:fill="auto"/>
            <w:noWrap/>
            <w:hideMark/>
          </w:tcPr>
          <w:p w:rsidR="007F29DB" w:rsidRPr="007F29DB" w:rsidRDefault="007F29DB" w:rsidP="007F29DB">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IV.</w:t>
            </w:r>
          </w:p>
        </w:tc>
        <w:tc>
          <w:tcPr>
            <w:tcW w:w="5960" w:type="dxa"/>
            <w:tcBorders>
              <w:top w:val="nil"/>
              <w:left w:val="nil"/>
              <w:bottom w:val="single" w:sz="4" w:space="0" w:color="000000"/>
              <w:right w:val="single" w:sz="4" w:space="0" w:color="auto"/>
            </w:tcBorders>
            <w:shd w:val="clear" w:color="auto" w:fill="auto"/>
            <w:noWrap/>
            <w:hideMark/>
          </w:tcPr>
          <w:p w:rsidR="007F29DB" w:rsidRPr="007F29DB" w:rsidRDefault="007F29DB" w:rsidP="007F29DB">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VEIKLOS SĄNAUDOS</w:t>
            </w:r>
          </w:p>
        </w:tc>
        <w:tc>
          <w:tcPr>
            <w:tcW w:w="1664" w:type="dxa"/>
            <w:tcBorders>
              <w:top w:val="single" w:sz="4" w:space="0" w:color="auto"/>
              <w:left w:val="single" w:sz="4" w:space="0" w:color="auto"/>
              <w:bottom w:val="single" w:sz="4" w:space="0" w:color="auto"/>
              <w:right w:val="single" w:sz="4" w:space="0" w:color="auto"/>
            </w:tcBorders>
            <w:shd w:val="clear" w:color="auto" w:fill="auto"/>
            <w:noWrap/>
            <w:hideMark/>
          </w:tcPr>
          <w:p w:rsidR="007F29DB" w:rsidRPr="007F29DB" w:rsidRDefault="00146E77" w:rsidP="007F29DB">
            <w:pPr>
              <w:spacing w:after="0" w:line="240" w:lineRule="auto"/>
              <w:jc w:val="right"/>
              <w:rPr>
                <w:rFonts w:ascii="Times New Roman" w:eastAsia="Times New Roman" w:hAnsi="Times New Roman"/>
                <w:sz w:val="20"/>
                <w:szCs w:val="20"/>
                <w:lang w:eastAsia="lt-LT"/>
              </w:rPr>
            </w:pPr>
            <w:r>
              <w:rPr>
                <w:rFonts w:ascii="Times New Roman" w:eastAsia="Times New Roman" w:hAnsi="Times New Roman"/>
                <w:sz w:val="20"/>
                <w:szCs w:val="20"/>
                <w:lang w:eastAsia="lt-LT"/>
              </w:rPr>
              <w:t>714297</w:t>
            </w:r>
            <w:r w:rsidR="007F29DB" w:rsidRPr="007F29DB">
              <w:rPr>
                <w:rFonts w:ascii="Times New Roman" w:eastAsia="Times New Roman" w:hAnsi="Times New Roman"/>
                <w:sz w:val="20"/>
                <w:szCs w:val="20"/>
                <w:lang w:eastAsia="lt-LT"/>
              </w:rPr>
              <w:t xml:space="preserve"> </w:t>
            </w:r>
          </w:p>
        </w:tc>
        <w:tc>
          <w:tcPr>
            <w:tcW w:w="1596" w:type="dxa"/>
            <w:tcBorders>
              <w:top w:val="single" w:sz="4" w:space="0" w:color="auto"/>
              <w:left w:val="nil"/>
              <w:bottom w:val="single" w:sz="4" w:space="0" w:color="auto"/>
              <w:right w:val="single" w:sz="4" w:space="0" w:color="auto"/>
            </w:tcBorders>
            <w:shd w:val="clear" w:color="auto" w:fill="auto"/>
            <w:noWrap/>
            <w:hideMark/>
          </w:tcPr>
          <w:p w:rsidR="007F29DB" w:rsidRPr="007F29DB" w:rsidRDefault="00146E77" w:rsidP="007F29DB">
            <w:pPr>
              <w:spacing w:after="0" w:line="240" w:lineRule="auto"/>
              <w:jc w:val="right"/>
              <w:rPr>
                <w:rFonts w:ascii="Times New Roman" w:eastAsia="Times New Roman" w:hAnsi="Times New Roman"/>
                <w:sz w:val="20"/>
                <w:szCs w:val="20"/>
                <w:lang w:eastAsia="lt-LT"/>
              </w:rPr>
            </w:pPr>
            <w:r>
              <w:rPr>
                <w:rFonts w:ascii="Times New Roman" w:eastAsia="Times New Roman" w:hAnsi="Times New Roman"/>
                <w:sz w:val="20"/>
                <w:szCs w:val="20"/>
                <w:lang w:eastAsia="lt-LT"/>
              </w:rPr>
              <w:t>744929</w:t>
            </w:r>
          </w:p>
        </w:tc>
      </w:tr>
      <w:tr w:rsidR="007F29DB" w:rsidRPr="007F29DB" w:rsidTr="00341195">
        <w:trPr>
          <w:trHeight w:val="80"/>
        </w:trPr>
        <w:tc>
          <w:tcPr>
            <w:tcW w:w="718" w:type="dxa"/>
            <w:tcBorders>
              <w:top w:val="nil"/>
              <w:left w:val="single" w:sz="4" w:space="0" w:color="auto"/>
              <w:bottom w:val="single" w:sz="4" w:space="0" w:color="000000"/>
              <w:right w:val="single" w:sz="4" w:space="0" w:color="auto"/>
            </w:tcBorders>
            <w:shd w:val="clear" w:color="auto" w:fill="auto"/>
            <w:noWrap/>
            <w:hideMark/>
          </w:tcPr>
          <w:p w:rsidR="007F29DB" w:rsidRPr="007F29DB" w:rsidRDefault="007F29DB" w:rsidP="007F29DB">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V.</w:t>
            </w:r>
          </w:p>
        </w:tc>
        <w:tc>
          <w:tcPr>
            <w:tcW w:w="5960" w:type="dxa"/>
            <w:tcBorders>
              <w:top w:val="nil"/>
              <w:left w:val="nil"/>
              <w:bottom w:val="single" w:sz="4" w:space="0" w:color="000000"/>
              <w:right w:val="single" w:sz="4" w:space="0" w:color="auto"/>
            </w:tcBorders>
            <w:shd w:val="clear" w:color="auto" w:fill="auto"/>
            <w:noWrap/>
            <w:hideMark/>
          </w:tcPr>
          <w:p w:rsidR="007F29DB" w:rsidRPr="007F29DB" w:rsidRDefault="007F29DB" w:rsidP="007F29DB">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TIPINĖS VEIKLOS PELNAS (NUOSTOLIAI)</w:t>
            </w:r>
          </w:p>
        </w:tc>
        <w:tc>
          <w:tcPr>
            <w:tcW w:w="1664" w:type="dxa"/>
            <w:tcBorders>
              <w:top w:val="single" w:sz="4" w:space="0" w:color="auto"/>
              <w:left w:val="single" w:sz="4" w:space="0" w:color="auto"/>
              <w:bottom w:val="single" w:sz="4" w:space="0" w:color="auto"/>
              <w:right w:val="single" w:sz="4" w:space="0" w:color="auto"/>
            </w:tcBorders>
            <w:shd w:val="clear" w:color="auto" w:fill="auto"/>
            <w:noWrap/>
            <w:hideMark/>
          </w:tcPr>
          <w:p w:rsidR="007F29DB" w:rsidRPr="007F29DB" w:rsidRDefault="00146E77" w:rsidP="007F29DB">
            <w:pPr>
              <w:spacing w:after="0" w:line="240" w:lineRule="auto"/>
              <w:jc w:val="right"/>
              <w:rPr>
                <w:rFonts w:ascii="Times New Roman" w:eastAsia="Times New Roman" w:hAnsi="Times New Roman"/>
                <w:b/>
                <w:bCs/>
                <w:sz w:val="20"/>
                <w:szCs w:val="20"/>
                <w:lang w:eastAsia="lt-LT"/>
              </w:rPr>
            </w:pPr>
            <w:r>
              <w:rPr>
                <w:rFonts w:ascii="Times New Roman" w:eastAsia="Times New Roman" w:hAnsi="Times New Roman"/>
                <w:b/>
                <w:bCs/>
                <w:sz w:val="20"/>
                <w:szCs w:val="20"/>
                <w:lang w:val="en-US" w:eastAsia="lt-LT"/>
              </w:rPr>
              <w:t>(119425)</w:t>
            </w:r>
          </w:p>
        </w:tc>
        <w:tc>
          <w:tcPr>
            <w:tcW w:w="1596" w:type="dxa"/>
            <w:tcBorders>
              <w:top w:val="single" w:sz="4" w:space="0" w:color="auto"/>
              <w:left w:val="nil"/>
              <w:bottom w:val="single" w:sz="4" w:space="0" w:color="auto"/>
              <w:right w:val="single" w:sz="4" w:space="0" w:color="auto"/>
            </w:tcBorders>
            <w:shd w:val="clear" w:color="auto" w:fill="auto"/>
            <w:noWrap/>
            <w:hideMark/>
          </w:tcPr>
          <w:p w:rsidR="007F29DB" w:rsidRPr="007F29DB" w:rsidRDefault="00146E77" w:rsidP="007F29DB">
            <w:pPr>
              <w:spacing w:after="0" w:line="240" w:lineRule="auto"/>
              <w:jc w:val="right"/>
              <w:rPr>
                <w:rFonts w:ascii="Times New Roman" w:eastAsia="Times New Roman" w:hAnsi="Times New Roman"/>
                <w:b/>
                <w:bCs/>
                <w:sz w:val="20"/>
                <w:szCs w:val="20"/>
                <w:lang w:val="en-US" w:eastAsia="lt-LT"/>
              </w:rPr>
            </w:pPr>
            <w:r>
              <w:rPr>
                <w:rFonts w:ascii="Times New Roman" w:eastAsia="Times New Roman" w:hAnsi="Times New Roman"/>
                <w:b/>
                <w:bCs/>
                <w:sz w:val="20"/>
                <w:szCs w:val="20"/>
                <w:lang w:eastAsia="lt-LT"/>
              </w:rPr>
              <w:t>(103376)</w:t>
            </w:r>
          </w:p>
        </w:tc>
      </w:tr>
      <w:tr w:rsidR="007F29DB" w:rsidRPr="007F29DB" w:rsidTr="00341195">
        <w:trPr>
          <w:trHeight w:val="126"/>
        </w:trPr>
        <w:tc>
          <w:tcPr>
            <w:tcW w:w="718" w:type="dxa"/>
            <w:tcBorders>
              <w:top w:val="nil"/>
              <w:left w:val="single" w:sz="4" w:space="0" w:color="auto"/>
              <w:bottom w:val="single" w:sz="4" w:space="0" w:color="000000"/>
              <w:right w:val="single" w:sz="4" w:space="0" w:color="auto"/>
            </w:tcBorders>
            <w:shd w:val="clear" w:color="auto" w:fill="auto"/>
            <w:noWrap/>
            <w:hideMark/>
          </w:tcPr>
          <w:p w:rsidR="007F29DB" w:rsidRPr="007F29DB" w:rsidRDefault="007F29DB" w:rsidP="007F29DB">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VI.</w:t>
            </w:r>
          </w:p>
        </w:tc>
        <w:tc>
          <w:tcPr>
            <w:tcW w:w="5960" w:type="dxa"/>
            <w:tcBorders>
              <w:top w:val="nil"/>
              <w:left w:val="nil"/>
              <w:bottom w:val="single" w:sz="4" w:space="0" w:color="000000"/>
              <w:right w:val="single" w:sz="4" w:space="0" w:color="auto"/>
            </w:tcBorders>
            <w:shd w:val="clear" w:color="auto" w:fill="auto"/>
            <w:noWrap/>
            <w:hideMark/>
          </w:tcPr>
          <w:p w:rsidR="007F29DB" w:rsidRPr="007F29DB" w:rsidRDefault="007F29DB" w:rsidP="007F29DB">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KITA VEIKLA</w:t>
            </w:r>
          </w:p>
        </w:tc>
        <w:tc>
          <w:tcPr>
            <w:tcW w:w="1664" w:type="dxa"/>
            <w:tcBorders>
              <w:top w:val="single" w:sz="4" w:space="0" w:color="auto"/>
              <w:left w:val="single" w:sz="4" w:space="0" w:color="auto"/>
              <w:bottom w:val="single" w:sz="4" w:space="0" w:color="auto"/>
              <w:right w:val="single" w:sz="4" w:space="0" w:color="auto"/>
            </w:tcBorders>
            <w:shd w:val="clear" w:color="auto" w:fill="auto"/>
            <w:noWrap/>
            <w:hideMark/>
          </w:tcPr>
          <w:p w:rsidR="007F29DB" w:rsidRPr="007F29DB" w:rsidRDefault="007F29DB" w:rsidP="007F29DB">
            <w:pPr>
              <w:spacing w:after="0" w:line="240" w:lineRule="auto"/>
              <w:jc w:val="right"/>
              <w:rPr>
                <w:rFonts w:ascii="Times New Roman" w:eastAsia="Times New Roman" w:hAnsi="Times New Roman"/>
                <w:sz w:val="20"/>
                <w:szCs w:val="20"/>
                <w:lang w:eastAsia="lt-LT"/>
              </w:rPr>
            </w:pPr>
            <w:r w:rsidRPr="007F29DB">
              <w:rPr>
                <w:rFonts w:ascii="Times New Roman" w:eastAsia="Times New Roman" w:hAnsi="Times New Roman"/>
                <w:sz w:val="20"/>
                <w:szCs w:val="20"/>
                <w:lang w:eastAsia="lt-LT"/>
              </w:rPr>
              <w:t xml:space="preserve">                           - </w:t>
            </w:r>
          </w:p>
        </w:tc>
        <w:tc>
          <w:tcPr>
            <w:tcW w:w="1596" w:type="dxa"/>
            <w:tcBorders>
              <w:top w:val="single" w:sz="4" w:space="0" w:color="auto"/>
              <w:left w:val="nil"/>
              <w:bottom w:val="single" w:sz="4" w:space="0" w:color="auto"/>
              <w:right w:val="single" w:sz="4" w:space="0" w:color="auto"/>
            </w:tcBorders>
            <w:shd w:val="clear" w:color="auto" w:fill="auto"/>
            <w:noWrap/>
            <w:hideMark/>
          </w:tcPr>
          <w:p w:rsidR="007F29DB" w:rsidRPr="007F29DB" w:rsidRDefault="007F29DB" w:rsidP="007F29DB">
            <w:pPr>
              <w:spacing w:after="0" w:line="240" w:lineRule="auto"/>
              <w:jc w:val="right"/>
              <w:rPr>
                <w:rFonts w:ascii="Times New Roman" w:eastAsia="Times New Roman" w:hAnsi="Times New Roman"/>
                <w:sz w:val="20"/>
                <w:szCs w:val="20"/>
                <w:lang w:eastAsia="lt-LT"/>
              </w:rPr>
            </w:pPr>
            <w:r w:rsidRPr="007F29DB">
              <w:rPr>
                <w:rFonts w:ascii="Times New Roman" w:eastAsia="Times New Roman" w:hAnsi="Times New Roman"/>
                <w:sz w:val="20"/>
                <w:szCs w:val="20"/>
                <w:lang w:eastAsia="lt-LT"/>
              </w:rPr>
              <w:t>-</w:t>
            </w:r>
          </w:p>
        </w:tc>
      </w:tr>
      <w:tr w:rsidR="007F29DB" w:rsidRPr="007F29DB" w:rsidTr="00341195">
        <w:trPr>
          <w:trHeight w:val="171"/>
        </w:trPr>
        <w:tc>
          <w:tcPr>
            <w:tcW w:w="718" w:type="dxa"/>
            <w:tcBorders>
              <w:top w:val="nil"/>
              <w:left w:val="single" w:sz="4" w:space="0" w:color="auto"/>
              <w:bottom w:val="single" w:sz="4" w:space="0" w:color="000000"/>
              <w:right w:val="single" w:sz="4" w:space="0" w:color="auto"/>
            </w:tcBorders>
            <w:shd w:val="clear" w:color="auto" w:fill="auto"/>
            <w:noWrap/>
            <w:hideMark/>
          </w:tcPr>
          <w:p w:rsidR="007F29DB" w:rsidRPr="007F29DB" w:rsidRDefault="007F29DB" w:rsidP="007F29DB">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VII.</w:t>
            </w:r>
          </w:p>
        </w:tc>
        <w:tc>
          <w:tcPr>
            <w:tcW w:w="5960" w:type="dxa"/>
            <w:tcBorders>
              <w:top w:val="nil"/>
              <w:left w:val="nil"/>
              <w:bottom w:val="single" w:sz="4" w:space="0" w:color="000000"/>
              <w:right w:val="single" w:sz="4" w:space="0" w:color="auto"/>
            </w:tcBorders>
            <w:shd w:val="clear" w:color="auto" w:fill="auto"/>
            <w:noWrap/>
            <w:hideMark/>
          </w:tcPr>
          <w:p w:rsidR="007F29DB" w:rsidRPr="007F29DB" w:rsidRDefault="007F29DB" w:rsidP="007F29DB">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FINANSINĖ IR INVESTICINĖ VEIKLA</w:t>
            </w:r>
          </w:p>
        </w:tc>
        <w:tc>
          <w:tcPr>
            <w:tcW w:w="1664" w:type="dxa"/>
            <w:tcBorders>
              <w:top w:val="single" w:sz="4" w:space="0" w:color="auto"/>
              <w:left w:val="single" w:sz="4" w:space="0" w:color="auto"/>
              <w:bottom w:val="single" w:sz="4" w:space="0" w:color="auto"/>
              <w:right w:val="single" w:sz="4" w:space="0" w:color="auto"/>
            </w:tcBorders>
            <w:shd w:val="clear" w:color="auto" w:fill="auto"/>
            <w:noWrap/>
            <w:hideMark/>
          </w:tcPr>
          <w:p w:rsidR="007F29DB" w:rsidRPr="007F29DB" w:rsidRDefault="00146E77" w:rsidP="007F29DB">
            <w:pPr>
              <w:spacing w:after="0" w:line="240" w:lineRule="auto"/>
              <w:jc w:val="right"/>
              <w:rPr>
                <w:rFonts w:ascii="Times New Roman" w:eastAsia="Times New Roman" w:hAnsi="Times New Roman"/>
                <w:sz w:val="20"/>
                <w:szCs w:val="20"/>
                <w:lang w:eastAsia="lt-LT"/>
              </w:rPr>
            </w:pPr>
            <w:r>
              <w:rPr>
                <w:rFonts w:ascii="Times New Roman" w:eastAsia="Times New Roman" w:hAnsi="Times New Roman"/>
                <w:sz w:val="20"/>
                <w:szCs w:val="20"/>
                <w:lang w:eastAsia="lt-LT"/>
              </w:rPr>
              <w:t>-</w:t>
            </w:r>
          </w:p>
        </w:tc>
        <w:tc>
          <w:tcPr>
            <w:tcW w:w="1596" w:type="dxa"/>
            <w:tcBorders>
              <w:top w:val="single" w:sz="4" w:space="0" w:color="auto"/>
              <w:left w:val="nil"/>
              <w:bottom w:val="single" w:sz="4" w:space="0" w:color="auto"/>
              <w:right w:val="single" w:sz="4" w:space="0" w:color="auto"/>
            </w:tcBorders>
            <w:shd w:val="clear" w:color="auto" w:fill="auto"/>
            <w:noWrap/>
            <w:hideMark/>
          </w:tcPr>
          <w:p w:rsidR="007F29DB" w:rsidRPr="007F29DB" w:rsidRDefault="007F29DB" w:rsidP="00146E77">
            <w:pPr>
              <w:spacing w:after="0" w:line="240" w:lineRule="auto"/>
              <w:jc w:val="right"/>
              <w:rPr>
                <w:rFonts w:ascii="Times New Roman" w:eastAsia="Times New Roman" w:hAnsi="Times New Roman"/>
                <w:sz w:val="20"/>
                <w:szCs w:val="20"/>
                <w:lang w:eastAsia="lt-LT"/>
              </w:rPr>
            </w:pPr>
            <w:r w:rsidRPr="007F29DB">
              <w:rPr>
                <w:rFonts w:ascii="Times New Roman" w:eastAsia="Times New Roman" w:hAnsi="Times New Roman"/>
                <w:sz w:val="20"/>
                <w:szCs w:val="20"/>
                <w:lang w:eastAsia="lt-LT"/>
              </w:rPr>
              <w:t xml:space="preserve">                 </w:t>
            </w:r>
            <w:r w:rsidR="00146E77">
              <w:rPr>
                <w:rFonts w:ascii="Times New Roman" w:eastAsia="Times New Roman" w:hAnsi="Times New Roman"/>
                <w:sz w:val="20"/>
                <w:szCs w:val="20"/>
                <w:lang w:val="en-GB" w:eastAsia="lt-LT"/>
              </w:rPr>
              <w:t>-</w:t>
            </w:r>
            <w:r w:rsidRPr="007F29DB">
              <w:rPr>
                <w:rFonts w:ascii="Times New Roman" w:eastAsia="Times New Roman" w:hAnsi="Times New Roman"/>
                <w:sz w:val="20"/>
                <w:szCs w:val="20"/>
                <w:lang w:eastAsia="lt-LT"/>
              </w:rPr>
              <w:t xml:space="preserve"> </w:t>
            </w:r>
          </w:p>
        </w:tc>
      </w:tr>
      <w:tr w:rsidR="007F29DB" w:rsidRPr="007F29DB" w:rsidTr="00341195">
        <w:trPr>
          <w:trHeight w:val="218"/>
        </w:trPr>
        <w:tc>
          <w:tcPr>
            <w:tcW w:w="718" w:type="dxa"/>
            <w:tcBorders>
              <w:top w:val="nil"/>
              <w:left w:val="single" w:sz="4" w:space="0" w:color="auto"/>
              <w:bottom w:val="single" w:sz="4" w:space="0" w:color="000000"/>
              <w:right w:val="single" w:sz="4" w:space="0" w:color="auto"/>
            </w:tcBorders>
            <w:shd w:val="clear" w:color="auto" w:fill="auto"/>
            <w:noWrap/>
            <w:hideMark/>
          </w:tcPr>
          <w:p w:rsidR="007F29DB" w:rsidRPr="007F29DB" w:rsidRDefault="007F29DB" w:rsidP="007F29DB">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VIII.</w:t>
            </w:r>
          </w:p>
        </w:tc>
        <w:tc>
          <w:tcPr>
            <w:tcW w:w="5960" w:type="dxa"/>
            <w:tcBorders>
              <w:top w:val="nil"/>
              <w:left w:val="nil"/>
              <w:bottom w:val="single" w:sz="4" w:space="0" w:color="000000"/>
              <w:right w:val="single" w:sz="4" w:space="0" w:color="auto"/>
            </w:tcBorders>
            <w:shd w:val="clear" w:color="auto" w:fill="auto"/>
            <w:noWrap/>
            <w:hideMark/>
          </w:tcPr>
          <w:p w:rsidR="007F29DB" w:rsidRPr="007F29DB" w:rsidRDefault="007F29DB" w:rsidP="007F29DB">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ĮPRASTINĖS VEIKLOS PELNAS (NUOSTOLIAI)</w:t>
            </w:r>
          </w:p>
        </w:tc>
        <w:tc>
          <w:tcPr>
            <w:tcW w:w="1664" w:type="dxa"/>
            <w:tcBorders>
              <w:top w:val="single" w:sz="4" w:space="0" w:color="auto"/>
              <w:left w:val="single" w:sz="4" w:space="0" w:color="auto"/>
              <w:bottom w:val="single" w:sz="4" w:space="0" w:color="auto"/>
              <w:right w:val="single" w:sz="4" w:space="0" w:color="auto"/>
            </w:tcBorders>
            <w:shd w:val="clear" w:color="auto" w:fill="auto"/>
            <w:noWrap/>
            <w:hideMark/>
          </w:tcPr>
          <w:p w:rsidR="007F29DB" w:rsidRPr="007F29DB" w:rsidRDefault="00146E77" w:rsidP="007F29DB">
            <w:pPr>
              <w:spacing w:after="0" w:line="240" w:lineRule="auto"/>
              <w:jc w:val="right"/>
              <w:rPr>
                <w:rFonts w:ascii="Times New Roman" w:eastAsia="Times New Roman" w:hAnsi="Times New Roman"/>
                <w:b/>
                <w:bCs/>
                <w:sz w:val="20"/>
                <w:szCs w:val="20"/>
                <w:lang w:eastAsia="lt-LT"/>
              </w:rPr>
            </w:pPr>
            <w:r>
              <w:rPr>
                <w:rFonts w:ascii="Times New Roman" w:eastAsia="Times New Roman" w:hAnsi="Times New Roman"/>
                <w:b/>
                <w:bCs/>
                <w:sz w:val="20"/>
                <w:szCs w:val="20"/>
                <w:lang w:eastAsia="lt-LT"/>
              </w:rPr>
              <w:t>(119425)</w:t>
            </w:r>
          </w:p>
        </w:tc>
        <w:tc>
          <w:tcPr>
            <w:tcW w:w="1596" w:type="dxa"/>
            <w:tcBorders>
              <w:top w:val="single" w:sz="4" w:space="0" w:color="auto"/>
              <w:left w:val="nil"/>
              <w:bottom w:val="single" w:sz="4" w:space="0" w:color="auto"/>
              <w:right w:val="single" w:sz="4" w:space="0" w:color="auto"/>
            </w:tcBorders>
            <w:shd w:val="clear" w:color="auto" w:fill="auto"/>
            <w:noWrap/>
            <w:hideMark/>
          </w:tcPr>
          <w:p w:rsidR="007F29DB" w:rsidRPr="007F29DB" w:rsidRDefault="00146E77" w:rsidP="007F29DB">
            <w:pPr>
              <w:spacing w:after="0" w:line="240" w:lineRule="auto"/>
              <w:jc w:val="right"/>
              <w:rPr>
                <w:rFonts w:ascii="Times New Roman" w:eastAsia="Times New Roman" w:hAnsi="Times New Roman"/>
                <w:b/>
                <w:bCs/>
                <w:sz w:val="20"/>
                <w:szCs w:val="20"/>
                <w:lang w:val="en-US" w:eastAsia="lt-LT"/>
              </w:rPr>
            </w:pPr>
            <w:r>
              <w:rPr>
                <w:rFonts w:ascii="Times New Roman" w:eastAsia="Times New Roman" w:hAnsi="Times New Roman"/>
                <w:b/>
                <w:bCs/>
                <w:sz w:val="20"/>
                <w:szCs w:val="20"/>
                <w:lang w:val="en-US" w:eastAsia="lt-LT"/>
              </w:rPr>
              <w:t>(103376)</w:t>
            </w:r>
          </w:p>
        </w:tc>
      </w:tr>
      <w:tr w:rsidR="007F29DB" w:rsidRPr="007F29DB" w:rsidTr="00341195">
        <w:trPr>
          <w:trHeight w:val="121"/>
        </w:trPr>
        <w:tc>
          <w:tcPr>
            <w:tcW w:w="718" w:type="dxa"/>
            <w:tcBorders>
              <w:top w:val="nil"/>
              <w:left w:val="single" w:sz="4" w:space="0" w:color="auto"/>
              <w:bottom w:val="single" w:sz="4" w:space="0" w:color="000000"/>
              <w:right w:val="single" w:sz="4" w:space="0" w:color="auto"/>
            </w:tcBorders>
            <w:shd w:val="clear" w:color="auto" w:fill="auto"/>
            <w:noWrap/>
            <w:hideMark/>
          </w:tcPr>
          <w:p w:rsidR="007F29DB" w:rsidRPr="007F29DB" w:rsidRDefault="007F29DB" w:rsidP="007F29DB">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IX.</w:t>
            </w:r>
          </w:p>
        </w:tc>
        <w:tc>
          <w:tcPr>
            <w:tcW w:w="5960" w:type="dxa"/>
            <w:tcBorders>
              <w:top w:val="nil"/>
              <w:left w:val="nil"/>
              <w:bottom w:val="single" w:sz="4" w:space="0" w:color="000000"/>
              <w:right w:val="single" w:sz="4" w:space="0" w:color="auto"/>
            </w:tcBorders>
            <w:shd w:val="clear" w:color="auto" w:fill="auto"/>
            <w:noWrap/>
            <w:hideMark/>
          </w:tcPr>
          <w:p w:rsidR="007F29DB" w:rsidRPr="007F29DB" w:rsidRDefault="007F29DB" w:rsidP="007F29DB">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PAGAUTĖ</w:t>
            </w:r>
          </w:p>
        </w:tc>
        <w:tc>
          <w:tcPr>
            <w:tcW w:w="1664" w:type="dxa"/>
            <w:tcBorders>
              <w:top w:val="single" w:sz="4" w:space="0" w:color="auto"/>
              <w:left w:val="single" w:sz="4" w:space="0" w:color="auto"/>
              <w:bottom w:val="single" w:sz="4" w:space="0" w:color="auto"/>
              <w:right w:val="single" w:sz="4" w:space="0" w:color="auto"/>
            </w:tcBorders>
            <w:shd w:val="clear" w:color="auto" w:fill="auto"/>
            <w:noWrap/>
            <w:hideMark/>
          </w:tcPr>
          <w:p w:rsidR="007F29DB" w:rsidRPr="007F29DB" w:rsidRDefault="00146E77" w:rsidP="007F29DB">
            <w:pPr>
              <w:spacing w:after="0" w:line="240" w:lineRule="auto"/>
              <w:jc w:val="right"/>
              <w:rPr>
                <w:rFonts w:ascii="Times New Roman" w:eastAsia="Times New Roman" w:hAnsi="Times New Roman"/>
                <w:sz w:val="20"/>
                <w:szCs w:val="20"/>
                <w:lang w:eastAsia="lt-LT"/>
              </w:rPr>
            </w:pPr>
            <w:r>
              <w:rPr>
                <w:rFonts w:ascii="Times New Roman" w:eastAsia="Times New Roman" w:hAnsi="Times New Roman"/>
                <w:sz w:val="20"/>
                <w:szCs w:val="20"/>
                <w:lang w:eastAsia="lt-LT"/>
              </w:rPr>
              <w:t>-</w:t>
            </w:r>
            <w:r w:rsidR="007F29DB" w:rsidRPr="007F29DB">
              <w:rPr>
                <w:rFonts w:ascii="Times New Roman" w:eastAsia="Times New Roman" w:hAnsi="Times New Roman"/>
                <w:sz w:val="20"/>
                <w:szCs w:val="20"/>
                <w:lang w:eastAsia="lt-LT"/>
              </w:rPr>
              <w:t> </w:t>
            </w:r>
          </w:p>
        </w:tc>
        <w:tc>
          <w:tcPr>
            <w:tcW w:w="1596" w:type="dxa"/>
            <w:tcBorders>
              <w:top w:val="single" w:sz="4" w:space="0" w:color="auto"/>
              <w:left w:val="nil"/>
              <w:bottom w:val="single" w:sz="4" w:space="0" w:color="auto"/>
              <w:right w:val="single" w:sz="4" w:space="0" w:color="auto"/>
            </w:tcBorders>
            <w:shd w:val="clear" w:color="auto" w:fill="auto"/>
            <w:noWrap/>
            <w:hideMark/>
          </w:tcPr>
          <w:p w:rsidR="007F29DB" w:rsidRPr="007F29DB" w:rsidRDefault="00146E77" w:rsidP="007F29DB">
            <w:pPr>
              <w:spacing w:after="0" w:line="240" w:lineRule="auto"/>
              <w:jc w:val="right"/>
              <w:rPr>
                <w:rFonts w:ascii="Times New Roman" w:eastAsia="Times New Roman" w:hAnsi="Times New Roman"/>
                <w:sz w:val="20"/>
                <w:szCs w:val="20"/>
                <w:lang w:eastAsia="lt-LT"/>
              </w:rPr>
            </w:pPr>
            <w:r>
              <w:rPr>
                <w:rFonts w:ascii="Times New Roman" w:eastAsia="Times New Roman" w:hAnsi="Times New Roman"/>
                <w:sz w:val="20"/>
                <w:szCs w:val="20"/>
                <w:lang w:eastAsia="lt-LT"/>
              </w:rPr>
              <w:t>-</w:t>
            </w:r>
            <w:r w:rsidR="007F29DB" w:rsidRPr="007F29DB">
              <w:rPr>
                <w:rFonts w:ascii="Times New Roman" w:eastAsia="Times New Roman" w:hAnsi="Times New Roman"/>
                <w:sz w:val="20"/>
                <w:szCs w:val="20"/>
                <w:lang w:eastAsia="lt-LT"/>
              </w:rPr>
              <w:t> </w:t>
            </w:r>
          </w:p>
        </w:tc>
      </w:tr>
      <w:tr w:rsidR="007F29DB" w:rsidRPr="007F29DB" w:rsidTr="00341195">
        <w:trPr>
          <w:trHeight w:val="168"/>
        </w:trPr>
        <w:tc>
          <w:tcPr>
            <w:tcW w:w="718" w:type="dxa"/>
            <w:tcBorders>
              <w:top w:val="nil"/>
              <w:left w:val="single" w:sz="4" w:space="0" w:color="auto"/>
              <w:bottom w:val="single" w:sz="4" w:space="0" w:color="000000"/>
              <w:right w:val="single" w:sz="4" w:space="0" w:color="auto"/>
            </w:tcBorders>
            <w:shd w:val="clear" w:color="auto" w:fill="auto"/>
            <w:noWrap/>
            <w:hideMark/>
          </w:tcPr>
          <w:p w:rsidR="007F29DB" w:rsidRPr="007F29DB" w:rsidRDefault="007F29DB" w:rsidP="007F29DB">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X.</w:t>
            </w:r>
          </w:p>
        </w:tc>
        <w:tc>
          <w:tcPr>
            <w:tcW w:w="5960" w:type="dxa"/>
            <w:tcBorders>
              <w:top w:val="nil"/>
              <w:left w:val="nil"/>
              <w:bottom w:val="single" w:sz="4" w:space="0" w:color="000000"/>
              <w:right w:val="single" w:sz="4" w:space="0" w:color="auto"/>
            </w:tcBorders>
            <w:shd w:val="clear" w:color="auto" w:fill="auto"/>
            <w:noWrap/>
            <w:hideMark/>
          </w:tcPr>
          <w:p w:rsidR="007F29DB" w:rsidRPr="007F29DB" w:rsidRDefault="007F29DB" w:rsidP="007F29DB">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NETEKIMAI</w:t>
            </w:r>
          </w:p>
        </w:tc>
        <w:tc>
          <w:tcPr>
            <w:tcW w:w="1664" w:type="dxa"/>
            <w:tcBorders>
              <w:top w:val="single" w:sz="4" w:space="0" w:color="auto"/>
              <w:left w:val="single" w:sz="4" w:space="0" w:color="auto"/>
              <w:bottom w:val="single" w:sz="4" w:space="0" w:color="auto"/>
              <w:right w:val="single" w:sz="4" w:space="0" w:color="auto"/>
            </w:tcBorders>
            <w:shd w:val="clear" w:color="auto" w:fill="auto"/>
            <w:noWrap/>
            <w:hideMark/>
          </w:tcPr>
          <w:p w:rsidR="007F29DB" w:rsidRPr="007F29DB" w:rsidRDefault="00146E77" w:rsidP="007F29DB">
            <w:pPr>
              <w:spacing w:after="0" w:line="240" w:lineRule="auto"/>
              <w:jc w:val="right"/>
              <w:rPr>
                <w:rFonts w:ascii="Times New Roman" w:eastAsia="Times New Roman" w:hAnsi="Times New Roman"/>
                <w:sz w:val="20"/>
                <w:szCs w:val="20"/>
                <w:lang w:eastAsia="lt-LT"/>
              </w:rPr>
            </w:pPr>
            <w:r>
              <w:rPr>
                <w:rFonts w:ascii="Times New Roman" w:eastAsia="Times New Roman" w:hAnsi="Times New Roman"/>
                <w:sz w:val="20"/>
                <w:szCs w:val="20"/>
                <w:lang w:eastAsia="lt-LT"/>
              </w:rPr>
              <w:t>-</w:t>
            </w:r>
            <w:r w:rsidR="007F29DB" w:rsidRPr="007F29DB">
              <w:rPr>
                <w:rFonts w:ascii="Times New Roman" w:eastAsia="Times New Roman" w:hAnsi="Times New Roman"/>
                <w:sz w:val="20"/>
                <w:szCs w:val="20"/>
                <w:lang w:eastAsia="lt-LT"/>
              </w:rPr>
              <w:t> </w:t>
            </w:r>
          </w:p>
        </w:tc>
        <w:tc>
          <w:tcPr>
            <w:tcW w:w="1596" w:type="dxa"/>
            <w:tcBorders>
              <w:top w:val="single" w:sz="4" w:space="0" w:color="auto"/>
              <w:left w:val="nil"/>
              <w:bottom w:val="single" w:sz="4" w:space="0" w:color="auto"/>
              <w:right w:val="single" w:sz="4" w:space="0" w:color="auto"/>
            </w:tcBorders>
            <w:shd w:val="clear" w:color="auto" w:fill="auto"/>
            <w:noWrap/>
            <w:hideMark/>
          </w:tcPr>
          <w:p w:rsidR="007F29DB" w:rsidRPr="007F29DB" w:rsidRDefault="00146E77" w:rsidP="007F29DB">
            <w:pPr>
              <w:spacing w:after="0" w:line="240" w:lineRule="auto"/>
              <w:jc w:val="right"/>
              <w:rPr>
                <w:rFonts w:ascii="Times New Roman" w:eastAsia="Times New Roman" w:hAnsi="Times New Roman"/>
                <w:sz w:val="20"/>
                <w:szCs w:val="20"/>
                <w:lang w:eastAsia="lt-LT"/>
              </w:rPr>
            </w:pPr>
            <w:r>
              <w:rPr>
                <w:rFonts w:ascii="Times New Roman" w:eastAsia="Times New Roman" w:hAnsi="Times New Roman"/>
                <w:sz w:val="20"/>
                <w:szCs w:val="20"/>
                <w:lang w:eastAsia="lt-LT"/>
              </w:rPr>
              <w:t>-</w:t>
            </w:r>
            <w:r w:rsidR="007F29DB" w:rsidRPr="007F29DB">
              <w:rPr>
                <w:rFonts w:ascii="Times New Roman" w:eastAsia="Times New Roman" w:hAnsi="Times New Roman"/>
                <w:sz w:val="20"/>
                <w:szCs w:val="20"/>
                <w:lang w:eastAsia="lt-LT"/>
              </w:rPr>
              <w:t> </w:t>
            </w:r>
          </w:p>
        </w:tc>
      </w:tr>
      <w:tr w:rsidR="007F29DB" w:rsidRPr="007F29DB" w:rsidTr="00341195">
        <w:trPr>
          <w:trHeight w:val="200"/>
        </w:trPr>
        <w:tc>
          <w:tcPr>
            <w:tcW w:w="718" w:type="dxa"/>
            <w:tcBorders>
              <w:top w:val="nil"/>
              <w:left w:val="single" w:sz="4" w:space="0" w:color="auto"/>
              <w:bottom w:val="single" w:sz="4" w:space="0" w:color="000000"/>
              <w:right w:val="single" w:sz="4" w:space="0" w:color="auto"/>
            </w:tcBorders>
            <w:shd w:val="clear" w:color="auto" w:fill="auto"/>
            <w:noWrap/>
            <w:hideMark/>
          </w:tcPr>
          <w:p w:rsidR="007F29DB" w:rsidRPr="007F29DB" w:rsidRDefault="007F29DB" w:rsidP="007F29DB">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XI.</w:t>
            </w:r>
          </w:p>
        </w:tc>
        <w:tc>
          <w:tcPr>
            <w:tcW w:w="5960" w:type="dxa"/>
            <w:tcBorders>
              <w:top w:val="nil"/>
              <w:left w:val="nil"/>
              <w:bottom w:val="single" w:sz="4" w:space="0" w:color="000000"/>
              <w:right w:val="single" w:sz="4" w:space="0" w:color="auto"/>
            </w:tcBorders>
            <w:shd w:val="clear" w:color="auto" w:fill="auto"/>
            <w:noWrap/>
            <w:hideMark/>
          </w:tcPr>
          <w:p w:rsidR="007F29DB" w:rsidRPr="007F29DB" w:rsidRDefault="007F29DB" w:rsidP="007F29DB">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PELNAS (NUOSTOLIAI) PRIEŠ APMOKESTINIMĄ</w:t>
            </w:r>
          </w:p>
        </w:tc>
        <w:tc>
          <w:tcPr>
            <w:tcW w:w="1664" w:type="dxa"/>
            <w:tcBorders>
              <w:top w:val="single" w:sz="4" w:space="0" w:color="auto"/>
              <w:left w:val="single" w:sz="4" w:space="0" w:color="auto"/>
              <w:bottom w:val="single" w:sz="4" w:space="0" w:color="auto"/>
              <w:right w:val="single" w:sz="4" w:space="0" w:color="auto"/>
            </w:tcBorders>
            <w:shd w:val="clear" w:color="auto" w:fill="auto"/>
            <w:noWrap/>
            <w:hideMark/>
          </w:tcPr>
          <w:p w:rsidR="007F29DB" w:rsidRPr="007F29DB" w:rsidRDefault="00146E77" w:rsidP="007F29DB">
            <w:pPr>
              <w:spacing w:after="0" w:line="240" w:lineRule="auto"/>
              <w:jc w:val="right"/>
              <w:rPr>
                <w:rFonts w:ascii="Times New Roman" w:eastAsia="Times New Roman" w:hAnsi="Times New Roman"/>
                <w:b/>
                <w:bCs/>
                <w:sz w:val="20"/>
                <w:szCs w:val="20"/>
                <w:lang w:eastAsia="lt-LT"/>
              </w:rPr>
            </w:pPr>
            <w:r>
              <w:rPr>
                <w:rFonts w:ascii="Times New Roman" w:eastAsia="Times New Roman" w:hAnsi="Times New Roman"/>
                <w:b/>
                <w:bCs/>
                <w:sz w:val="20"/>
                <w:szCs w:val="20"/>
                <w:lang w:eastAsia="lt-LT"/>
              </w:rPr>
              <w:t>(119425)</w:t>
            </w:r>
          </w:p>
        </w:tc>
        <w:tc>
          <w:tcPr>
            <w:tcW w:w="1596" w:type="dxa"/>
            <w:tcBorders>
              <w:top w:val="single" w:sz="4" w:space="0" w:color="auto"/>
              <w:left w:val="nil"/>
              <w:bottom w:val="single" w:sz="4" w:space="0" w:color="auto"/>
              <w:right w:val="single" w:sz="4" w:space="0" w:color="auto"/>
            </w:tcBorders>
            <w:shd w:val="clear" w:color="auto" w:fill="auto"/>
            <w:noWrap/>
            <w:hideMark/>
          </w:tcPr>
          <w:p w:rsidR="007F29DB" w:rsidRPr="007F29DB" w:rsidRDefault="00146E77" w:rsidP="007F29DB">
            <w:pPr>
              <w:spacing w:after="0" w:line="240" w:lineRule="auto"/>
              <w:jc w:val="right"/>
              <w:rPr>
                <w:rFonts w:ascii="Times New Roman" w:eastAsia="Times New Roman" w:hAnsi="Times New Roman"/>
                <w:b/>
                <w:bCs/>
                <w:sz w:val="20"/>
                <w:szCs w:val="20"/>
                <w:lang w:eastAsia="lt-LT"/>
              </w:rPr>
            </w:pPr>
            <w:r>
              <w:rPr>
                <w:rFonts w:ascii="Times New Roman" w:eastAsia="Times New Roman" w:hAnsi="Times New Roman"/>
                <w:b/>
                <w:bCs/>
                <w:sz w:val="20"/>
                <w:szCs w:val="20"/>
                <w:lang w:val="en-US" w:eastAsia="lt-LT"/>
              </w:rPr>
              <w:t>(103376)</w:t>
            </w:r>
          </w:p>
        </w:tc>
      </w:tr>
      <w:tr w:rsidR="007F29DB" w:rsidRPr="007F29DB" w:rsidTr="00341195">
        <w:trPr>
          <w:trHeight w:val="104"/>
        </w:trPr>
        <w:tc>
          <w:tcPr>
            <w:tcW w:w="718" w:type="dxa"/>
            <w:tcBorders>
              <w:top w:val="nil"/>
              <w:left w:val="single" w:sz="4" w:space="0" w:color="auto"/>
              <w:bottom w:val="nil"/>
              <w:right w:val="single" w:sz="4" w:space="0" w:color="auto"/>
            </w:tcBorders>
            <w:shd w:val="clear" w:color="auto" w:fill="auto"/>
            <w:noWrap/>
            <w:hideMark/>
          </w:tcPr>
          <w:p w:rsidR="007F29DB" w:rsidRPr="007F29DB" w:rsidRDefault="007F29DB" w:rsidP="007F29DB">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XII.</w:t>
            </w:r>
          </w:p>
        </w:tc>
        <w:tc>
          <w:tcPr>
            <w:tcW w:w="5960" w:type="dxa"/>
            <w:tcBorders>
              <w:top w:val="nil"/>
              <w:left w:val="nil"/>
              <w:bottom w:val="nil"/>
              <w:right w:val="single" w:sz="4" w:space="0" w:color="auto"/>
            </w:tcBorders>
            <w:shd w:val="clear" w:color="auto" w:fill="auto"/>
            <w:noWrap/>
            <w:hideMark/>
          </w:tcPr>
          <w:p w:rsidR="007F29DB" w:rsidRPr="007F29DB" w:rsidRDefault="007F29DB" w:rsidP="007F29DB">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PELNO MOKESTIS</w:t>
            </w:r>
          </w:p>
        </w:tc>
        <w:tc>
          <w:tcPr>
            <w:tcW w:w="1664" w:type="dxa"/>
            <w:tcBorders>
              <w:top w:val="single" w:sz="4" w:space="0" w:color="auto"/>
              <w:left w:val="single" w:sz="4" w:space="0" w:color="auto"/>
              <w:bottom w:val="single" w:sz="4" w:space="0" w:color="auto"/>
              <w:right w:val="single" w:sz="4" w:space="0" w:color="auto"/>
            </w:tcBorders>
            <w:shd w:val="clear" w:color="auto" w:fill="auto"/>
            <w:noWrap/>
            <w:hideMark/>
          </w:tcPr>
          <w:p w:rsidR="007F29DB" w:rsidRPr="007F29DB" w:rsidRDefault="007F29DB" w:rsidP="007F29DB">
            <w:pPr>
              <w:spacing w:after="0" w:line="240" w:lineRule="auto"/>
              <w:jc w:val="right"/>
              <w:rPr>
                <w:rFonts w:ascii="Times New Roman" w:eastAsia="Times New Roman" w:hAnsi="Times New Roman"/>
                <w:sz w:val="20"/>
                <w:szCs w:val="20"/>
                <w:lang w:eastAsia="lt-LT"/>
              </w:rPr>
            </w:pPr>
            <w:r w:rsidRPr="007F29DB">
              <w:rPr>
                <w:rFonts w:ascii="Times New Roman" w:eastAsia="Times New Roman" w:hAnsi="Times New Roman"/>
                <w:sz w:val="20"/>
                <w:szCs w:val="20"/>
                <w:lang w:eastAsia="lt-LT"/>
              </w:rPr>
              <w:t xml:space="preserve">                    </w:t>
            </w:r>
          </w:p>
        </w:tc>
        <w:tc>
          <w:tcPr>
            <w:tcW w:w="1596" w:type="dxa"/>
            <w:tcBorders>
              <w:top w:val="single" w:sz="4" w:space="0" w:color="auto"/>
              <w:left w:val="nil"/>
              <w:bottom w:val="single" w:sz="4" w:space="0" w:color="auto"/>
              <w:right w:val="single" w:sz="4" w:space="0" w:color="auto"/>
            </w:tcBorders>
            <w:shd w:val="clear" w:color="auto" w:fill="auto"/>
            <w:noWrap/>
            <w:hideMark/>
          </w:tcPr>
          <w:p w:rsidR="007F29DB" w:rsidRPr="007F29DB" w:rsidRDefault="007F29DB" w:rsidP="007F29DB">
            <w:pPr>
              <w:spacing w:after="0" w:line="240" w:lineRule="auto"/>
              <w:jc w:val="right"/>
              <w:rPr>
                <w:rFonts w:ascii="Times New Roman" w:eastAsia="Times New Roman" w:hAnsi="Times New Roman"/>
                <w:sz w:val="20"/>
                <w:szCs w:val="20"/>
                <w:lang w:eastAsia="lt-LT"/>
              </w:rPr>
            </w:pPr>
          </w:p>
        </w:tc>
      </w:tr>
      <w:tr w:rsidR="007F29DB" w:rsidRPr="007F29DB" w:rsidTr="00341195">
        <w:trPr>
          <w:trHeight w:val="70"/>
        </w:trPr>
        <w:tc>
          <w:tcPr>
            <w:tcW w:w="718" w:type="dxa"/>
            <w:tcBorders>
              <w:top w:val="single" w:sz="4" w:space="0" w:color="auto"/>
              <w:left w:val="single" w:sz="4" w:space="0" w:color="auto"/>
              <w:bottom w:val="single" w:sz="4" w:space="0" w:color="auto"/>
              <w:right w:val="single" w:sz="4" w:space="0" w:color="auto"/>
            </w:tcBorders>
            <w:shd w:val="clear" w:color="auto" w:fill="auto"/>
            <w:noWrap/>
            <w:hideMark/>
          </w:tcPr>
          <w:p w:rsidR="007F29DB" w:rsidRPr="007F29DB" w:rsidRDefault="007F29DB" w:rsidP="007F29DB">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XIII.</w:t>
            </w:r>
          </w:p>
        </w:tc>
        <w:tc>
          <w:tcPr>
            <w:tcW w:w="5960" w:type="dxa"/>
            <w:tcBorders>
              <w:top w:val="single" w:sz="4" w:space="0" w:color="auto"/>
              <w:left w:val="nil"/>
              <w:bottom w:val="single" w:sz="4" w:space="0" w:color="auto"/>
              <w:right w:val="single" w:sz="4" w:space="0" w:color="auto"/>
            </w:tcBorders>
            <w:shd w:val="clear" w:color="auto" w:fill="auto"/>
            <w:noWrap/>
            <w:hideMark/>
          </w:tcPr>
          <w:p w:rsidR="007F29DB" w:rsidRPr="007F29DB" w:rsidRDefault="007F29DB" w:rsidP="007F29DB">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GRYNASIS PELNAS (NUOSTOLIAI)</w:t>
            </w:r>
          </w:p>
        </w:tc>
        <w:tc>
          <w:tcPr>
            <w:tcW w:w="1664" w:type="dxa"/>
            <w:tcBorders>
              <w:top w:val="single" w:sz="4" w:space="0" w:color="auto"/>
              <w:left w:val="single" w:sz="4" w:space="0" w:color="auto"/>
              <w:bottom w:val="single" w:sz="4" w:space="0" w:color="auto"/>
              <w:right w:val="single" w:sz="4" w:space="0" w:color="auto"/>
            </w:tcBorders>
            <w:shd w:val="clear" w:color="auto" w:fill="auto"/>
            <w:noWrap/>
            <w:hideMark/>
          </w:tcPr>
          <w:p w:rsidR="007F29DB" w:rsidRPr="007F29DB" w:rsidRDefault="00341195" w:rsidP="007F29DB">
            <w:pPr>
              <w:spacing w:after="0" w:line="240" w:lineRule="auto"/>
              <w:jc w:val="right"/>
              <w:rPr>
                <w:rFonts w:ascii="Times New Roman" w:eastAsia="Times New Roman" w:hAnsi="Times New Roman"/>
                <w:b/>
                <w:bCs/>
                <w:sz w:val="20"/>
                <w:szCs w:val="20"/>
                <w:lang w:eastAsia="lt-LT"/>
              </w:rPr>
            </w:pPr>
            <w:r>
              <w:rPr>
                <w:rFonts w:ascii="Times New Roman" w:eastAsia="Times New Roman" w:hAnsi="Times New Roman"/>
                <w:b/>
                <w:bCs/>
                <w:sz w:val="20"/>
                <w:szCs w:val="20"/>
                <w:lang w:eastAsia="lt-LT"/>
              </w:rPr>
              <w:t>(119425)</w:t>
            </w:r>
          </w:p>
        </w:tc>
        <w:tc>
          <w:tcPr>
            <w:tcW w:w="1596" w:type="dxa"/>
            <w:tcBorders>
              <w:top w:val="single" w:sz="4" w:space="0" w:color="auto"/>
              <w:left w:val="nil"/>
              <w:bottom w:val="single" w:sz="4" w:space="0" w:color="auto"/>
              <w:right w:val="single" w:sz="4" w:space="0" w:color="auto"/>
            </w:tcBorders>
            <w:shd w:val="clear" w:color="auto" w:fill="auto"/>
            <w:noWrap/>
            <w:hideMark/>
          </w:tcPr>
          <w:p w:rsidR="007F29DB" w:rsidRPr="007F29DB" w:rsidRDefault="007F29DB" w:rsidP="00341195">
            <w:pPr>
              <w:spacing w:after="0" w:line="240" w:lineRule="auto"/>
              <w:jc w:val="right"/>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 xml:space="preserve">            </w:t>
            </w:r>
            <w:r w:rsidR="00341195">
              <w:rPr>
                <w:rFonts w:ascii="Times New Roman" w:eastAsia="Times New Roman" w:hAnsi="Times New Roman"/>
                <w:b/>
                <w:bCs/>
                <w:sz w:val="20"/>
                <w:szCs w:val="20"/>
                <w:lang w:eastAsia="lt-LT"/>
              </w:rPr>
              <w:t>(103376)</w:t>
            </w:r>
            <w:r w:rsidRPr="007F29DB">
              <w:rPr>
                <w:rFonts w:ascii="Times New Roman" w:eastAsia="Times New Roman" w:hAnsi="Times New Roman"/>
                <w:b/>
                <w:bCs/>
                <w:sz w:val="20"/>
                <w:szCs w:val="20"/>
                <w:lang w:eastAsia="lt-LT"/>
              </w:rPr>
              <w:t xml:space="preserve"> </w:t>
            </w:r>
          </w:p>
        </w:tc>
      </w:tr>
    </w:tbl>
    <w:p w:rsidR="009F5BDA" w:rsidRDefault="007F29DB" w:rsidP="00341195">
      <w:pPr>
        <w:spacing w:after="0" w:line="360" w:lineRule="auto"/>
        <w:contextualSpacing/>
        <w:rPr>
          <w:rFonts w:ascii="Times New Roman" w:hAnsi="Times New Roman"/>
          <w:b/>
          <w:bCs/>
        </w:rPr>
      </w:pPr>
      <w:r w:rsidRPr="007F29DB">
        <w:rPr>
          <w:rFonts w:ascii="Times New Roman" w:hAnsi="Times New Roman"/>
          <w:b/>
          <w:bCs/>
        </w:rPr>
        <w:t xml:space="preserve"> </w:t>
      </w:r>
      <w:r w:rsidR="00341195">
        <w:rPr>
          <w:rFonts w:ascii="Times New Roman" w:hAnsi="Times New Roman"/>
          <w:b/>
          <w:bCs/>
        </w:rPr>
        <w:tab/>
      </w:r>
      <w:r w:rsidR="00341195">
        <w:rPr>
          <w:rFonts w:ascii="Times New Roman" w:hAnsi="Times New Roman"/>
          <w:b/>
          <w:bCs/>
        </w:rPr>
        <w:tab/>
      </w:r>
      <w:r w:rsidR="00341195">
        <w:rPr>
          <w:rFonts w:ascii="Times New Roman" w:hAnsi="Times New Roman"/>
          <w:b/>
          <w:bCs/>
        </w:rPr>
        <w:tab/>
      </w:r>
      <w:r w:rsidR="00341195">
        <w:rPr>
          <w:rFonts w:ascii="Times New Roman" w:hAnsi="Times New Roman"/>
          <w:b/>
          <w:bCs/>
        </w:rPr>
        <w:tab/>
      </w:r>
      <w:r w:rsidR="00341195">
        <w:rPr>
          <w:rFonts w:ascii="Times New Roman" w:hAnsi="Times New Roman"/>
          <w:b/>
          <w:bCs/>
        </w:rPr>
        <w:tab/>
      </w:r>
      <w:r w:rsidR="00341195">
        <w:rPr>
          <w:rFonts w:ascii="Times New Roman" w:hAnsi="Times New Roman"/>
          <w:b/>
          <w:bCs/>
        </w:rPr>
        <w:tab/>
      </w:r>
    </w:p>
    <w:p w:rsidR="00341195" w:rsidRDefault="00341195" w:rsidP="009F5BDA">
      <w:pPr>
        <w:spacing w:after="0" w:line="360" w:lineRule="auto"/>
        <w:ind w:left="7788"/>
        <w:contextualSpacing/>
        <w:rPr>
          <w:rFonts w:ascii="Times New Roman" w:hAnsi="Times New Roman"/>
          <w:b/>
          <w:sz w:val="28"/>
        </w:rPr>
      </w:pPr>
      <w:r>
        <w:rPr>
          <w:rFonts w:ascii="Times New Roman" w:hAnsi="Times New Roman"/>
          <w:b/>
          <w:sz w:val="28"/>
          <w:lang w:val="en-GB"/>
        </w:rPr>
        <w:lastRenderedPageBreak/>
        <w:t>9</w:t>
      </w:r>
      <w:r>
        <w:rPr>
          <w:rFonts w:ascii="Times New Roman" w:hAnsi="Times New Roman"/>
          <w:b/>
          <w:sz w:val="28"/>
        </w:rPr>
        <w:t xml:space="preserve"> PRIEDAS</w:t>
      </w:r>
    </w:p>
    <w:p w:rsidR="00341195" w:rsidRPr="009F5BDA" w:rsidRDefault="00341195" w:rsidP="00341195">
      <w:pPr>
        <w:spacing w:after="0" w:line="360" w:lineRule="auto"/>
        <w:ind w:firstLine="360"/>
        <w:jc w:val="center"/>
        <w:rPr>
          <w:rFonts w:ascii="Times New Roman" w:hAnsi="Times New Roman"/>
          <w:b/>
          <w:sz w:val="28"/>
          <w:szCs w:val="28"/>
        </w:rPr>
      </w:pPr>
      <w:r w:rsidRPr="009F5BDA">
        <w:rPr>
          <w:rFonts w:ascii="Times New Roman" w:hAnsi="Times New Roman"/>
          <w:b/>
          <w:sz w:val="28"/>
          <w:szCs w:val="28"/>
        </w:rPr>
        <w:t xml:space="preserve">UAB </w:t>
      </w:r>
      <w:r w:rsidR="009F5BDA">
        <w:rPr>
          <w:rFonts w:ascii="Times New Roman" w:hAnsi="Times New Roman"/>
          <w:b/>
          <w:sz w:val="28"/>
          <w:szCs w:val="28"/>
        </w:rPr>
        <w:t>„</w:t>
      </w:r>
      <w:r w:rsidRPr="009F5BDA">
        <w:rPr>
          <w:rFonts w:ascii="Times New Roman" w:hAnsi="Times New Roman"/>
          <w:b/>
          <w:sz w:val="28"/>
          <w:szCs w:val="28"/>
        </w:rPr>
        <w:t>I</w:t>
      </w:r>
      <w:r w:rsidR="009F5BDA">
        <w:rPr>
          <w:rFonts w:ascii="Times New Roman" w:hAnsi="Times New Roman"/>
          <w:b/>
          <w:sz w:val="28"/>
          <w:szCs w:val="28"/>
        </w:rPr>
        <w:t>NTRA</w:t>
      </w:r>
      <w:r w:rsidR="0028647C">
        <w:rPr>
          <w:rFonts w:ascii="Times New Roman" w:hAnsi="Times New Roman"/>
          <w:b/>
          <w:sz w:val="28"/>
          <w:szCs w:val="28"/>
        </w:rPr>
        <w:t>NSPA</w:t>
      </w:r>
      <w:r w:rsidR="009F5BDA">
        <w:rPr>
          <w:rFonts w:ascii="Times New Roman" w:hAnsi="Times New Roman"/>
          <w:b/>
          <w:sz w:val="28"/>
          <w:szCs w:val="28"/>
        </w:rPr>
        <w:t xml:space="preserve">“ </w:t>
      </w:r>
      <w:r w:rsidRPr="009F5BDA">
        <w:rPr>
          <w:rFonts w:ascii="Times New Roman" w:hAnsi="Times New Roman"/>
          <w:b/>
          <w:sz w:val="28"/>
          <w:szCs w:val="28"/>
        </w:rPr>
        <w:t xml:space="preserve">2011 m. </w:t>
      </w:r>
      <w:r w:rsidR="009F5BDA">
        <w:rPr>
          <w:rFonts w:ascii="Times New Roman" w:hAnsi="Times New Roman"/>
          <w:b/>
          <w:sz w:val="28"/>
          <w:szCs w:val="28"/>
        </w:rPr>
        <w:t>FINANSINĖS ATASKAITOS</w:t>
      </w:r>
    </w:p>
    <w:p w:rsidR="00341195" w:rsidRDefault="00341195" w:rsidP="009F5BDA">
      <w:pPr>
        <w:spacing w:after="0" w:line="240" w:lineRule="auto"/>
        <w:ind w:firstLine="357"/>
        <w:jc w:val="center"/>
        <w:rPr>
          <w:rFonts w:ascii="Times New Roman" w:hAnsi="Times New Roman"/>
          <w:b/>
          <w:sz w:val="24"/>
          <w:szCs w:val="24"/>
        </w:rPr>
      </w:pPr>
      <w:r>
        <w:rPr>
          <w:rFonts w:ascii="Times New Roman" w:hAnsi="Times New Roman"/>
          <w:b/>
          <w:sz w:val="24"/>
          <w:szCs w:val="24"/>
        </w:rPr>
        <w:t xml:space="preserve">UAB </w:t>
      </w:r>
      <w:r w:rsidR="0028647C">
        <w:rPr>
          <w:rFonts w:ascii="Times New Roman" w:hAnsi="Times New Roman"/>
          <w:b/>
          <w:sz w:val="24"/>
          <w:szCs w:val="24"/>
        </w:rPr>
        <w:t>„</w:t>
      </w:r>
      <w:r>
        <w:rPr>
          <w:rFonts w:ascii="Times New Roman" w:hAnsi="Times New Roman"/>
          <w:b/>
          <w:sz w:val="24"/>
          <w:szCs w:val="24"/>
        </w:rPr>
        <w:t>Intra</w:t>
      </w:r>
      <w:r w:rsidR="0028647C">
        <w:rPr>
          <w:rFonts w:ascii="Times New Roman" w:hAnsi="Times New Roman"/>
          <w:b/>
          <w:sz w:val="24"/>
          <w:szCs w:val="24"/>
        </w:rPr>
        <w:t>nspa“</w:t>
      </w:r>
      <w:r>
        <w:rPr>
          <w:rFonts w:ascii="Times New Roman" w:hAnsi="Times New Roman"/>
          <w:b/>
          <w:sz w:val="24"/>
          <w:szCs w:val="24"/>
        </w:rPr>
        <w:t xml:space="preserve"> 2011 m. balansas</w:t>
      </w:r>
    </w:p>
    <w:p w:rsidR="00341195" w:rsidRPr="007F29DB" w:rsidRDefault="00341195" w:rsidP="00341195">
      <w:pPr>
        <w:ind w:left="7788" w:firstLine="1298"/>
        <w:jc w:val="center"/>
        <w:rPr>
          <w:rFonts w:ascii="Times New Roman" w:hAnsi="Times New Roman"/>
          <w:b/>
          <w:u w:val="single"/>
        </w:rPr>
      </w:pPr>
      <w:r w:rsidRPr="007F29DB">
        <w:rPr>
          <w:rFonts w:ascii="Times New Roman" w:hAnsi="Times New Roman"/>
          <w:b/>
          <w:u w:val="single"/>
        </w:rPr>
        <w:t>Litais</w:t>
      </w:r>
    </w:p>
    <w:tbl>
      <w:tblPr>
        <w:tblW w:w="9938" w:type="dxa"/>
        <w:tblInd w:w="93" w:type="dxa"/>
        <w:tblLook w:val="04A0" w:firstRow="1" w:lastRow="0" w:firstColumn="1" w:lastColumn="0" w:noHBand="0" w:noVBand="1"/>
      </w:tblPr>
      <w:tblGrid>
        <w:gridCol w:w="614"/>
        <w:gridCol w:w="6347"/>
        <w:gridCol w:w="1559"/>
        <w:gridCol w:w="1418"/>
      </w:tblGrid>
      <w:tr w:rsidR="00341195" w:rsidRPr="007F29DB" w:rsidTr="009C7991">
        <w:trPr>
          <w:trHeight w:val="255"/>
        </w:trPr>
        <w:tc>
          <w:tcPr>
            <w:tcW w:w="614" w:type="dxa"/>
            <w:tcBorders>
              <w:top w:val="single" w:sz="8" w:space="0" w:color="auto"/>
              <w:left w:val="single" w:sz="8" w:space="0" w:color="auto"/>
              <w:bottom w:val="nil"/>
              <w:right w:val="single" w:sz="4" w:space="0" w:color="auto"/>
            </w:tcBorders>
            <w:shd w:val="clear" w:color="auto" w:fill="auto"/>
            <w:hideMark/>
          </w:tcPr>
          <w:p w:rsidR="00341195" w:rsidRPr="007F29DB" w:rsidRDefault="00341195" w:rsidP="009C7991">
            <w:pPr>
              <w:spacing w:after="0" w:line="240" w:lineRule="auto"/>
              <w:jc w:val="center"/>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 </w:t>
            </w:r>
          </w:p>
        </w:tc>
        <w:tc>
          <w:tcPr>
            <w:tcW w:w="6347" w:type="dxa"/>
            <w:vMerge w:val="restart"/>
            <w:tcBorders>
              <w:top w:val="single" w:sz="8" w:space="0" w:color="auto"/>
              <w:left w:val="single" w:sz="4" w:space="0" w:color="auto"/>
              <w:bottom w:val="single" w:sz="4" w:space="0" w:color="000000"/>
              <w:right w:val="nil"/>
            </w:tcBorders>
            <w:shd w:val="clear" w:color="auto" w:fill="auto"/>
            <w:hideMark/>
          </w:tcPr>
          <w:p w:rsidR="00341195" w:rsidRPr="007F29DB" w:rsidRDefault="00341195" w:rsidP="009C7991">
            <w:pPr>
              <w:spacing w:after="0" w:line="240" w:lineRule="auto"/>
              <w:jc w:val="center"/>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TURTAS</w:t>
            </w:r>
          </w:p>
        </w:tc>
        <w:tc>
          <w:tcPr>
            <w:tcW w:w="1559" w:type="dxa"/>
            <w:vMerge w:val="restart"/>
            <w:tcBorders>
              <w:top w:val="single" w:sz="8" w:space="0" w:color="auto"/>
              <w:left w:val="single" w:sz="8" w:space="0" w:color="auto"/>
              <w:bottom w:val="single" w:sz="4" w:space="0" w:color="000000"/>
              <w:right w:val="nil"/>
            </w:tcBorders>
            <w:shd w:val="clear" w:color="auto" w:fill="auto"/>
            <w:vAlign w:val="center"/>
            <w:hideMark/>
          </w:tcPr>
          <w:p w:rsidR="00341195" w:rsidRPr="007F29DB" w:rsidRDefault="00341195" w:rsidP="009C7991">
            <w:pPr>
              <w:spacing w:after="0" w:line="240" w:lineRule="auto"/>
              <w:jc w:val="center"/>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 xml:space="preserve"> Finansiniai metai   2011 </w:t>
            </w:r>
          </w:p>
        </w:tc>
        <w:tc>
          <w:tcPr>
            <w:tcW w:w="1418" w:type="dxa"/>
            <w:vMerge w:val="restart"/>
            <w:tcBorders>
              <w:top w:val="single" w:sz="8" w:space="0" w:color="auto"/>
              <w:left w:val="single" w:sz="4" w:space="0" w:color="auto"/>
              <w:bottom w:val="nil"/>
              <w:right w:val="single" w:sz="8" w:space="0" w:color="auto"/>
            </w:tcBorders>
            <w:shd w:val="clear" w:color="auto" w:fill="auto"/>
            <w:vAlign w:val="center"/>
            <w:hideMark/>
          </w:tcPr>
          <w:p w:rsidR="00341195" w:rsidRPr="007F29DB" w:rsidRDefault="00341195" w:rsidP="009C7991">
            <w:pPr>
              <w:spacing w:after="0" w:line="240" w:lineRule="auto"/>
              <w:jc w:val="center"/>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 xml:space="preserve"> Praėję finans. metai 2010 </w:t>
            </w:r>
          </w:p>
        </w:tc>
      </w:tr>
      <w:tr w:rsidR="00341195" w:rsidRPr="007F29DB" w:rsidTr="009C7991">
        <w:trPr>
          <w:trHeight w:val="435"/>
        </w:trPr>
        <w:tc>
          <w:tcPr>
            <w:tcW w:w="614" w:type="dxa"/>
            <w:tcBorders>
              <w:top w:val="nil"/>
              <w:left w:val="single" w:sz="8" w:space="0" w:color="auto"/>
              <w:bottom w:val="single" w:sz="4" w:space="0" w:color="auto"/>
              <w:right w:val="single" w:sz="4" w:space="0" w:color="auto"/>
            </w:tcBorders>
            <w:shd w:val="clear" w:color="auto" w:fill="auto"/>
            <w:hideMark/>
          </w:tcPr>
          <w:p w:rsidR="00341195" w:rsidRPr="007F29DB" w:rsidRDefault="00341195" w:rsidP="009C7991">
            <w:pPr>
              <w:spacing w:after="0" w:line="240" w:lineRule="auto"/>
              <w:jc w:val="center"/>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 </w:t>
            </w:r>
          </w:p>
        </w:tc>
        <w:tc>
          <w:tcPr>
            <w:tcW w:w="6347" w:type="dxa"/>
            <w:vMerge/>
            <w:tcBorders>
              <w:top w:val="nil"/>
              <w:left w:val="single" w:sz="8" w:space="0" w:color="auto"/>
              <w:bottom w:val="single" w:sz="4" w:space="0" w:color="auto"/>
              <w:right w:val="single" w:sz="4" w:space="0" w:color="auto"/>
            </w:tcBorders>
            <w:vAlign w:val="center"/>
            <w:hideMark/>
          </w:tcPr>
          <w:p w:rsidR="00341195" w:rsidRPr="007F29DB" w:rsidRDefault="00341195" w:rsidP="009C7991">
            <w:pPr>
              <w:spacing w:after="0" w:line="240" w:lineRule="auto"/>
              <w:rPr>
                <w:rFonts w:ascii="Times New Roman" w:eastAsia="Times New Roman" w:hAnsi="Times New Roman" w:cs="Arial"/>
                <w:sz w:val="20"/>
                <w:szCs w:val="20"/>
                <w:lang w:eastAsia="lt-LT"/>
              </w:rPr>
            </w:pPr>
          </w:p>
        </w:tc>
        <w:tc>
          <w:tcPr>
            <w:tcW w:w="1559" w:type="dxa"/>
            <w:vMerge/>
            <w:tcBorders>
              <w:top w:val="single" w:sz="8" w:space="0" w:color="auto"/>
              <w:left w:val="single" w:sz="8" w:space="0" w:color="auto"/>
              <w:bottom w:val="single" w:sz="4" w:space="0" w:color="000000"/>
              <w:right w:val="nil"/>
            </w:tcBorders>
            <w:vAlign w:val="center"/>
            <w:hideMark/>
          </w:tcPr>
          <w:p w:rsidR="00341195" w:rsidRPr="007F29DB" w:rsidRDefault="00341195" w:rsidP="009C7991">
            <w:pPr>
              <w:spacing w:after="0" w:line="240" w:lineRule="auto"/>
              <w:rPr>
                <w:rFonts w:ascii="Times New Roman" w:eastAsia="Times New Roman" w:hAnsi="Times New Roman" w:cs="Arial"/>
                <w:sz w:val="20"/>
                <w:szCs w:val="20"/>
                <w:lang w:eastAsia="lt-LT"/>
              </w:rPr>
            </w:pPr>
          </w:p>
        </w:tc>
        <w:tc>
          <w:tcPr>
            <w:tcW w:w="1418" w:type="dxa"/>
            <w:vMerge/>
            <w:tcBorders>
              <w:top w:val="single" w:sz="8" w:space="0" w:color="auto"/>
              <w:left w:val="single" w:sz="4" w:space="0" w:color="auto"/>
              <w:bottom w:val="nil"/>
              <w:right w:val="single" w:sz="8" w:space="0" w:color="auto"/>
            </w:tcBorders>
            <w:vAlign w:val="center"/>
            <w:hideMark/>
          </w:tcPr>
          <w:p w:rsidR="00341195" w:rsidRPr="007F29DB" w:rsidRDefault="00341195" w:rsidP="009C7991">
            <w:pPr>
              <w:spacing w:after="0" w:line="240" w:lineRule="auto"/>
              <w:rPr>
                <w:rFonts w:ascii="Times New Roman" w:eastAsia="Times New Roman" w:hAnsi="Times New Roman" w:cs="Arial"/>
                <w:sz w:val="20"/>
                <w:szCs w:val="20"/>
                <w:lang w:eastAsia="lt-LT"/>
              </w:rPr>
            </w:pPr>
          </w:p>
        </w:tc>
      </w:tr>
      <w:tr w:rsidR="00341195" w:rsidRPr="007F29DB" w:rsidTr="009C7991">
        <w:trPr>
          <w:trHeight w:val="270"/>
        </w:trPr>
        <w:tc>
          <w:tcPr>
            <w:tcW w:w="614" w:type="dxa"/>
            <w:tcBorders>
              <w:top w:val="nil"/>
              <w:left w:val="single" w:sz="8" w:space="0" w:color="auto"/>
              <w:bottom w:val="single" w:sz="4" w:space="0" w:color="000000"/>
              <w:right w:val="single" w:sz="4" w:space="0" w:color="auto"/>
            </w:tcBorders>
            <w:shd w:val="clear" w:color="auto" w:fill="auto"/>
            <w:noWrap/>
            <w:hideMark/>
          </w:tcPr>
          <w:p w:rsidR="00341195" w:rsidRPr="007F29DB" w:rsidRDefault="00341195" w:rsidP="009C7991">
            <w:pPr>
              <w:spacing w:after="0" w:line="240" w:lineRule="auto"/>
              <w:rPr>
                <w:rFonts w:ascii="Times New Roman" w:eastAsia="Times New Roman" w:hAnsi="Times New Roman" w:cs="Arial"/>
                <w:b/>
                <w:bCs/>
                <w:sz w:val="20"/>
                <w:szCs w:val="20"/>
                <w:lang w:eastAsia="lt-LT"/>
              </w:rPr>
            </w:pPr>
            <w:r w:rsidRPr="007F29DB">
              <w:rPr>
                <w:rFonts w:ascii="Times New Roman" w:eastAsia="Times New Roman" w:hAnsi="Times New Roman" w:cs="Arial"/>
                <w:b/>
                <w:bCs/>
                <w:sz w:val="20"/>
                <w:szCs w:val="20"/>
                <w:lang w:eastAsia="lt-LT"/>
              </w:rPr>
              <w:t>A.</w:t>
            </w:r>
          </w:p>
        </w:tc>
        <w:tc>
          <w:tcPr>
            <w:tcW w:w="6347" w:type="dxa"/>
            <w:tcBorders>
              <w:top w:val="single" w:sz="4" w:space="0" w:color="auto"/>
              <w:left w:val="nil"/>
              <w:bottom w:val="single" w:sz="4" w:space="0" w:color="000000"/>
              <w:right w:val="nil"/>
            </w:tcBorders>
            <w:shd w:val="clear" w:color="auto" w:fill="auto"/>
            <w:noWrap/>
            <w:hideMark/>
          </w:tcPr>
          <w:p w:rsidR="00341195" w:rsidRPr="007F29DB" w:rsidRDefault="00341195" w:rsidP="009C7991">
            <w:pPr>
              <w:spacing w:after="0" w:line="240" w:lineRule="auto"/>
              <w:rPr>
                <w:rFonts w:ascii="Times New Roman" w:eastAsia="Times New Roman" w:hAnsi="Times New Roman" w:cs="Arial"/>
                <w:b/>
                <w:bCs/>
                <w:sz w:val="20"/>
                <w:szCs w:val="20"/>
                <w:lang w:eastAsia="lt-LT"/>
              </w:rPr>
            </w:pPr>
            <w:r w:rsidRPr="007F29DB">
              <w:rPr>
                <w:rFonts w:ascii="Times New Roman" w:eastAsia="Times New Roman" w:hAnsi="Times New Roman" w:cs="Arial"/>
                <w:b/>
                <w:bCs/>
                <w:sz w:val="20"/>
                <w:szCs w:val="20"/>
                <w:lang w:eastAsia="lt-LT"/>
              </w:rPr>
              <w:t>ILGALAIKIS TURTAS</w:t>
            </w:r>
          </w:p>
        </w:tc>
        <w:tc>
          <w:tcPr>
            <w:tcW w:w="1559" w:type="dxa"/>
            <w:tcBorders>
              <w:top w:val="nil"/>
              <w:left w:val="single" w:sz="8" w:space="0" w:color="auto"/>
              <w:bottom w:val="single" w:sz="4" w:space="0" w:color="000000"/>
              <w:right w:val="nil"/>
            </w:tcBorders>
            <w:shd w:val="clear" w:color="auto" w:fill="auto"/>
            <w:noWrap/>
            <w:hideMark/>
          </w:tcPr>
          <w:p w:rsidR="00341195" w:rsidRPr="007F29DB" w:rsidRDefault="006A20B1" w:rsidP="009C7991">
            <w:pPr>
              <w:spacing w:after="0" w:line="240" w:lineRule="auto"/>
              <w:jc w:val="right"/>
              <w:rPr>
                <w:rFonts w:ascii="Times New Roman" w:eastAsia="Times New Roman" w:hAnsi="Times New Roman" w:cs="Arial"/>
                <w:b/>
                <w:bCs/>
                <w:sz w:val="20"/>
                <w:szCs w:val="20"/>
                <w:lang w:val="en-US" w:eastAsia="lt-LT"/>
              </w:rPr>
            </w:pPr>
            <w:r>
              <w:rPr>
                <w:rFonts w:ascii="Times New Roman" w:eastAsia="Times New Roman" w:hAnsi="Times New Roman" w:cs="Arial"/>
                <w:b/>
                <w:bCs/>
                <w:sz w:val="20"/>
                <w:szCs w:val="20"/>
                <w:lang w:val="en-US" w:eastAsia="lt-LT"/>
              </w:rPr>
              <w:t>88005</w:t>
            </w:r>
          </w:p>
        </w:tc>
        <w:tc>
          <w:tcPr>
            <w:tcW w:w="1418" w:type="dxa"/>
            <w:tcBorders>
              <w:top w:val="single" w:sz="4" w:space="0" w:color="auto"/>
              <w:left w:val="single" w:sz="4" w:space="0" w:color="auto"/>
              <w:bottom w:val="single" w:sz="4" w:space="0" w:color="auto"/>
              <w:right w:val="single" w:sz="8" w:space="0" w:color="auto"/>
            </w:tcBorders>
            <w:shd w:val="clear" w:color="auto" w:fill="auto"/>
            <w:noWrap/>
            <w:hideMark/>
          </w:tcPr>
          <w:p w:rsidR="00341195" w:rsidRPr="007F29DB" w:rsidRDefault="006A20B1" w:rsidP="009C7991">
            <w:pPr>
              <w:spacing w:after="0" w:line="240" w:lineRule="auto"/>
              <w:jc w:val="right"/>
              <w:rPr>
                <w:rFonts w:ascii="Times New Roman" w:eastAsia="Times New Roman" w:hAnsi="Times New Roman" w:cs="Arial"/>
                <w:b/>
                <w:bCs/>
                <w:sz w:val="20"/>
                <w:szCs w:val="20"/>
                <w:lang w:eastAsia="lt-LT"/>
              </w:rPr>
            </w:pPr>
            <w:r>
              <w:rPr>
                <w:rFonts w:ascii="Times New Roman" w:eastAsia="Times New Roman" w:hAnsi="Times New Roman" w:cs="Arial"/>
                <w:b/>
                <w:bCs/>
                <w:sz w:val="20"/>
                <w:szCs w:val="20"/>
                <w:lang w:val="en-US" w:eastAsia="lt-LT"/>
              </w:rPr>
              <w:t>99394</w:t>
            </w:r>
          </w:p>
        </w:tc>
      </w:tr>
      <w:tr w:rsidR="00341195" w:rsidRPr="007F29DB" w:rsidTr="009C7991">
        <w:trPr>
          <w:trHeight w:val="270"/>
        </w:trPr>
        <w:tc>
          <w:tcPr>
            <w:tcW w:w="614" w:type="dxa"/>
            <w:tcBorders>
              <w:top w:val="nil"/>
              <w:left w:val="single" w:sz="8" w:space="0" w:color="auto"/>
              <w:bottom w:val="single" w:sz="4" w:space="0" w:color="000000"/>
              <w:right w:val="single" w:sz="4" w:space="0" w:color="auto"/>
            </w:tcBorders>
            <w:shd w:val="clear" w:color="auto" w:fill="auto"/>
            <w:noWrap/>
            <w:hideMark/>
          </w:tcPr>
          <w:p w:rsidR="00341195" w:rsidRPr="007F29DB" w:rsidRDefault="00341195" w:rsidP="009C7991">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I.</w:t>
            </w:r>
          </w:p>
        </w:tc>
        <w:tc>
          <w:tcPr>
            <w:tcW w:w="6347" w:type="dxa"/>
            <w:tcBorders>
              <w:top w:val="single" w:sz="4" w:space="0" w:color="000000"/>
              <w:left w:val="nil"/>
              <w:bottom w:val="single" w:sz="4" w:space="0" w:color="000000"/>
              <w:right w:val="nil"/>
            </w:tcBorders>
            <w:shd w:val="clear" w:color="auto" w:fill="auto"/>
            <w:noWrap/>
            <w:hideMark/>
          </w:tcPr>
          <w:p w:rsidR="00341195" w:rsidRPr="007F29DB" w:rsidRDefault="00341195" w:rsidP="009C7991">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NEMATERIALUSIS TURTAS</w:t>
            </w:r>
          </w:p>
        </w:tc>
        <w:tc>
          <w:tcPr>
            <w:tcW w:w="1559" w:type="dxa"/>
            <w:tcBorders>
              <w:top w:val="nil"/>
              <w:left w:val="single" w:sz="8" w:space="0" w:color="auto"/>
              <w:bottom w:val="single" w:sz="4" w:space="0" w:color="000000"/>
              <w:right w:val="nil"/>
            </w:tcBorders>
            <w:shd w:val="clear" w:color="auto" w:fill="auto"/>
            <w:noWrap/>
            <w:hideMark/>
          </w:tcPr>
          <w:p w:rsidR="00341195" w:rsidRPr="007F29DB" w:rsidRDefault="00341195" w:rsidP="009C7991">
            <w:pPr>
              <w:spacing w:after="0" w:line="240" w:lineRule="auto"/>
              <w:jc w:val="right"/>
              <w:rPr>
                <w:rFonts w:ascii="Times New Roman" w:eastAsia="Times New Roman" w:hAnsi="Times New Roman" w:cs="Arial"/>
                <w:sz w:val="20"/>
                <w:szCs w:val="20"/>
                <w:lang w:eastAsia="lt-LT"/>
              </w:rPr>
            </w:pPr>
            <w:r>
              <w:rPr>
                <w:rFonts w:ascii="Times New Roman" w:eastAsia="Times New Roman" w:hAnsi="Times New Roman" w:cs="Arial"/>
                <w:sz w:val="20"/>
                <w:szCs w:val="20"/>
                <w:lang w:eastAsia="lt-LT"/>
              </w:rPr>
              <w:t>-</w:t>
            </w:r>
          </w:p>
        </w:tc>
        <w:tc>
          <w:tcPr>
            <w:tcW w:w="1418" w:type="dxa"/>
            <w:tcBorders>
              <w:top w:val="nil"/>
              <w:left w:val="single" w:sz="4" w:space="0" w:color="auto"/>
              <w:bottom w:val="single" w:sz="4" w:space="0" w:color="000000"/>
              <w:right w:val="single" w:sz="8" w:space="0" w:color="auto"/>
            </w:tcBorders>
            <w:shd w:val="clear" w:color="auto" w:fill="auto"/>
            <w:noWrap/>
            <w:hideMark/>
          </w:tcPr>
          <w:p w:rsidR="00341195" w:rsidRPr="007F29DB" w:rsidRDefault="00341195" w:rsidP="009C7991">
            <w:pPr>
              <w:spacing w:after="0" w:line="240" w:lineRule="auto"/>
              <w:jc w:val="right"/>
              <w:rPr>
                <w:rFonts w:ascii="Times New Roman" w:eastAsia="Times New Roman" w:hAnsi="Times New Roman" w:cs="Arial"/>
                <w:sz w:val="20"/>
                <w:szCs w:val="20"/>
                <w:lang w:val="en-US" w:eastAsia="lt-LT"/>
              </w:rPr>
            </w:pPr>
            <w:r>
              <w:rPr>
                <w:rFonts w:ascii="Times New Roman" w:eastAsia="Times New Roman" w:hAnsi="Times New Roman" w:cs="Arial"/>
                <w:sz w:val="20"/>
                <w:szCs w:val="20"/>
                <w:lang w:val="en-US" w:eastAsia="lt-LT"/>
              </w:rPr>
              <w:t>-</w:t>
            </w:r>
          </w:p>
        </w:tc>
      </w:tr>
      <w:tr w:rsidR="00341195" w:rsidRPr="007F29DB" w:rsidTr="009C7991">
        <w:trPr>
          <w:trHeight w:val="270"/>
        </w:trPr>
        <w:tc>
          <w:tcPr>
            <w:tcW w:w="614" w:type="dxa"/>
            <w:tcBorders>
              <w:top w:val="nil"/>
              <w:left w:val="single" w:sz="8" w:space="0" w:color="auto"/>
              <w:bottom w:val="single" w:sz="4" w:space="0" w:color="000000"/>
              <w:right w:val="single" w:sz="4" w:space="0" w:color="auto"/>
            </w:tcBorders>
            <w:shd w:val="clear" w:color="auto" w:fill="auto"/>
            <w:noWrap/>
            <w:hideMark/>
          </w:tcPr>
          <w:p w:rsidR="00341195" w:rsidRPr="007F29DB" w:rsidRDefault="00341195" w:rsidP="009C7991">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II.</w:t>
            </w:r>
          </w:p>
        </w:tc>
        <w:tc>
          <w:tcPr>
            <w:tcW w:w="6347" w:type="dxa"/>
            <w:tcBorders>
              <w:top w:val="single" w:sz="4" w:space="0" w:color="000000"/>
              <w:left w:val="nil"/>
              <w:bottom w:val="single" w:sz="4" w:space="0" w:color="000000"/>
              <w:right w:val="nil"/>
            </w:tcBorders>
            <w:shd w:val="clear" w:color="auto" w:fill="auto"/>
            <w:noWrap/>
            <w:hideMark/>
          </w:tcPr>
          <w:p w:rsidR="00341195" w:rsidRPr="007F29DB" w:rsidRDefault="00341195" w:rsidP="009C7991">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MATERIALUSIS TURTAS</w:t>
            </w:r>
          </w:p>
        </w:tc>
        <w:tc>
          <w:tcPr>
            <w:tcW w:w="1559" w:type="dxa"/>
            <w:tcBorders>
              <w:top w:val="nil"/>
              <w:left w:val="single" w:sz="8" w:space="0" w:color="auto"/>
              <w:bottom w:val="single" w:sz="4" w:space="0" w:color="000000"/>
              <w:right w:val="nil"/>
            </w:tcBorders>
            <w:shd w:val="clear" w:color="auto" w:fill="auto"/>
            <w:noWrap/>
            <w:hideMark/>
          </w:tcPr>
          <w:p w:rsidR="00341195" w:rsidRPr="007F29DB" w:rsidRDefault="006A20B1" w:rsidP="009C7991">
            <w:pPr>
              <w:spacing w:after="0" w:line="240" w:lineRule="auto"/>
              <w:jc w:val="right"/>
              <w:rPr>
                <w:rFonts w:ascii="Times New Roman" w:eastAsia="Times New Roman" w:hAnsi="Times New Roman" w:cs="Arial"/>
                <w:sz w:val="20"/>
                <w:szCs w:val="20"/>
                <w:lang w:eastAsia="lt-LT"/>
              </w:rPr>
            </w:pPr>
            <w:r>
              <w:rPr>
                <w:rFonts w:ascii="Times New Roman" w:eastAsia="Times New Roman" w:hAnsi="Times New Roman" w:cs="Arial"/>
                <w:sz w:val="20"/>
                <w:szCs w:val="20"/>
                <w:lang w:eastAsia="lt-LT"/>
              </w:rPr>
              <w:t>88005</w:t>
            </w:r>
          </w:p>
        </w:tc>
        <w:tc>
          <w:tcPr>
            <w:tcW w:w="1418" w:type="dxa"/>
            <w:tcBorders>
              <w:top w:val="nil"/>
              <w:left w:val="single" w:sz="4" w:space="0" w:color="auto"/>
              <w:bottom w:val="single" w:sz="4" w:space="0" w:color="000000"/>
              <w:right w:val="single" w:sz="8" w:space="0" w:color="auto"/>
            </w:tcBorders>
            <w:shd w:val="clear" w:color="auto" w:fill="auto"/>
            <w:noWrap/>
            <w:hideMark/>
          </w:tcPr>
          <w:p w:rsidR="00341195" w:rsidRPr="007F29DB" w:rsidRDefault="006A20B1" w:rsidP="009C7991">
            <w:pPr>
              <w:spacing w:after="0" w:line="240" w:lineRule="auto"/>
              <w:jc w:val="right"/>
              <w:rPr>
                <w:rFonts w:ascii="Times New Roman" w:eastAsia="Times New Roman" w:hAnsi="Times New Roman" w:cs="Arial"/>
                <w:sz w:val="20"/>
                <w:szCs w:val="20"/>
                <w:lang w:eastAsia="lt-LT"/>
              </w:rPr>
            </w:pPr>
            <w:r>
              <w:rPr>
                <w:rFonts w:ascii="Times New Roman" w:eastAsia="Times New Roman" w:hAnsi="Times New Roman" w:cs="Arial"/>
                <w:sz w:val="20"/>
                <w:szCs w:val="20"/>
                <w:lang w:eastAsia="lt-LT"/>
              </w:rPr>
              <w:t>99394</w:t>
            </w:r>
          </w:p>
        </w:tc>
      </w:tr>
      <w:tr w:rsidR="00341195" w:rsidRPr="007F29DB" w:rsidTr="009C7991">
        <w:trPr>
          <w:trHeight w:val="270"/>
        </w:trPr>
        <w:tc>
          <w:tcPr>
            <w:tcW w:w="614" w:type="dxa"/>
            <w:tcBorders>
              <w:top w:val="nil"/>
              <w:left w:val="single" w:sz="8" w:space="0" w:color="auto"/>
              <w:bottom w:val="single" w:sz="4" w:space="0" w:color="000000"/>
              <w:right w:val="single" w:sz="4" w:space="0" w:color="auto"/>
            </w:tcBorders>
            <w:shd w:val="clear" w:color="auto" w:fill="auto"/>
            <w:noWrap/>
            <w:hideMark/>
          </w:tcPr>
          <w:p w:rsidR="00341195" w:rsidRPr="007F29DB" w:rsidRDefault="00341195" w:rsidP="009C7991">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III.</w:t>
            </w:r>
          </w:p>
        </w:tc>
        <w:tc>
          <w:tcPr>
            <w:tcW w:w="6347" w:type="dxa"/>
            <w:tcBorders>
              <w:top w:val="single" w:sz="4" w:space="0" w:color="000000"/>
              <w:left w:val="nil"/>
              <w:bottom w:val="single" w:sz="4" w:space="0" w:color="000000"/>
              <w:right w:val="nil"/>
            </w:tcBorders>
            <w:shd w:val="clear" w:color="auto" w:fill="auto"/>
            <w:noWrap/>
            <w:hideMark/>
          </w:tcPr>
          <w:p w:rsidR="00341195" w:rsidRPr="007F29DB" w:rsidRDefault="00341195" w:rsidP="009C7991">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FINANSINIS TURTAS</w:t>
            </w:r>
          </w:p>
        </w:tc>
        <w:tc>
          <w:tcPr>
            <w:tcW w:w="1559" w:type="dxa"/>
            <w:tcBorders>
              <w:top w:val="nil"/>
              <w:left w:val="single" w:sz="8" w:space="0" w:color="auto"/>
              <w:bottom w:val="single" w:sz="4" w:space="0" w:color="000000"/>
              <w:right w:val="nil"/>
            </w:tcBorders>
            <w:shd w:val="clear" w:color="auto" w:fill="auto"/>
            <w:noWrap/>
            <w:hideMark/>
          </w:tcPr>
          <w:p w:rsidR="00341195" w:rsidRPr="007F29DB" w:rsidRDefault="00341195" w:rsidP="009C7991">
            <w:pPr>
              <w:spacing w:after="0" w:line="240" w:lineRule="auto"/>
              <w:jc w:val="right"/>
              <w:rPr>
                <w:rFonts w:ascii="Times New Roman" w:eastAsia="Times New Roman" w:hAnsi="Times New Roman" w:cs="Arial"/>
                <w:sz w:val="20"/>
                <w:szCs w:val="20"/>
                <w:lang w:eastAsia="lt-LT"/>
              </w:rPr>
            </w:pPr>
            <w:r>
              <w:rPr>
                <w:rFonts w:ascii="Times New Roman" w:eastAsia="Times New Roman" w:hAnsi="Times New Roman" w:cs="Arial"/>
                <w:sz w:val="20"/>
                <w:szCs w:val="20"/>
                <w:lang w:eastAsia="lt-LT"/>
              </w:rPr>
              <w:t>-</w:t>
            </w:r>
            <w:r w:rsidRPr="007F29DB">
              <w:rPr>
                <w:rFonts w:ascii="Times New Roman" w:eastAsia="Times New Roman" w:hAnsi="Times New Roman" w:cs="Arial"/>
                <w:sz w:val="20"/>
                <w:szCs w:val="20"/>
                <w:lang w:eastAsia="lt-LT"/>
              </w:rPr>
              <w:t> </w:t>
            </w:r>
          </w:p>
        </w:tc>
        <w:tc>
          <w:tcPr>
            <w:tcW w:w="1418" w:type="dxa"/>
            <w:tcBorders>
              <w:top w:val="nil"/>
              <w:left w:val="single" w:sz="4" w:space="0" w:color="auto"/>
              <w:bottom w:val="nil"/>
              <w:right w:val="single" w:sz="8" w:space="0" w:color="auto"/>
            </w:tcBorders>
            <w:shd w:val="clear" w:color="auto" w:fill="auto"/>
            <w:noWrap/>
            <w:hideMark/>
          </w:tcPr>
          <w:p w:rsidR="00341195" w:rsidRPr="007F29DB" w:rsidRDefault="00341195" w:rsidP="009C7991">
            <w:pPr>
              <w:spacing w:after="0" w:line="240" w:lineRule="auto"/>
              <w:jc w:val="right"/>
              <w:rPr>
                <w:rFonts w:ascii="Times New Roman" w:eastAsia="Times New Roman" w:hAnsi="Times New Roman" w:cs="Arial"/>
                <w:sz w:val="20"/>
                <w:szCs w:val="20"/>
                <w:lang w:eastAsia="lt-LT"/>
              </w:rPr>
            </w:pPr>
            <w:r>
              <w:rPr>
                <w:rFonts w:ascii="Times New Roman" w:eastAsia="Times New Roman" w:hAnsi="Times New Roman" w:cs="Arial"/>
                <w:sz w:val="20"/>
                <w:szCs w:val="20"/>
                <w:lang w:eastAsia="lt-LT"/>
              </w:rPr>
              <w:t>-</w:t>
            </w:r>
            <w:r w:rsidRPr="007F29DB">
              <w:rPr>
                <w:rFonts w:ascii="Times New Roman" w:eastAsia="Times New Roman" w:hAnsi="Times New Roman" w:cs="Arial"/>
                <w:sz w:val="20"/>
                <w:szCs w:val="20"/>
                <w:lang w:eastAsia="lt-LT"/>
              </w:rPr>
              <w:t> </w:t>
            </w:r>
          </w:p>
        </w:tc>
      </w:tr>
      <w:tr w:rsidR="00341195" w:rsidRPr="007F29DB" w:rsidTr="009C7991">
        <w:trPr>
          <w:trHeight w:val="270"/>
        </w:trPr>
        <w:tc>
          <w:tcPr>
            <w:tcW w:w="614" w:type="dxa"/>
            <w:tcBorders>
              <w:top w:val="nil"/>
              <w:left w:val="single" w:sz="8" w:space="0" w:color="auto"/>
              <w:bottom w:val="single" w:sz="4" w:space="0" w:color="000000"/>
              <w:right w:val="single" w:sz="4" w:space="0" w:color="auto"/>
            </w:tcBorders>
            <w:shd w:val="clear" w:color="auto" w:fill="auto"/>
            <w:noWrap/>
            <w:hideMark/>
          </w:tcPr>
          <w:p w:rsidR="00341195" w:rsidRPr="007F29DB" w:rsidRDefault="00341195" w:rsidP="009C7991">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IV.</w:t>
            </w:r>
          </w:p>
        </w:tc>
        <w:tc>
          <w:tcPr>
            <w:tcW w:w="6347" w:type="dxa"/>
            <w:tcBorders>
              <w:top w:val="single" w:sz="4" w:space="0" w:color="000000"/>
              <w:left w:val="nil"/>
              <w:bottom w:val="single" w:sz="4" w:space="0" w:color="000000"/>
              <w:right w:val="nil"/>
            </w:tcBorders>
            <w:shd w:val="clear" w:color="auto" w:fill="auto"/>
            <w:noWrap/>
            <w:hideMark/>
          </w:tcPr>
          <w:p w:rsidR="00341195" w:rsidRPr="007F29DB" w:rsidRDefault="00341195" w:rsidP="009C7991">
            <w:pPr>
              <w:spacing w:after="0" w:line="240" w:lineRule="auto"/>
              <w:rPr>
                <w:rFonts w:ascii="Times New Roman" w:eastAsia="Times New Roman" w:hAnsi="Times New Roman"/>
                <w:sz w:val="20"/>
                <w:szCs w:val="20"/>
                <w:lang w:eastAsia="lt-LT"/>
              </w:rPr>
            </w:pPr>
            <w:r w:rsidRPr="007F29DB">
              <w:rPr>
                <w:rFonts w:ascii="Times New Roman" w:eastAsia="Times New Roman" w:hAnsi="Times New Roman"/>
                <w:sz w:val="20"/>
                <w:szCs w:val="20"/>
                <w:lang w:eastAsia="lt-LT"/>
              </w:rPr>
              <w:t>KITAS ILGALAIKIS TURTAS</w:t>
            </w:r>
          </w:p>
        </w:tc>
        <w:tc>
          <w:tcPr>
            <w:tcW w:w="1559" w:type="dxa"/>
            <w:tcBorders>
              <w:top w:val="nil"/>
              <w:left w:val="single" w:sz="8" w:space="0" w:color="auto"/>
              <w:bottom w:val="single" w:sz="4" w:space="0" w:color="000000"/>
              <w:right w:val="nil"/>
            </w:tcBorders>
            <w:shd w:val="clear" w:color="auto" w:fill="auto"/>
            <w:noWrap/>
            <w:hideMark/>
          </w:tcPr>
          <w:p w:rsidR="00341195" w:rsidRPr="007F29DB" w:rsidRDefault="00341195" w:rsidP="009C7991">
            <w:pPr>
              <w:spacing w:after="0" w:line="240" w:lineRule="auto"/>
              <w:jc w:val="right"/>
              <w:rPr>
                <w:rFonts w:ascii="Times New Roman" w:eastAsia="Times New Roman" w:hAnsi="Times New Roman" w:cs="Arial"/>
                <w:sz w:val="20"/>
                <w:szCs w:val="20"/>
                <w:lang w:eastAsia="lt-LT"/>
              </w:rPr>
            </w:pPr>
            <w:r>
              <w:rPr>
                <w:rFonts w:ascii="Times New Roman" w:eastAsia="Times New Roman" w:hAnsi="Times New Roman" w:cs="Arial"/>
                <w:sz w:val="20"/>
                <w:szCs w:val="20"/>
                <w:lang w:eastAsia="lt-LT"/>
              </w:rPr>
              <w:t>-</w:t>
            </w:r>
          </w:p>
        </w:tc>
        <w:tc>
          <w:tcPr>
            <w:tcW w:w="1418" w:type="dxa"/>
            <w:tcBorders>
              <w:top w:val="single" w:sz="4" w:space="0" w:color="000000"/>
              <w:left w:val="single" w:sz="4" w:space="0" w:color="auto"/>
              <w:bottom w:val="nil"/>
              <w:right w:val="single" w:sz="8" w:space="0" w:color="auto"/>
            </w:tcBorders>
            <w:shd w:val="clear" w:color="auto" w:fill="auto"/>
            <w:noWrap/>
            <w:hideMark/>
          </w:tcPr>
          <w:p w:rsidR="00341195" w:rsidRPr="007F29DB" w:rsidRDefault="00341195" w:rsidP="009C7991">
            <w:pPr>
              <w:spacing w:after="0" w:line="240" w:lineRule="auto"/>
              <w:jc w:val="right"/>
              <w:rPr>
                <w:rFonts w:ascii="Times New Roman" w:eastAsia="Times New Roman" w:hAnsi="Times New Roman" w:cs="Arial"/>
                <w:sz w:val="20"/>
                <w:szCs w:val="20"/>
                <w:lang w:eastAsia="lt-LT"/>
              </w:rPr>
            </w:pPr>
            <w:r>
              <w:rPr>
                <w:rFonts w:ascii="Times New Roman" w:eastAsia="Times New Roman" w:hAnsi="Times New Roman" w:cs="Arial"/>
                <w:sz w:val="20"/>
                <w:szCs w:val="20"/>
                <w:lang w:eastAsia="lt-LT"/>
              </w:rPr>
              <w:t>-</w:t>
            </w:r>
          </w:p>
        </w:tc>
      </w:tr>
      <w:tr w:rsidR="00341195" w:rsidRPr="007F29DB" w:rsidTr="009C7991">
        <w:trPr>
          <w:trHeight w:val="270"/>
        </w:trPr>
        <w:tc>
          <w:tcPr>
            <w:tcW w:w="614" w:type="dxa"/>
            <w:tcBorders>
              <w:top w:val="nil"/>
              <w:left w:val="single" w:sz="8" w:space="0" w:color="auto"/>
              <w:bottom w:val="single" w:sz="4" w:space="0" w:color="000000"/>
              <w:right w:val="single" w:sz="4" w:space="0" w:color="auto"/>
            </w:tcBorders>
            <w:shd w:val="clear" w:color="auto" w:fill="auto"/>
            <w:noWrap/>
            <w:hideMark/>
          </w:tcPr>
          <w:p w:rsidR="00341195" w:rsidRPr="007F29DB" w:rsidRDefault="00341195" w:rsidP="009C7991">
            <w:pPr>
              <w:spacing w:after="0" w:line="240" w:lineRule="auto"/>
              <w:rPr>
                <w:rFonts w:ascii="Times New Roman" w:eastAsia="Times New Roman" w:hAnsi="Times New Roman" w:cs="Arial"/>
                <w:b/>
                <w:bCs/>
                <w:sz w:val="20"/>
                <w:szCs w:val="20"/>
                <w:lang w:eastAsia="lt-LT"/>
              </w:rPr>
            </w:pPr>
            <w:r w:rsidRPr="007F29DB">
              <w:rPr>
                <w:rFonts w:ascii="Times New Roman" w:eastAsia="Times New Roman" w:hAnsi="Times New Roman" w:cs="Arial"/>
                <w:b/>
                <w:bCs/>
                <w:sz w:val="20"/>
                <w:szCs w:val="20"/>
                <w:lang w:eastAsia="lt-LT"/>
              </w:rPr>
              <w:t>B.</w:t>
            </w:r>
          </w:p>
        </w:tc>
        <w:tc>
          <w:tcPr>
            <w:tcW w:w="6347" w:type="dxa"/>
            <w:tcBorders>
              <w:top w:val="single" w:sz="4" w:space="0" w:color="000000"/>
              <w:left w:val="nil"/>
              <w:bottom w:val="single" w:sz="4" w:space="0" w:color="000000"/>
              <w:right w:val="nil"/>
            </w:tcBorders>
            <w:shd w:val="clear" w:color="auto" w:fill="auto"/>
            <w:noWrap/>
            <w:hideMark/>
          </w:tcPr>
          <w:p w:rsidR="00341195" w:rsidRPr="007F29DB" w:rsidRDefault="00341195" w:rsidP="009C7991">
            <w:pPr>
              <w:spacing w:after="0" w:line="240" w:lineRule="auto"/>
              <w:rPr>
                <w:rFonts w:ascii="Times New Roman" w:eastAsia="Times New Roman" w:hAnsi="Times New Roman" w:cs="Arial"/>
                <w:b/>
                <w:bCs/>
                <w:sz w:val="20"/>
                <w:szCs w:val="20"/>
                <w:lang w:eastAsia="lt-LT"/>
              </w:rPr>
            </w:pPr>
            <w:r w:rsidRPr="007F29DB">
              <w:rPr>
                <w:rFonts w:ascii="Times New Roman" w:eastAsia="Times New Roman" w:hAnsi="Times New Roman" w:cs="Arial"/>
                <w:b/>
                <w:bCs/>
                <w:sz w:val="20"/>
                <w:szCs w:val="20"/>
                <w:lang w:eastAsia="lt-LT"/>
              </w:rPr>
              <w:t>TRUMPALAIKIS TURTAS</w:t>
            </w:r>
          </w:p>
        </w:tc>
        <w:tc>
          <w:tcPr>
            <w:tcW w:w="1559" w:type="dxa"/>
            <w:tcBorders>
              <w:top w:val="nil"/>
              <w:left w:val="single" w:sz="8" w:space="0" w:color="auto"/>
              <w:bottom w:val="single" w:sz="4" w:space="0" w:color="000000"/>
              <w:right w:val="nil"/>
            </w:tcBorders>
            <w:shd w:val="clear" w:color="auto" w:fill="auto"/>
            <w:noWrap/>
            <w:hideMark/>
          </w:tcPr>
          <w:p w:rsidR="00341195" w:rsidRPr="007F29DB" w:rsidRDefault="006A20B1" w:rsidP="009C7991">
            <w:pPr>
              <w:spacing w:after="0" w:line="240" w:lineRule="auto"/>
              <w:jc w:val="right"/>
              <w:rPr>
                <w:rFonts w:ascii="Times New Roman" w:eastAsia="Times New Roman" w:hAnsi="Times New Roman" w:cs="Arial"/>
                <w:b/>
                <w:bCs/>
                <w:sz w:val="20"/>
                <w:szCs w:val="20"/>
                <w:lang w:val="en-US" w:eastAsia="lt-LT"/>
              </w:rPr>
            </w:pPr>
            <w:r>
              <w:rPr>
                <w:rFonts w:ascii="Times New Roman" w:eastAsia="Times New Roman" w:hAnsi="Times New Roman" w:cs="Arial"/>
                <w:b/>
                <w:bCs/>
                <w:sz w:val="20"/>
                <w:szCs w:val="20"/>
                <w:lang w:val="en-US" w:eastAsia="lt-LT"/>
              </w:rPr>
              <w:t>132621</w:t>
            </w:r>
          </w:p>
        </w:tc>
        <w:tc>
          <w:tcPr>
            <w:tcW w:w="1418" w:type="dxa"/>
            <w:tcBorders>
              <w:top w:val="single" w:sz="4" w:space="0" w:color="auto"/>
              <w:left w:val="single" w:sz="4" w:space="0" w:color="auto"/>
              <w:bottom w:val="single" w:sz="4" w:space="0" w:color="auto"/>
              <w:right w:val="single" w:sz="8" w:space="0" w:color="auto"/>
            </w:tcBorders>
            <w:shd w:val="clear" w:color="auto" w:fill="auto"/>
            <w:noWrap/>
            <w:hideMark/>
          </w:tcPr>
          <w:p w:rsidR="00341195" w:rsidRPr="007F29DB" w:rsidRDefault="006A20B1" w:rsidP="009C7991">
            <w:pPr>
              <w:spacing w:after="0" w:line="240" w:lineRule="auto"/>
              <w:jc w:val="right"/>
              <w:rPr>
                <w:rFonts w:ascii="Times New Roman" w:eastAsia="Times New Roman" w:hAnsi="Times New Roman" w:cs="Arial"/>
                <w:b/>
                <w:bCs/>
                <w:sz w:val="20"/>
                <w:szCs w:val="20"/>
                <w:lang w:eastAsia="lt-LT"/>
              </w:rPr>
            </w:pPr>
            <w:r>
              <w:rPr>
                <w:rFonts w:ascii="Times New Roman" w:eastAsia="Times New Roman" w:hAnsi="Times New Roman" w:cs="Arial"/>
                <w:b/>
                <w:bCs/>
                <w:sz w:val="20"/>
                <w:szCs w:val="20"/>
                <w:lang w:eastAsia="lt-LT"/>
              </w:rPr>
              <w:t>154770</w:t>
            </w:r>
          </w:p>
        </w:tc>
      </w:tr>
      <w:tr w:rsidR="00341195" w:rsidRPr="007F29DB" w:rsidTr="009C7991">
        <w:trPr>
          <w:trHeight w:val="226"/>
        </w:trPr>
        <w:tc>
          <w:tcPr>
            <w:tcW w:w="614" w:type="dxa"/>
            <w:tcBorders>
              <w:top w:val="nil"/>
              <w:left w:val="single" w:sz="8" w:space="0" w:color="auto"/>
              <w:bottom w:val="single" w:sz="4" w:space="0" w:color="000000"/>
              <w:right w:val="single" w:sz="4" w:space="0" w:color="auto"/>
            </w:tcBorders>
            <w:shd w:val="clear" w:color="auto" w:fill="auto"/>
            <w:noWrap/>
            <w:hideMark/>
          </w:tcPr>
          <w:p w:rsidR="00341195" w:rsidRPr="007F29DB" w:rsidRDefault="00341195" w:rsidP="009C7991">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I.</w:t>
            </w:r>
          </w:p>
        </w:tc>
        <w:tc>
          <w:tcPr>
            <w:tcW w:w="6347" w:type="dxa"/>
            <w:tcBorders>
              <w:top w:val="single" w:sz="4" w:space="0" w:color="000000"/>
              <w:left w:val="nil"/>
              <w:bottom w:val="single" w:sz="4" w:space="0" w:color="000000"/>
              <w:right w:val="nil"/>
            </w:tcBorders>
            <w:shd w:val="clear" w:color="auto" w:fill="auto"/>
            <w:hideMark/>
          </w:tcPr>
          <w:p w:rsidR="00341195" w:rsidRPr="007F29DB" w:rsidRDefault="00341195" w:rsidP="009C7991">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ATSARGOS, IŠANKSTINIAI APMOK. IR NEBAIGTOS VYKDYTI SUT.</w:t>
            </w:r>
          </w:p>
        </w:tc>
        <w:tc>
          <w:tcPr>
            <w:tcW w:w="1559" w:type="dxa"/>
            <w:tcBorders>
              <w:top w:val="nil"/>
              <w:left w:val="single" w:sz="8" w:space="0" w:color="auto"/>
              <w:bottom w:val="single" w:sz="4" w:space="0" w:color="000000"/>
              <w:right w:val="nil"/>
            </w:tcBorders>
            <w:shd w:val="clear" w:color="auto" w:fill="auto"/>
            <w:noWrap/>
            <w:hideMark/>
          </w:tcPr>
          <w:p w:rsidR="00341195" w:rsidRPr="007F29DB" w:rsidRDefault="006A20B1" w:rsidP="009C7991">
            <w:pPr>
              <w:spacing w:after="0" w:line="240" w:lineRule="auto"/>
              <w:jc w:val="right"/>
              <w:rPr>
                <w:rFonts w:ascii="Times New Roman" w:eastAsia="Times New Roman" w:hAnsi="Times New Roman" w:cs="Arial"/>
                <w:sz w:val="20"/>
                <w:szCs w:val="20"/>
                <w:lang w:eastAsia="lt-LT"/>
              </w:rPr>
            </w:pPr>
            <w:r>
              <w:rPr>
                <w:rFonts w:ascii="Times New Roman" w:eastAsia="Times New Roman" w:hAnsi="Times New Roman" w:cs="Arial"/>
                <w:sz w:val="20"/>
                <w:szCs w:val="20"/>
                <w:lang w:eastAsia="lt-LT"/>
              </w:rPr>
              <w:t>2566</w:t>
            </w:r>
          </w:p>
        </w:tc>
        <w:tc>
          <w:tcPr>
            <w:tcW w:w="1418" w:type="dxa"/>
            <w:tcBorders>
              <w:top w:val="nil"/>
              <w:left w:val="single" w:sz="4" w:space="0" w:color="auto"/>
              <w:bottom w:val="single" w:sz="4" w:space="0" w:color="000000"/>
              <w:right w:val="single" w:sz="8" w:space="0" w:color="auto"/>
            </w:tcBorders>
            <w:shd w:val="clear" w:color="auto" w:fill="auto"/>
            <w:noWrap/>
            <w:hideMark/>
          </w:tcPr>
          <w:p w:rsidR="00341195" w:rsidRPr="007F29DB" w:rsidRDefault="006A20B1" w:rsidP="009C7991">
            <w:pPr>
              <w:spacing w:after="0" w:line="240" w:lineRule="auto"/>
              <w:jc w:val="right"/>
              <w:rPr>
                <w:rFonts w:ascii="Times New Roman" w:eastAsia="Times New Roman" w:hAnsi="Times New Roman" w:cs="Arial"/>
                <w:sz w:val="20"/>
                <w:szCs w:val="20"/>
                <w:lang w:val="en-US" w:eastAsia="lt-LT"/>
              </w:rPr>
            </w:pPr>
            <w:r>
              <w:rPr>
                <w:rFonts w:ascii="Times New Roman" w:eastAsia="Times New Roman" w:hAnsi="Times New Roman" w:cs="Arial"/>
                <w:sz w:val="20"/>
                <w:szCs w:val="20"/>
                <w:lang w:val="en-US" w:eastAsia="lt-LT"/>
              </w:rPr>
              <w:t>1939</w:t>
            </w:r>
          </w:p>
        </w:tc>
      </w:tr>
      <w:tr w:rsidR="00341195" w:rsidRPr="007F29DB" w:rsidTr="009C7991">
        <w:trPr>
          <w:trHeight w:val="270"/>
        </w:trPr>
        <w:tc>
          <w:tcPr>
            <w:tcW w:w="614" w:type="dxa"/>
            <w:tcBorders>
              <w:top w:val="nil"/>
              <w:left w:val="single" w:sz="8" w:space="0" w:color="auto"/>
              <w:bottom w:val="single" w:sz="4" w:space="0" w:color="000000"/>
              <w:right w:val="single" w:sz="4" w:space="0" w:color="auto"/>
            </w:tcBorders>
            <w:shd w:val="clear" w:color="auto" w:fill="auto"/>
            <w:noWrap/>
            <w:hideMark/>
          </w:tcPr>
          <w:p w:rsidR="00341195" w:rsidRPr="007F29DB" w:rsidRDefault="00341195" w:rsidP="009C7991">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II.</w:t>
            </w:r>
          </w:p>
        </w:tc>
        <w:tc>
          <w:tcPr>
            <w:tcW w:w="6347" w:type="dxa"/>
            <w:tcBorders>
              <w:top w:val="single" w:sz="4" w:space="0" w:color="000000"/>
              <w:left w:val="nil"/>
              <w:bottom w:val="single" w:sz="4" w:space="0" w:color="000000"/>
              <w:right w:val="nil"/>
            </w:tcBorders>
            <w:shd w:val="clear" w:color="auto" w:fill="auto"/>
            <w:noWrap/>
            <w:hideMark/>
          </w:tcPr>
          <w:p w:rsidR="00341195" w:rsidRPr="007F29DB" w:rsidRDefault="00341195" w:rsidP="009C7991">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PER VIENERIUS METUS GAUTINOS SUMOS</w:t>
            </w:r>
          </w:p>
        </w:tc>
        <w:tc>
          <w:tcPr>
            <w:tcW w:w="1559" w:type="dxa"/>
            <w:tcBorders>
              <w:top w:val="nil"/>
              <w:left w:val="single" w:sz="8" w:space="0" w:color="auto"/>
              <w:bottom w:val="single" w:sz="4" w:space="0" w:color="000000"/>
              <w:right w:val="nil"/>
            </w:tcBorders>
            <w:shd w:val="clear" w:color="auto" w:fill="auto"/>
            <w:noWrap/>
            <w:hideMark/>
          </w:tcPr>
          <w:p w:rsidR="00341195" w:rsidRPr="007F29DB" w:rsidRDefault="006A20B1" w:rsidP="009C7991">
            <w:pPr>
              <w:spacing w:after="0" w:line="240" w:lineRule="auto"/>
              <w:jc w:val="right"/>
              <w:rPr>
                <w:rFonts w:ascii="Times New Roman" w:eastAsia="Times New Roman" w:hAnsi="Times New Roman" w:cs="Arial"/>
                <w:sz w:val="20"/>
                <w:szCs w:val="20"/>
                <w:lang w:eastAsia="lt-LT"/>
              </w:rPr>
            </w:pPr>
            <w:r>
              <w:rPr>
                <w:rFonts w:ascii="Times New Roman" w:eastAsia="Times New Roman" w:hAnsi="Times New Roman" w:cs="Arial"/>
                <w:sz w:val="20"/>
                <w:szCs w:val="20"/>
                <w:lang w:eastAsia="lt-LT"/>
              </w:rPr>
              <w:t>130055</w:t>
            </w:r>
          </w:p>
        </w:tc>
        <w:tc>
          <w:tcPr>
            <w:tcW w:w="1418" w:type="dxa"/>
            <w:tcBorders>
              <w:top w:val="nil"/>
              <w:left w:val="single" w:sz="4" w:space="0" w:color="auto"/>
              <w:bottom w:val="single" w:sz="4" w:space="0" w:color="000000"/>
              <w:right w:val="single" w:sz="8" w:space="0" w:color="auto"/>
            </w:tcBorders>
            <w:shd w:val="clear" w:color="auto" w:fill="auto"/>
            <w:noWrap/>
            <w:hideMark/>
          </w:tcPr>
          <w:p w:rsidR="00341195" w:rsidRPr="007F29DB" w:rsidRDefault="006A20B1" w:rsidP="009C7991">
            <w:pPr>
              <w:spacing w:after="0" w:line="240" w:lineRule="auto"/>
              <w:jc w:val="right"/>
              <w:rPr>
                <w:rFonts w:ascii="Times New Roman" w:eastAsia="Times New Roman" w:hAnsi="Times New Roman" w:cs="Arial"/>
                <w:sz w:val="20"/>
                <w:szCs w:val="20"/>
                <w:lang w:eastAsia="lt-LT"/>
              </w:rPr>
            </w:pPr>
            <w:r>
              <w:rPr>
                <w:rFonts w:ascii="Times New Roman" w:eastAsia="Times New Roman" w:hAnsi="Times New Roman" w:cs="Arial"/>
                <w:sz w:val="20"/>
                <w:szCs w:val="20"/>
                <w:lang w:eastAsia="lt-LT"/>
              </w:rPr>
              <w:t>152831</w:t>
            </w:r>
            <w:r w:rsidR="00341195" w:rsidRPr="007F29DB">
              <w:rPr>
                <w:rFonts w:ascii="Times New Roman" w:eastAsia="Times New Roman" w:hAnsi="Times New Roman" w:cs="Arial"/>
                <w:sz w:val="20"/>
                <w:szCs w:val="20"/>
                <w:lang w:eastAsia="lt-LT"/>
              </w:rPr>
              <w:t xml:space="preserve"> </w:t>
            </w:r>
          </w:p>
        </w:tc>
      </w:tr>
      <w:tr w:rsidR="00341195" w:rsidRPr="007F29DB" w:rsidTr="009C7991">
        <w:trPr>
          <w:trHeight w:val="270"/>
        </w:trPr>
        <w:tc>
          <w:tcPr>
            <w:tcW w:w="614" w:type="dxa"/>
            <w:tcBorders>
              <w:top w:val="nil"/>
              <w:left w:val="single" w:sz="8" w:space="0" w:color="auto"/>
              <w:bottom w:val="single" w:sz="4" w:space="0" w:color="000000"/>
              <w:right w:val="single" w:sz="4" w:space="0" w:color="auto"/>
            </w:tcBorders>
            <w:shd w:val="clear" w:color="auto" w:fill="auto"/>
            <w:noWrap/>
            <w:hideMark/>
          </w:tcPr>
          <w:p w:rsidR="00341195" w:rsidRPr="007F29DB" w:rsidRDefault="00341195" w:rsidP="009C7991">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III.</w:t>
            </w:r>
          </w:p>
        </w:tc>
        <w:tc>
          <w:tcPr>
            <w:tcW w:w="6347" w:type="dxa"/>
            <w:tcBorders>
              <w:top w:val="single" w:sz="4" w:space="0" w:color="000000"/>
              <w:left w:val="nil"/>
              <w:bottom w:val="single" w:sz="4" w:space="0" w:color="000000"/>
              <w:right w:val="nil"/>
            </w:tcBorders>
            <w:shd w:val="clear" w:color="auto" w:fill="auto"/>
            <w:noWrap/>
            <w:hideMark/>
          </w:tcPr>
          <w:p w:rsidR="00341195" w:rsidRPr="007F29DB" w:rsidRDefault="00341195" w:rsidP="009C7991">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KITAS TRUMPALAIKIS TURTAS</w:t>
            </w:r>
          </w:p>
        </w:tc>
        <w:tc>
          <w:tcPr>
            <w:tcW w:w="1559" w:type="dxa"/>
            <w:tcBorders>
              <w:top w:val="nil"/>
              <w:left w:val="single" w:sz="8" w:space="0" w:color="auto"/>
              <w:bottom w:val="single" w:sz="4" w:space="0" w:color="000000"/>
              <w:right w:val="nil"/>
            </w:tcBorders>
            <w:shd w:val="clear" w:color="auto" w:fill="auto"/>
            <w:noWrap/>
            <w:hideMark/>
          </w:tcPr>
          <w:p w:rsidR="00341195" w:rsidRPr="007F29DB" w:rsidRDefault="006A20B1" w:rsidP="009C7991">
            <w:pPr>
              <w:spacing w:after="0" w:line="240" w:lineRule="auto"/>
              <w:jc w:val="right"/>
              <w:rPr>
                <w:rFonts w:ascii="Times New Roman" w:eastAsia="Times New Roman" w:hAnsi="Times New Roman" w:cs="Arial"/>
                <w:sz w:val="20"/>
                <w:szCs w:val="20"/>
                <w:lang w:eastAsia="lt-LT"/>
              </w:rPr>
            </w:pPr>
            <w:r>
              <w:rPr>
                <w:rFonts w:ascii="Times New Roman" w:eastAsia="Times New Roman" w:hAnsi="Times New Roman" w:cs="Arial"/>
                <w:sz w:val="20"/>
                <w:szCs w:val="20"/>
                <w:lang w:eastAsia="lt-LT"/>
              </w:rPr>
              <w:t>-</w:t>
            </w:r>
          </w:p>
        </w:tc>
        <w:tc>
          <w:tcPr>
            <w:tcW w:w="1418" w:type="dxa"/>
            <w:tcBorders>
              <w:top w:val="nil"/>
              <w:left w:val="single" w:sz="4" w:space="0" w:color="auto"/>
              <w:bottom w:val="single" w:sz="4" w:space="0" w:color="000000"/>
              <w:right w:val="single" w:sz="8" w:space="0" w:color="auto"/>
            </w:tcBorders>
            <w:shd w:val="clear" w:color="auto" w:fill="auto"/>
            <w:noWrap/>
            <w:hideMark/>
          </w:tcPr>
          <w:p w:rsidR="00341195" w:rsidRPr="007F29DB" w:rsidRDefault="006A20B1" w:rsidP="009C7991">
            <w:pPr>
              <w:spacing w:after="0" w:line="240" w:lineRule="auto"/>
              <w:jc w:val="right"/>
              <w:rPr>
                <w:rFonts w:ascii="Times New Roman" w:eastAsia="Times New Roman" w:hAnsi="Times New Roman" w:cs="Arial"/>
                <w:sz w:val="20"/>
                <w:szCs w:val="20"/>
                <w:lang w:eastAsia="lt-LT"/>
              </w:rPr>
            </w:pPr>
            <w:r>
              <w:rPr>
                <w:rFonts w:ascii="Times New Roman" w:eastAsia="Times New Roman" w:hAnsi="Times New Roman" w:cs="Arial"/>
                <w:sz w:val="20"/>
                <w:szCs w:val="20"/>
                <w:lang w:eastAsia="lt-LT"/>
              </w:rPr>
              <w:t>-</w:t>
            </w:r>
          </w:p>
        </w:tc>
      </w:tr>
      <w:tr w:rsidR="00341195" w:rsidRPr="007F29DB" w:rsidTr="009C7991">
        <w:trPr>
          <w:trHeight w:val="270"/>
        </w:trPr>
        <w:tc>
          <w:tcPr>
            <w:tcW w:w="614" w:type="dxa"/>
            <w:tcBorders>
              <w:top w:val="nil"/>
              <w:left w:val="single" w:sz="8" w:space="0" w:color="auto"/>
              <w:bottom w:val="nil"/>
              <w:right w:val="single" w:sz="4" w:space="0" w:color="auto"/>
            </w:tcBorders>
            <w:shd w:val="clear" w:color="auto" w:fill="auto"/>
            <w:noWrap/>
            <w:hideMark/>
          </w:tcPr>
          <w:p w:rsidR="00341195" w:rsidRPr="007F29DB" w:rsidRDefault="00341195" w:rsidP="009C7991">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IV.</w:t>
            </w:r>
          </w:p>
        </w:tc>
        <w:tc>
          <w:tcPr>
            <w:tcW w:w="6347" w:type="dxa"/>
            <w:tcBorders>
              <w:top w:val="single" w:sz="4" w:space="0" w:color="000000"/>
              <w:left w:val="nil"/>
              <w:bottom w:val="single" w:sz="4" w:space="0" w:color="auto"/>
              <w:right w:val="nil"/>
            </w:tcBorders>
            <w:shd w:val="clear" w:color="auto" w:fill="auto"/>
            <w:noWrap/>
            <w:hideMark/>
          </w:tcPr>
          <w:p w:rsidR="00341195" w:rsidRPr="007F29DB" w:rsidRDefault="00341195" w:rsidP="009C7991">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PINIGAI IR PINIGŲ EKVIVALENTAI</w:t>
            </w:r>
          </w:p>
        </w:tc>
        <w:tc>
          <w:tcPr>
            <w:tcW w:w="1559" w:type="dxa"/>
            <w:tcBorders>
              <w:top w:val="nil"/>
              <w:left w:val="single" w:sz="8" w:space="0" w:color="auto"/>
              <w:bottom w:val="nil"/>
              <w:right w:val="nil"/>
            </w:tcBorders>
            <w:shd w:val="clear" w:color="auto" w:fill="auto"/>
            <w:noWrap/>
            <w:hideMark/>
          </w:tcPr>
          <w:p w:rsidR="00341195" w:rsidRPr="007F29DB" w:rsidRDefault="006A20B1" w:rsidP="009C7991">
            <w:pPr>
              <w:spacing w:after="0" w:line="240" w:lineRule="auto"/>
              <w:jc w:val="right"/>
              <w:rPr>
                <w:rFonts w:ascii="Times New Roman" w:eastAsia="Times New Roman" w:hAnsi="Times New Roman" w:cs="Arial"/>
                <w:sz w:val="20"/>
                <w:szCs w:val="20"/>
                <w:lang w:eastAsia="lt-LT"/>
              </w:rPr>
            </w:pPr>
            <w:r>
              <w:rPr>
                <w:rFonts w:ascii="Times New Roman" w:eastAsia="Times New Roman" w:hAnsi="Times New Roman" w:cs="Arial"/>
                <w:sz w:val="20"/>
                <w:szCs w:val="20"/>
                <w:lang w:eastAsia="lt-LT"/>
              </w:rPr>
              <w:t>-</w:t>
            </w:r>
          </w:p>
        </w:tc>
        <w:tc>
          <w:tcPr>
            <w:tcW w:w="1418" w:type="dxa"/>
            <w:tcBorders>
              <w:top w:val="nil"/>
              <w:left w:val="single" w:sz="4" w:space="0" w:color="auto"/>
              <w:bottom w:val="nil"/>
              <w:right w:val="single" w:sz="8" w:space="0" w:color="auto"/>
            </w:tcBorders>
            <w:shd w:val="clear" w:color="auto" w:fill="auto"/>
            <w:noWrap/>
            <w:hideMark/>
          </w:tcPr>
          <w:p w:rsidR="00341195" w:rsidRPr="007F29DB" w:rsidRDefault="006A20B1" w:rsidP="009C7991">
            <w:pPr>
              <w:spacing w:after="0" w:line="240" w:lineRule="auto"/>
              <w:jc w:val="right"/>
              <w:rPr>
                <w:rFonts w:ascii="Times New Roman" w:eastAsia="Times New Roman" w:hAnsi="Times New Roman" w:cs="Arial"/>
                <w:sz w:val="20"/>
                <w:szCs w:val="20"/>
                <w:lang w:eastAsia="lt-LT"/>
              </w:rPr>
            </w:pPr>
            <w:r>
              <w:rPr>
                <w:rFonts w:ascii="Times New Roman" w:eastAsia="Times New Roman" w:hAnsi="Times New Roman" w:cs="Arial"/>
                <w:sz w:val="20"/>
                <w:szCs w:val="20"/>
                <w:lang w:eastAsia="lt-LT"/>
              </w:rPr>
              <w:t>-</w:t>
            </w:r>
          </w:p>
        </w:tc>
      </w:tr>
      <w:tr w:rsidR="00341195" w:rsidRPr="007F29DB" w:rsidTr="009C7991">
        <w:trPr>
          <w:trHeight w:val="270"/>
        </w:trPr>
        <w:tc>
          <w:tcPr>
            <w:tcW w:w="614" w:type="dxa"/>
            <w:tcBorders>
              <w:top w:val="single" w:sz="4" w:space="0" w:color="auto"/>
              <w:left w:val="single" w:sz="8" w:space="0" w:color="auto"/>
              <w:bottom w:val="single" w:sz="4" w:space="0" w:color="auto"/>
              <w:right w:val="single" w:sz="4" w:space="0" w:color="auto"/>
            </w:tcBorders>
            <w:shd w:val="clear" w:color="auto" w:fill="auto"/>
            <w:noWrap/>
            <w:hideMark/>
          </w:tcPr>
          <w:p w:rsidR="00341195" w:rsidRPr="007F29DB" w:rsidRDefault="00341195" w:rsidP="009C7991">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 </w:t>
            </w:r>
          </w:p>
        </w:tc>
        <w:tc>
          <w:tcPr>
            <w:tcW w:w="6347" w:type="dxa"/>
            <w:tcBorders>
              <w:top w:val="single" w:sz="4" w:space="0" w:color="auto"/>
              <w:left w:val="nil"/>
              <w:bottom w:val="single" w:sz="4" w:space="0" w:color="auto"/>
              <w:right w:val="nil"/>
            </w:tcBorders>
            <w:shd w:val="clear" w:color="auto" w:fill="auto"/>
            <w:noWrap/>
            <w:hideMark/>
          </w:tcPr>
          <w:p w:rsidR="00341195" w:rsidRPr="007F29DB" w:rsidRDefault="00341195" w:rsidP="009C7991">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TURTO IŠ VISO:</w:t>
            </w:r>
          </w:p>
        </w:tc>
        <w:tc>
          <w:tcPr>
            <w:tcW w:w="1559" w:type="dxa"/>
            <w:tcBorders>
              <w:top w:val="single" w:sz="4" w:space="0" w:color="auto"/>
              <w:left w:val="single" w:sz="8" w:space="0" w:color="auto"/>
              <w:bottom w:val="single" w:sz="4" w:space="0" w:color="auto"/>
              <w:right w:val="single" w:sz="4" w:space="0" w:color="auto"/>
            </w:tcBorders>
            <w:shd w:val="clear" w:color="auto" w:fill="auto"/>
            <w:noWrap/>
            <w:hideMark/>
          </w:tcPr>
          <w:p w:rsidR="00341195" w:rsidRPr="007F29DB" w:rsidRDefault="006A20B1" w:rsidP="009C7991">
            <w:pPr>
              <w:spacing w:after="0" w:line="240" w:lineRule="auto"/>
              <w:jc w:val="right"/>
              <w:rPr>
                <w:rFonts w:ascii="Times New Roman" w:eastAsia="Times New Roman" w:hAnsi="Times New Roman" w:cs="Arial"/>
                <w:b/>
                <w:bCs/>
                <w:sz w:val="20"/>
                <w:szCs w:val="20"/>
                <w:lang w:val="en-US" w:eastAsia="lt-LT"/>
              </w:rPr>
            </w:pPr>
            <w:r>
              <w:rPr>
                <w:rFonts w:ascii="Times New Roman" w:eastAsia="Times New Roman" w:hAnsi="Times New Roman" w:cs="Arial"/>
                <w:b/>
                <w:bCs/>
                <w:sz w:val="20"/>
                <w:szCs w:val="20"/>
                <w:lang w:val="en-US" w:eastAsia="lt-LT"/>
              </w:rPr>
              <w:t>220626</w:t>
            </w:r>
          </w:p>
        </w:tc>
        <w:tc>
          <w:tcPr>
            <w:tcW w:w="1418" w:type="dxa"/>
            <w:tcBorders>
              <w:top w:val="single" w:sz="4" w:space="0" w:color="auto"/>
              <w:left w:val="nil"/>
              <w:bottom w:val="single" w:sz="4" w:space="0" w:color="auto"/>
              <w:right w:val="single" w:sz="8" w:space="0" w:color="auto"/>
            </w:tcBorders>
            <w:shd w:val="clear" w:color="auto" w:fill="auto"/>
            <w:noWrap/>
            <w:hideMark/>
          </w:tcPr>
          <w:p w:rsidR="00341195" w:rsidRPr="007F29DB" w:rsidRDefault="006A20B1" w:rsidP="009C7991">
            <w:pPr>
              <w:spacing w:after="0" w:line="240" w:lineRule="auto"/>
              <w:jc w:val="right"/>
              <w:rPr>
                <w:rFonts w:ascii="Times New Roman" w:eastAsia="Times New Roman" w:hAnsi="Times New Roman" w:cs="Arial"/>
                <w:b/>
                <w:bCs/>
                <w:sz w:val="20"/>
                <w:szCs w:val="20"/>
                <w:lang w:eastAsia="lt-LT"/>
              </w:rPr>
            </w:pPr>
            <w:r>
              <w:rPr>
                <w:rFonts w:ascii="Times New Roman" w:eastAsia="Times New Roman" w:hAnsi="Times New Roman" w:cs="Arial"/>
                <w:b/>
                <w:bCs/>
                <w:sz w:val="20"/>
                <w:szCs w:val="20"/>
                <w:lang w:val="en-US" w:eastAsia="lt-LT"/>
              </w:rPr>
              <w:t>254164</w:t>
            </w:r>
          </w:p>
        </w:tc>
      </w:tr>
      <w:tr w:rsidR="00341195" w:rsidRPr="007F29DB" w:rsidTr="009C7991">
        <w:trPr>
          <w:trHeight w:val="270"/>
        </w:trPr>
        <w:tc>
          <w:tcPr>
            <w:tcW w:w="614" w:type="dxa"/>
            <w:tcBorders>
              <w:top w:val="nil"/>
              <w:left w:val="single" w:sz="8" w:space="0" w:color="auto"/>
              <w:bottom w:val="single" w:sz="8" w:space="0" w:color="auto"/>
              <w:right w:val="single" w:sz="4" w:space="0" w:color="auto"/>
            </w:tcBorders>
            <w:shd w:val="clear" w:color="auto" w:fill="auto"/>
            <w:noWrap/>
            <w:hideMark/>
          </w:tcPr>
          <w:p w:rsidR="00341195" w:rsidRPr="007F29DB" w:rsidRDefault="00341195" w:rsidP="009C7991">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 </w:t>
            </w:r>
          </w:p>
        </w:tc>
        <w:tc>
          <w:tcPr>
            <w:tcW w:w="6347" w:type="dxa"/>
            <w:tcBorders>
              <w:top w:val="single" w:sz="4" w:space="0" w:color="auto"/>
              <w:left w:val="nil"/>
              <w:bottom w:val="single" w:sz="8" w:space="0" w:color="auto"/>
              <w:right w:val="nil"/>
            </w:tcBorders>
            <w:shd w:val="clear" w:color="auto" w:fill="auto"/>
            <w:noWrap/>
            <w:hideMark/>
          </w:tcPr>
          <w:p w:rsidR="00341195" w:rsidRPr="007F29DB" w:rsidRDefault="00341195" w:rsidP="009C7991">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 </w:t>
            </w:r>
          </w:p>
        </w:tc>
        <w:tc>
          <w:tcPr>
            <w:tcW w:w="1559" w:type="dxa"/>
            <w:tcBorders>
              <w:top w:val="nil"/>
              <w:left w:val="single" w:sz="8" w:space="0" w:color="auto"/>
              <w:bottom w:val="single" w:sz="8" w:space="0" w:color="auto"/>
              <w:right w:val="single" w:sz="4" w:space="0" w:color="auto"/>
            </w:tcBorders>
            <w:shd w:val="clear" w:color="auto" w:fill="auto"/>
            <w:noWrap/>
            <w:hideMark/>
          </w:tcPr>
          <w:p w:rsidR="00341195" w:rsidRPr="007F29DB" w:rsidRDefault="00341195" w:rsidP="009C7991">
            <w:pPr>
              <w:spacing w:after="0" w:line="240" w:lineRule="auto"/>
              <w:jc w:val="right"/>
              <w:rPr>
                <w:rFonts w:ascii="Times New Roman" w:eastAsia="Times New Roman" w:hAnsi="Times New Roman" w:cs="Arial"/>
                <w:b/>
                <w:bCs/>
                <w:sz w:val="20"/>
                <w:szCs w:val="20"/>
                <w:lang w:eastAsia="lt-LT"/>
              </w:rPr>
            </w:pPr>
            <w:r w:rsidRPr="007F29DB">
              <w:rPr>
                <w:rFonts w:ascii="Times New Roman" w:eastAsia="Times New Roman" w:hAnsi="Times New Roman" w:cs="Arial"/>
                <w:b/>
                <w:bCs/>
                <w:sz w:val="20"/>
                <w:szCs w:val="20"/>
                <w:lang w:eastAsia="lt-LT"/>
              </w:rPr>
              <w:t> </w:t>
            </w:r>
          </w:p>
        </w:tc>
        <w:tc>
          <w:tcPr>
            <w:tcW w:w="1418" w:type="dxa"/>
            <w:tcBorders>
              <w:top w:val="nil"/>
              <w:left w:val="nil"/>
              <w:bottom w:val="single" w:sz="8" w:space="0" w:color="auto"/>
              <w:right w:val="single" w:sz="8" w:space="0" w:color="auto"/>
            </w:tcBorders>
            <w:shd w:val="clear" w:color="auto" w:fill="auto"/>
            <w:noWrap/>
            <w:hideMark/>
          </w:tcPr>
          <w:p w:rsidR="00341195" w:rsidRPr="007F29DB" w:rsidRDefault="00341195" w:rsidP="009C7991">
            <w:pPr>
              <w:spacing w:after="0" w:line="240" w:lineRule="auto"/>
              <w:jc w:val="right"/>
              <w:rPr>
                <w:rFonts w:ascii="Times New Roman" w:eastAsia="Times New Roman" w:hAnsi="Times New Roman" w:cs="Arial"/>
                <w:b/>
                <w:bCs/>
                <w:sz w:val="20"/>
                <w:szCs w:val="20"/>
                <w:lang w:eastAsia="lt-LT"/>
              </w:rPr>
            </w:pPr>
            <w:r w:rsidRPr="007F29DB">
              <w:rPr>
                <w:rFonts w:ascii="Times New Roman" w:eastAsia="Times New Roman" w:hAnsi="Times New Roman" w:cs="Arial"/>
                <w:b/>
                <w:bCs/>
                <w:sz w:val="20"/>
                <w:szCs w:val="20"/>
                <w:lang w:eastAsia="lt-LT"/>
              </w:rPr>
              <w:t> </w:t>
            </w:r>
          </w:p>
        </w:tc>
      </w:tr>
      <w:tr w:rsidR="00341195" w:rsidRPr="007F29DB" w:rsidTr="009C7991">
        <w:trPr>
          <w:trHeight w:val="300"/>
        </w:trPr>
        <w:tc>
          <w:tcPr>
            <w:tcW w:w="614" w:type="dxa"/>
            <w:vMerge w:val="restart"/>
            <w:tcBorders>
              <w:top w:val="nil"/>
              <w:left w:val="single" w:sz="8" w:space="0" w:color="auto"/>
              <w:bottom w:val="single" w:sz="4" w:space="0" w:color="000000"/>
              <w:right w:val="single" w:sz="4" w:space="0" w:color="auto"/>
            </w:tcBorders>
            <w:shd w:val="clear" w:color="auto" w:fill="auto"/>
            <w:noWrap/>
            <w:hideMark/>
          </w:tcPr>
          <w:p w:rsidR="00341195" w:rsidRPr="007F29DB" w:rsidRDefault="00341195" w:rsidP="009C7991">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 </w:t>
            </w:r>
          </w:p>
        </w:tc>
        <w:tc>
          <w:tcPr>
            <w:tcW w:w="6347" w:type="dxa"/>
            <w:vMerge w:val="restart"/>
            <w:tcBorders>
              <w:top w:val="single" w:sz="8" w:space="0" w:color="auto"/>
              <w:left w:val="single" w:sz="4" w:space="0" w:color="auto"/>
              <w:bottom w:val="single" w:sz="4" w:space="0" w:color="000000"/>
              <w:right w:val="single" w:sz="8" w:space="0" w:color="000000"/>
            </w:tcBorders>
            <w:shd w:val="clear" w:color="auto" w:fill="auto"/>
            <w:noWrap/>
            <w:hideMark/>
          </w:tcPr>
          <w:p w:rsidR="00341195" w:rsidRPr="007F29DB" w:rsidRDefault="00341195" w:rsidP="009C7991">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NUOSAVAS KAPITALAS IR ĮSIPAREIGOJIMAI</w:t>
            </w:r>
          </w:p>
        </w:tc>
        <w:tc>
          <w:tcPr>
            <w:tcW w:w="1559" w:type="dxa"/>
            <w:vMerge w:val="restart"/>
            <w:tcBorders>
              <w:top w:val="nil"/>
              <w:left w:val="single" w:sz="8" w:space="0" w:color="auto"/>
              <w:bottom w:val="single" w:sz="4" w:space="0" w:color="000000"/>
              <w:right w:val="single" w:sz="4" w:space="0" w:color="auto"/>
            </w:tcBorders>
            <w:shd w:val="clear" w:color="auto" w:fill="auto"/>
            <w:hideMark/>
          </w:tcPr>
          <w:p w:rsidR="00341195" w:rsidRPr="007F29DB" w:rsidRDefault="00341195" w:rsidP="009C7991">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 xml:space="preserve"> Finansiniai metai   2011 </w:t>
            </w:r>
          </w:p>
        </w:tc>
        <w:tc>
          <w:tcPr>
            <w:tcW w:w="1418" w:type="dxa"/>
            <w:vMerge w:val="restart"/>
            <w:tcBorders>
              <w:top w:val="nil"/>
              <w:left w:val="single" w:sz="4" w:space="0" w:color="auto"/>
              <w:bottom w:val="single" w:sz="4" w:space="0" w:color="000000"/>
              <w:right w:val="single" w:sz="8" w:space="0" w:color="auto"/>
            </w:tcBorders>
            <w:shd w:val="clear" w:color="auto" w:fill="auto"/>
            <w:hideMark/>
          </w:tcPr>
          <w:p w:rsidR="00341195" w:rsidRPr="007F29DB" w:rsidRDefault="00341195" w:rsidP="009C7991">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 xml:space="preserve"> Praėję finans. metai 2010 </w:t>
            </w:r>
          </w:p>
        </w:tc>
      </w:tr>
      <w:tr w:rsidR="00341195" w:rsidRPr="007F29DB" w:rsidTr="009C7991">
        <w:trPr>
          <w:trHeight w:val="315"/>
        </w:trPr>
        <w:tc>
          <w:tcPr>
            <w:tcW w:w="614" w:type="dxa"/>
            <w:vMerge/>
            <w:tcBorders>
              <w:top w:val="nil"/>
              <w:left w:val="single" w:sz="8" w:space="0" w:color="auto"/>
              <w:bottom w:val="single" w:sz="4" w:space="0" w:color="000000"/>
              <w:right w:val="single" w:sz="4" w:space="0" w:color="auto"/>
            </w:tcBorders>
            <w:vAlign w:val="center"/>
            <w:hideMark/>
          </w:tcPr>
          <w:p w:rsidR="00341195" w:rsidRPr="007F29DB" w:rsidRDefault="00341195" w:rsidP="009C7991">
            <w:pPr>
              <w:spacing w:after="0" w:line="240" w:lineRule="auto"/>
              <w:rPr>
                <w:rFonts w:ascii="Times New Roman" w:eastAsia="Times New Roman" w:hAnsi="Times New Roman" w:cs="Arial"/>
                <w:sz w:val="20"/>
                <w:szCs w:val="20"/>
                <w:lang w:eastAsia="lt-LT"/>
              </w:rPr>
            </w:pPr>
          </w:p>
        </w:tc>
        <w:tc>
          <w:tcPr>
            <w:tcW w:w="6347" w:type="dxa"/>
            <w:vMerge/>
            <w:tcBorders>
              <w:top w:val="single" w:sz="8" w:space="0" w:color="auto"/>
              <w:left w:val="single" w:sz="4" w:space="0" w:color="auto"/>
              <w:bottom w:val="single" w:sz="4" w:space="0" w:color="000000"/>
              <w:right w:val="single" w:sz="8" w:space="0" w:color="000000"/>
            </w:tcBorders>
            <w:vAlign w:val="center"/>
            <w:hideMark/>
          </w:tcPr>
          <w:p w:rsidR="00341195" w:rsidRPr="007F29DB" w:rsidRDefault="00341195" w:rsidP="009C7991">
            <w:pPr>
              <w:spacing w:after="0" w:line="240" w:lineRule="auto"/>
              <w:rPr>
                <w:rFonts w:ascii="Times New Roman" w:eastAsia="Times New Roman" w:hAnsi="Times New Roman" w:cs="Arial"/>
                <w:sz w:val="20"/>
                <w:szCs w:val="20"/>
                <w:lang w:eastAsia="lt-LT"/>
              </w:rPr>
            </w:pPr>
          </w:p>
        </w:tc>
        <w:tc>
          <w:tcPr>
            <w:tcW w:w="1559" w:type="dxa"/>
            <w:vMerge/>
            <w:tcBorders>
              <w:top w:val="nil"/>
              <w:left w:val="single" w:sz="8" w:space="0" w:color="auto"/>
              <w:bottom w:val="single" w:sz="4" w:space="0" w:color="000000"/>
              <w:right w:val="single" w:sz="4" w:space="0" w:color="auto"/>
            </w:tcBorders>
            <w:vAlign w:val="center"/>
            <w:hideMark/>
          </w:tcPr>
          <w:p w:rsidR="00341195" w:rsidRPr="007F29DB" w:rsidRDefault="00341195" w:rsidP="009C7991">
            <w:pPr>
              <w:spacing w:after="0" w:line="240" w:lineRule="auto"/>
              <w:rPr>
                <w:rFonts w:ascii="Times New Roman" w:eastAsia="Times New Roman" w:hAnsi="Times New Roman" w:cs="Arial"/>
                <w:sz w:val="20"/>
                <w:szCs w:val="20"/>
                <w:lang w:eastAsia="lt-LT"/>
              </w:rPr>
            </w:pPr>
          </w:p>
        </w:tc>
        <w:tc>
          <w:tcPr>
            <w:tcW w:w="1418" w:type="dxa"/>
            <w:vMerge/>
            <w:tcBorders>
              <w:top w:val="nil"/>
              <w:left w:val="single" w:sz="4" w:space="0" w:color="auto"/>
              <w:bottom w:val="single" w:sz="4" w:space="0" w:color="000000"/>
              <w:right w:val="single" w:sz="8" w:space="0" w:color="auto"/>
            </w:tcBorders>
            <w:vAlign w:val="center"/>
            <w:hideMark/>
          </w:tcPr>
          <w:p w:rsidR="00341195" w:rsidRPr="007F29DB" w:rsidRDefault="00341195" w:rsidP="009C7991">
            <w:pPr>
              <w:spacing w:after="0" w:line="240" w:lineRule="auto"/>
              <w:rPr>
                <w:rFonts w:ascii="Times New Roman" w:eastAsia="Times New Roman" w:hAnsi="Times New Roman" w:cs="Arial"/>
                <w:sz w:val="20"/>
                <w:szCs w:val="20"/>
                <w:lang w:eastAsia="lt-LT"/>
              </w:rPr>
            </w:pPr>
          </w:p>
        </w:tc>
      </w:tr>
      <w:tr w:rsidR="00341195" w:rsidRPr="007F29DB" w:rsidTr="009C7991">
        <w:trPr>
          <w:trHeight w:val="338"/>
        </w:trPr>
        <w:tc>
          <w:tcPr>
            <w:tcW w:w="614" w:type="dxa"/>
            <w:tcBorders>
              <w:top w:val="nil"/>
              <w:left w:val="single" w:sz="8" w:space="0" w:color="auto"/>
              <w:bottom w:val="single" w:sz="4" w:space="0" w:color="000000"/>
              <w:right w:val="single" w:sz="4" w:space="0" w:color="auto"/>
            </w:tcBorders>
            <w:shd w:val="clear" w:color="auto" w:fill="auto"/>
            <w:noWrap/>
            <w:hideMark/>
          </w:tcPr>
          <w:p w:rsidR="00341195" w:rsidRPr="007F29DB" w:rsidRDefault="00341195" w:rsidP="009C7991">
            <w:pPr>
              <w:spacing w:after="0" w:line="240" w:lineRule="auto"/>
              <w:rPr>
                <w:rFonts w:ascii="Times New Roman" w:eastAsia="Times New Roman" w:hAnsi="Times New Roman" w:cs="Arial"/>
                <w:b/>
                <w:bCs/>
                <w:sz w:val="20"/>
                <w:szCs w:val="20"/>
                <w:lang w:eastAsia="lt-LT"/>
              </w:rPr>
            </w:pPr>
            <w:r w:rsidRPr="007F29DB">
              <w:rPr>
                <w:rFonts w:ascii="Times New Roman" w:eastAsia="Times New Roman" w:hAnsi="Times New Roman" w:cs="Arial"/>
                <w:b/>
                <w:bCs/>
                <w:sz w:val="20"/>
                <w:szCs w:val="20"/>
                <w:lang w:eastAsia="lt-LT"/>
              </w:rPr>
              <w:t>C.</w:t>
            </w:r>
          </w:p>
        </w:tc>
        <w:tc>
          <w:tcPr>
            <w:tcW w:w="6347" w:type="dxa"/>
            <w:tcBorders>
              <w:top w:val="single" w:sz="4" w:space="0" w:color="auto"/>
              <w:left w:val="nil"/>
              <w:bottom w:val="single" w:sz="4" w:space="0" w:color="000000"/>
              <w:right w:val="single" w:sz="8" w:space="0" w:color="000000"/>
            </w:tcBorders>
            <w:shd w:val="clear" w:color="auto" w:fill="auto"/>
            <w:noWrap/>
            <w:hideMark/>
          </w:tcPr>
          <w:p w:rsidR="00341195" w:rsidRPr="007F29DB" w:rsidRDefault="00341195" w:rsidP="009C7991">
            <w:pPr>
              <w:spacing w:after="0" w:line="240" w:lineRule="auto"/>
              <w:rPr>
                <w:rFonts w:ascii="Times New Roman" w:eastAsia="Times New Roman" w:hAnsi="Times New Roman" w:cs="Arial"/>
                <w:b/>
                <w:bCs/>
                <w:sz w:val="20"/>
                <w:szCs w:val="20"/>
                <w:lang w:eastAsia="lt-LT"/>
              </w:rPr>
            </w:pPr>
            <w:r w:rsidRPr="007F29DB">
              <w:rPr>
                <w:rFonts w:ascii="Times New Roman" w:eastAsia="Times New Roman" w:hAnsi="Times New Roman" w:cs="Arial"/>
                <w:b/>
                <w:bCs/>
                <w:sz w:val="20"/>
                <w:szCs w:val="20"/>
                <w:lang w:eastAsia="lt-LT"/>
              </w:rPr>
              <w:t>NUOSAVAS KAPITALAS</w:t>
            </w:r>
          </w:p>
        </w:tc>
        <w:tc>
          <w:tcPr>
            <w:tcW w:w="1559" w:type="dxa"/>
            <w:tcBorders>
              <w:top w:val="nil"/>
              <w:left w:val="nil"/>
              <w:bottom w:val="single" w:sz="4" w:space="0" w:color="000000"/>
              <w:right w:val="nil"/>
            </w:tcBorders>
            <w:shd w:val="clear" w:color="auto" w:fill="auto"/>
            <w:noWrap/>
            <w:hideMark/>
          </w:tcPr>
          <w:p w:rsidR="00341195" w:rsidRPr="007F29DB" w:rsidRDefault="006A20B1" w:rsidP="009C7991">
            <w:pPr>
              <w:spacing w:after="0" w:line="240" w:lineRule="auto"/>
              <w:jc w:val="right"/>
              <w:rPr>
                <w:rFonts w:ascii="Times New Roman" w:eastAsia="Times New Roman" w:hAnsi="Times New Roman" w:cs="Arial"/>
                <w:b/>
                <w:bCs/>
                <w:sz w:val="20"/>
                <w:szCs w:val="20"/>
                <w:lang w:val="en-US" w:eastAsia="lt-LT"/>
              </w:rPr>
            </w:pPr>
            <w:r>
              <w:rPr>
                <w:rFonts w:ascii="Times New Roman" w:eastAsia="Times New Roman" w:hAnsi="Times New Roman" w:cs="Arial"/>
                <w:b/>
                <w:bCs/>
                <w:sz w:val="20"/>
                <w:szCs w:val="20"/>
                <w:lang w:val="en-US" w:eastAsia="lt-LT"/>
              </w:rPr>
              <w:t>58625</w:t>
            </w:r>
          </w:p>
        </w:tc>
        <w:tc>
          <w:tcPr>
            <w:tcW w:w="1418" w:type="dxa"/>
            <w:tcBorders>
              <w:top w:val="nil"/>
              <w:left w:val="single" w:sz="4" w:space="0" w:color="auto"/>
              <w:bottom w:val="single" w:sz="4" w:space="0" w:color="000000"/>
              <w:right w:val="single" w:sz="8" w:space="0" w:color="auto"/>
            </w:tcBorders>
            <w:shd w:val="clear" w:color="auto" w:fill="auto"/>
            <w:noWrap/>
            <w:hideMark/>
          </w:tcPr>
          <w:p w:rsidR="00341195" w:rsidRPr="007F29DB" w:rsidRDefault="006A20B1" w:rsidP="009C7991">
            <w:pPr>
              <w:spacing w:after="0" w:line="240" w:lineRule="auto"/>
              <w:jc w:val="right"/>
              <w:rPr>
                <w:rFonts w:ascii="Times New Roman" w:eastAsia="Times New Roman" w:hAnsi="Times New Roman" w:cs="Arial"/>
                <w:b/>
                <w:bCs/>
                <w:sz w:val="20"/>
                <w:szCs w:val="20"/>
                <w:lang w:eastAsia="lt-LT"/>
              </w:rPr>
            </w:pPr>
            <w:r>
              <w:rPr>
                <w:rFonts w:ascii="Times New Roman" w:eastAsia="Times New Roman" w:hAnsi="Times New Roman" w:cs="Arial"/>
                <w:b/>
                <w:bCs/>
                <w:sz w:val="20"/>
                <w:szCs w:val="20"/>
                <w:lang w:eastAsia="lt-LT"/>
              </w:rPr>
              <w:t>64152</w:t>
            </w:r>
          </w:p>
        </w:tc>
      </w:tr>
      <w:tr w:rsidR="00341195" w:rsidRPr="007F29DB" w:rsidTr="009C7991">
        <w:trPr>
          <w:trHeight w:val="270"/>
        </w:trPr>
        <w:tc>
          <w:tcPr>
            <w:tcW w:w="614" w:type="dxa"/>
            <w:tcBorders>
              <w:top w:val="nil"/>
              <w:left w:val="single" w:sz="8" w:space="0" w:color="auto"/>
              <w:bottom w:val="single" w:sz="4" w:space="0" w:color="000000"/>
              <w:right w:val="single" w:sz="4" w:space="0" w:color="auto"/>
            </w:tcBorders>
            <w:shd w:val="clear" w:color="auto" w:fill="auto"/>
            <w:noWrap/>
            <w:hideMark/>
          </w:tcPr>
          <w:p w:rsidR="00341195" w:rsidRPr="007F29DB" w:rsidRDefault="00341195" w:rsidP="009C7991">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I.</w:t>
            </w:r>
          </w:p>
        </w:tc>
        <w:tc>
          <w:tcPr>
            <w:tcW w:w="6347" w:type="dxa"/>
            <w:tcBorders>
              <w:top w:val="single" w:sz="4" w:space="0" w:color="000000"/>
              <w:left w:val="nil"/>
              <w:bottom w:val="single" w:sz="4" w:space="0" w:color="000000"/>
              <w:right w:val="single" w:sz="8" w:space="0" w:color="000000"/>
            </w:tcBorders>
            <w:shd w:val="clear" w:color="auto" w:fill="auto"/>
            <w:noWrap/>
            <w:hideMark/>
          </w:tcPr>
          <w:p w:rsidR="00341195" w:rsidRPr="007F29DB" w:rsidRDefault="00341195" w:rsidP="009C7991">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KAPITALAS</w:t>
            </w:r>
          </w:p>
        </w:tc>
        <w:tc>
          <w:tcPr>
            <w:tcW w:w="1559" w:type="dxa"/>
            <w:tcBorders>
              <w:top w:val="nil"/>
              <w:left w:val="nil"/>
              <w:bottom w:val="single" w:sz="4" w:space="0" w:color="000000"/>
              <w:right w:val="nil"/>
            </w:tcBorders>
            <w:shd w:val="clear" w:color="auto" w:fill="auto"/>
            <w:noWrap/>
            <w:hideMark/>
          </w:tcPr>
          <w:p w:rsidR="00341195" w:rsidRPr="007F29DB" w:rsidRDefault="00341195" w:rsidP="009C7991">
            <w:pPr>
              <w:spacing w:after="0" w:line="240" w:lineRule="auto"/>
              <w:jc w:val="right"/>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 xml:space="preserve">            </w:t>
            </w:r>
            <w:r w:rsidRPr="007F29DB">
              <w:rPr>
                <w:rFonts w:ascii="Times New Roman" w:eastAsia="Times New Roman" w:hAnsi="Times New Roman" w:cs="Arial"/>
                <w:sz w:val="20"/>
                <w:szCs w:val="20"/>
                <w:lang w:val="ru-RU" w:eastAsia="lt-LT"/>
              </w:rPr>
              <w:t>1</w:t>
            </w:r>
            <w:r w:rsidRPr="007F29DB">
              <w:rPr>
                <w:rFonts w:ascii="Times New Roman" w:eastAsia="Times New Roman" w:hAnsi="Times New Roman" w:cs="Arial"/>
                <w:sz w:val="20"/>
                <w:szCs w:val="20"/>
                <w:lang w:val="en-US" w:eastAsia="lt-LT"/>
              </w:rPr>
              <w:t>0000</w:t>
            </w:r>
            <w:r w:rsidRPr="007F29DB">
              <w:rPr>
                <w:rFonts w:ascii="Times New Roman" w:eastAsia="Times New Roman" w:hAnsi="Times New Roman" w:cs="Arial"/>
                <w:sz w:val="20"/>
                <w:szCs w:val="20"/>
                <w:lang w:eastAsia="lt-LT"/>
              </w:rPr>
              <w:t xml:space="preserve"> </w:t>
            </w:r>
          </w:p>
        </w:tc>
        <w:tc>
          <w:tcPr>
            <w:tcW w:w="1418" w:type="dxa"/>
            <w:tcBorders>
              <w:top w:val="nil"/>
              <w:left w:val="single" w:sz="4" w:space="0" w:color="auto"/>
              <w:bottom w:val="single" w:sz="4" w:space="0" w:color="000000"/>
              <w:right w:val="single" w:sz="8" w:space="0" w:color="auto"/>
            </w:tcBorders>
            <w:shd w:val="clear" w:color="auto" w:fill="auto"/>
            <w:noWrap/>
            <w:hideMark/>
          </w:tcPr>
          <w:p w:rsidR="00341195" w:rsidRPr="007F29DB" w:rsidRDefault="00341195" w:rsidP="009C7991">
            <w:pPr>
              <w:spacing w:after="0" w:line="240" w:lineRule="auto"/>
              <w:jc w:val="right"/>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 xml:space="preserve">              </w:t>
            </w:r>
            <w:r w:rsidRPr="007F29DB">
              <w:rPr>
                <w:rFonts w:ascii="Times New Roman" w:eastAsia="Times New Roman" w:hAnsi="Times New Roman" w:cs="Arial"/>
                <w:sz w:val="20"/>
                <w:szCs w:val="20"/>
                <w:lang w:val="ru-RU" w:eastAsia="lt-LT"/>
              </w:rPr>
              <w:t>1</w:t>
            </w:r>
            <w:r w:rsidRPr="007F29DB">
              <w:rPr>
                <w:rFonts w:ascii="Times New Roman" w:eastAsia="Times New Roman" w:hAnsi="Times New Roman" w:cs="Arial"/>
                <w:sz w:val="20"/>
                <w:szCs w:val="20"/>
                <w:lang w:val="en-US" w:eastAsia="lt-LT"/>
              </w:rPr>
              <w:t>0000</w:t>
            </w:r>
            <w:r w:rsidRPr="007F29DB">
              <w:rPr>
                <w:rFonts w:ascii="Times New Roman" w:eastAsia="Times New Roman" w:hAnsi="Times New Roman" w:cs="Arial"/>
                <w:sz w:val="20"/>
                <w:szCs w:val="20"/>
                <w:lang w:eastAsia="lt-LT"/>
              </w:rPr>
              <w:t xml:space="preserve"> </w:t>
            </w:r>
          </w:p>
        </w:tc>
      </w:tr>
      <w:tr w:rsidR="00341195" w:rsidRPr="007F29DB" w:rsidTr="009C7991">
        <w:trPr>
          <w:trHeight w:val="270"/>
        </w:trPr>
        <w:tc>
          <w:tcPr>
            <w:tcW w:w="614" w:type="dxa"/>
            <w:tcBorders>
              <w:top w:val="nil"/>
              <w:left w:val="single" w:sz="8" w:space="0" w:color="auto"/>
              <w:bottom w:val="single" w:sz="4" w:space="0" w:color="000000"/>
              <w:right w:val="single" w:sz="4" w:space="0" w:color="auto"/>
            </w:tcBorders>
            <w:shd w:val="clear" w:color="auto" w:fill="auto"/>
            <w:noWrap/>
            <w:hideMark/>
          </w:tcPr>
          <w:p w:rsidR="00341195" w:rsidRPr="007F29DB" w:rsidRDefault="00341195" w:rsidP="009C7991">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II.</w:t>
            </w:r>
          </w:p>
        </w:tc>
        <w:tc>
          <w:tcPr>
            <w:tcW w:w="6347" w:type="dxa"/>
            <w:tcBorders>
              <w:top w:val="single" w:sz="4" w:space="0" w:color="000000"/>
              <w:left w:val="nil"/>
              <w:bottom w:val="single" w:sz="4" w:space="0" w:color="000000"/>
              <w:right w:val="single" w:sz="8" w:space="0" w:color="000000"/>
            </w:tcBorders>
            <w:shd w:val="clear" w:color="auto" w:fill="auto"/>
            <w:noWrap/>
            <w:hideMark/>
          </w:tcPr>
          <w:p w:rsidR="00341195" w:rsidRPr="007F29DB" w:rsidRDefault="00341195" w:rsidP="009C7991">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REZERVAI</w:t>
            </w:r>
          </w:p>
        </w:tc>
        <w:tc>
          <w:tcPr>
            <w:tcW w:w="1559" w:type="dxa"/>
            <w:tcBorders>
              <w:top w:val="nil"/>
              <w:left w:val="nil"/>
              <w:bottom w:val="single" w:sz="4" w:space="0" w:color="000000"/>
              <w:right w:val="nil"/>
            </w:tcBorders>
            <w:shd w:val="clear" w:color="auto" w:fill="auto"/>
            <w:noWrap/>
            <w:hideMark/>
          </w:tcPr>
          <w:p w:rsidR="00341195" w:rsidRPr="007F29DB" w:rsidRDefault="006A20B1" w:rsidP="006A20B1">
            <w:pPr>
              <w:spacing w:after="0" w:line="240" w:lineRule="auto"/>
              <w:jc w:val="right"/>
              <w:rPr>
                <w:rFonts w:ascii="Times New Roman" w:eastAsia="Times New Roman" w:hAnsi="Times New Roman" w:cs="Arial"/>
                <w:sz w:val="20"/>
                <w:szCs w:val="20"/>
                <w:lang w:eastAsia="lt-LT"/>
              </w:rPr>
            </w:pPr>
            <w:r>
              <w:rPr>
                <w:rFonts w:ascii="Times New Roman" w:eastAsia="Times New Roman" w:hAnsi="Times New Roman" w:cs="Arial"/>
                <w:sz w:val="20"/>
                <w:szCs w:val="20"/>
                <w:lang w:eastAsia="lt-LT"/>
              </w:rPr>
              <w:t>1000</w:t>
            </w:r>
          </w:p>
        </w:tc>
        <w:tc>
          <w:tcPr>
            <w:tcW w:w="1418" w:type="dxa"/>
            <w:tcBorders>
              <w:top w:val="nil"/>
              <w:left w:val="single" w:sz="4" w:space="0" w:color="auto"/>
              <w:bottom w:val="single" w:sz="4" w:space="0" w:color="000000"/>
              <w:right w:val="single" w:sz="8" w:space="0" w:color="auto"/>
            </w:tcBorders>
            <w:shd w:val="clear" w:color="auto" w:fill="auto"/>
            <w:noWrap/>
            <w:hideMark/>
          </w:tcPr>
          <w:p w:rsidR="00341195" w:rsidRPr="007F29DB" w:rsidRDefault="006A20B1" w:rsidP="009C7991">
            <w:pPr>
              <w:spacing w:after="0" w:line="240" w:lineRule="auto"/>
              <w:jc w:val="right"/>
              <w:rPr>
                <w:rFonts w:ascii="Times New Roman" w:eastAsia="Times New Roman" w:hAnsi="Times New Roman" w:cs="Arial"/>
                <w:sz w:val="20"/>
                <w:szCs w:val="20"/>
                <w:lang w:eastAsia="lt-LT"/>
              </w:rPr>
            </w:pPr>
            <w:r>
              <w:rPr>
                <w:rFonts w:ascii="Times New Roman" w:eastAsia="Times New Roman" w:hAnsi="Times New Roman" w:cs="Arial"/>
                <w:sz w:val="20"/>
                <w:szCs w:val="20"/>
                <w:lang w:eastAsia="lt-LT"/>
              </w:rPr>
              <w:t>1000</w:t>
            </w:r>
          </w:p>
        </w:tc>
      </w:tr>
      <w:tr w:rsidR="00341195" w:rsidRPr="007F29DB" w:rsidTr="009C7991">
        <w:trPr>
          <w:trHeight w:val="270"/>
        </w:trPr>
        <w:tc>
          <w:tcPr>
            <w:tcW w:w="614" w:type="dxa"/>
            <w:tcBorders>
              <w:top w:val="nil"/>
              <w:left w:val="single" w:sz="8" w:space="0" w:color="auto"/>
              <w:bottom w:val="single" w:sz="4" w:space="0" w:color="000000"/>
              <w:right w:val="single" w:sz="4" w:space="0" w:color="auto"/>
            </w:tcBorders>
            <w:shd w:val="clear" w:color="auto" w:fill="auto"/>
            <w:noWrap/>
            <w:hideMark/>
          </w:tcPr>
          <w:p w:rsidR="00341195" w:rsidRPr="007F29DB" w:rsidRDefault="00341195" w:rsidP="009C7991">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IV.</w:t>
            </w:r>
          </w:p>
        </w:tc>
        <w:tc>
          <w:tcPr>
            <w:tcW w:w="6347" w:type="dxa"/>
            <w:tcBorders>
              <w:top w:val="single" w:sz="4" w:space="0" w:color="000000"/>
              <w:left w:val="nil"/>
              <w:bottom w:val="single" w:sz="4" w:space="0" w:color="000000"/>
              <w:right w:val="single" w:sz="8" w:space="0" w:color="000000"/>
            </w:tcBorders>
            <w:shd w:val="clear" w:color="auto" w:fill="auto"/>
            <w:noWrap/>
            <w:hideMark/>
          </w:tcPr>
          <w:p w:rsidR="00341195" w:rsidRPr="007F29DB" w:rsidRDefault="00341195" w:rsidP="009C7991">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NEPASKIRSTYTASIS PELNAS (NUOSTOLIAI)</w:t>
            </w:r>
          </w:p>
        </w:tc>
        <w:tc>
          <w:tcPr>
            <w:tcW w:w="1559" w:type="dxa"/>
            <w:tcBorders>
              <w:top w:val="nil"/>
              <w:left w:val="nil"/>
              <w:bottom w:val="single" w:sz="4" w:space="0" w:color="000000"/>
              <w:right w:val="nil"/>
            </w:tcBorders>
            <w:shd w:val="clear" w:color="auto" w:fill="auto"/>
            <w:noWrap/>
            <w:hideMark/>
          </w:tcPr>
          <w:p w:rsidR="00341195" w:rsidRPr="007F29DB" w:rsidRDefault="006A20B1" w:rsidP="009C7991">
            <w:pPr>
              <w:spacing w:after="0" w:line="240" w:lineRule="auto"/>
              <w:jc w:val="right"/>
              <w:rPr>
                <w:rFonts w:ascii="Times New Roman" w:eastAsia="Times New Roman" w:hAnsi="Times New Roman" w:cs="Arial"/>
                <w:sz w:val="20"/>
                <w:szCs w:val="20"/>
                <w:lang w:val="en-US" w:eastAsia="lt-LT"/>
              </w:rPr>
            </w:pPr>
            <w:r>
              <w:rPr>
                <w:rFonts w:ascii="Times New Roman" w:eastAsia="Times New Roman" w:hAnsi="Times New Roman" w:cs="Arial"/>
                <w:sz w:val="20"/>
                <w:szCs w:val="20"/>
                <w:lang w:val="en-US" w:eastAsia="lt-LT"/>
              </w:rPr>
              <w:t>47625</w:t>
            </w:r>
          </w:p>
        </w:tc>
        <w:tc>
          <w:tcPr>
            <w:tcW w:w="1418" w:type="dxa"/>
            <w:tcBorders>
              <w:top w:val="nil"/>
              <w:left w:val="single" w:sz="4" w:space="0" w:color="auto"/>
              <w:bottom w:val="single" w:sz="4" w:space="0" w:color="000000"/>
              <w:right w:val="single" w:sz="8" w:space="0" w:color="auto"/>
            </w:tcBorders>
            <w:shd w:val="clear" w:color="auto" w:fill="auto"/>
            <w:noWrap/>
            <w:hideMark/>
          </w:tcPr>
          <w:p w:rsidR="00341195" w:rsidRPr="007F29DB" w:rsidRDefault="006A20B1" w:rsidP="009C7991">
            <w:pPr>
              <w:spacing w:after="0" w:line="240" w:lineRule="auto"/>
              <w:jc w:val="right"/>
              <w:rPr>
                <w:rFonts w:ascii="Times New Roman" w:eastAsia="Times New Roman" w:hAnsi="Times New Roman" w:cs="Arial"/>
                <w:sz w:val="20"/>
                <w:szCs w:val="20"/>
                <w:lang w:eastAsia="lt-LT"/>
              </w:rPr>
            </w:pPr>
            <w:r>
              <w:rPr>
                <w:rFonts w:ascii="Times New Roman" w:eastAsia="Times New Roman" w:hAnsi="Times New Roman" w:cs="Arial"/>
                <w:sz w:val="20"/>
                <w:szCs w:val="20"/>
                <w:lang w:eastAsia="lt-LT"/>
              </w:rPr>
              <w:t>53152</w:t>
            </w:r>
            <w:r w:rsidR="00341195" w:rsidRPr="007F29DB">
              <w:rPr>
                <w:rFonts w:ascii="Times New Roman" w:eastAsia="Times New Roman" w:hAnsi="Times New Roman" w:cs="Arial"/>
                <w:sz w:val="20"/>
                <w:szCs w:val="20"/>
                <w:lang w:eastAsia="lt-LT"/>
              </w:rPr>
              <w:t xml:space="preserve"> </w:t>
            </w:r>
          </w:p>
        </w:tc>
      </w:tr>
      <w:tr w:rsidR="00341195" w:rsidRPr="007F29DB" w:rsidTr="009C7991">
        <w:trPr>
          <w:trHeight w:val="270"/>
        </w:trPr>
        <w:tc>
          <w:tcPr>
            <w:tcW w:w="614" w:type="dxa"/>
            <w:tcBorders>
              <w:top w:val="nil"/>
              <w:left w:val="single" w:sz="8" w:space="0" w:color="auto"/>
              <w:bottom w:val="single" w:sz="4" w:space="0" w:color="000000"/>
              <w:right w:val="single" w:sz="4" w:space="0" w:color="auto"/>
            </w:tcBorders>
            <w:shd w:val="clear" w:color="auto" w:fill="auto"/>
            <w:noWrap/>
            <w:hideMark/>
          </w:tcPr>
          <w:p w:rsidR="00341195" w:rsidRPr="007F29DB" w:rsidRDefault="00341195" w:rsidP="009C7991">
            <w:pPr>
              <w:spacing w:after="0" w:line="240" w:lineRule="auto"/>
              <w:rPr>
                <w:rFonts w:ascii="Times New Roman" w:eastAsia="Times New Roman" w:hAnsi="Times New Roman" w:cs="Arial"/>
                <w:b/>
                <w:bCs/>
                <w:sz w:val="20"/>
                <w:szCs w:val="20"/>
                <w:lang w:eastAsia="lt-LT"/>
              </w:rPr>
            </w:pPr>
            <w:r w:rsidRPr="007F29DB">
              <w:rPr>
                <w:rFonts w:ascii="Times New Roman" w:eastAsia="Times New Roman" w:hAnsi="Times New Roman" w:cs="Arial"/>
                <w:b/>
                <w:bCs/>
                <w:sz w:val="20"/>
                <w:szCs w:val="20"/>
                <w:lang w:eastAsia="lt-LT"/>
              </w:rPr>
              <w:t>D.</w:t>
            </w:r>
          </w:p>
        </w:tc>
        <w:tc>
          <w:tcPr>
            <w:tcW w:w="6347" w:type="dxa"/>
            <w:tcBorders>
              <w:top w:val="single" w:sz="4" w:space="0" w:color="000000"/>
              <w:left w:val="nil"/>
              <w:bottom w:val="single" w:sz="4" w:space="0" w:color="000000"/>
              <w:right w:val="single" w:sz="8" w:space="0" w:color="000000"/>
            </w:tcBorders>
            <w:shd w:val="clear" w:color="auto" w:fill="auto"/>
            <w:noWrap/>
            <w:hideMark/>
          </w:tcPr>
          <w:p w:rsidR="00341195" w:rsidRPr="007F29DB" w:rsidRDefault="00341195" w:rsidP="009C7991">
            <w:pPr>
              <w:spacing w:after="0" w:line="240" w:lineRule="auto"/>
              <w:rPr>
                <w:rFonts w:ascii="Times New Roman" w:eastAsia="Times New Roman" w:hAnsi="Times New Roman" w:cs="Arial"/>
                <w:b/>
                <w:bCs/>
                <w:sz w:val="20"/>
                <w:szCs w:val="20"/>
                <w:lang w:eastAsia="lt-LT"/>
              </w:rPr>
            </w:pPr>
            <w:r w:rsidRPr="007F29DB">
              <w:rPr>
                <w:rFonts w:ascii="Times New Roman" w:eastAsia="Times New Roman" w:hAnsi="Times New Roman" w:cs="Arial"/>
                <w:b/>
                <w:bCs/>
                <w:sz w:val="20"/>
                <w:szCs w:val="20"/>
                <w:lang w:eastAsia="lt-LT"/>
              </w:rPr>
              <w:t>DOTACIJOS, SUBSIDIJOS</w:t>
            </w:r>
          </w:p>
        </w:tc>
        <w:tc>
          <w:tcPr>
            <w:tcW w:w="1559" w:type="dxa"/>
            <w:tcBorders>
              <w:top w:val="nil"/>
              <w:left w:val="nil"/>
              <w:bottom w:val="single" w:sz="4" w:space="0" w:color="000000"/>
              <w:right w:val="nil"/>
            </w:tcBorders>
            <w:shd w:val="clear" w:color="auto" w:fill="auto"/>
            <w:noWrap/>
            <w:hideMark/>
          </w:tcPr>
          <w:p w:rsidR="00341195" w:rsidRPr="007F29DB" w:rsidRDefault="00341195" w:rsidP="009C7991">
            <w:pPr>
              <w:spacing w:after="0" w:line="240" w:lineRule="auto"/>
              <w:jc w:val="right"/>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 </w:t>
            </w:r>
            <w:r>
              <w:rPr>
                <w:rFonts w:ascii="Times New Roman" w:eastAsia="Times New Roman" w:hAnsi="Times New Roman" w:cs="Arial"/>
                <w:sz w:val="20"/>
                <w:szCs w:val="20"/>
                <w:lang w:eastAsia="lt-LT"/>
              </w:rPr>
              <w:t>-</w:t>
            </w:r>
          </w:p>
        </w:tc>
        <w:tc>
          <w:tcPr>
            <w:tcW w:w="1418" w:type="dxa"/>
            <w:tcBorders>
              <w:top w:val="nil"/>
              <w:left w:val="single" w:sz="4" w:space="0" w:color="auto"/>
              <w:bottom w:val="single" w:sz="4" w:space="0" w:color="000000"/>
              <w:right w:val="single" w:sz="8" w:space="0" w:color="auto"/>
            </w:tcBorders>
            <w:shd w:val="clear" w:color="auto" w:fill="auto"/>
            <w:noWrap/>
            <w:hideMark/>
          </w:tcPr>
          <w:p w:rsidR="00341195" w:rsidRPr="007F29DB" w:rsidRDefault="00341195" w:rsidP="009C7991">
            <w:pPr>
              <w:spacing w:after="0" w:line="240" w:lineRule="auto"/>
              <w:jc w:val="right"/>
              <w:rPr>
                <w:rFonts w:ascii="Times New Roman" w:eastAsia="Times New Roman" w:hAnsi="Times New Roman" w:cs="Arial"/>
                <w:sz w:val="20"/>
                <w:szCs w:val="20"/>
                <w:lang w:eastAsia="lt-LT"/>
              </w:rPr>
            </w:pPr>
            <w:r>
              <w:rPr>
                <w:rFonts w:ascii="Times New Roman" w:eastAsia="Times New Roman" w:hAnsi="Times New Roman" w:cs="Arial"/>
                <w:sz w:val="20"/>
                <w:szCs w:val="20"/>
                <w:lang w:eastAsia="lt-LT"/>
              </w:rPr>
              <w:t>-</w:t>
            </w:r>
            <w:r w:rsidRPr="007F29DB">
              <w:rPr>
                <w:rFonts w:ascii="Times New Roman" w:eastAsia="Times New Roman" w:hAnsi="Times New Roman" w:cs="Arial"/>
                <w:sz w:val="20"/>
                <w:szCs w:val="20"/>
                <w:lang w:eastAsia="lt-LT"/>
              </w:rPr>
              <w:t> </w:t>
            </w:r>
          </w:p>
        </w:tc>
      </w:tr>
      <w:tr w:rsidR="00341195" w:rsidRPr="007F29DB" w:rsidTr="009C7991">
        <w:trPr>
          <w:trHeight w:val="270"/>
        </w:trPr>
        <w:tc>
          <w:tcPr>
            <w:tcW w:w="614" w:type="dxa"/>
            <w:tcBorders>
              <w:top w:val="nil"/>
              <w:left w:val="single" w:sz="8" w:space="0" w:color="auto"/>
              <w:bottom w:val="single" w:sz="4" w:space="0" w:color="000000"/>
              <w:right w:val="single" w:sz="4" w:space="0" w:color="auto"/>
            </w:tcBorders>
            <w:shd w:val="clear" w:color="auto" w:fill="auto"/>
            <w:noWrap/>
            <w:hideMark/>
          </w:tcPr>
          <w:p w:rsidR="00341195" w:rsidRPr="007F29DB" w:rsidRDefault="00341195" w:rsidP="009C7991">
            <w:pPr>
              <w:spacing w:after="0" w:line="240" w:lineRule="auto"/>
              <w:rPr>
                <w:rFonts w:ascii="Times New Roman" w:eastAsia="Times New Roman" w:hAnsi="Times New Roman" w:cs="Arial"/>
                <w:b/>
                <w:bCs/>
                <w:sz w:val="20"/>
                <w:szCs w:val="20"/>
                <w:lang w:eastAsia="lt-LT"/>
              </w:rPr>
            </w:pPr>
            <w:r w:rsidRPr="007F29DB">
              <w:rPr>
                <w:rFonts w:ascii="Times New Roman" w:eastAsia="Times New Roman" w:hAnsi="Times New Roman" w:cs="Arial"/>
                <w:b/>
                <w:bCs/>
                <w:sz w:val="20"/>
                <w:szCs w:val="20"/>
                <w:lang w:eastAsia="lt-LT"/>
              </w:rPr>
              <w:t>E.</w:t>
            </w:r>
          </w:p>
        </w:tc>
        <w:tc>
          <w:tcPr>
            <w:tcW w:w="6347" w:type="dxa"/>
            <w:tcBorders>
              <w:top w:val="single" w:sz="4" w:space="0" w:color="000000"/>
              <w:left w:val="nil"/>
              <w:bottom w:val="single" w:sz="4" w:space="0" w:color="auto"/>
              <w:right w:val="single" w:sz="8" w:space="0" w:color="000000"/>
            </w:tcBorders>
            <w:shd w:val="clear" w:color="auto" w:fill="auto"/>
            <w:noWrap/>
            <w:hideMark/>
          </w:tcPr>
          <w:p w:rsidR="00341195" w:rsidRPr="007F29DB" w:rsidRDefault="00341195" w:rsidP="009C7991">
            <w:pPr>
              <w:spacing w:after="0" w:line="240" w:lineRule="auto"/>
              <w:rPr>
                <w:rFonts w:ascii="Times New Roman" w:eastAsia="Times New Roman" w:hAnsi="Times New Roman" w:cs="Arial"/>
                <w:b/>
                <w:bCs/>
                <w:sz w:val="20"/>
                <w:szCs w:val="20"/>
                <w:lang w:eastAsia="lt-LT"/>
              </w:rPr>
            </w:pPr>
            <w:r w:rsidRPr="007F29DB">
              <w:rPr>
                <w:rFonts w:ascii="Times New Roman" w:eastAsia="Times New Roman" w:hAnsi="Times New Roman" w:cs="Arial"/>
                <w:b/>
                <w:bCs/>
                <w:sz w:val="20"/>
                <w:szCs w:val="20"/>
                <w:lang w:eastAsia="lt-LT"/>
              </w:rPr>
              <w:t>MOKĖTINOS SUMOS IR ĮSIPAREIGOJIMAI</w:t>
            </w:r>
          </w:p>
        </w:tc>
        <w:tc>
          <w:tcPr>
            <w:tcW w:w="1559" w:type="dxa"/>
            <w:tcBorders>
              <w:top w:val="nil"/>
              <w:left w:val="nil"/>
              <w:bottom w:val="single" w:sz="4" w:space="0" w:color="000000"/>
              <w:right w:val="nil"/>
            </w:tcBorders>
            <w:shd w:val="clear" w:color="auto" w:fill="auto"/>
            <w:noWrap/>
            <w:hideMark/>
          </w:tcPr>
          <w:p w:rsidR="00341195" w:rsidRPr="007F29DB" w:rsidRDefault="006A20B1" w:rsidP="009C7991">
            <w:pPr>
              <w:spacing w:after="0" w:line="240" w:lineRule="auto"/>
              <w:jc w:val="right"/>
              <w:rPr>
                <w:rFonts w:ascii="Times New Roman" w:eastAsia="Times New Roman" w:hAnsi="Times New Roman" w:cs="Arial"/>
                <w:b/>
                <w:bCs/>
                <w:sz w:val="20"/>
                <w:szCs w:val="20"/>
                <w:lang w:eastAsia="lt-LT"/>
              </w:rPr>
            </w:pPr>
            <w:r>
              <w:rPr>
                <w:rFonts w:ascii="Times New Roman" w:eastAsia="Times New Roman" w:hAnsi="Times New Roman" w:cs="Arial"/>
                <w:b/>
                <w:bCs/>
                <w:sz w:val="20"/>
                <w:szCs w:val="20"/>
                <w:lang w:eastAsia="lt-LT"/>
              </w:rPr>
              <w:t>162001</w:t>
            </w:r>
          </w:p>
        </w:tc>
        <w:tc>
          <w:tcPr>
            <w:tcW w:w="1418" w:type="dxa"/>
            <w:tcBorders>
              <w:top w:val="nil"/>
              <w:left w:val="single" w:sz="4" w:space="0" w:color="auto"/>
              <w:bottom w:val="single" w:sz="4" w:space="0" w:color="000000"/>
              <w:right w:val="single" w:sz="8" w:space="0" w:color="auto"/>
            </w:tcBorders>
            <w:shd w:val="clear" w:color="auto" w:fill="auto"/>
            <w:noWrap/>
            <w:hideMark/>
          </w:tcPr>
          <w:p w:rsidR="00341195" w:rsidRPr="007F29DB" w:rsidRDefault="006A20B1" w:rsidP="009C7991">
            <w:pPr>
              <w:spacing w:after="0" w:line="240" w:lineRule="auto"/>
              <w:jc w:val="right"/>
              <w:rPr>
                <w:rFonts w:ascii="Times New Roman" w:eastAsia="Times New Roman" w:hAnsi="Times New Roman" w:cs="Arial"/>
                <w:b/>
                <w:bCs/>
                <w:sz w:val="20"/>
                <w:szCs w:val="20"/>
                <w:lang w:eastAsia="lt-LT"/>
              </w:rPr>
            </w:pPr>
            <w:r>
              <w:rPr>
                <w:rFonts w:ascii="Times New Roman" w:eastAsia="Times New Roman" w:hAnsi="Times New Roman" w:cs="Arial"/>
                <w:b/>
                <w:bCs/>
                <w:sz w:val="20"/>
                <w:szCs w:val="20"/>
                <w:lang w:eastAsia="lt-LT"/>
              </w:rPr>
              <w:t>190012</w:t>
            </w:r>
          </w:p>
        </w:tc>
      </w:tr>
      <w:tr w:rsidR="00341195" w:rsidRPr="007F29DB" w:rsidTr="009C7991">
        <w:trPr>
          <w:trHeight w:val="270"/>
        </w:trPr>
        <w:tc>
          <w:tcPr>
            <w:tcW w:w="614" w:type="dxa"/>
            <w:tcBorders>
              <w:top w:val="nil"/>
              <w:left w:val="single" w:sz="8" w:space="0" w:color="auto"/>
              <w:bottom w:val="single" w:sz="4" w:space="0" w:color="000000"/>
              <w:right w:val="single" w:sz="4" w:space="0" w:color="auto"/>
            </w:tcBorders>
            <w:shd w:val="clear" w:color="auto" w:fill="auto"/>
            <w:noWrap/>
            <w:hideMark/>
          </w:tcPr>
          <w:p w:rsidR="00341195" w:rsidRPr="007F29DB" w:rsidRDefault="00341195" w:rsidP="009C7991">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I.</w:t>
            </w:r>
          </w:p>
        </w:tc>
        <w:tc>
          <w:tcPr>
            <w:tcW w:w="6347" w:type="dxa"/>
            <w:tcBorders>
              <w:top w:val="nil"/>
              <w:left w:val="nil"/>
              <w:bottom w:val="single" w:sz="4" w:space="0" w:color="000000"/>
              <w:right w:val="single" w:sz="8" w:space="0" w:color="000000"/>
            </w:tcBorders>
            <w:shd w:val="clear" w:color="auto" w:fill="auto"/>
            <w:hideMark/>
          </w:tcPr>
          <w:p w:rsidR="00341195" w:rsidRPr="007F29DB" w:rsidRDefault="00341195" w:rsidP="009C7991">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PO VIENERIŲ METŲ MOKĖTINOS SUMOS IR ILGALAIKIAI ĮSIPAR.</w:t>
            </w:r>
          </w:p>
        </w:tc>
        <w:tc>
          <w:tcPr>
            <w:tcW w:w="1559" w:type="dxa"/>
            <w:tcBorders>
              <w:top w:val="nil"/>
              <w:left w:val="nil"/>
              <w:bottom w:val="single" w:sz="4" w:space="0" w:color="000000"/>
              <w:right w:val="nil"/>
            </w:tcBorders>
            <w:shd w:val="clear" w:color="auto" w:fill="auto"/>
            <w:noWrap/>
            <w:hideMark/>
          </w:tcPr>
          <w:p w:rsidR="00341195" w:rsidRPr="007F29DB" w:rsidRDefault="00341195" w:rsidP="009C7991">
            <w:pPr>
              <w:spacing w:after="0" w:line="240" w:lineRule="auto"/>
              <w:jc w:val="right"/>
              <w:rPr>
                <w:rFonts w:ascii="Times New Roman" w:eastAsia="Times New Roman" w:hAnsi="Times New Roman" w:cs="Arial"/>
                <w:sz w:val="20"/>
                <w:szCs w:val="20"/>
                <w:lang w:eastAsia="lt-LT"/>
              </w:rPr>
            </w:pPr>
            <w:r>
              <w:rPr>
                <w:rFonts w:ascii="Times New Roman" w:eastAsia="Times New Roman" w:hAnsi="Times New Roman" w:cs="Arial"/>
                <w:sz w:val="20"/>
                <w:szCs w:val="20"/>
                <w:lang w:eastAsia="lt-LT"/>
              </w:rPr>
              <w:t>-</w:t>
            </w:r>
            <w:r w:rsidRPr="007F29DB">
              <w:rPr>
                <w:rFonts w:ascii="Times New Roman" w:eastAsia="Times New Roman" w:hAnsi="Times New Roman" w:cs="Arial"/>
                <w:sz w:val="20"/>
                <w:szCs w:val="20"/>
                <w:lang w:eastAsia="lt-LT"/>
              </w:rPr>
              <w:t xml:space="preserve">            </w:t>
            </w:r>
          </w:p>
        </w:tc>
        <w:tc>
          <w:tcPr>
            <w:tcW w:w="1418" w:type="dxa"/>
            <w:tcBorders>
              <w:top w:val="nil"/>
              <w:left w:val="single" w:sz="4" w:space="0" w:color="auto"/>
              <w:bottom w:val="single" w:sz="4" w:space="0" w:color="000000"/>
              <w:right w:val="single" w:sz="8" w:space="0" w:color="auto"/>
            </w:tcBorders>
            <w:shd w:val="clear" w:color="auto" w:fill="auto"/>
            <w:noWrap/>
            <w:hideMark/>
          </w:tcPr>
          <w:p w:rsidR="00341195" w:rsidRPr="007F29DB" w:rsidRDefault="00341195" w:rsidP="009C7991">
            <w:pPr>
              <w:spacing w:after="0" w:line="240" w:lineRule="auto"/>
              <w:jc w:val="right"/>
              <w:rPr>
                <w:rFonts w:ascii="Times New Roman" w:eastAsia="Times New Roman" w:hAnsi="Times New Roman" w:cs="Arial"/>
                <w:sz w:val="20"/>
                <w:szCs w:val="20"/>
                <w:lang w:eastAsia="lt-LT"/>
              </w:rPr>
            </w:pPr>
            <w:r>
              <w:rPr>
                <w:rFonts w:ascii="Times New Roman" w:eastAsia="Times New Roman" w:hAnsi="Times New Roman" w:cs="Arial"/>
                <w:sz w:val="20"/>
                <w:szCs w:val="20"/>
                <w:lang w:eastAsia="lt-LT"/>
              </w:rPr>
              <w:t>-</w:t>
            </w:r>
            <w:r w:rsidRPr="007F29DB">
              <w:rPr>
                <w:rFonts w:ascii="Times New Roman" w:eastAsia="Times New Roman" w:hAnsi="Times New Roman" w:cs="Arial"/>
                <w:sz w:val="20"/>
                <w:szCs w:val="20"/>
                <w:lang w:eastAsia="lt-LT"/>
              </w:rPr>
              <w:t xml:space="preserve">              </w:t>
            </w:r>
          </w:p>
        </w:tc>
      </w:tr>
      <w:tr w:rsidR="00341195" w:rsidRPr="007F29DB" w:rsidTr="009C7991">
        <w:trPr>
          <w:trHeight w:val="270"/>
        </w:trPr>
        <w:tc>
          <w:tcPr>
            <w:tcW w:w="614" w:type="dxa"/>
            <w:tcBorders>
              <w:top w:val="nil"/>
              <w:left w:val="single" w:sz="8" w:space="0" w:color="auto"/>
              <w:bottom w:val="single" w:sz="4" w:space="0" w:color="000000"/>
              <w:right w:val="single" w:sz="4" w:space="0" w:color="auto"/>
            </w:tcBorders>
            <w:shd w:val="clear" w:color="auto" w:fill="auto"/>
            <w:noWrap/>
            <w:hideMark/>
          </w:tcPr>
          <w:p w:rsidR="00341195" w:rsidRPr="007F29DB" w:rsidRDefault="00341195" w:rsidP="009C7991">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II.</w:t>
            </w:r>
          </w:p>
        </w:tc>
        <w:tc>
          <w:tcPr>
            <w:tcW w:w="6347" w:type="dxa"/>
            <w:tcBorders>
              <w:top w:val="single" w:sz="4" w:space="0" w:color="000000"/>
              <w:left w:val="nil"/>
              <w:bottom w:val="single" w:sz="4" w:space="0" w:color="000000"/>
              <w:right w:val="single" w:sz="8" w:space="0" w:color="000000"/>
            </w:tcBorders>
            <w:shd w:val="clear" w:color="auto" w:fill="auto"/>
            <w:hideMark/>
          </w:tcPr>
          <w:p w:rsidR="00341195" w:rsidRPr="007F29DB" w:rsidRDefault="00341195" w:rsidP="009C7991">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PER VIENERIUS METUS MOKĖTINOS SUMOS IR TRUMPALAIKIAI ĮSIP.</w:t>
            </w:r>
          </w:p>
        </w:tc>
        <w:tc>
          <w:tcPr>
            <w:tcW w:w="1559" w:type="dxa"/>
            <w:tcBorders>
              <w:top w:val="nil"/>
              <w:left w:val="nil"/>
              <w:bottom w:val="single" w:sz="4" w:space="0" w:color="000000"/>
              <w:right w:val="nil"/>
            </w:tcBorders>
            <w:shd w:val="clear" w:color="auto" w:fill="auto"/>
            <w:noWrap/>
            <w:hideMark/>
          </w:tcPr>
          <w:p w:rsidR="00341195" w:rsidRPr="007F29DB" w:rsidRDefault="006A20B1" w:rsidP="009C7991">
            <w:pPr>
              <w:spacing w:after="0" w:line="240" w:lineRule="auto"/>
              <w:jc w:val="right"/>
              <w:rPr>
                <w:rFonts w:ascii="Times New Roman" w:eastAsia="Times New Roman" w:hAnsi="Times New Roman" w:cs="Arial"/>
                <w:sz w:val="20"/>
                <w:szCs w:val="20"/>
                <w:lang w:eastAsia="lt-LT"/>
              </w:rPr>
            </w:pPr>
            <w:r>
              <w:rPr>
                <w:rFonts w:ascii="Times New Roman" w:eastAsia="Times New Roman" w:hAnsi="Times New Roman" w:cs="Arial"/>
                <w:sz w:val="20"/>
                <w:szCs w:val="20"/>
                <w:lang w:eastAsia="lt-LT"/>
              </w:rPr>
              <w:t>162001</w:t>
            </w:r>
          </w:p>
        </w:tc>
        <w:tc>
          <w:tcPr>
            <w:tcW w:w="1418" w:type="dxa"/>
            <w:tcBorders>
              <w:top w:val="nil"/>
              <w:left w:val="single" w:sz="4" w:space="0" w:color="auto"/>
              <w:bottom w:val="single" w:sz="4" w:space="0" w:color="000000"/>
              <w:right w:val="single" w:sz="8" w:space="0" w:color="auto"/>
            </w:tcBorders>
            <w:shd w:val="clear" w:color="auto" w:fill="auto"/>
            <w:noWrap/>
            <w:hideMark/>
          </w:tcPr>
          <w:p w:rsidR="00341195" w:rsidRPr="007F29DB" w:rsidRDefault="006A20B1" w:rsidP="009C7991">
            <w:pPr>
              <w:spacing w:after="0" w:line="240" w:lineRule="auto"/>
              <w:jc w:val="right"/>
              <w:rPr>
                <w:rFonts w:ascii="Times New Roman" w:eastAsia="Times New Roman" w:hAnsi="Times New Roman" w:cs="Arial"/>
                <w:sz w:val="20"/>
                <w:szCs w:val="20"/>
                <w:lang w:eastAsia="lt-LT"/>
              </w:rPr>
            </w:pPr>
            <w:r>
              <w:rPr>
                <w:rFonts w:ascii="Times New Roman" w:eastAsia="Times New Roman" w:hAnsi="Times New Roman" w:cs="Arial"/>
                <w:sz w:val="20"/>
                <w:szCs w:val="20"/>
                <w:lang w:eastAsia="lt-LT"/>
              </w:rPr>
              <w:t>190012</w:t>
            </w:r>
          </w:p>
        </w:tc>
      </w:tr>
      <w:tr w:rsidR="00341195" w:rsidRPr="007F29DB" w:rsidTr="009C7991">
        <w:trPr>
          <w:trHeight w:val="270"/>
        </w:trPr>
        <w:tc>
          <w:tcPr>
            <w:tcW w:w="614" w:type="dxa"/>
            <w:tcBorders>
              <w:top w:val="nil"/>
              <w:left w:val="single" w:sz="8" w:space="0" w:color="auto"/>
              <w:bottom w:val="single" w:sz="8" w:space="0" w:color="auto"/>
              <w:right w:val="single" w:sz="4" w:space="0" w:color="auto"/>
            </w:tcBorders>
            <w:shd w:val="clear" w:color="auto" w:fill="auto"/>
            <w:noWrap/>
            <w:hideMark/>
          </w:tcPr>
          <w:p w:rsidR="00341195" w:rsidRPr="007F29DB" w:rsidRDefault="00341195" w:rsidP="009C7991">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 </w:t>
            </w:r>
          </w:p>
        </w:tc>
        <w:tc>
          <w:tcPr>
            <w:tcW w:w="6347" w:type="dxa"/>
            <w:tcBorders>
              <w:top w:val="single" w:sz="4" w:space="0" w:color="000000"/>
              <w:left w:val="nil"/>
              <w:bottom w:val="single" w:sz="8" w:space="0" w:color="auto"/>
              <w:right w:val="single" w:sz="8" w:space="0" w:color="000000"/>
            </w:tcBorders>
            <w:shd w:val="clear" w:color="auto" w:fill="auto"/>
            <w:hideMark/>
          </w:tcPr>
          <w:p w:rsidR="00341195" w:rsidRPr="007F29DB" w:rsidRDefault="00341195" w:rsidP="009C7991">
            <w:pPr>
              <w:spacing w:after="0" w:line="240" w:lineRule="auto"/>
              <w:rPr>
                <w:rFonts w:ascii="Times New Roman" w:eastAsia="Times New Roman" w:hAnsi="Times New Roman" w:cs="Arial"/>
                <w:sz w:val="20"/>
                <w:szCs w:val="20"/>
                <w:lang w:eastAsia="lt-LT"/>
              </w:rPr>
            </w:pPr>
            <w:r w:rsidRPr="007F29DB">
              <w:rPr>
                <w:rFonts w:ascii="Times New Roman" w:eastAsia="Times New Roman" w:hAnsi="Times New Roman" w:cs="Arial"/>
                <w:sz w:val="20"/>
                <w:szCs w:val="20"/>
                <w:lang w:eastAsia="lt-LT"/>
              </w:rPr>
              <w:t>NUOSAVO KAPITALO IR ĮSIPAREIGOJIMŲ IŠ VISO:</w:t>
            </w:r>
          </w:p>
        </w:tc>
        <w:tc>
          <w:tcPr>
            <w:tcW w:w="1559" w:type="dxa"/>
            <w:tcBorders>
              <w:top w:val="double" w:sz="6" w:space="0" w:color="000000"/>
              <w:left w:val="nil"/>
              <w:bottom w:val="single" w:sz="8" w:space="0" w:color="auto"/>
              <w:right w:val="nil"/>
            </w:tcBorders>
            <w:shd w:val="clear" w:color="auto" w:fill="auto"/>
            <w:noWrap/>
            <w:hideMark/>
          </w:tcPr>
          <w:p w:rsidR="00341195" w:rsidRPr="007F29DB" w:rsidRDefault="006A20B1" w:rsidP="009C7991">
            <w:pPr>
              <w:spacing w:after="0" w:line="240" w:lineRule="auto"/>
              <w:jc w:val="right"/>
              <w:rPr>
                <w:rFonts w:ascii="Times New Roman" w:eastAsia="Times New Roman" w:hAnsi="Times New Roman" w:cs="Arial"/>
                <w:b/>
                <w:bCs/>
                <w:sz w:val="20"/>
                <w:szCs w:val="20"/>
                <w:lang w:eastAsia="lt-LT"/>
              </w:rPr>
            </w:pPr>
            <w:r>
              <w:rPr>
                <w:rFonts w:ascii="Times New Roman" w:eastAsia="Times New Roman" w:hAnsi="Times New Roman" w:cs="Arial"/>
                <w:b/>
                <w:bCs/>
                <w:sz w:val="20"/>
                <w:szCs w:val="20"/>
                <w:lang w:eastAsia="lt-LT"/>
              </w:rPr>
              <w:t>220626</w:t>
            </w:r>
          </w:p>
        </w:tc>
        <w:tc>
          <w:tcPr>
            <w:tcW w:w="1418" w:type="dxa"/>
            <w:tcBorders>
              <w:top w:val="double" w:sz="6" w:space="0" w:color="000000"/>
              <w:left w:val="single" w:sz="4" w:space="0" w:color="auto"/>
              <w:bottom w:val="single" w:sz="8" w:space="0" w:color="auto"/>
              <w:right w:val="single" w:sz="8" w:space="0" w:color="auto"/>
            </w:tcBorders>
            <w:shd w:val="clear" w:color="auto" w:fill="auto"/>
            <w:noWrap/>
            <w:hideMark/>
          </w:tcPr>
          <w:p w:rsidR="00341195" w:rsidRPr="007F29DB" w:rsidRDefault="006A20B1" w:rsidP="009C7991">
            <w:pPr>
              <w:spacing w:after="0" w:line="240" w:lineRule="auto"/>
              <w:jc w:val="right"/>
              <w:rPr>
                <w:rFonts w:ascii="Times New Roman" w:eastAsia="Times New Roman" w:hAnsi="Times New Roman" w:cs="Arial"/>
                <w:b/>
                <w:bCs/>
                <w:sz w:val="20"/>
                <w:szCs w:val="20"/>
                <w:lang w:eastAsia="lt-LT"/>
              </w:rPr>
            </w:pPr>
            <w:r>
              <w:rPr>
                <w:rFonts w:ascii="Times New Roman" w:eastAsia="Times New Roman" w:hAnsi="Times New Roman" w:cs="Arial"/>
                <w:b/>
                <w:bCs/>
                <w:sz w:val="20"/>
                <w:szCs w:val="20"/>
                <w:lang w:eastAsia="lt-LT"/>
              </w:rPr>
              <w:t>254164</w:t>
            </w:r>
          </w:p>
        </w:tc>
      </w:tr>
    </w:tbl>
    <w:p w:rsidR="00341195" w:rsidRPr="007F29DB" w:rsidRDefault="00341195" w:rsidP="00341195">
      <w:pPr>
        <w:spacing w:after="0" w:line="240" w:lineRule="auto"/>
        <w:jc w:val="both"/>
        <w:rPr>
          <w:rFonts w:ascii="Times New Roman" w:hAnsi="Times New Roman"/>
        </w:rPr>
      </w:pPr>
    </w:p>
    <w:p w:rsidR="00341195" w:rsidRPr="007F29DB" w:rsidRDefault="00341195" w:rsidP="00341195">
      <w:pPr>
        <w:spacing w:after="0" w:line="240" w:lineRule="auto"/>
        <w:jc w:val="center"/>
        <w:rPr>
          <w:rFonts w:ascii="Times New Roman" w:eastAsia="Times New Roman" w:hAnsi="Times New Roman"/>
          <w:b/>
          <w:color w:val="000000"/>
          <w:sz w:val="24"/>
          <w:szCs w:val="24"/>
          <w:lang w:eastAsia="lt-LT"/>
        </w:rPr>
      </w:pPr>
      <w:r w:rsidRPr="007F29DB">
        <w:rPr>
          <w:rFonts w:ascii="Times New Roman" w:eastAsia="Times New Roman" w:hAnsi="Times New Roman"/>
          <w:b/>
          <w:color w:val="000000"/>
          <w:sz w:val="24"/>
          <w:szCs w:val="24"/>
          <w:lang w:eastAsia="lt-LT"/>
        </w:rPr>
        <w:t>UAB „</w:t>
      </w:r>
      <w:r>
        <w:rPr>
          <w:rFonts w:ascii="Times New Roman" w:eastAsia="Times New Roman" w:hAnsi="Times New Roman"/>
          <w:b/>
          <w:color w:val="000000"/>
          <w:sz w:val="24"/>
          <w:szCs w:val="24"/>
          <w:lang w:eastAsia="lt-LT"/>
        </w:rPr>
        <w:t>Intra</w:t>
      </w:r>
      <w:r w:rsidR="0028647C">
        <w:rPr>
          <w:rFonts w:ascii="Times New Roman" w:eastAsia="Times New Roman" w:hAnsi="Times New Roman"/>
          <w:b/>
          <w:color w:val="000000"/>
          <w:sz w:val="24"/>
          <w:szCs w:val="24"/>
          <w:lang w:eastAsia="lt-LT"/>
        </w:rPr>
        <w:t>nspa</w:t>
      </w:r>
      <w:r w:rsidRPr="007F29DB">
        <w:rPr>
          <w:rFonts w:ascii="Times New Roman" w:eastAsia="Times New Roman" w:hAnsi="Times New Roman"/>
          <w:b/>
          <w:color w:val="000000"/>
          <w:sz w:val="24"/>
          <w:szCs w:val="24"/>
          <w:lang w:eastAsia="lt-LT"/>
        </w:rPr>
        <w:t xml:space="preserve">“ </w:t>
      </w:r>
      <w:r>
        <w:rPr>
          <w:rFonts w:ascii="Times New Roman" w:eastAsia="Times New Roman" w:hAnsi="Times New Roman"/>
          <w:b/>
          <w:color w:val="000000"/>
          <w:sz w:val="24"/>
          <w:szCs w:val="24"/>
          <w:lang w:eastAsia="lt-LT"/>
        </w:rPr>
        <w:t xml:space="preserve">2011 m. </w:t>
      </w:r>
      <w:r w:rsidRPr="007F29DB">
        <w:rPr>
          <w:rFonts w:ascii="Times New Roman" w:eastAsia="Times New Roman" w:hAnsi="Times New Roman"/>
          <w:b/>
          <w:color w:val="000000"/>
          <w:sz w:val="24"/>
          <w:szCs w:val="24"/>
          <w:lang w:eastAsia="lt-LT"/>
        </w:rPr>
        <w:t>pelno (nuostolių) ataskaita</w:t>
      </w:r>
    </w:p>
    <w:p w:rsidR="00341195" w:rsidRPr="007F29DB" w:rsidRDefault="00341195" w:rsidP="00341195">
      <w:pPr>
        <w:spacing w:after="0" w:line="240" w:lineRule="auto"/>
        <w:jc w:val="center"/>
        <w:rPr>
          <w:rFonts w:ascii="Times New Roman" w:eastAsia="Times New Roman" w:hAnsi="Times New Roman"/>
          <w:b/>
          <w:color w:val="000000"/>
          <w:u w:val="single"/>
          <w:lang w:eastAsia="lt-LT"/>
        </w:rPr>
      </w:pPr>
      <w:r w:rsidRPr="007F29DB">
        <w:rPr>
          <w:rFonts w:ascii="Times New Roman" w:eastAsia="Times New Roman" w:hAnsi="Times New Roman"/>
          <w:b/>
          <w:color w:val="000000"/>
          <w:lang w:eastAsia="lt-LT"/>
        </w:rPr>
        <w:tab/>
      </w:r>
      <w:r w:rsidRPr="007F29DB">
        <w:rPr>
          <w:rFonts w:ascii="Times New Roman" w:eastAsia="Times New Roman" w:hAnsi="Times New Roman"/>
          <w:b/>
          <w:color w:val="000000"/>
          <w:lang w:eastAsia="lt-LT"/>
        </w:rPr>
        <w:tab/>
      </w:r>
      <w:r w:rsidRPr="007F29DB">
        <w:rPr>
          <w:rFonts w:ascii="Times New Roman" w:eastAsia="Times New Roman" w:hAnsi="Times New Roman"/>
          <w:b/>
          <w:color w:val="000000"/>
          <w:lang w:eastAsia="lt-LT"/>
        </w:rPr>
        <w:tab/>
      </w:r>
      <w:r w:rsidRPr="007F29DB">
        <w:rPr>
          <w:rFonts w:ascii="Times New Roman" w:eastAsia="Times New Roman" w:hAnsi="Times New Roman"/>
          <w:b/>
          <w:color w:val="000000"/>
          <w:lang w:eastAsia="lt-LT"/>
        </w:rPr>
        <w:tab/>
      </w:r>
      <w:r w:rsidRPr="007F29DB">
        <w:rPr>
          <w:rFonts w:ascii="Times New Roman" w:eastAsia="Times New Roman" w:hAnsi="Times New Roman"/>
          <w:b/>
          <w:color w:val="000000"/>
          <w:lang w:eastAsia="lt-LT"/>
        </w:rPr>
        <w:tab/>
      </w:r>
      <w:r w:rsidRPr="007F29DB">
        <w:rPr>
          <w:rFonts w:ascii="Times New Roman" w:eastAsia="Times New Roman" w:hAnsi="Times New Roman"/>
          <w:b/>
          <w:color w:val="000000"/>
          <w:lang w:val="en-US" w:eastAsia="lt-LT"/>
        </w:rPr>
        <w:tab/>
      </w:r>
      <w:r w:rsidRPr="007F29DB">
        <w:rPr>
          <w:rFonts w:ascii="Times New Roman" w:eastAsia="Times New Roman" w:hAnsi="Times New Roman"/>
          <w:b/>
          <w:color w:val="000000"/>
          <w:u w:val="single"/>
          <w:lang w:eastAsia="lt-LT"/>
        </w:rPr>
        <w:t>Litais</w:t>
      </w:r>
    </w:p>
    <w:p w:rsidR="00341195" w:rsidRPr="007F29DB" w:rsidRDefault="00341195" w:rsidP="00341195">
      <w:pPr>
        <w:spacing w:after="0" w:line="240" w:lineRule="auto"/>
        <w:jc w:val="center"/>
        <w:rPr>
          <w:rFonts w:ascii="Times New Roman" w:eastAsia="Times New Roman" w:hAnsi="Times New Roman"/>
          <w:b/>
          <w:lang w:eastAsia="lt-LT"/>
        </w:rPr>
      </w:pPr>
    </w:p>
    <w:tbl>
      <w:tblPr>
        <w:tblW w:w="9938" w:type="dxa"/>
        <w:tblInd w:w="93" w:type="dxa"/>
        <w:tblLook w:val="04A0" w:firstRow="1" w:lastRow="0" w:firstColumn="1" w:lastColumn="0" w:noHBand="0" w:noVBand="1"/>
      </w:tblPr>
      <w:tblGrid>
        <w:gridCol w:w="718"/>
        <w:gridCol w:w="5960"/>
        <w:gridCol w:w="1664"/>
        <w:gridCol w:w="1596"/>
      </w:tblGrid>
      <w:tr w:rsidR="00341195" w:rsidRPr="007F29DB" w:rsidTr="00341195">
        <w:trPr>
          <w:trHeight w:val="540"/>
        </w:trPr>
        <w:tc>
          <w:tcPr>
            <w:tcW w:w="718" w:type="dxa"/>
            <w:tcBorders>
              <w:top w:val="single" w:sz="4" w:space="0" w:color="auto"/>
              <w:left w:val="single" w:sz="4" w:space="0" w:color="auto"/>
              <w:bottom w:val="single" w:sz="4" w:space="0" w:color="auto"/>
              <w:right w:val="single" w:sz="4" w:space="0" w:color="auto"/>
            </w:tcBorders>
            <w:shd w:val="clear" w:color="auto" w:fill="auto"/>
            <w:hideMark/>
          </w:tcPr>
          <w:p w:rsidR="00341195" w:rsidRPr="007F29DB" w:rsidRDefault="00341195" w:rsidP="009C7991">
            <w:pPr>
              <w:spacing w:after="0" w:line="240" w:lineRule="auto"/>
              <w:jc w:val="center"/>
              <w:rPr>
                <w:rFonts w:ascii="Times New Roman" w:eastAsia="Times New Roman" w:hAnsi="Times New Roman"/>
                <w:sz w:val="20"/>
                <w:szCs w:val="20"/>
                <w:lang w:eastAsia="lt-LT"/>
              </w:rPr>
            </w:pPr>
            <w:r w:rsidRPr="007F29DB">
              <w:rPr>
                <w:rFonts w:ascii="Times New Roman" w:eastAsia="Times New Roman" w:hAnsi="Times New Roman"/>
                <w:sz w:val="20"/>
                <w:szCs w:val="20"/>
                <w:lang w:eastAsia="lt-LT"/>
              </w:rPr>
              <w:t>Eil.nr.</w:t>
            </w:r>
          </w:p>
        </w:tc>
        <w:tc>
          <w:tcPr>
            <w:tcW w:w="5960" w:type="dxa"/>
            <w:tcBorders>
              <w:top w:val="single" w:sz="4" w:space="0" w:color="auto"/>
              <w:left w:val="nil"/>
              <w:bottom w:val="single" w:sz="4" w:space="0" w:color="auto"/>
              <w:right w:val="single" w:sz="4" w:space="0" w:color="auto"/>
            </w:tcBorders>
            <w:shd w:val="clear" w:color="auto" w:fill="auto"/>
            <w:hideMark/>
          </w:tcPr>
          <w:p w:rsidR="00341195" w:rsidRPr="007F29DB" w:rsidRDefault="00341195" w:rsidP="009C7991">
            <w:pPr>
              <w:spacing w:after="0" w:line="240" w:lineRule="auto"/>
              <w:jc w:val="center"/>
              <w:rPr>
                <w:rFonts w:ascii="Times New Roman" w:eastAsia="Times New Roman" w:hAnsi="Times New Roman"/>
                <w:sz w:val="20"/>
                <w:szCs w:val="20"/>
                <w:lang w:eastAsia="lt-LT"/>
              </w:rPr>
            </w:pPr>
            <w:r w:rsidRPr="007F29DB">
              <w:rPr>
                <w:rFonts w:ascii="Times New Roman" w:eastAsia="Times New Roman" w:hAnsi="Times New Roman"/>
                <w:sz w:val="20"/>
                <w:szCs w:val="20"/>
                <w:lang w:eastAsia="lt-LT"/>
              </w:rPr>
              <w:t>STRAIPSNIAI</w:t>
            </w:r>
          </w:p>
        </w:tc>
        <w:tc>
          <w:tcPr>
            <w:tcW w:w="1664" w:type="dxa"/>
            <w:tcBorders>
              <w:top w:val="single" w:sz="4" w:space="0" w:color="auto"/>
              <w:left w:val="single" w:sz="4" w:space="0" w:color="auto"/>
              <w:bottom w:val="single" w:sz="4" w:space="0" w:color="auto"/>
              <w:right w:val="nil"/>
            </w:tcBorders>
            <w:shd w:val="clear" w:color="auto" w:fill="auto"/>
            <w:hideMark/>
          </w:tcPr>
          <w:p w:rsidR="00341195" w:rsidRPr="007F29DB" w:rsidRDefault="00341195" w:rsidP="009C7991">
            <w:pPr>
              <w:spacing w:after="0" w:line="240" w:lineRule="auto"/>
              <w:jc w:val="center"/>
              <w:rPr>
                <w:rFonts w:ascii="Times New Roman" w:eastAsia="Times New Roman" w:hAnsi="Times New Roman"/>
                <w:sz w:val="20"/>
                <w:szCs w:val="20"/>
                <w:lang w:eastAsia="lt-LT"/>
              </w:rPr>
            </w:pPr>
            <w:r w:rsidRPr="007F29DB">
              <w:rPr>
                <w:rFonts w:ascii="Times New Roman" w:eastAsia="Times New Roman" w:hAnsi="Times New Roman"/>
                <w:sz w:val="20"/>
                <w:szCs w:val="20"/>
                <w:lang w:eastAsia="lt-LT"/>
              </w:rPr>
              <w:t>Finansiniai metai 2011</w:t>
            </w:r>
          </w:p>
        </w:tc>
        <w:tc>
          <w:tcPr>
            <w:tcW w:w="1596" w:type="dxa"/>
            <w:tcBorders>
              <w:top w:val="single" w:sz="4" w:space="0" w:color="auto"/>
              <w:left w:val="single" w:sz="4" w:space="0" w:color="auto"/>
              <w:bottom w:val="single" w:sz="4" w:space="0" w:color="auto"/>
              <w:right w:val="single" w:sz="4" w:space="0" w:color="auto"/>
            </w:tcBorders>
            <w:shd w:val="clear" w:color="auto" w:fill="auto"/>
            <w:hideMark/>
          </w:tcPr>
          <w:p w:rsidR="00341195" w:rsidRPr="007F29DB" w:rsidRDefault="00341195" w:rsidP="009C7991">
            <w:pPr>
              <w:spacing w:after="0" w:line="240" w:lineRule="auto"/>
              <w:jc w:val="center"/>
              <w:rPr>
                <w:rFonts w:ascii="Times New Roman" w:eastAsia="Times New Roman" w:hAnsi="Times New Roman"/>
                <w:sz w:val="20"/>
                <w:szCs w:val="20"/>
                <w:lang w:eastAsia="lt-LT"/>
              </w:rPr>
            </w:pPr>
            <w:r w:rsidRPr="007F29DB">
              <w:rPr>
                <w:rFonts w:ascii="Times New Roman" w:eastAsia="Times New Roman" w:hAnsi="Times New Roman"/>
                <w:sz w:val="20"/>
                <w:szCs w:val="20"/>
                <w:lang w:eastAsia="lt-LT"/>
              </w:rPr>
              <w:t xml:space="preserve"> Praėję finansiniai metai 2010 </w:t>
            </w:r>
          </w:p>
        </w:tc>
      </w:tr>
      <w:tr w:rsidR="00341195" w:rsidRPr="007F29DB" w:rsidTr="00341195">
        <w:trPr>
          <w:trHeight w:val="278"/>
        </w:trPr>
        <w:tc>
          <w:tcPr>
            <w:tcW w:w="718" w:type="dxa"/>
            <w:tcBorders>
              <w:top w:val="nil"/>
              <w:left w:val="single" w:sz="4" w:space="0" w:color="auto"/>
              <w:bottom w:val="single" w:sz="4" w:space="0" w:color="auto"/>
              <w:right w:val="single" w:sz="4" w:space="0" w:color="auto"/>
            </w:tcBorders>
            <w:shd w:val="clear" w:color="auto" w:fill="auto"/>
            <w:noWrap/>
            <w:hideMark/>
          </w:tcPr>
          <w:p w:rsidR="00341195" w:rsidRPr="007F29DB" w:rsidRDefault="00341195" w:rsidP="009C7991">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I.</w:t>
            </w:r>
          </w:p>
        </w:tc>
        <w:tc>
          <w:tcPr>
            <w:tcW w:w="5960" w:type="dxa"/>
            <w:tcBorders>
              <w:top w:val="nil"/>
              <w:left w:val="nil"/>
              <w:bottom w:val="single" w:sz="4" w:space="0" w:color="auto"/>
              <w:right w:val="single" w:sz="4" w:space="0" w:color="auto"/>
            </w:tcBorders>
            <w:shd w:val="clear" w:color="auto" w:fill="auto"/>
            <w:noWrap/>
            <w:hideMark/>
          </w:tcPr>
          <w:p w:rsidR="00341195" w:rsidRPr="007F29DB" w:rsidRDefault="00341195" w:rsidP="009C7991">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PARDAVIMO PAJAMOS</w:t>
            </w:r>
          </w:p>
        </w:tc>
        <w:tc>
          <w:tcPr>
            <w:tcW w:w="1664" w:type="dxa"/>
            <w:tcBorders>
              <w:top w:val="single" w:sz="4" w:space="0" w:color="auto"/>
              <w:left w:val="single" w:sz="4" w:space="0" w:color="auto"/>
              <w:bottom w:val="single" w:sz="4" w:space="0" w:color="auto"/>
              <w:right w:val="single" w:sz="4" w:space="0" w:color="auto"/>
            </w:tcBorders>
            <w:shd w:val="clear" w:color="auto" w:fill="auto"/>
            <w:noWrap/>
            <w:hideMark/>
          </w:tcPr>
          <w:p w:rsidR="00341195" w:rsidRPr="00146E77" w:rsidRDefault="006A20B1" w:rsidP="009C7991">
            <w:pPr>
              <w:spacing w:after="0" w:line="240" w:lineRule="auto"/>
              <w:jc w:val="right"/>
              <w:rPr>
                <w:rFonts w:ascii="Times New Roman" w:eastAsia="Times New Roman" w:hAnsi="Times New Roman"/>
                <w:sz w:val="20"/>
                <w:szCs w:val="20"/>
                <w:lang w:val="en-GB" w:eastAsia="lt-LT"/>
              </w:rPr>
            </w:pPr>
            <w:r>
              <w:rPr>
                <w:rFonts w:ascii="Times New Roman" w:eastAsia="Times New Roman" w:hAnsi="Times New Roman"/>
                <w:sz w:val="20"/>
                <w:szCs w:val="20"/>
                <w:lang w:val="en-GB" w:eastAsia="lt-LT"/>
              </w:rPr>
              <w:t>258397</w:t>
            </w:r>
          </w:p>
        </w:tc>
        <w:tc>
          <w:tcPr>
            <w:tcW w:w="1596" w:type="dxa"/>
            <w:tcBorders>
              <w:top w:val="single" w:sz="4" w:space="0" w:color="auto"/>
              <w:left w:val="nil"/>
              <w:bottom w:val="single" w:sz="4" w:space="0" w:color="auto"/>
              <w:right w:val="single" w:sz="4" w:space="0" w:color="auto"/>
            </w:tcBorders>
            <w:shd w:val="clear" w:color="auto" w:fill="auto"/>
            <w:noWrap/>
            <w:hideMark/>
          </w:tcPr>
          <w:p w:rsidR="00341195" w:rsidRPr="007F29DB" w:rsidRDefault="006A20B1" w:rsidP="009C7991">
            <w:pPr>
              <w:spacing w:after="0" w:line="240" w:lineRule="auto"/>
              <w:jc w:val="right"/>
              <w:rPr>
                <w:rFonts w:ascii="Times New Roman" w:eastAsia="Times New Roman" w:hAnsi="Times New Roman"/>
                <w:sz w:val="20"/>
                <w:szCs w:val="20"/>
                <w:lang w:eastAsia="lt-LT"/>
              </w:rPr>
            </w:pPr>
            <w:r>
              <w:rPr>
                <w:rFonts w:ascii="Times New Roman" w:eastAsia="Times New Roman" w:hAnsi="Times New Roman"/>
                <w:sz w:val="20"/>
                <w:szCs w:val="20"/>
                <w:lang w:eastAsia="lt-LT"/>
              </w:rPr>
              <w:t>341065</w:t>
            </w:r>
          </w:p>
        </w:tc>
      </w:tr>
      <w:tr w:rsidR="00341195" w:rsidRPr="007F29DB" w:rsidTr="00341195">
        <w:trPr>
          <w:trHeight w:val="267"/>
        </w:trPr>
        <w:tc>
          <w:tcPr>
            <w:tcW w:w="718" w:type="dxa"/>
            <w:tcBorders>
              <w:top w:val="nil"/>
              <w:left w:val="single" w:sz="4" w:space="0" w:color="auto"/>
              <w:bottom w:val="single" w:sz="4" w:space="0" w:color="000000"/>
              <w:right w:val="single" w:sz="4" w:space="0" w:color="auto"/>
            </w:tcBorders>
            <w:shd w:val="clear" w:color="auto" w:fill="auto"/>
            <w:noWrap/>
            <w:hideMark/>
          </w:tcPr>
          <w:p w:rsidR="00341195" w:rsidRPr="007F29DB" w:rsidRDefault="00341195" w:rsidP="009C7991">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II.</w:t>
            </w:r>
          </w:p>
        </w:tc>
        <w:tc>
          <w:tcPr>
            <w:tcW w:w="5960" w:type="dxa"/>
            <w:tcBorders>
              <w:top w:val="nil"/>
              <w:left w:val="nil"/>
              <w:bottom w:val="single" w:sz="4" w:space="0" w:color="000000"/>
              <w:right w:val="single" w:sz="4" w:space="0" w:color="auto"/>
            </w:tcBorders>
            <w:shd w:val="clear" w:color="auto" w:fill="auto"/>
            <w:noWrap/>
            <w:hideMark/>
          </w:tcPr>
          <w:p w:rsidR="00341195" w:rsidRPr="007F29DB" w:rsidRDefault="00341195" w:rsidP="009C7991">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PARDAVIMO SAVIKAINA</w:t>
            </w:r>
          </w:p>
        </w:tc>
        <w:tc>
          <w:tcPr>
            <w:tcW w:w="1664" w:type="dxa"/>
            <w:tcBorders>
              <w:top w:val="single" w:sz="4" w:space="0" w:color="auto"/>
              <w:left w:val="single" w:sz="4" w:space="0" w:color="auto"/>
              <w:bottom w:val="single" w:sz="4" w:space="0" w:color="auto"/>
              <w:right w:val="single" w:sz="4" w:space="0" w:color="auto"/>
            </w:tcBorders>
            <w:shd w:val="clear" w:color="auto" w:fill="auto"/>
            <w:noWrap/>
            <w:hideMark/>
          </w:tcPr>
          <w:p w:rsidR="00341195" w:rsidRPr="007F29DB" w:rsidRDefault="006A20B1" w:rsidP="009C7991">
            <w:pPr>
              <w:spacing w:after="0" w:line="240" w:lineRule="auto"/>
              <w:jc w:val="right"/>
              <w:rPr>
                <w:rFonts w:ascii="Times New Roman" w:eastAsia="Times New Roman" w:hAnsi="Times New Roman"/>
                <w:sz w:val="20"/>
                <w:szCs w:val="20"/>
                <w:lang w:eastAsia="lt-LT"/>
              </w:rPr>
            </w:pPr>
            <w:r>
              <w:rPr>
                <w:rFonts w:ascii="Times New Roman" w:eastAsia="Times New Roman" w:hAnsi="Times New Roman"/>
                <w:sz w:val="20"/>
                <w:szCs w:val="20"/>
                <w:lang w:eastAsia="lt-LT"/>
              </w:rPr>
              <w:t>85179</w:t>
            </w:r>
            <w:r w:rsidR="00341195" w:rsidRPr="007F29DB">
              <w:rPr>
                <w:rFonts w:ascii="Times New Roman" w:eastAsia="Times New Roman" w:hAnsi="Times New Roman"/>
                <w:sz w:val="20"/>
                <w:szCs w:val="20"/>
                <w:lang w:eastAsia="lt-LT"/>
              </w:rPr>
              <w:t xml:space="preserve"> </w:t>
            </w:r>
          </w:p>
        </w:tc>
        <w:tc>
          <w:tcPr>
            <w:tcW w:w="1596" w:type="dxa"/>
            <w:tcBorders>
              <w:top w:val="single" w:sz="4" w:space="0" w:color="auto"/>
              <w:left w:val="nil"/>
              <w:bottom w:val="single" w:sz="4" w:space="0" w:color="auto"/>
              <w:right w:val="single" w:sz="4" w:space="0" w:color="auto"/>
            </w:tcBorders>
            <w:shd w:val="clear" w:color="auto" w:fill="auto"/>
            <w:noWrap/>
            <w:hideMark/>
          </w:tcPr>
          <w:p w:rsidR="00341195" w:rsidRPr="007F29DB" w:rsidRDefault="006A20B1" w:rsidP="009C7991">
            <w:pPr>
              <w:spacing w:after="0" w:line="240" w:lineRule="auto"/>
              <w:jc w:val="right"/>
              <w:rPr>
                <w:rFonts w:ascii="Times New Roman" w:eastAsia="Times New Roman" w:hAnsi="Times New Roman"/>
                <w:sz w:val="20"/>
                <w:szCs w:val="20"/>
                <w:lang w:val="en-US" w:eastAsia="lt-LT"/>
              </w:rPr>
            </w:pPr>
            <w:r>
              <w:rPr>
                <w:rFonts w:ascii="Times New Roman" w:eastAsia="Times New Roman" w:hAnsi="Times New Roman"/>
                <w:sz w:val="20"/>
                <w:szCs w:val="20"/>
                <w:lang w:eastAsia="lt-LT"/>
              </w:rPr>
              <w:t>77444</w:t>
            </w:r>
            <w:r w:rsidR="00341195" w:rsidRPr="007F29DB">
              <w:rPr>
                <w:rFonts w:ascii="Times New Roman" w:eastAsia="Times New Roman" w:hAnsi="Times New Roman"/>
                <w:sz w:val="20"/>
                <w:szCs w:val="20"/>
                <w:lang w:eastAsia="lt-LT"/>
              </w:rPr>
              <w:t xml:space="preserve">               </w:t>
            </w:r>
          </w:p>
        </w:tc>
      </w:tr>
      <w:tr w:rsidR="00341195" w:rsidRPr="007F29DB" w:rsidTr="00341195">
        <w:trPr>
          <w:trHeight w:val="144"/>
        </w:trPr>
        <w:tc>
          <w:tcPr>
            <w:tcW w:w="718" w:type="dxa"/>
            <w:tcBorders>
              <w:top w:val="nil"/>
              <w:left w:val="single" w:sz="4" w:space="0" w:color="auto"/>
              <w:bottom w:val="single" w:sz="4" w:space="0" w:color="000000"/>
              <w:right w:val="single" w:sz="4" w:space="0" w:color="auto"/>
            </w:tcBorders>
            <w:shd w:val="clear" w:color="auto" w:fill="auto"/>
            <w:noWrap/>
            <w:hideMark/>
          </w:tcPr>
          <w:p w:rsidR="00341195" w:rsidRPr="007F29DB" w:rsidRDefault="00341195" w:rsidP="009C7991">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III.</w:t>
            </w:r>
          </w:p>
        </w:tc>
        <w:tc>
          <w:tcPr>
            <w:tcW w:w="5960" w:type="dxa"/>
            <w:tcBorders>
              <w:top w:val="nil"/>
              <w:left w:val="nil"/>
              <w:bottom w:val="single" w:sz="4" w:space="0" w:color="000000"/>
              <w:right w:val="single" w:sz="4" w:space="0" w:color="auto"/>
            </w:tcBorders>
            <w:shd w:val="clear" w:color="auto" w:fill="auto"/>
            <w:noWrap/>
            <w:hideMark/>
          </w:tcPr>
          <w:p w:rsidR="00341195" w:rsidRPr="007F29DB" w:rsidRDefault="00341195" w:rsidP="009C7991">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BENDRASIS PELNAS (NUOSTOLIAI)</w:t>
            </w:r>
          </w:p>
        </w:tc>
        <w:tc>
          <w:tcPr>
            <w:tcW w:w="1664" w:type="dxa"/>
            <w:tcBorders>
              <w:top w:val="single" w:sz="4" w:space="0" w:color="auto"/>
              <w:left w:val="single" w:sz="4" w:space="0" w:color="auto"/>
              <w:bottom w:val="single" w:sz="4" w:space="0" w:color="auto"/>
              <w:right w:val="single" w:sz="4" w:space="0" w:color="auto"/>
            </w:tcBorders>
            <w:shd w:val="clear" w:color="auto" w:fill="auto"/>
            <w:noWrap/>
            <w:hideMark/>
          </w:tcPr>
          <w:p w:rsidR="00341195" w:rsidRPr="007F29DB" w:rsidRDefault="006A20B1" w:rsidP="009C7991">
            <w:pPr>
              <w:spacing w:after="0" w:line="240" w:lineRule="auto"/>
              <w:jc w:val="right"/>
              <w:rPr>
                <w:rFonts w:ascii="Times New Roman" w:eastAsia="Times New Roman" w:hAnsi="Times New Roman"/>
                <w:b/>
                <w:bCs/>
                <w:sz w:val="20"/>
                <w:szCs w:val="20"/>
                <w:lang w:eastAsia="lt-LT"/>
              </w:rPr>
            </w:pPr>
            <w:r>
              <w:rPr>
                <w:rFonts w:ascii="Times New Roman" w:eastAsia="Times New Roman" w:hAnsi="Times New Roman"/>
                <w:b/>
                <w:bCs/>
                <w:sz w:val="20"/>
                <w:szCs w:val="20"/>
                <w:lang w:eastAsia="lt-LT"/>
              </w:rPr>
              <w:t>173218</w:t>
            </w:r>
            <w:r w:rsidR="00341195" w:rsidRPr="007F29DB">
              <w:rPr>
                <w:rFonts w:ascii="Times New Roman" w:eastAsia="Times New Roman" w:hAnsi="Times New Roman"/>
                <w:b/>
                <w:bCs/>
                <w:sz w:val="20"/>
                <w:szCs w:val="20"/>
                <w:lang w:eastAsia="lt-LT"/>
              </w:rPr>
              <w:t xml:space="preserve"> </w:t>
            </w:r>
          </w:p>
        </w:tc>
        <w:tc>
          <w:tcPr>
            <w:tcW w:w="1596" w:type="dxa"/>
            <w:tcBorders>
              <w:top w:val="single" w:sz="4" w:space="0" w:color="auto"/>
              <w:left w:val="nil"/>
              <w:bottom w:val="single" w:sz="4" w:space="0" w:color="auto"/>
              <w:right w:val="single" w:sz="4" w:space="0" w:color="auto"/>
            </w:tcBorders>
            <w:shd w:val="clear" w:color="auto" w:fill="auto"/>
            <w:noWrap/>
            <w:hideMark/>
          </w:tcPr>
          <w:p w:rsidR="00341195" w:rsidRPr="007F29DB" w:rsidRDefault="006A20B1" w:rsidP="009C7991">
            <w:pPr>
              <w:spacing w:after="0" w:line="240" w:lineRule="auto"/>
              <w:jc w:val="right"/>
              <w:rPr>
                <w:rFonts w:ascii="Times New Roman" w:eastAsia="Times New Roman" w:hAnsi="Times New Roman"/>
                <w:b/>
                <w:bCs/>
                <w:sz w:val="20"/>
                <w:szCs w:val="20"/>
                <w:lang w:val="en-US" w:eastAsia="lt-LT"/>
              </w:rPr>
            </w:pPr>
            <w:r>
              <w:rPr>
                <w:rFonts w:ascii="Times New Roman" w:eastAsia="Times New Roman" w:hAnsi="Times New Roman"/>
                <w:b/>
                <w:bCs/>
                <w:sz w:val="20"/>
                <w:szCs w:val="20"/>
                <w:lang w:eastAsia="lt-LT"/>
              </w:rPr>
              <w:t>263621</w:t>
            </w:r>
          </w:p>
        </w:tc>
      </w:tr>
      <w:tr w:rsidR="00341195" w:rsidRPr="007F29DB" w:rsidTr="00341195">
        <w:trPr>
          <w:trHeight w:val="189"/>
        </w:trPr>
        <w:tc>
          <w:tcPr>
            <w:tcW w:w="718" w:type="dxa"/>
            <w:tcBorders>
              <w:top w:val="nil"/>
              <w:left w:val="single" w:sz="4" w:space="0" w:color="auto"/>
              <w:bottom w:val="single" w:sz="4" w:space="0" w:color="000000"/>
              <w:right w:val="single" w:sz="4" w:space="0" w:color="auto"/>
            </w:tcBorders>
            <w:shd w:val="clear" w:color="auto" w:fill="auto"/>
            <w:noWrap/>
            <w:hideMark/>
          </w:tcPr>
          <w:p w:rsidR="00341195" w:rsidRPr="007F29DB" w:rsidRDefault="00341195" w:rsidP="009C7991">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IV.</w:t>
            </w:r>
          </w:p>
        </w:tc>
        <w:tc>
          <w:tcPr>
            <w:tcW w:w="5960" w:type="dxa"/>
            <w:tcBorders>
              <w:top w:val="nil"/>
              <w:left w:val="nil"/>
              <w:bottom w:val="single" w:sz="4" w:space="0" w:color="000000"/>
              <w:right w:val="single" w:sz="4" w:space="0" w:color="auto"/>
            </w:tcBorders>
            <w:shd w:val="clear" w:color="auto" w:fill="auto"/>
            <w:noWrap/>
            <w:hideMark/>
          </w:tcPr>
          <w:p w:rsidR="00341195" w:rsidRPr="007F29DB" w:rsidRDefault="00341195" w:rsidP="009C7991">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VEIKLOS SĄNAUDOS</w:t>
            </w:r>
          </w:p>
        </w:tc>
        <w:tc>
          <w:tcPr>
            <w:tcW w:w="1664" w:type="dxa"/>
            <w:tcBorders>
              <w:top w:val="single" w:sz="4" w:space="0" w:color="auto"/>
              <w:left w:val="single" w:sz="4" w:space="0" w:color="auto"/>
              <w:bottom w:val="single" w:sz="4" w:space="0" w:color="auto"/>
              <w:right w:val="single" w:sz="4" w:space="0" w:color="auto"/>
            </w:tcBorders>
            <w:shd w:val="clear" w:color="auto" w:fill="auto"/>
            <w:noWrap/>
            <w:hideMark/>
          </w:tcPr>
          <w:p w:rsidR="00341195" w:rsidRPr="007F29DB" w:rsidRDefault="006A20B1" w:rsidP="009C7991">
            <w:pPr>
              <w:spacing w:after="0" w:line="240" w:lineRule="auto"/>
              <w:jc w:val="right"/>
              <w:rPr>
                <w:rFonts w:ascii="Times New Roman" w:eastAsia="Times New Roman" w:hAnsi="Times New Roman"/>
                <w:sz w:val="20"/>
                <w:szCs w:val="20"/>
                <w:lang w:eastAsia="lt-LT"/>
              </w:rPr>
            </w:pPr>
            <w:r>
              <w:rPr>
                <w:rFonts w:ascii="Times New Roman" w:eastAsia="Times New Roman" w:hAnsi="Times New Roman"/>
                <w:sz w:val="20"/>
                <w:szCs w:val="20"/>
                <w:lang w:eastAsia="lt-LT"/>
              </w:rPr>
              <w:t>172124</w:t>
            </w:r>
            <w:r w:rsidR="00341195" w:rsidRPr="007F29DB">
              <w:rPr>
                <w:rFonts w:ascii="Times New Roman" w:eastAsia="Times New Roman" w:hAnsi="Times New Roman"/>
                <w:sz w:val="20"/>
                <w:szCs w:val="20"/>
                <w:lang w:eastAsia="lt-LT"/>
              </w:rPr>
              <w:t xml:space="preserve"> </w:t>
            </w:r>
          </w:p>
        </w:tc>
        <w:tc>
          <w:tcPr>
            <w:tcW w:w="1596" w:type="dxa"/>
            <w:tcBorders>
              <w:top w:val="single" w:sz="4" w:space="0" w:color="auto"/>
              <w:left w:val="nil"/>
              <w:bottom w:val="single" w:sz="4" w:space="0" w:color="auto"/>
              <w:right w:val="single" w:sz="4" w:space="0" w:color="auto"/>
            </w:tcBorders>
            <w:shd w:val="clear" w:color="auto" w:fill="auto"/>
            <w:noWrap/>
            <w:hideMark/>
          </w:tcPr>
          <w:p w:rsidR="00341195" w:rsidRPr="007F29DB" w:rsidRDefault="006A20B1" w:rsidP="009C7991">
            <w:pPr>
              <w:spacing w:after="0" w:line="240" w:lineRule="auto"/>
              <w:jc w:val="right"/>
              <w:rPr>
                <w:rFonts w:ascii="Times New Roman" w:eastAsia="Times New Roman" w:hAnsi="Times New Roman"/>
                <w:sz w:val="20"/>
                <w:szCs w:val="20"/>
                <w:lang w:eastAsia="lt-LT"/>
              </w:rPr>
            </w:pPr>
            <w:r>
              <w:rPr>
                <w:rFonts w:ascii="Times New Roman" w:eastAsia="Times New Roman" w:hAnsi="Times New Roman"/>
                <w:sz w:val="20"/>
                <w:szCs w:val="20"/>
                <w:lang w:eastAsia="lt-LT"/>
              </w:rPr>
              <w:t>268318</w:t>
            </w:r>
          </w:p>
        </w:tc>
      </w:tr>
      <w:tr w:rsidR="00341195" w:rsidRPr="007F29DB" w:rsidTr="00341195">
        <w:trPr>
          <w:trHeight w:val="80"/>
        </w:trPr>
        <w:tc>
          <w:tcPr>
            <w:tcW w:w="718" w:type="dxa"/>
            <w:tcBorders>
              <w:top w:val="nil"/>
              <w:left w:val="single" w:sz="4" w:space="0" w:color="auto"/>
              <w:bottom w:val="single" w:sz="4" w:space="0" w:color="000000"/>
              <w:right w:val="single" w:sz="4" w:space="0" w:color="auto"/>
            </w:tcBorders>
            <w:shd w:val="clear" w:color="auto" w:fill="auto"/>
            <w:noWrap/>
            <w:hideMark/>
          </w:tcPr>
          <w:p w:rsidR="00341195" w:rsidRPr="007F29DB" w:rsidRDefault="00341195" w:rsidP="009C7991">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V.</w:t>
            </w:r>
          </w:p>
        </w:tc>
        <w:tc>
          <w:tcPr>
            <w:tcW w:w="5960" w:type="dxa"/>
            <w:tcBorders>
              <w:top w:val="nil"/>
              <w:left w:val="nil"/>
              <w:bottom w:val="single" w:sz="4" w:space="0" w:color="000000"/>
              <w:right w:val="single" w:sz="4" w:space="0" w:color="auto"/>
            </w:tcBorders>
            <w:shd w:val="clear" w:color="auto" w:fill="auto"/>
            <w:noWrap/>
            <w:hideMark/>
          </w:tcPr>
          <w:p w:rsidR="00341195" w:rsidRPr="007F29DB" w:rsidRDefault="00341195" w:rsidP="009C7991">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TIPINĖS VEIKLOS PELNAS (NUOSTOLIAI)</w:t>
            </w:r>
          </w:p>
        </w:tc>
        <w:tc>
          <w:tcPr>
            <w:tcW w:w="1664" w:type="dxa"/>
            <w:tcBorders>
              <w:top w:val="single" w:sz="4" w:space="0" w:color="auto"/>
              <w:left w:val="single" w:sz="4" w:space="0" w:color="auto"/>
              <w:bottom w:val="single" w:sz="4" w:space="0" w:color="auto"/>
              <w:right w:val="single" w:sz="4" w:space="0" w:color="auto"/>
            </w:tcBorders>
            <w:shd w:val="clear" w:color="auto" w:fill="auto"/>
            <w:noWrap/>
            <w:hideMark/>
          </w:tcPr>
          <w:p w:rsidR="00341195" w:rsidRPr="007F29DB" w:rsidRDefault="006A20B1" w:rsidP="009C7991">
            <w:pPr>
              <w:spacing w:after="0" w:line="240" w:lineRule="auto"/>
              <w:jc w:val="right"/>
              <w:rPr>
                <w:rFonts w:ascii="Times New Roman" w:eastAsia="Times New Roman" w:hAnsi="Times New Roman"/>
                <w:b/>
                <w:bCs/>
                <w:sz w:val="20"/>
                <w:szCs w:val="20"/>
                <w:lang w:eastAsia="lt-LT"/>
              </w:rPr>
            </w:pPr>
            <w:r>
              <w:rPr>
                <w:rFonts w:ascii="Times New Roman" w:eastAsia="Times New Roman" w:hAnsi="Times New Roman"/>
                <w:b/>
                <w:bCs/>
                <w:sz w:val="20"/>
                <w:szCs w:val="20"/>
                <w:lang w:val="en-US" w:eastAsia="lt-LT"/>
              </w:rPr>
              <w:t>1094</w:t>
            </w:r>
          </w:p>
        </w:tc>
        <w:tc>
          <w:tcPr>
            <w:tcW w:w="1596" w:type="dxa"/>
            <w:tcBorders>
              <w:top w:val="single" w:sz="4" w:space="0" w:color="auto"/>
              <w:left w:val="nil"/>
              <w:bottom w:val="single" w:sz="4" w:space="0" w:color="auto"/>
              <w:right w:val="single" w:sz="4" w:space="0" w:color="auto"/>
            </w:tcBorders>
            <w:shd w:val="clear" w:color="auto" w:fill="auto"/>
            <w:noWrap/>
            <w:hideMark/>
          </w:tcPr>
          <w:p w:rsidR="00341195" w:rsidRPr="007F29DB" w:rsidRDefault="00341195" w:rsidP="006A20B1">
            <w:pPr>
              <w:spacing w:after="0" w:line="240" w:lineRule="auto"/>
              <w:jc w:val="right"/>
              <w:rPr>
                <w:rFonts w:ascii="Times New Roman" w:eastAsia="Times New Roman" w:hAnsi="Times New Roman"/>
                <w:b/>
                <w:bCs/>
                <w:sz w:val="20"/>
                <w:szCs w:val="20"/>
                <w:lang w:val="en-US" w:eastAsia="lt-LT"/>
              </w:rPr>
            </w:pPr>
            <w:r>
              <w:rPr>
                <w:rFonts w:ascii="Times New Roman" w:eastAsia="Times New Roman" w:hAnsi="Times New Roman"/>
                <w:b/>
                <w:bCs/>
                <w:sz w:val="20"/>
                <w:szCs w:val="20"/>
                <w:lang w:eastAsia="lt-LT"/>
              </w:rPr>
              <w:t>(</w:t>
            </w:r>
            <w:r w:rsidR="006A20B1">
              <w:rPr>
                <w:rFonts w:ascii="Times New Roman" w:eastAsia="Times New Roman" w:hAnsi="Times New Roman"/>
                <w:b/>
                <w:bCs/>
                <w:sz w:val="20"/>
                <w:szCs w:val="20"/>
                <w:lang w:eastAsia="lt-LT"/>
              </w:rPr>
              <w:t>4697</w:t>
            </w:r>
            <w:r>
              <w:rPr>
                <w:rFonts w:ascii="Times New Roman" w:eastAsia="Times New Roman" w:hAnsi="Times New Roman"/>
                <w:b/>
                <w:bCs/>
                <w:sz w:val="20"/>
                <w:szCs w:val="20"/>
                <w:lang w:eastAsia="lt-LT"/>
              </w:rPr>
              <w:t>)</w:t>
            </w:r>
          </w:p>
        </w:tc>
      </w:tr>
      <w:tr w:rsidR="00341195" w:rsidRPr="007F29DB" w:rsidTr="00341195">
        <w:trPr>
          <w:trHeight w:val="126"/>
        </w:trPr>
        <w:tc>
          <w:tcPr>
            <w:tcW w:w="718" w:type="dxa"/>
            <w:tcBorders>
              <w:top w:val="nil"/>
              <w:left w:val="single" w:sz="4" w:space="0" w:color="auto"/>
              <w:bottom w:val="single" w:sz="4" w:space="0" w:color="000000"/>
              <w:right w:val="single" w:sz="4" w:space="0" w:color="auto"/>
            </w:tcBorders>
            <w:shd w:val="clear" w:color="auto" w:fill="auto"/>
            <w:noWrap/>
            <w:hideMark/>
          </w:tcPr>
          <w:p w:rsidR="00341195" w:rsidRPr="007F29DB" w:rsidRDefault="00341195" w:rsidP="009C7991">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VI.</w:t>
            </w:r>
          </w:p>
        </w:tc>
        <w:tc>
          <w:tcPr>
            <w:tcW w:w="5960" w:type="dxa"/>
            <w:tcBorders>
              <w:top w:val="nil"/>
              <w:left w:val="nil"/>
              <w:bottom w:val="single" w:sz="4" w:space="0" w:color="000000"/>
              <w:right w:val="single" w:sz="4" w:space="0" w:color="auto"/>
            </w:tcBorders>
            <w:shd w:val="clear" w:color="auto" w:fill="auto"/>
            <w:noWrap/>
            <w:hideMark/>
          </w:tcPr>
          <w:p w:rsidR="00341195" w:rsidRPr="007F29DB" w:rsidRDefault="00341195" w:rsidP="009C7991">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KITA VEIKLA</w:t>
            </w:r>
          </w:p>
        </w:tc>
        <w:tc>
          <w:tcPr>
            <w:tcW w:w="1664" w:type="dxa"/>
            <w:tcBorders>
              <w:top w:val="single" w:sz="4" w:space="0" w:color="auto"/>
              <w:left w:val="single" w:sz="4" w:space="0" w:color="auto"/>
              <w:bottom w:val="single" w:sz="4" w:space="0" w:color="auto"/>
              <w:right w:val="single" w:sz="4" w:space="0" w:color="auto"/>
            </w:tcBorders>
            <w:shd w:val="clear" w:color="auto" w:fill="auto"/>
            <w:noWrap/>
            <w:hideMark/>
          </w:tcPr>
          <w:p w:rsidR="00341195" w:rsidRPr="007F29DB" w:rsidRDefault="00341195" w:rsidP="009C7991">
            <w:pPr>
              <w:spacing w:after="0" w:line="240" w:lineRule="auto"/>
              <w:jc w:val="right"/>
              <w:rPr>
                <w:rFonts w:ascii="Times New Roman" w:eastAsia="Times New Roman" w:hAnsi="Times New Roman"/>
                <w:sz w:val="20"/>
                <w:szCs w:val="20"/>
                <w:lang w:eastAsia="lt-LT"/>
              </w:rPr>
            </w:pPr>
            <w:r w:rsidRPr="007F29DB">
              <w:rPr>
                <w:rFonts w:ascii="Times New Roman" w:eastAsia="Times New Roman" w:hAnsi="Times New Roman"/>
                <w:sz w:val="20"/>
                <w:szCs w:val="20"/>
                <w:lang w:eastAsia="lt-LT"/>
              </w:rPr>
              <w:t xml:space="preserve">                           - </w:t>
            </w:r>
          </w:p>
        </w:tc>
        <w:tc>
          <w:tcPr>
            <w:tcW w:w="1596" w:type="dxa"/>
            <w:tcBorders>
              <w:top w:val="single" w:sz="4" w:space="0" w:color="auto"/>
              <w:left w:val="nil"/>
              <w:bottom w:val="single" w:sz="4" w:space="0" w:color="auto"/>
              <w:right w:val="single" w:sz="4" w:space="0" w:color="auto"/>
            </w:tcBorders>
            <w:shd w:val="clear" w:color="auto" w:fill="auto"/>
            <w:noWrap/>
            <w:hideMark/>
          </w:tcPr>
          <w:p w:rsidR="00341195" w:rsidRPr="007F29DB" w:rsidRDefault="00341195" w:rsidP="009C7991">
            <w:pPr>
              <w:spacing w:after="0" w:line="240" w:lineRule="auto"/>
              <w:jc w:val="right"/>
              <w:rPr>
                <w:rFonts w:ascii="Times New Roman" w:eastAsia="Times New Roman" w:hAnsi="Times New Roman"/>
                <w:sz w:val="20"/>
                <w:szCs w:val="20"/>
                <w:lang w:eastAsia="lt-LT"/>
              </w:rPr>
            </w:pPr>
            <w:r w:rsidRPr="007F29DB">
              <w:rPr>
                <w:rFonts w:ascii="Times New Roman" w:eastAsia="Times New Roman" w:hAnsi="Times New Roman"/>
                <w:sz w:val="20"/>
                <w:szCs w:val="20"/>
                <w:lang w:eastAsia="lt-LT"/>
              </w:rPr>
              <w:t>-</w:t>
            </w:r>
          </w:p>
        </w:tc>
      </w:tr>
      <w:tr w:rsidR="00341195" w:rsidRPr="007F29DB" w:rsidTr="00341195">
        <w:trPr>
          <w:trHeight w:val="171"/>
        </w:trPr>
        <w:tc>
          <w:tcPr>
            <w:tcW w:w="718" w:type="dxa"/>
            <w:tcBorders>
              <w:top w:val="nil"/>
              <w:left w:val="single" w:sz="4" w:space="0" w:color="auto"/>
              <w:bottom w:val="single" w:sz="4" w:space="0" w:color="000000"/>
              <w:right w:val="single" w:sz="4" w:space="0" w:color="auto"/>
            </w:tcBorders>
            <w:shd w:val="clear" w:color="auto" w:fill="auto"/>
            <w:noWrap/>
            <w:hideMark/>
          </w:tcPr>
          <w:p w:rsidR="00341195" w:rsidRPr="007F29DB" w:rsidRDefault="00341195" w:rsidP="009C7991">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VII.</w:t>
            </w:r>
          </w:p>
        </w:tc>
        <w:tc>
          <w:tcPr>
            <w:tcW w:w="5960" w:type="dxa"/>
            <w:tcBorders>
              <w:top w:val="nil"/>
              <w:left w:val="nil"/>
              <w:bottom w:val="single" w:sz="4" w:space="0" w:color="000000"/>
              <w:right w:val="single" w:sz="4" w:space="0" w:color="auto"/>
            </w:tcBorders>
            <w:shd w:val="clear" w:color="auto" w:fill="auto"/>
            <w:noWrap/>
            <w:hideMark/>
          </w:tcPr>
          <w:p w:rsidR="00341195" w:rsidRPr="007F29DB" w:rsidRDefault="00341195" w:rsidP="009C7991">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FINANSINĖ IR INVESTICINĖ VEIKLA</w:t>
            </w:r>
          </w:p>
        </w:tc>
        <w:tc>
          <w:tcPr>
            <w:tcW w:w="1664" w:type="dxa"/>
            <w:tcBorders>
              <w:top w:val="single" w:sz="4" w:space="0" w:color="auto"/>
              <w:left w:val="single" w:sz="4" w:space="0" w:color="auto"/>
              <w:bottom w:val="single" w:sz="4" w:space="0" w:color="auto"/>
              <w:right w:val="single" w:sz="4" w:space="0" w:color="auto"/>
            </w:tcBorders>
            <w:shd w:val="clear" w:color="auto" w:fill="auto"/>
            <w:noWrap/>
            <w:hideMark/>
          </w:tcPr>
          <w:p w:rsidR="00341195" w:rsidRPr="007F29DB" w:rsidRDefault="006A20B1" w:rsidP="009C7991">
            <w:pPr>
              <w:spacing w:after="0" w:line="240" w:lineRule="auto"/>
              <w:jc w:val="right"/>
              <w:rPr>
                <w:rFonts w:ascii="Times New Roman" w:eastAsia="Times New Roman" w:hAnsi="Times New Roman"/>
                <w:sz w:val="20"/>
                <w:szCs w:val="20"/>
                <w:lang w:eastAsia="lt-LT"/>
              </w:rPr>
            </w:pPr>
            <w:r>
              <w:rPr>
                <w:rFonts w:ascii="Times New Roman" w:eastAsia="Times New Roman" w:hAnsi="Times New Roman"/>
                <w:sz w:val="20"/>
                <w:szCs w:val="20"/>
                <w:lang w:eastAsia="lt-LT"/>
              </w:rPr>
              <w:t>(6621)</w:t>
            </w:r>
          </w:p>
        </w:tc>
        <w:tc>
          <w:tcPr>
            <w:tcW w:w="1596" w:type="dxa"/>
            <w:tcBorders>
              <w:top w:val="single" w:sz="4" w:space="0" w:color="auto"/>
              <w:left w:val="nil"/>
              <w:bottom w:val="single" w:sz="4" w:space="0" w:color="auto"/>
              <w:right w:val="single" w:sz="4" w:space="0" w:color="auto"/>
            </w:tcBorders>
            <w:shd w:val="clear" w:color="auto" w:fill="auto"/>
            <w:noWrap/>
            <w:hideMark/>
          </w:tcPr>
          <w:p w:rsidR="00341195" w:rsidRPr="007F29DB" w:rsidRDefault="006A20B1" w:rsidP="009C7991">
            <w:pPr>
              <w:spacing w:after="0" w:line="240" w:lineRule="auto"/>
              <w:jc w:val="right"/>
              <w:rPr>
                <w:rFonts w:ascii="Times New Roman" w:eastAsia="Times New Roman" w:hAnsi="Times New Roman"/>
                <w:sz w:val="20"/>
                <w:szCs w:val="20"/>
                <w:lang w:eastAsia="lt-LT"/>
              </w:rPr>
            </w:pPr>
            <w:r>
              <w:rPr>
                <w:rFonts w:ascii="Times New Roman" w:eastAsia="Times New Roman" w:hAnsi="Times New Roman"/>
                <w:sz w:val="20"/>
                <w:szCs w:val="20"/>
                <w:lang w:val="en-GB" w:eastAsia="lt-LT"/>
              </w:rPr>
              <w:t>(5244)</w:t>
            </w:r>
            <w:r w:rsidR="00341195" w:rsidRPr="007F29DB">
              <w:rPr>
                <w:rFonts w:ascii="Times New Roman" w:eastAsia="Times New Roman" w:hAnsi="Times New Roman"/>
                <w:sz w:val="20"/>
                <w:szCs w:val="20"/>
                <w:lang w:eastAsia="lt-LT"/>
              </w:rPr>
              <w:t xml:space="preserve"> </w:t>
            </w:r>
          </w:p>
        </w:tc>
      </w:tr>
      <w:tr w:rsidR="00341195" w:rsidRPr="007F29DB" w:rsidTr="00341195">
        <w:trPr>
          <w:trHeight w:val="218"/>
        </w:trPr>
        <w:tc>
          <w:tcPr>
            <w:tcW w:w="718" w:type="dxa"/>
            <w:tcBorders>
              <w:top w:val="nil"/>
              <w:left w:val="single" w:sz="4" w:space="0" w:color="auto"/>
              <w:bottom w:val="single" w:sz="4" w:space="0" w:color="000000"/>
              <w:right w:val="single" w:sz="4" w:space="0" w:color="auto"/>
            </w:tcBorders>
            <w:shd w:val="clear" w:color="auto" w:fill="auto"/>
            <w:noWrap/>
            <w:hideMark/>
          </w:tcPr>
          <w:p w:rsidR="00341195" w:rsidRPr="007F29DB" w:rsidRDefault="00341195" w:rsidP="009C7991">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VIII.</w:t>
            </w:r>
          </w:p>
        </w:tc>
        <w:tc>
          <w:tcPr>
            <w:tcW w:w="5960" w:type="dxa"/>
            <w:tcBorders>
              <w:top w:val="nil"/>
              <w:left w:val="nil"/>
              <w:bottom w:val="single" w:sz="4" w:space="0" w:color="000000"/>
              <w:right w:val="single" w:sz="4" w:space="0" w:color="auto"/>
            </w:tcBorders>
            <w:shd w:val="clear" w:color="auto" w:fill="auto"/>
            <w:noWrap/>
            <w:hideMark/>
          </w:tcPr>
          <w:p w:rsidR="00341195" w:rsidRPr="007F29DB" w:rsidRDefault="00341195" w:rsidP="009C7991">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ĮPRASTINĖS VEIKLOS PELNAS (NUOSTOLIAI)</w:t>
            </w:r>
          </w:p>
        </w:tc>
        <w:tc>
          <w:tcPr>
            <w:tcW w:w="1664" w:type="dxa"/>
            <w:tcBorders>
              <w:top w:val="single" w:sz="4" w:space="0" w:color="auto"/>
              <w:left w:val="single" w:sz="4" w:space="0" w:color="auto"/>
              <w:bottom w:val="single" w:sz="4" w:space="0" w:color="auto"/>
              <w:right w:val="single" w:sz="4" w:space="0" w:color="auto"/>
            </w:tcBorders>
            <w:shd w:val="clear" w:color="auto" w:fill="auto"/>
            <w:noWrap/>
            <w:hideMark/>
          </w:tcPr>
          <w:p w:rsidR="00341195" w:rsidRPr="007F29DB" w:rsidRDefault="00341195" w:rsidP="006A20B1">
            <w:pPr>
              <w:spacing w:after="0" w:line="240" w:lineRule="auto"/>
              <w:jc w:val="right"/>
              <w:rPr>
                <w:rFonts w:ascii="Times New Roman" w:eastAsia="Times New Roman" w:hAnsi="Times New Roman"/>
                <w:b/>
                <w:bCs/>
                <w:sz w:val="20"/>
                <w:szCs w:val="20"/>
                <w:lang w:eastAsia="lt-LT"/>
              </w:rPr>
            </w:pPr>
            <w:r>
              <w:rPr>
                <w:rFonts w:ascii="Times New Roman" w:eastAsia="Times New Roman" w:hAnsi="Times New Roman"/>
                <w:b/>
                <w:bCs/>
                <w:sz w:val="20"/>
                <w:szCs w:val="20"/>
                <w:lang w:eastAsia="lt-LT"/>
              </w:rPr>
              <w:t>(</w:t>
            </w:r>
            <w:r w:rsidR="006A20B1">
              <w:rPr>
                <w:rFonts w:ascii="Times New Roman" w:eastAsia="Times New Roman" w:hAnsi="Times New Roman"/>
                <w:b/>
                <w:bCs/>
                <w:sz w:val="20"/>
                <w:szCs w:val="20"/>
                <w:lang w:eastAsia="lt-LT"/>
              </w:rPr>
              <w:t>5527</w:t>
            </w:r>
            <w:r>
              <w:rPr>
                <w:rFonts w:ascii="Times New Roman" w:eastAsia="Times New Roman" w:hAnsi="Times New Roman"/>
                <w:b/>
                <w:bCs/>
                <w:sz w:val="20"/>
                <w:szCs w:val="20"/>
                <w:lang w:eastAsia="lt-LT"/>
              </w:rPr>
              <w:t>)</w:t>
            </w:r>
          </w:p>
        </w:tc>
        <w:tc>
          <w:tcPr>
            <w:tcW w:w="1596" w:type="dxa"/>
            <w:tcBorders>
              <w:top w:val="single" w:sz="4" w:space="0" w:color="auto"/>
              <w:left w:val="nil"/>
              <w:bottom w:val="single" w:sz="4" w:space="0" w:color="auto"/>
              <w:right w:val="single" w:sz="4" w:space="0" w:color="auto"/>
            </w:tcBorders>
            <w:shd w:val="clear" w:color="auto" w:fill="auto"/>
            <w:noWrap/>
            <w:hideMark/>
          </w:tcPr>
          <w:p w:rsidR="00341195" w:rsidRPr="007F29DB" w:rsidRDefault="00341195" w:rsidP="006A20B1">
            <w:pPr>
              <w:spacing w:after="0" w:line="240" w:lineRule="auto"/>
              <w:jc w:val="right"/>
              <w:rPr>
                <w:rFonts w:ascii="Times New Roman" w:eastAsia="Times New Roman" w:hAnsi="Times New Roman"/>
                <w:b/>
                <w:bCs/>
                <w:sz w:val="20"/>
                <w:szCs w:val="20"/>
                <w:lang w:val="en-US" w:eastAsia="lt-LT"/>
              </w:rPr>
            </w:pPr>
            <w:r>
              <w:rPr>
                <w:rFonts w:ascii="Times New Roman" w:eastAsia="Times New Roman" w:hAnsi="Times New Roman"/>
                <w:b/>
                <w:bCs/>
                <w:sz w:val="20"/>
                <w:szCs w:val="20"/>
                <w:lang w:val="en-US" w:eastAsia="lt-LT"/>
              </w:rPr>
              <w:t>(</w:t>
            </w:r>
            <w:r w:rsidR="006A20B1">
              <w:rPr>
                <w:rFonts w:ascii="Times New Roman" w:eastAsia="Times New Roman" w:hAnsi="Times New Roman"/>
                <w:b/>
                <w:bCs/>
                <w:sz w:val="20"/>
                <w:szCs w:val="20"/>
                <w:lang w:val="en-US" w:eastAsia="lt-LT"/>
              </w:rPr>
              <w:t>9941</w:t>
            </w:r>
            <w:r>
              <w:rPr>
                <w:rFonts w:ascii="Times New Roman" w:eastAsia="Times New Roman" w:hAnsi="Times New Roman"/>
                <w:b/>
                <w:bCs/>
                <w:sz w:val="20"/>
                <w:szCs w:val="20"/>
                <w:lang w:val="en-US" w:eastAsia="lt-LT"/>
              </w:rPr>
              <w:t>)</w:t>
            </w:r>
          </w:p>
        </w:tc>
      </w:tr>
      <w:tr w:rsidR="00341195" w:rsidRPr="007F29DB" w:rsidTr="00341195">
        <w:trPr>
          <w:trHeight w:val="121"/>
        </w:trPr>
        <w:tc>
          <w:tcPr>
            <w:tcW w:w="718" w:type="dxa"/>
            <w:tcBorders>
              <w:top w:val="nil"/>
              <w:left w:val="single" w:sz="4" w:space="0" w:color="auto"/>
              <w:bottom w:val="single" w:sz="4" w:space="0" w:color="000000"/>
              <w:right w:val="single" w:sz="4" w:space="0" w:color="auto"/>
            </w:tcBorders>
            <w:shd w:val="clear" w:color="auto" w:fill="auto"/>
            <w:noWrap/>
            <w:hideMark/>
          </w:tcPr>
          <w:p w:rsidR="00341195" w:rsidRPr="007F29DB" w:rsidRDefault="00341195" w:rsidP="009C7991">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IX.</w:t>
            </w:r>
          </w:p>
        </w:tc>
        <w:tc>
          <w:tcPr>
            <w:tcW w:w="5960" w:type="dxa"/>
            <w:tcBorders>
              <w:top w:val="nil"/>
              <w:left w:val="nil"/>
              <w:bottom w:val="single" w:sz="4" w:space="0" w:color="000000"/>
              <w:right w:val="single" w:sz="4" w:space="0" w:color="auto"/>
            </w:tcBorders>
            <w:shd w:val="clear" w:color="auto" w:fill="auto"/>
            <w:noWrap/>
            <w:hideMark/>
          </w:tcPr>
          <w:p w:rsidR="00341195" w:rsidRPr="007F29DB" w:rsidRDefault="00341195" w:rsidP="009C7991">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PAGAUTĖ</w:t>
            </w:r>
          </w:p>
        </w:tc>
        <w:tc>
          <w:tcPr>
            <w:tcW w:w="1664" w:type="dxa"/>
            <w:tcBorders>
              <w:top w:val="single" w:sz="4" w:space="0" w:color="auto"/>
              <w:left w:val="single" w:sz="4" w:space="0" w:color="auto"/>
              <w:bottom w:val="single" w:sz="4" w:space="0" w:color="auto"/>
              <w:right w:val="single" w:sz="4" w:space="0" w:color="auto"/>
            </w:tcBorders>
            <w:shd w:val="clear" w:color="auto" w:fill="auto"/>
            <w:noWrap/>
            <w:hideMark/>
          </w:tcPr>
          <w:p w:rsidR="00341195" w:rsidRPr="007F29DB" w:rsidRDefault="00341195" w:rsidP="009C7991">
            <w:pPr>
              <w:spacing w:after="0" w:line="240" w:lineRule="auto"/>
              <w:jc w:val="right"/>
              <w:rPr>
                <w:rFonts w:ascii="Times New Roman" w:eastAsia="Times New Roman" w:hAnsi="Times New Roman"/>
                <w:sz w:val="20"/>
                <w:szCs w:val="20"/>
                <w:lang w:eastAsia="lt-LT"/>
              </w:rPr>
            </w:pPr>
            <w:r>
              <w:rPr>
                <w:rFonts w:ascii="Times New Roman" w:eastAsia="Times New Roman" w:hAnsi="Times New Roman"/>
                <w:sz w:val="20"/>
                <w:szCs w:val="20"/>
                <w:lang w:eastAsia="lt-LT"/>
              </w:rPr>
              <w:t>-</w:t>
            </w:r>
            <w:r w:rsidRPr="007F29DB">
              <w:rPr>
                <w:rFonts w:ascii="Times New Roman" w:eastAsia="Times New Roman" w:hAnsi="Times New Roman"/>
                <w:sz w:val="20"/>
                <w:szCs w:val="20"/>
                <w:lang w:eastAsia="lt-LT"/>
              </w:rPr>
              <w:t> </w:t>
            </w:r>
          </w:p>
        </w:tc>
        <w:tc>
          <w:tcPr>
            <w:tcW w:w="1596" w:type="dxa"/>
            <w:tcBorders>
              <w:top w:val="single" w:sz="4" w:space="0" w:color="auto"/>
              <w:left w:val="nil"/>
              <w:bottom w:val="single" w:sz="4" w:space="0" w:color="auto"/>
              <w:right w:val="single" w:sz="4" w:space="0" w:color="auto"/>
            </w:tcBorders>
            <w:shd w:val="clear" w:color="auto" w:fill="auto"/>
            <w:noWrap/>
            <w:hideMark/>
          </w:tcPr>
          <w:p w:rsidR="00341195" w:rsidRPr="007F29DB" w:rsidRDefault="00341195" w:rsidP="009C7991">
            <w:pPr>
              <w:spacing w:after="0" w:line="240" w:lineRule="auto"/>
              <w:jc w:val="right"/>
              <w:rPr>
                <w:rFonts w:ascii="Times New Roman" w:eastAsia="Times New Roman" w:hAnsi="Times New Roman"/>
                <w:sz w:val="20"/>
                <w:szCs w:val="20"/>
                <w:lang w:eastAsia="lt-LT"/>
              </w:rPr>
            </w:pPr>
            <w:r>
              <w:rPr>
                <w:rFonts w:ascii="Times New Roman" w:eastAsia="Times New Roman" w:hAnsi="Times New Roman"/>
                <w:sz w:val="20"/>
                <w:szCs w:val="20"/>
                <w:lang w:eastAsia="lt-LT"/>
              </w:rPr>
              <w:t>-</w:t>
            </w:r>
            <w:r w:rsidRPr="007F29DB">
              <w:rPr>
                <w:rFonts w:ascii="Times New Roman" w:eastAsia="Times New Roman" w:hAnsi="Times New Roman"/>
                <w:sz w:val="20"/>
                <w:szCs w:val="20"/>
                <w:lang w:eastAsia="lt-LT"/>
              </w:rPr>
              <w:t> </w:t>
            </w:r>
          </w:p>
        </w:tc>
      </w:tr>
      <w:tr w:rsidR="00341195" w:rsidRPr="007F29DB" w:rsidTr="00341195">
        <w:trPr>
          <w:trHeight w:val="168"/>
        </w:trPr>
        <w:tc>
          <w:tcPr>
            <w:tcW w:w="718" w:type="dxa"/>
            <w:tcBorders>
              <w:top w:val="nil"/>
              <w:left w:val="single" w:sz="4" w:space="0" w:color="auto"/>
              <w:bottom w:val="single" w:sz="4" w:space="0" w:color="000000"/>
              <w:right w:val="single" w:sz="4" w:space="0" w:color="auto"/>
            </w:tcBorders>
            <w:shd w:val="clear" w:color="auto" w:fill="auto"/>
            <w:noWrap/>
            <w:hideMark/>
          </w:tcPr>
          <w:p w:rsidR="00341195" w:rsidRPr="007F29DB" w:rsidRDefault="00341195" w:rsidP="009C7991">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X.</w:t>
            </w:r>
          </w:p>
        </w:tc>
        <w:tc>
          <w:tcPr>
            <w:tcW w:w="5960" w:type="dxa"/>
            <w:tcBorders>
              <w:top w:val="nil"/>
              <w:left w:val="nil"/>
              <w:bottom w:val="single" w:sz="4" w:space="0" w:color="000000"/>
              <w:right w:val="single" w:sz="4" w:space="0" w:color="auto"/>
            </w:tcBorders>
            <w:shd w:val="clear" w:color="auto" w:fill="auto"/>
            <w:noWrap/>
            <w:hideMark/>
          </w:tcPr>
          <w:p w:rsidR="00341195" w:rsidRPr="007F29DB" w:rsidRDefault="00341195" w:rsidP="009C7991">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NETEKIMAI</w:t>
            </w:r>
          </w:p>
        </w:tc>
        <w:tc>
          <w:tcPr>
            <w:tcW w:w="1664" w:type="dxa"/>
            <w:tcBorders>
              <w:top w:val="single" w:sz="4" w:space="0" w:color="auto"/>
              <w:left w:val="single" w:sz="4" w:space="0" w:color="auto"/>
              <w:bottom w:val="single" w:sz="4" w:space="0" w:color="auto"/>
              <w:right w:val="single" w:sz="4" w:space="0" w:color="auto"/>
            </w:tcBorders>
            <w:shd w:val="clear" w:color="auto" w:fill="auto"/>
            <w:noWrap/>
            <w:hideMark/>
          </w:tcPr>
          <w:p w:rsidR="00341195" w:rsidRPr="007F29DB" w:rsidRDefault="00341195" w:rsidP="009C7991">
            <w:pPr>
              <w:spacing w:after="0" w:line="240" w:lineRule="auto"/>
              <w:jc w:val="right"/>
              <w:rPr>
                <w:rFonts w:ascii="Times New Roman" w:eastAsia="Times New Roman" w:hAnsi="Times New Roman"/>
                <w:sz w:val="20"/>
                <w:szCs w:val="20"/>
                <w:lang w:eastAsia="lt-LT"/>
              </w:rPr>
            </w:pPr>
            <w:r>
              <w:rPr>
                <w:rFonts w:ascii="Times New Roman" w:eastAsia="Times New Roman" w:hAnsi="Times New Roman"/>
                <w:sz w:val="20"/>
                <w:szCs w:val="20"/>
                <w:lang w:eastAsia="lt-LT"/>
              </w:rPr>
              <w:t>-</w:t>
            </w:r>
            <w:r w:rsidRPr="007F29DB">
              <w:rPr>
                <w:rFonts w:ascii="Times New Roman" w:eastAsia="Times New Roman" w:hAnsi="Times New Roman"/>
                <w:sz w:val="20"/>
                <w:szCs w:val="20"/>
                <w:lang w:eastAsia="lt-LT"/>
              </w:rPr>
              <w:t> </w:t>
            </w:r>
          </w:p>
        </w:tc>
        <w:tc>
          <w:tcPr>
            <w:tcW w:w="1596" w:type="dxa"/>
            <w:tcBorders>
              <w:top w:val="single" w:sz="4" w:space="0" w:color="auto"/>
              <w:left w:val="nil"/>
              <w:bottom w:val="single" w:sz="4" w:space="0" w:color="auto"/>
              <w:right w:val="single" w:sz="4" w:space="0" w:color="auto"/>
            </w:tcBorders>
            <w:shd w:val="clear" w:color="auto" w:fill="auto"/>
            <w:noWrap/>
            <w:hideMark/>
          </w:tcPr>
          <w:p w:rsidR="00341195" w:rsidRPr="007F29DB" w:rsidRDefault="00341195" w:rsidP="009C7991">
            <w:pPr>
              <w:spacing w:after="0" w:line="240" w:lineRule="auto"/>
              <w:jc w:val="right"/>
              <w:rPr>
                <w:rFonts w:ascii="Times New Roman" w:eastAsia="Times New Roman" w:hAnsi="Times New Roman"/>
                <w:sz w:val="20"/>
                <w:szCs w:val="20"/>
                <w:lang w:eastAsia="lt-LT"/>
              </w:rPr>
            </w:pPr>
            <w:r>
              <w:rPr>
                <w:rFonts w:ascii="Times New Roman" w:eastAsia="Times New Roman" w:hAnsi="Times New Roman"/>
                <w:sz w:val="20"/>
                <w:szCs w:val="20"/>
                <w:lang w:eastAsia="lt-LT"/>
              </w:rPr>
              <w:t>-</w:t>
            </w:r>
            <w:r w:rsidRPr="007F29DB">
              <w:rPr>
                <w:rFonts w:ascii="Times New Roman" w:eastAsia="Times New Roman" w:hAnsi="Times New Roman"/>
                <w:sz w:val="20"/>
                <w:szCs w:val="20"/>
                <w:lang w:eastAsia="lt-LT"/>
              </w:rPr>
              <w:t> </w:t>
            </w:r>
          </w:p>
        </w:tc>
      </w:tr>
      <w:tr w:rsidR="00341195" w:rsidRPr="007F29DB" w:rsidTr="00341195">
        <w:trPr>
          <w:trHeight w:val="200"/>
        </w:trPr>
        <w:tc>
          <w:tcPr>
            <w:tcW w:w="718" w:type="dxa"/>
            <w:tcBorders>
              <w:top w:val="nil"/>
              <w:left w:val="single" w:sz="4" w:space="0" w:color="auto"/>
              <w:bottom w:val="single" w:sz="4" w:space="0" w:color="000000"/>
              <w:right w:val="single" w:sz="4" w:space="0" w:color="auto"/>
            </w:tcBorders>
            <w:shd w:val="clear" w:color="auto" w:fill="auto"/>
            <w:noWrap/>
            <w:hideMark/>
          </w:tcPr>
          <w:p w:rsidR="00341195" w:rsidRPr="007F29DB" w:rsidRDefault="00341195" w:rsidP="009C7991">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XI.</w:t>
            </w:r>
          </w:p>
        </w:tc>
        <w:tc>
          <w:tcPr>
            <w:tcW w:w="5960" w:type="dxa"/>
            <w:tcBorders>
              <w:top w:val="nil"/>
              <w:left w:val="nil"/>
              <w:bottom w:val="single" w:sz="4" w:space="0" w:color="000000"/>
              <w:right w:val="single" w:sz="4" w:space="0" w:color="auto"/>
            </w:tcBorders>
            <w:shd w:val="clear" w:color="auto" w:fill="auto"/>
            <w:noWrap/>
            <w:hideMark/>
          </w:tcPr>
          <w:p w:rsidR="00341195" w:rsidRPr="007F29DB" w:rsidRDefault="00341195" w:rsidP="009C7991">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PELNAS (NUOSTOLIAI) PRIEŠ APMOKESTINIMĄ</w:t>
            </w:r>
          </w:p>
        </w:tc>
        <w:tc>
          <w:tcPr>
            <w:tcW w:w="1664" w:type="dxa"/>
            <w:tcBorders>
              <w:top w:val="single" w:sz="4" w:space="0" w:color="auto"/>
              <w:left w:val="single" w:sz="4" w:space="0" w:color="auto"/>
              <w:bottom w:val="single" w:sz="4" w:space="0" w:color="auto"/>
              <w:right w:val="single" w:sz="4" w:space="0" w:color="auto"/>
            </w:tcBorders>
            <w:shd w:val="clear" w:color="auto" w:fill="auto"/>
            <w:noWrap/>
            <w:hideMark/>
          </w:tcPr>
          <w:p w:rsidR="00341195" w:rsidRPr="007F29DB" w:rsidRDefault="00341195" w:rsidP="006A20B1">
            <w:pPr>
              <w:spacing w:after="0" w:line="240" w:lineRule="auto"/>
              <w:jc w:val="right"/>
              <w:rPr>
                <w:rFonts w:ascii="Times New Roman" w:eastAsia="Times New Roman" w:hAnsi="Times New Roman"/>
                <w:b/>
                <w:bCs/>
                <w:sz w:val="20"/>
                <w:szCs w:val="20"/>
                <w:lang w:eastAsia="lt-LT"/>
              </w:rPr>
            </w:pPr>
            <w:r>
              <w:rPr>
                <w:rFonts w:ascii="Times New Roman" w:eastAsia="Times New Roman" w:hAnsi="Times New Roman"/>
                <w:b/>
                <w:bCs/>
                <w:sz w:val="20"/>
                <w:szCs w:val="20"/>
                <w:lang w:eastAsia="lt-LT"/>
              </w:rPr>
              <w:t>(</w:t>
            </w:r>
            <w:r w:rsidR="006A20B1">
              <w:rPr>
                <w:rFonts w:ascii="Times New Roman" w:eastAsia="Times New Roman" w:hAnsi="Times New Roman"/>
                <w:b/>
                <w:bCs/>
                <w:sz w:val="20"/>
                <w:szCs w:val="20"/>
                <w:lang w:eastAsia="lt-LT"/>
              </w:rPr>
              <w:t>5527</w:t>
            </w:r>
            <w:r>
              <w:rPr>
                <w:rFonts w:ascii="Times New Roman" w:eastAsia="Times New Roman" w:hAnsi="Times New Roman"/>
                <w:b/>
                <w:bCs/>
                <w:sz w:val="20"/>
                <w:szCs w:val="20"/>
                <w:lang w:eastAsia="lt-LT"/>
              </w:rPr>
              <w:t>)</w:t>
            </w:r>
          </w:p>
        </w:tc>
        <w:tc>
          <w:tcPr>
            <w:tcW w:w="1596" w:type="dxa"/>
            <w:tcBorders>
              <w:top w:val="single" w:sz="4" w:space="0" w:color="auto"/>
              <w:left w:val="nil"/>
              <w:bottom w:val="single" w:sz="4" w:space="0" w:color="auto"/>
              <w:right w:val="single" w:sz="4" w:space="0" w:color="auto"/>
            </w:tcBorders>
            <w:shd w:val="clear" w:color="auto" w:fill="auto"/>
            <w:noWrap/>
            <w:hideMark/>
          </w:tcPr>
          <w:p w:rsidR="00341195" w:rsidRPr="007F29DB" w:rsidRDefault="00341195" w:rsidP="006A20B1">
            <w:pPr>
              <w:spacing w:after="0" w:line="240" w:lineRule="auto"/>
              <w:jc w:val="right"/>
              <w:rPr>
                <w:rFonts w:ascii="Times New Roman" w:eastAsia="Times New Roman" w:hAnsi="Times New Roman"/>
                <w:b/>
                <w:bCs/>
                <w:sz w:val="20"/>
                <w:szCs w:val="20"/>
                <w:lang w:eastAsia="lt-LT"/>
              </w:rPr>
            </w:pPr>
            <w:r>
              <w:rPr>
                <w:rFonts w:ascii="Times New Roman" w:eastAsia="Times New Roman" w:hAnsi="Times New Roman"/>
                <w:b/>
                <w:bCs/>
                <w:sz w:val="20"/>
                <w:szCs w:val="20"/>
                <w:lang w:val="en-US" w:eastAsia="lt-LT"/>
              </w:rPr>
              <w:t>(</w:t>
            </w:r>
            <w:r w:rsidR="006A20B1">
              <w:rPr>
                <w:rFonts w:ascii="Times New Roman" w:eastAsia="Times New Roman" w:hAnsi="Times New Roman"/>
                <w:b/>
                <w:bCs/>
                <w:sz w:val="20"/>
                <w:szCs w:val="20"/>
                <w:lang w:val="en-US" w:eastAsia="lt-LT"/>
              </w:rPr>
              <w:t>9941</w:t>
            </w:r>
            <w:r>
              <w:rPr>
                <w:rFonts w:ascii="Times New Roman" w:eastAsia="Times New Roman" w:hAnsi="Times New Roman"/>
                <w:b/>
                <w:bCs/>
                <w:sz w:val="20"/>
                <w:szCs w:val="20"/>
                <w:lang w:val="en-US" w:eastAsia="lt-LT"/>
              </w:rPr>
              <w:t>)</w:t>
            </w:r>
          </w:p>
        </w:tc>
      </w:tr>
      <w:tr w:rsidR="00341195" w:rsidRPr="007F29DB" w:rsidTr="00341195">
        <w:trPr>
          <w:trHeight w:val="104"/>
        </w:trPr>
        <w:tc>
          <w:tcPr>
            <w:tcW w:w="718" w:type="dxa"/>
            <w:tcBorders>
              <w:top w:val="nil"/>
              <w:left w:val="single" w:sz="4" w:space="0" w:color="auto"/>
              <w:bottom w:val="nil"/>
              <w:right w:val="single" w:sz="4" w:space="0" w:color="auto"/>
            </w:tcBorders>
            <w:shd w:val="clear" w:color="auto" w:fill="auto"/>
            <w:noWrap/>
            <w:hideMark/>
          </w:tcPr>
          <w:p w:rsidR="00341195" w:rsidRPr="007F29DB" w:rsidRDefault="00341195" w:rsidP="009C7991">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XII.</w:t>
            </w:r>
          </w:p>
        </w:tc>
        <w:tc>
          <w:tcPr>
            <w:tcW w:w="5960" w:type="dxa"/>
            <w:tcBorders>
              <w:top w:val="nil"/>
              <w:left w:val="nil"/>
              <w:bottom w:val="nil"/>
              <w:right w:val="single" w:sz="4" w:space="0" w:color="auto"/>
            </w:tcBorders>
            <w:shd w:val="clear" w:color="auto" w:fill="auto"/>
            <w:noWrap/>
            <w:hideMark/>
          </w:tcPr>
          <w:p w:rsidR="00341195" w:rsidRPr="007F29DB" w:rsidRDefault="00341195" w:rsidP="009C7991">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PELNO MOKESTIS</w:t>
            </w:r>
          </w:p>
        </w:tc>
        <w:tc>
          <w:tcPr>
            <w:tcW w:w="1664" w:type="dxa"/>
            <w:tcBorders>
              <w:top w:val="single" w:sz="4" w:space="0" w:color="auto"/>
              <w:left w:val="single" w:sz="4" w:space="0" w:color="auto"/>
              <w:bottom w:val="single" w:sz="4" w:space="0" w:color="auto"/>
              <w:right w:val="single" w:sz="4" w:space="0" w:color="auto"/>
            </w:tcBorders>
            <w:shd w:val="clear" w:color="auto" w:fill="auto"/>
            <w:noWrap/>
            <w:hideMark/>
          </w:tcPr>
          <w:p w:rsidR="00341195" w:rsidRPr="007F29DB" w:rsidRDefault="00341195" w:rsidP="009C7991">
            <w:pPr>
              <w:spacing w:after="0" w:line="240" w:lineRule="auto"/>
              <w:jc w:val="right"/>
              <w:rPr>
                <w:rFonts w:ascii="Times New Roman" w:eastAsia="Times New Roman" w:hAnsi="Times New Roman"/>
                <w:sz w:val="20"/>
                <w:szCs w:val="20"/>
                <w:lang w:eastAsia="lt-LT"/>
              </w:rPr>
            </w:pPr>
            <w:r w:rsidRPr="007F29DB">
              <w:rPr>
                <w:rFonts w:ascii="Times New Roman" w:eastAsia="Times New Roman" w:hAnsi="Times New Roman"/>
                <w:sz w:val="20"/>
                <w:szCs w:val="20"/>
                <w:lang w:eastAsia="lt-LT"/>
              </w:rPr>
              <w:t xml:space="preserve">                    </w:t>
            </w:r>
          </w:p>
        </w:tc>
        <w:tc>
          <w:tcPr>
            <w:tcW w:w="1596" w:type="dxa"/>
            <w:tcBorders>
              <w:top w:val="single" w:sz="4" w:space="0" w:color="auto"/>
              <w:left w:val="nil"/>
              <w:bottom w:val="single" w:sz="4" w:space="0" w:color="auto"/>
              <w:right w:val="single" w:sz="4" w:space="0" w:color="auto"/>
            </w:tcBorders>
            <w:shd w:val="clear" w:color="auto" w:fill="auto"/>
            <w:noWrap/>
            <w:hideMark/>
          </w:tcPr>
          <w:p w:rsidR="00341195" w:rsidRPr="007F29DB" w:rsidRDefault="00341195" w:rsidP="009C7991">
            <w:pPr>
              <w:spacing w:after="0" w:line="240" w:lineRule="auto"/>
              <w:jc w:val="right"/>
              <w:rPr>
                <w:rFonts w:ascii="Times New Roman" w:eastAsia="Times New Roman" w:hAnsi="Times New Roman"/>
                <w:sz w:val="20"/>
                <w:szCs w:val="20"/>
                <w:lang w:eastAsia="lt-LT"/>
              </w:rPr>
            </w:pPr>
          </w:p>
        </w:tc>
      </w:tr>
      <w:tr w:rsidR="00341195" w:rsidRPr="007F29DB" w:rsidTr="00341195">
        <w:trPr>
          <w:trHeight w:val="70"/>
        </w:trPr>
        <w:tc>
          <w:tcPr>
            <w:tcW w:w="718" w:type="dxa"/>
            <w:tcBorders>
              <w:top w:val="single" w:sz="4" w:space="0" w:color="auto"/>
              <w:left w:val="single" w:sz="4" w:space="0" w:color="auto"/>
              <w:bottom w:val="single" w:sz="4" w:space="0" w:color="auto"/>
              <w:right w:val="single" w:sz="4" w:space="0" w:color="auto"/>
            </w:tcBorders>
            <w:shd w:val="clear" w:color="auto" w:fill="auto"/>
            <w:noWrap/>
            <w:hideMark/>
          </w:tcPr>
          <w:p w:rsidR="00341195" w:rsidRPr="007F29DB" w:rsidRDefault="00341195" w:rsidP="009C7991">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XIII.</w:t>
            </w:r>
          </w:p>
        </w:tc>
        <w:tc>
          <w:tcPr>
            <w:tcW w:w="5960" w:type="dxa"/>
            <w:tcBorders>
              <w:top w:val="single" w:sz="4" w:space="0" w:color="auto"/>
              <w:left w:val="nil"/>
              <w:bottom w:val="single" w:sz="4" w:space="0" w:color="auto"/>
              <w:right w:val="single" w:sz="4" w:space="0" w:color="auto"/>
            </w:tcBorders>
            <w:shd w:val="clear" w:color="auto" w:fill="auto"/>
            <w:noWrap/>
            <w:hideMark/>
          </w:tcPr>
          <w:p w:rsidR="00341195" w:rsidRPr="007F29DB" w:rsidRDefault="00341195" w:rsidP="009C7991">
            <w:pPr>
              <w:spacing w:after="0" w:line="240" w:lineRule="auto"/>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GRYNASIS PELNAS (NUOSTOLIAI)</w:t>
            </w:r>
          </w:p>
        </w:tc>
        <w:tc>
          <w:tcPr>
            <w:tcW w:w="1664" w:type="dxa"/>
            <w:tcBorders>
              <w:top w:val="single" w:sz="4" w:space="0" w:color="auto"/>
              <w:left w:val="single" w:sz="4" w:space="0" w:color="auto"/>
              <w:bottom w:val="single" w:sz="4" w:space="0" w:color="auto"/>
              <w:right w:val="single" w:sz="4" w:space="0" w:color="auto"/>
            </w:tcBorders>
            <w:shd w:val="clear" w:color="auto" w:fill="auto"/>
            <w:noWrap/>
            <w:hideMark/>
          </w:tcPr>
          <w:p w:rsidR="00341195" w:rsidRPr="007F29DB" w:rsidRDefault="006A20B1" w:rsidP="009C7991">
            <w:pPr>
              <w:spacing w:after="0" w:line="240" w:lineRule="auto"/>
              <w:jc w:val="right"/>
              <w:rPr>
                <w:rFonts w:ascii="Times New Roman" w:eastAsia="Times New Roman" w:hAnsi="Times New Roman"/>
                <w:b/>
                <w:bCs/>
                <w:sz w:val="20"/>
                <w:szCs w:val="20"/>
                <w:lang w:eastAsia="lt-LT"/>
              </w:rPr>
            </w:pPr>
            <w:r>
              <w:rPr>
                <w:rFonts w:ascii="Times New Roman" w:eastAsia="Times New Roman" w:hAnsi="Times New Roman"/>
                <w:b/>
                <w:bCs/>
                <w:sz w:val="20"/>
                <w:szCs w:val="20"/>
                <w:lang w:eastAsia="lt-LT"/>
              </w:rPr>
              <w:t>(5527)</w:t>
            </w:r>
          </w:p>
        </w:tc>
        <w:tc>
          <w:tcPr>
            <w:tcW w:w="1596" w:type="dxa"/>
            <w:tcBorders>
              <w:top w:val="single" w:sz="4" w:space="0" w:color="auto"/>
              <w:left w:val="nil"/>
              <w:bottom w:val="single" w:sz="4" w:space="0" w:color="auto"/>
              <w:right w:val="single" w:sz="4" w:space="0" w:color="auto"/>
            </w:tcBorders>
            <w:shd w:val="clear" w:color="auto" w:fill="auto"/>
            <w:noWrap/>
            <w:hideMark/>
          </w:tcPr>
          <w:p w:rsidR="00341195" w:rsidRPr="007F29DB" w:rsidRDefault="00341195" w:rsidP="006A20B1">
            <w:pPr>
              <w:spacing w:after="0" w:line="240" w:lineRule="auto"/>
              <w:jc w:val="right"/>
              <w:rPr>
                <w:rFonts w:ascii="Times New Roman" w:eastAsia="Times New Roman" w:hAnsi="Times New Roman"/>
                <w:b/>
                <w:bCs/>
                <w:sz w:val="20"/>
                <w:szCs w:val="20"/>
                <w:lang w:eastAsia="lt-LT"/>
              </w:rPr>
            </w:pPr>
            <w:r w:rsidRPr="007F29DB">
              <w:rPr>
                <w:rFonts w:ascii="Times New Roman" w:eastAsia="Times New Roman" w:hAnsi="Times New Roman"/>
                <w:b/>
                <w:bCs/>
                <w:sz w:val="20"/>
                <w:szCs w:val="20"/>
                <w:lang w:eastAsia="lt-LT"/>
              </w:rPr>
              <w:t xml:space="preserve">                </w:t>
            </w:r>
            <w:r w:rsidR="006A20B1">
              <w:rPr>
                <w:rFonts w:ascii="Times New Roman" w:eastAsia="Times New Roman" w:hAnsi="Times New Roman"/>
                <w:b/>
                <w:bCs/>
                <w:sz w:val="20"/>
                <w:szCs w:val="20"/>
                <w:lang w:eastAsia="lt-LT"/>
              </w:rPr>
              <w:t>(9941)</w:t>
            </w:r>
            <w:r w:rsidRPr="007F29DB">
              <w:rPr>
                <w:rFonts w:ascii="Times New Roman" w:eastAsia="Times New Roman" w:hAnsi="Times New Roman"/>
                <w:b/>
                <w:bCs/>
                <w:sz w:val="20"/>
                <w:szCs w:val="20"/>
                <w:lang w:eastAsia="lt-LT"/>
              </w:rPr>
              <w:t xml:space="preserve"> </w:t>
            </w:r>
          </w:p>
        </w:tc>
      </w:tr>
    </w:tbl>
    <w:p w:rsidR="006A20B1" w:rsidRDefault="00341195" w:rsidP="006A20B1">
      <w:pPr>
        <w:spacing w:after="0" w:line="360" w:lineRule="auto"/>
        <w:ind w:left="6490" w:firstLine="1298"/>
        <w:contextualSpacing/>
        <w:rPr>
          <w:rFonts w:ascii="Times New Roman" w:hAnsi="Times New Roman"/>
          <w:b/>
          <w:sz w:val="28"/>
        </w:rPr>
      </w:pPr>
      <w:r>
        <w:rPr>
          <w:rFonts w:ascii="Times New Roman" w:hAnsi="Times New Roman"/>
          <w:b/>
          <w:bCs/>
        </w:rPr>
        <w:br w:type="page"/>
      </w:r>
      <w:r w:rsidR="006A20B1">
        <w:rPr>
          <w:rFonts w:ascii="Times New Roman" w:hAnsi="Times New Roman"/>
          <w:b/>
          <w:sz w:val="28"/>
          <w:lang w:val="en-GB"/>
        </w:rPr>
        <w:lastRenderedPageBreak/>
        <w:t>10</w:t>
      </w:r>
      <w:r w:rsidR="006A20B1">
        <w:rPr>
          <w:rFonts w:ascii="Times New Roman" w:hAnsi="Times New Roman"/>
          <w:b/>
          <w:sz w:val="28"/>
        </w:rPr>
        <w:t xml:space="preserve"> PRIEDAS</w:t>
      </w:r>
    </w:p>
    <w:p w:rsidR="006A20B1" w:rsidRDefault="006A20B1" w:rsidP="002506C8">
      <w:pPr>
        <w:spacing w:after="0" w:line="360" w:lineRule="auto"/>
        <w:jc w:val="center"/>
        <w:rPr>
          <w:rFonts w:ascii="Times New Roman" w:hAnsi="Times New Roman"/>
          <w:b/>
          <w:sz w:val="28"/>
          <w:szCs w:val="28"/>
        </w:rPr>
      </w:pPr>
      <w:r w:rsidRPr="009F5BDA">
        <w:rPr>
          <w:rFonts w:ascii="Times New Roman" w:hAnsi="Times New Roman"/>
          <w:b/>
          <w:sz w:val="28"/>
          <w:szCs w:val="28"/>
        </w:rPr>
        <w:t xml:space="preserve">UAB </w:t>
      </w:r>
      <w:r w:rsidR="009F5BDA">
        <w:rPr>
          <w:rFonts w:ascii="Times New Roman" w:hAnsi="Times New Roman"/>
          <w:b/>
          <w:sz w:val="28"/>
          <w:szCs w:val="28"/>
        </w:rPr>
        <w:t>„</w:t>
      </w:r>
      <w:r w:rsidR="001F567E">
        <w:rPr>
          <w:rFonts w:ascii="Times New Roman" w:hAnsi="Times New Roman"/>
          <w:b/>
          <w:sz w:val="28"/>
          <w:szCs w:val="28"/>
        </w:rPr>
        <w:t>DELICUS</w:t>
      </w:r>
      <w:r w:rsidR="009F5BDA">
        <w:rPr>
          <w:rFonts w:ascii="Times New Roman" w:hAnsi="Times New Roman"/>
          <w:b/>
          <w:sz w:val="28"/>
          <w:szCs w:val="28"/>
        </w:rPr>
        <w:t>“ FINANSINIŲ RODIKLIŲ APSKAIČIAVIMAS</w:t>
      </w:r>
    </w:p>
    <w:p w:rsidR="000F0544" w:rsidRPr="009F5BDA" w:rsidRDefault="000F0544" w:rsidP="002506C8">
      <w:pPr>
        <w:spacing w:after="0" w:line="360" w:lineRule="auto"/>
        <w:jc w:val="center"/>
        <w:rPr>
          <w:rFonts w:ascii="Times New Roman" w:hAnsi="Times New Roman"/>
          <w:b/>
          <w:sz w:val="28"/>
          <w:szCs w:val="28"/>
        </w:rPr>
      </w:pPr>
    </w:p>
    <w:tbl>
      <w:tblPr>
        <w:tblStyle w:val="TableGrid"/>
        <w:tblW w:w="10031" w:type="dxa"/>
        <w:tblLayout w:type="fixed"/>
        <w:tblLook w:val="04A0" w:firstRow="1" w:lastRow="0" w:firstColumn="1" w:lastColumn="0" w:noHBand="0" w:noVBand="1"/>
      </w:tblPr>
      <w:tblGrid>
        <w:gridCol w:w="2802"/>
        <w:gridCol w:w="2693"/>
        <w:gridCol w:w="4536"/>
      </w:tblGrid>
      <w:tr w:rsidR="0015703C" w:rsidTr="00AE3C6A">
        <w:tc>
          <w:tcPr>
            <w:tcW w:w="2802" w:type="dxa"/>
          </w:tcPr>
          <w:p w:rsidR="0015703C" w:rsidRPr="0015703C" w:rsidRDefault="0015703C" w:rsidP="009C7991">
            <w:pPr>
              <w:spacing w:line="360" w:lineRule="auto"/>
              <w:jc w:val="center"/>
              <w:rPr>
                <w:rFonts w:ascii="Times New Roman" w:hAnsi="Times New Roman"/>
                <w:b/>
                <w:sz w:val="24"/>
                <w:szCs w:val="24"/>
              </w:rPr>
            </w:pPr>
            <w:r w:rsidRPr="0015703C">
              <w:rPr>
                <w:rFonts w:ascii="Times New Roman" w:hAnsi="Times New Roman"/>
                <w:b/>
                <w:sz w:val="24"/>
                <w:szCs w:val="24"/>
              </w:rPr>
              <w:t>Rodiklis</w:t>
            </w:r>
          </w:p>
        </w:tc>
        <w:tc>
          <w:tcPr>
            <w:tcW w:w="2693" w:type="dxa"/>
          </w:tcPr>
          <w:p w:rsidR="0015703C" w:rsidRPr="0015703C" w:rsidRDefault="0015703C" w:rsidP="009C7991">
            <w:pPr>
              <w:spacing w:line="360" w:lineRule="auto"/>
              <w:jc w:val="center"/>
              <w:rPr>
                <w:rFonts w:ascii="Times New Roman" w:hAnsi="Times New Roman"/>
                <w:b/>
                <w:sz w:val="24"/>
                <w:szCs w:val="24"/>
              </w:rPr>
            </w:pPr>
            <w:r w:rsidRPr="0015703C">
              <w:rPr>
                <w:rFonts w:ascii="Times New Roman" w:hAnsi="Times New Roman"/>
                <w:b/>
                <w:sz w:val="24"/>
                <w:szCs w:val="24"/>
              </w:rPr>
              <w:t>Formulė</w:t>
            </w:r>
          </w:p>
        </w:tc>
        <w:tc>
          <w:tcPr>
            <w:tcW w:w="4536" w:type="dxa"/>
          </w:tcPr>
          <w:p w:rsidR="0015703C" w:rsidRPr="0015703C" w:rsidRDefault="0015703C" w:rsidP="009C7991">
            <w:pPr>
              <w:spacing w:line="360" w:lineRule="auto"/>
              <w:jc w:val="center"/>
              <w:rPr>
                <w:rFonts w:ascii="Times New Roman" w:hAnsi="Times New Roman"/>
                <w:b/>
                <w:sz w:val="24"/>
                <w:szCs w:val="24"/>
              </w:rPr>
            </w:pPr>
            <w:r w:rsidRPr="0015703C">
              <w:rPr>
                <w:rFonts w:ascii="Times New Roman" w:hAnsi="Times New Roman"/>
                <w:b/>
                <w:sz w:val="24"/>
                <w:szCs w:val="24"/>
              </w:rPr>
              <w:t>Apskaičiavimas</w:t>
            </w:r>
          </w:p>
        </w:tc>
      </w:tr>
      <w:tr w:rsidR="0015703C" w:rsidTr="00AE3C6A">
        <w:tc>
          <w:tcPr>
            <w:tcW w:w="2802" w:type="dxa"/>
          </w:tcPr>
          <w:p w:rsidR="0015703C" w:rsidRPr="00EF2C6C" w:rsidRDefault="0015703C" w:rsidP="009C7991">
            <w:pPr>
              <w:spacing w:line="360" w:lineRule="auto"/>
              <w:rPr>
                <w:rFonts w:ascii="Times New Roman" w:hAnsi="Times New Roman"/>
                <w:sz w:val="20"/>
                <w:szCs w:val="20"/>
              </w:rPr>
            </w:pPr>
            <w:r>
              <w:rPr>
                <w:rFonts w:ascii="Times New Roman" w:hAnsi="Times New Roman"/>
                <w:sz w:val="20"/>
                <w:szCs w:val="20"/>
                <w:lang w:val="en-GB"/>
              </w:rPr>
              <w:t>1.</w:t>
            </w:r>
            <w:r w:rsidRPr="00EF2C6C">
              <w:rPr>
                <w:rFonts w:ascii="Times New Roman" w:hAnsi="Times New Roman"/>
                <w:sz w:val="20"/>
                <w:szCs w:val="20"/>
              </w:rPr>
              <w:t>Einamasis likvidumas</w:t>
            </w:r>
            <w:r>
              <w:rPr>
                <w:rFonts w:ascii="Times New Roman" w:hAnsi="Times New Roman"/>
                <w:sz w:val="20"/>
                <w:szCs w:val="20"/>
              </w:rPr>
              <w:t xml:space="preserve"> (EL)</w:t>
            </w:r>
          </w:p>
        </w:tc>
        <w:tc>
          <w:tcPr>
            <w:tcW w:w="2693" w:type="dxa"/>
          </w:tcPr>
          <w:p w:rsidR="0015703C" w:rsidRPr="00EF2C6C" w:rsidRDefault="0015703C" w:rsidP="0015703C">
            <w:pPr>
              <w:spacing w:line="360" w:lineRule="auto"/>
              <w:rPr>
                <w:rFonts w:ascii="Times New Roman" w:hAnsi="Times New Roman"/>
                <w:sz w:val="20"/>
                <w:szCs w:val="20"/>
              </w:rPr>
            </w:pPr>
            <w:r>
              <w:rPr>
                <w:rFonts w:ascii="Times New Roman" w:hAnsi="Times New Roman"/>
                <w:sz w:val="20"/>
                <w:szCs w:val="20"/>
              </w:rPr>
              <w:t>Trumpalaikis turtas/ Trumpalaikiai įsipareigojimai</w:t>
            </w:r>
          </w:p>
        </w:tc>
        <w:tc>
          <w:tcPr>
            <w:tcW w:w="4536" w:type="dxa"/>
          </w:tcPr>
          <w:p w:rsidR="0015703C" w:rsidRDefault="008806D3" w:rsidP="008806D3">
            <w:pPr>
              <w:spacing w:line="360" w:lineRule="auto"/>
              <w:rPr>
                <w:rFonts w:ascii="Times New Roman" w:hAnsi="Times New Roman"/>
                <w:sz w:val="20"/>
                <w:szCs w:val="20"/>
                <w:lang w:val="en-GB"/>
              </w:rPr>
            </w:pPr>
            <w:r>
              <w:rPr>
                <w:rFonts w:ascii="Times New Roman" w:hAnsi="Times New Roman"/>
                <w:sz w:val="20"/>
                <w:szCs w:val="20"/>
                <w:lang w:val="en-GB"/>
              </w:rPr>
              <w:t>EL(2010)=166498/310257=0,54</w:t>
            </w:r>
          </w:p>
          <w:p w:rsidR="008806D3" w:rsidRPr="00D73FD7" w:rsidRDefault="008806D3" w:rsidP="008806D3">
            <w:pPr>
              <w:spacing w:line="360" w:lineRule="auto"/>
              <w:rPr>
                <w:rFonts w:ascii="Times New Roman" w:hAnsi="Times New Roman"/>
                <w:sz w:val="20"/>
                <w:szCs w:val="20"/>
                <w:lang w:val="en-GB"/>
              </w:rPr>
            </w:pPr>
            <w:r>
              <w:rPr>
                <w:rFonts w:ascii="Times New Roman" w:hAnsi="Times New Roman"/>
                <w:sz w:val="20"/>
                <w:szCs w:val="20"/>
                <w:lang w:val="en-GB"/>
              </w:rPr>
              <w:t>EL(2011)=175696/431567=0,41</w:t>
            </w:r>
          </w:p>
        </w:tc>
      </w:tr>
      <w:tr w:rsidR="0015703C" w:rsidTr="00AE3C6A">
        <w:tc>
          <w:tcPr>
            <w:tcW w:w="2802" w:type="dxa"/>
          </w:tcPr>
          <w:p w:rsidR="0015703C" w:rsidRPr="00EF2C6C" w:rsidRDefault="0015703C" w:rsidP="009C7991">
            <w:pPr>
              <w:spacing w:line="360" w:lineRule="auto"/>
              <w:rPr>
                <w:rFonts w:ascii="Times New Roman" w:hAnsi="Times New Roman"/>
                <w:sz w:val="20"/>
                <w:szCs w:val="20"/>
              </w:rPr>
            </w:pPr>
            <w:r>
              <w:rPr>
                <w:rFonts w:ascii="Times New Roman" w:hAnsi="Times New Roman"/>
                <w:sz w:val="20"/>
                <w:szCs w:val="20"/>
              </w:rPr>
              <w:t>2.</w:t>
            </w:r>
            <w:r w:rsidRPr="00EF2C6C">
              <w:rPr>
                <w:rFonts w:ascii="Times New Roman" w:hAnsi="Times New Roman"/>
                <w:sz w:val="20"/>
                <w:szCs w:val="20"/>
              </w:rPr>
              <w:t xml:space="preserve">Greitasis likvidumas </w:t>
            </w:r>
            <w:r>
              <w:rPr>
                <w:rFonts w:ascii="Times New Roman" w:hAnsi="Times New Roman"/>
                <w:sz w:val="20"/>
                <w:szCs w:val="20"/>
              </w:rPr>
              <w:t>(GL)</w:t>
            </w:r>
          </w:p>
        </w:tc>
        <w:tc>
          <w:tcPr>
            <w:tcW w:w="2693" w:type="dxa"/>
          </w:tcPr>
          <w:p w:rsidR="0015703C" w:rsidRPr="00EF2C6C" w:rsidRDefault="0015703C" w:rsidP="0015703C">
            <w:pPr>
              <w:spacing w:line="360" w:lineRule="auto"/>
              <w:rPr>
                <w:rFonts w:ascii="Times New Roman" w:hAnsi="Times New Roman"/>
                <w:sz w:val="20"/>
                <w:szCs w:val="20"/>
              </w:rPr>
            </w:pPr>
            <w:r>
              <w:rPr>
                <w:rFonts w:ascii="Times New Roman" w:hAnsi="Times New Roman"/>
                <w:sz w:val="20"/>
                <w:szCs w:val="20"/>
              </w:rPr>
              <w:t>(Trumpalaikis turtas-atsargos)/ Trumpalaikiai įsipareigojimai</w:t>
            </w:r>
          </w:p>
        </w:tc>
        <w:tc>
          <w:tcPr>
            <w:tcW w:w="4536" w:type="dxa"/>
          </w:tcPr>
          <w:p w:rsidR="0015703C" w:rsidRDefault="008806D3" w:rsidP="008806D3">
            <w:pPr>
              <w:spacing w:line="360" w:lineRule="auto"/>
              <w:rPr>
                <w:rFonts w:ascii="Times New Roman" w:hAnsi="Times New Roman"/>
                <w:sz w:val="20"/>
                <w:szCs w:val="20"/>
              </w:rPr>
            </w:pPr>
            <w:r>
              <w:rPr>
                <w:rFonts w:ascii="Times New Roman" w:hAnsi="Times New Roman"/>
                <w:sz w:val="20"/>
                <w:szCs w:val="20"/>
              </w:rPr>
              <w:t>GL(2010)=(166498-135474)/310257=0,10</w:t>
            </w:r>
          </w:p>
          <w:p w:rsidR="008806D3" w:rsidRPr="00EF2C6C" w:rsidRDefault="008806D3" w:rsidP="008806D3">
            <w:pPr>
              <w:spacing w:line="360" w:lineRule="auto"/>
              <w:rPr>
                <w:rFonts w:ascii="Times New Roman" w:hAnsi="Times New Roman"/>
                <w:sz w:val="20"/>
                <w:szCs w:val="20"/>
              </w:rPr>
            </w:pPr>
            <w:r>
              <w:rPr>
                <w:rFonts w:ascii="Times New Roman" w:hAnsi="Times New Roman"/>
                <w:sz w:val="20"/>
                <w:szCs w:val="20"/>
              </w:rPr>
              <w:t>GL(2011)=(175696-142311)/431567=0,08</w:t>
            </w:r>
          </w:p>
        </w:tc>
      </w:tr>
      <w:tr w:rsidR="0015703C" w:rsidTr="00AE3C6A">
        <w:tc>
          <w:tcPr>
            <w:tcW w:w="2802" w:type="dxa"/>
          </w:tcPr>
          <w:p w:rsidR="0015703C" w:rsidRPr="00EF2C6C" w:rsidRDefault="0015703C" w:rsidP="009C7991">
            <w:pPr>
              <w:spacing w:line="360" w:lineRule="auto"/>
              <w:rPr>
                <w:rFonts w:ascii="Times New Roman" w:hAnsi="Times New Roman"/>
                <w:sz w:val="20"/>
                <w:szCs w:val="20"/>
              </w:rPr>
            </w:pPr>
            <w:r>
              <w:rPr>
                <w:rFonts w:ascii="Times New Roman" w:hAnsi="Times New Roman"/>
                <w:sz w:val="20"/>
                <w:szCs w:val="20"/>
              </w:rPr>
              <w:t>3.</w:t>
            </w:r>
            <w:r w:rsidRPr="00EF2C6C">
              <w:rPr>
                <w:rFonts w:ascii="Times New Roman" w:hAnsi="Times New Roman"/>
                <w:sz w:val="20"/>
                <w:szCs w:val="20"/>
              </w:rPr>
              <w:t>Bendrasis pelningumas</w:t>
            </w:r>
            <w:r>
              <w:rPr>
                <w:rFonts w:ascii="Times New Roman" w:hAnsi="Times New Roman"/>
                <w:sz w:val="20"/>
                <w:szCs w:val="20"/>
              </w:rPr>
              <w:t xml:space="preserve"> (BP</w:t>
            </w:r>
            <w:r w:rsidR="00AE3C6A">
              <w:rPr>
                <w:rFonts w:ascii="Times New Roman" w:hAnsi="Times New Roman"/>
                <w:sz w:val="20"/>
                <w:szCs w:val="20"/>
              </w:rPr>
              <w:t>K</w:t>
            </w:r>
            <w:r>
              <w:rPr>
                <w:rFonts w:ascii="Times New Roman" w:hAnsi="Times New Roman"/>
                <w:sz w:val="20"/>
                <w:szCs w:val="20"/>
              </w:rPr>
              <w:t>)</w:t>
            </w:r>
          </w:p>
        </w:tc>
        <w:tc>
          <w:tcPr>
            <w:tcW w:w="2693" w:type="dxa"/>
          </w:tcPr>
          <w:p w:rsidR="0015703C" w:rsidRPr="00EF2C6C" w:rsidRDefault="0015703C" w:rsidP="0015703C">
            <w:pPr>
              <w:spacing w:line="360" w:lineRule="auto"/>
              <w:rPr>
                <w:rFonts w:ascii="Times New Roman" w:hAnsi="Times New Roman"/>
                <w:sz w:val="20"/>
                <w:szCs w:val="20"/>
              </w:rPr>
            </w:pPr>
            <w:r>
              <w:rPr>
                <w:rFonts w:ascii="Times New Roman" w:hAnsi="Times New Roman"/>
                <w:sz w:val="20"/>
                <w:szCs w:val="20"/>
              </w:rPr>
              <w:t>Bendrasis pelnas</w:t>
            </w:r>
            <w:r>
              <w:rPr>
                <w:rFonts w:ascii="Times New Roman" w:hAnsi="Times New Roman"/>
                <w:sz w:val="20"/>
                <w:szCs w:val="20"/>
                <w:lang w:val="en-GB"/>
              </w:rPr>
              <w:t>*100</w:t>
            </w:r>
            <w:r>
              <w:rPr>
                <w:rFonts w:ascii="Times New Roman" w:hAnsi="Times New Roman"/>
                <w:sz w:val="20"/>
                <w:szCs w:val="20"/>
              </w:rPr>
              <w:t>/ Pardavimo pajamos</w:t>
            </w:r>
          </w:p>
        </w:tc>
        <w:tc>
          <w:tcPr>
            <w:tcW w:w="4536" w:type="dxa"/>
          </w:tcPr>
          <w:p w:rsidR="0015703C" w:rsidRDefault="008806D3" w:rsidP="008806D3">
            <w:pPr>
              <w:spacing w:line="360" w:lineRule="auto"/>
              <w:rPr>
                <w:rFonts w:ascii="Times New Roman" w:hAnsi="Times New Roman"/>
                <w:sz w:val="20"/>
                <w:szCs w:val="20"/>
              </w:rPr>
            </w:pPr>
            <w:r>
              <w:rPr>
                <w:rFonts w:ascii="Times New Roman" w:hAnsi="Times New Roman"/>
                <w:sz w:val="20"/>
                <w:szCs w:val="20"/>
              </w:rPr>
              <w:t>BP(2010)=641553*100/1376675=46,60%</w:t>
            </w:r>
          </w:p>
          <w:p w:rsidR="008806D3" w:rsidRPr="00EF2C6C" w:rsidRDefault="008806D3" w:rsidP="008806D3">
            <w:pPr>
              <w:spacing w:line="360" w:lineRule="auto"/>
              <w:rPr>
                <w:rFonts w:ascii="Times New Roman" w:hAnsi="Times New Roman"/>
                <w:sz w:val="20"/>
                <w:szCs w:val="20"/>
              </w:rPr>
            </w:pPr>
            <w:r>
              <w:rPr>
                <w:rFonts w:ascii="Times New Roman" w:hAnsi="Times New Roman"/>
                <w:sz w:val="20"/>
                <w:szCs w:val="20"/>
              </w:rPr>
              <w:t>BP(2011)=594872*100/1451628=40,98%</w:t>
            </w:r>
          </w:p>
        </w:tc>
      </w:tr>
      <w:tr w:rsidR="0015703C" w:rsidTr="00AE3C6A">
        <w:tc>
          <w:tcPr>
            <w:tcW w:w="2802" w:type="dxa"/>
          </w:tcPr>
          <w:p w:rsidR="0015703C" w:rsidRPr="00EF2C6C" w:rsidRDefault="0015703C" w:rsidP="009C7991">
            <w:pPr>
              <w:spacing w:line="360" w:lineRule="auto"/>
              <w:rPr>
                <w:rFonts w:ascii="Times New Roman" w:hAnsi="Times New Roman"/>
                <w:sz w:val="20"/>
                <w:szCs w:val="20"/>
              </w:rPr>
            </w:pPr>
            <w:r>
              <w:rPr>
                <w:rFonts w:ascii="Times New Roman" w:hAnsi="Times New Roman"/>
                <w:sz w:val="20"/>
                <w:szCs w:val="20"/>
              </w:rPr>
              <w:t>4.</w:t>
            </w:r>
            <w:r w:rsidRPr="00EF2C6C">
              <w:rPr>
                <w:rFonts w:ascii="Times New Roman" w:hAnsi="Times New Roman"/>
                <w:sz w:val="20"/>
                <w:szCs w:val="20"/>
              </w:rPr>
              <w:t>Grynasis pelningumas</w:t>
            </w:r>
            <w:r>
              <w:rPr>
                <w:rFonts w:ascii="Times New Roman" w:hAnsi="Times New Roman"/>
                <w:sz w:val="20"/>
                <w:szCs w:val="20"/>
              </w:rPr>
              <w:t xml:space="preserve"> (GP</w:t>
            </w:r>
            <w:r w:rsidR="00AE3C6A">
              <w:rPr>
                <w:rFonts w:ascii="Times New Roman" w:hAnsi="Times New Roman"/>
                <w:sz w:val="20"/>
                <w:szCs w:val="20"/>
              </w:rPr>
              <w:t>K</w:t>
            </w:r>
            <w:r>
              <w:rPr>
                <w:rFonts w:ascii="Times New Roman" w:hAnsi="Times New Roman"/>
                <w:sz w:val="20"/>
                <w:szCs w:val="20"/>
              </w:rPr>
              <w:t>)</w:t>
            </w:r>
          </w:p>
        </w:tc>
        <w:tc>
          <w:tcPr>
            <w:tcW w:w="2693" w:type="dxa"/>
          </w:tcPr>
          <w:p w:rsidR="0015703C" w:rsidRPr="00EF2C6C" w:rsidRDefault="0015703C" w:rsidP="0015703C">
            <w:pPr>
              <w:spacing w:line="360" w:lineRule="auto"/>
              <w:rPr>
                <w:rFonts w:ascii="Times New Roman" w:hAnsi="Times New Roman"/>
                <w:sz w:val="20"/>
                <w:szCs w:val="20"/>
              </w:rPr>
            </w:pPr>
            <w:r>
              <w:rPr>
                <w:rFonts w:ascii="Times New Roman" w:hAnsi="Times New Roman"/>
                <w:sz w:val="20"/>
                <w:szCs w:val="20"/>
              </w:rPr>
              <w:t>Grynasis pelnas*100/ Pardavimo pajamos</w:t>
            </w:r>
          </w:p>
        </w:tc>
        <w:tc>
          <w:tcPr>
            <w:tcW w:w="4536" w:type="dxa"/>
            <w:tcBorders>
              <w:bottom w:val="single" w:sz="4" w:space="0" w:color="auto"/>
            </w:tcBorders>
          </w:tcPr>
          <w:p w:rsidR="0015703C" w:rsidRDefault="008806D3" w:rsidP="008806D3">
            <w:pPr>
              <w:spacing w:line="360" w:lineRule="auto"/>
              <w:rPr>
                <w:rFonts w:ascii="Times New Roman" w:hAnsi="Times New Roman"/>
                <w:sz w:val="20"/>
                <w:szCs w:val="20"/>
              </w:rPr>
            </w:pPr>
            <w:r>
              <w:rPr>
                <w:rFonts w:ascii="Times New Roman" w:hAnsi="Times New Roman"/>
                <w:sz w:val="20"/>
                <w:szCs w:val="20"/>
              </w:rPr>
              <w:t>GP(2010)=-103376*100/1376675= - 7,51%</w:t>
            </w:r>
          </w:p>
          <w:p w:rsidR="008806D3" w:rsidRPr="00EF2C6C" w:rsidRDefault="008806D3" w:rsidP="008806D3">
            <w:pPr>
              <w:spacing w:line="360" w:lineRule="auto"/>
              <w:rPr>
                <w:rFonts w:ascii="Times New Roman" w:hAnsi="Times New Roman"/>
                <w:sz w:val="20"/>
                <w:szCs w:val="20"/>
              </w:rPr>
            </w:pPr>
            <w:r>
              <w:rPr>
                <w:rFonts w:ascii="Times New Roman" w:hAnsi="Times New Roman"/>
                <w:sz w:val="20"/>
                <w:szCs w:val="20"/>
              </w:rPr>
              <w:t xml:space="preserve">GP(2011)=-119425*100/1451628= - </w:t>
            </w:r>
            <w:r w:rsidR="00D21BC7">
              <w:rPr>
                <w:rFonts w:ascii="Times New Roman" w:hAnsi="Times New Roman"/>
                <w:sz w:val="20"/>
                <w:szCs w:val="20"/>
              </w:rPr>
              <w:t>8,23%</w:t>
            </w:r>
          </w:p>
        </w:tc>
      </w:tr>
      <w:tr w:rsidR="00901771" w:rsidTr="00AE3C6A">
        <w:trPr>
          <w:trHeight w:val="685"/>
        </w:trPr>
        <w:tc>
          <w:tcPr>
            <w:tcW w:w="2802" w:type="dxa"/>
          </w:tcPr>
          <w:p w:rsidR="00901771" w:rsidRPr="00EF2C6C" w:rsidRDefault="00901771" w:rsidP="009C7991">
            <w:pPr>
              <w:spacing w:line="360" w:lineRule="auto"/>
              <w:rPr>
                <w:rFonts w:ascii="Times New Roman" w:hAnsi="Times New Roman"/>
                <w:sz w:val="20"/>
                <w:szCs w:val="20"/>
              </w:rPr>
            </w:pPr>
            <w:r>
              <w:rPr>
                <w:rFonts w:ascii="Times New Roman" w:hAnsi="Times New Roman"/>
                <w:sz w:val="20"/>
                <w:szCs w:val="20"/>
              </w:rPr>
              <w:t>5.</w:t>
            </w:r>
            <w:r w:rsidRPr="00EF2C6C">
              <w:rPr>
                <w:rFonts w:ascii="Times New Roman" w:hAnsi="Times New Roman"/>
                <w:sz w:val="20"/>
                <w:szCs w:val="20"/>
              </w:rPr>
              <w:t>Bankroto tikimybė (Z)</w:t>
            </w:r>
          </w:p>
        </w:tc>
        <w:tc>
          <w:tcPr>
            <w:tcW w:w="2693" w:type="dxa"/>
          </w:tcPr>
          <w:p w:rsidR="00901771" w:rsidRPr="00400CC4" w:rsidRDefault="00901771" w:rsidP="00B66D4E">
            <w:pPr>
              <w:spacing w:line="360" w:lineRule="auto"/>
              <w:rPr>
                <w:rFonts w:ascii="Times New Roman" w:hAnsi="Times New Roman"/>
                <w:sz w:val="20"/>
                <w:szCs w:val="20"/>
                <w:vertAlign w:val="subscript"/>
              </w:rPr>
            </w:pPr>
            <w:r>
              <w:rPr>
                <w:rFonts w:ascii="Times New Roman" w:hAnsi="Times New Roman"/>
                <w:sz w:val="20"/>
                <w:szCs w:val="20"/>
                <w:lang w:val="en-GB"/>
              </w:rPr>
              <w:t>1)</w:t>
            </w:r>
            <w:r w:rsidR="00400CC4">
              <w:rPr>
                <w:rFonts w:ascii="Times New Roman" w:hAnsi="Times New Roman"/>
                <w:sz w:val="24"/>
                <w:szCs w:val="24"/>
              </w:rPr>
              <w:t xml:space="preserve"> </w:t>
            </w:r>
            <w:r w:rsidR="00400CC4" w:rsidRPr="00400CC4">
              <w:rPr>
                <w:rFonts w:ascii="Times New Roman" w:hAnsi="Times New Roman"/>
                <w:sz w:val="20"/>
                <w:szCs w:val="20"/>
              </w:rPr>
              <w:t>Z</w:t>
            </w:r>
            <w:r w:rsidR="00400CC4" w:rsidRPr="00400CC4">
              <w:rPr>
                <w:rFonts w:ascii="Times New Roman" w:hAnsi="Times New Roman"/>
                <w:sz w:val="20"/>
                <w:szCs w:val="20"/>
                <w:vertAlign w:val="subscript"/>
              </w:rPr>
              <w:t>1</w:t>
            </w:r>
            <w:r w:rsidRPr="00400CC4">
              <w:rPr>
                <w:rFonts w:ascii="Times New Roman" w:hAnsi="Times New Roman"/>
                <w:sz w:val="20"/>
                <w:szCs w:val="20"/>
              </w:rPr>
              <w:t>=0,717X</w:t>
            </w:r>
            <w:r w:rsidRPr="00400CC4">
              <w:rPr>
                <w:rFonts w:ascii="Times New Roman" w:hAnsi="Times New Roman"/>
                <w:sz w:val="20"/>
                <w:szCs w:val="20"/>
                <w:vertAlign w:val="subscript"/>
              </w:rPr>
              <w:t>1</w:t>
            </w:r>
            <w:r w:rsidRPr="00400CC4">
              <w:rPr>
                <w:rFonts w:ascii="Times New Roman" w:hAnsi="Times New Roman"/>
                <w:sz w:val="20"/>
                <w:szCs w:val="20"/>
              </w:rPr>
              <w:t>+0,847X</w:t>
            </w:r>
            <w:r w:rsidRPr="00400CC4">
              <w:rPr>
                <w:rFonts w:ascii="Times New Roman" w:hAnsi="Times New Roman"/>
                <w:sz w:val="20"/>
                <w:szCs w:val="20"/>
                <w:vertAlign w:val="subscript"/>
              </w:rPr>
              <w:t>2</w:t>
            </w:r>
            <w:r w:rsidRPr="00400CC4">
              <w:rPr>
                <w:rFonts w:ascii="Times New Roman" w:hAnsi="Times New Roman"/>
                <w:sz w:val="20"/>
                <w:szCs w:val="20"/>
              </w:rPr>
              <w:t>+ 3,107X</w:t>
            </w:r>
            <w:r w:rsidRPr="00400CC4">
              <w:rPr>
                <w:rFonts w:ascii="Times New Roman" w:hAnsi="Times New Roman"/>
                <w:sz w:val="20"/>
                <w:szCs w:val="20"/>
                <w:vertAlign w:val="subscript"/>
              </w:rPr>
              <w:t xml:space="preserve">3 </w:t>
            </w:r>
            <w:r w:rsidRPr="00400CC4">
              <w:rPr>
                <w:rFonts w:ascii="Times New Roman" w:hAnsi="Times New Roman"/>
                <w:sz w:val="20"/>
                <w:szCs w:val="20"/>
              </w:rPr>
              <w:t>+0,420X</w:t>
            </w:r>
            <w:r w:rsidRPr="00400CC4">
              <w:rPr>
                <w:rFonts w:ascii="Times New Roman" w:hAnsi="Times New Roman"/>
                <w:sz w:val="20"/>
                <w:szCs w:val="20"/>
                <w:vertAlign w:val="subscript"/>
              </w:rPr>
              <w:t>4</w:t>
            </w:r>
            <w:r w:rsidRPr="00400CC4">
              <w:rPr>
                <w:rFonts w:ascii="Times New Roman" w:hAnsi="Times New Roman"/>
                <w:sz w:val="20"/>
                <w:szCs w:val="20"/>
              </w:rPr>
              <w:t>+0,</w:t>
            </w:r>
            <w:r w:rsidR="00830C9D" w:rsidRPr="00400CC4">
              <w:rPr>
                <w:rFonts w:ascii="Times New Roman" w:hAnsi="Times New Roman"/>
                <w:sz w:val="20"/>
                <w:szCs w:val="20"/>
              </w:rPr>
              <w:t>998</w:t>
            </w:r>
            <w:r w:rsidRPr="00400CC4">
              <w:rPr>
                <w:rFonts w:ascii="Times New Roman" w:hAnsi="Times New Roman"/>
                <w:sz w:val="20"/>
                <w:szCs w:val="20"/>
              </w:rPr>
              <w:t>X</w:t>
            </w:r>
            <w:r w:rsidR="00830C9D" w:rsidRPr="00400CC4">
              <w:rPr>
                <w:rFonts w:ascii="Times New Roman" w:hAnsi="Times New Roman"/>
                <w:sz w:val="20"/>
                <w:szCs w:val="20"/>
                <w:vertAlign w:val="subscript"/>
              </w:rPr>
              <w:t>5</w:t>
            </w:r>
          </w:p>
          <w:p w:rsidR="00901771" w:rsidRPr="00400CC4" w:rsidRDefault="00901771" w:rsidP="00901771">
            <w:pPr>
              <w:spacing w:line="360" w:lineRule="auto"/>
              <w:rPr>
                <w:rFonts w:ascii="Times New Roman" w:hAnsi="Times New Roman"/>
                <w:sz w:val="20"/>
                <w:szCs w:val="20"/>
                <w:vertAlign w:val="subscript"/>
              </w:rPr>
            </w:pPr>
            <w:r w:rsidRPr="00400CC4">
              <w:rPr>
                <w:rFonts w:ascii="Times New Roman" w:hAnsi="Times New Roman"/>
                <w:sz w:val="20"/>
                <w:szCs w:val="20"/>
                <w:lang w:val="en-GB"/>
              </w:rPr>
              <w:t>2)</w:t>
            </w:r>
            <w:r w:rsidR="00400CC4" w:rsidRPr="00400CC4">
              <w:rPr>
                <w:rFonts w:ascii="Times New Roman" w:hAnsi="Times New Roman"/>
                <w:sz w:val="20"/>
                <w:szCs w:val="20"/>
              </w:rPr>
              <w:t xml:space="preserve"> Z</w:t>
            </w:r>
            <w:r w:rsidR="00400CC4" w:rsidRPr="00400CC4">
              <w:rPr>
                <w:rFonts w:ascii="Times New Roman" w:hAnsi="Times New Roman"/>
                <w:sz w:val="20"/>
                <w:szCs w:val="20"/>
                <w:vertAlign w:val="subscript"/>
              </w:rPr>
              <w:t>2</w:t>
            </w:r>
            <w:r w:rsidRPr="00400CC4">
              <w:rPr>
                <w:rFonts w:ascii="Times New Roman" w:hAnsi="Times New Roman"/>
                <w:sz w:val="20"/>
                <w:szCs w:val="20"/>
              </w:rPr>
              <w:t>=6,56X</w:t>
            </w:r>
            <w:r w:rsidRPr="00400CC4">
              <w:rPr>
                <w:rFonts w:ascii="Times New Roman" w:hAnsi="Times New Roman"/>
                <w:sz w:val="20"/>
                <w:szCs w:val="20"/>
                <w:vertAlign w:val="subscript"/>
              </w:rPr>
              <w:t>1</w:t>
            </w:r>
            <w:r w:rsidRPr="00400CC4">
              <w:rPr>
                <w:rFonts w:ascii="Times New Roman" w:hAnsi="Times New Roman"/>
                <w:sz w:val="20"/>
                <w:szCs w:val="20"/>
              </w:rPr>
              <w:t>+3,26X</w:t>
            </w:r>
            <w:r w:rsidRPr="00400CC4">
              <w:rPr>
                <w:rFonts w:ascii="Times New Roman" w:hAnsi="Times New Roman"/>
                <w:sz w:val="20"/>
                <w:szCs w:val="20"/>
                <w:vertAlign w:val="subscript"/>
              </w:rPr>
              <w:t>2</w:t>
            </w:r>
            <w:r w:rsidRPr="00400CC4">
              <w:rPr>
                <w:rFonts w:ascii="Times New Roman" w:hAnsi="Times New Roman"/>
                <w:sz w:val="20"/>
                <w:szCs w:val="20"/>
              </w:rPr>
              <w:t>+ 6,72X</w:t>
            </w:r>
            <w:r w:rsidRPr="00400CC4">
              <w:rPr>
                <w:rFonts w:ascii="Times New Roman" w:hAnsi="Times New Roman"/>
                <w:sz w:val="20"/>
                <w:szCs w:val="20"/>
                <w:vertAlign w:val="subscript"/>
              </w:rPr>
              <w:t xml:space="preserve">3 </w:t>
            </w:r>
            <w:r w:rsidRPr="00400CC4">
              <w:rPr>
                <w:rFonts w:ascii="Times New Roman" w:hAnsi="Times New Roman"/>
                <w:sz w:val="20"/>
                <w:szCs w:val="20"/>
              </w:rPr>
              <w:t>+1,05X</w:t>
            </w:r>
            <w:r w:rsidRPr="00400CC4">
              <w:rPr>
                <w:rFonts w:ascii="Times New Roman" w:hAnsi="Times New Roman"/>
                <w:sz w:val="20"/>
                <w:szCs w:val="20"/>
                <w:vertAlign w:val="subscript"/>
              </w:rPr>
              <w:t>4</w:t>
            </w:r>
          </w:p>
          <w:p w:rsidR="00901771" w:rsidRPr="00EF2C6C" w:rsidRDefault="00901771" w:rsidP="00B66D4E">
            <w:pPr>
              <w:spacing w:line="360" w:lineRule="auto"/>
              <w:rPr>
                <w:rFonts w:ascii="Times New Roman" w:hAnsi="Times New Roman"/>
                <w:sz w:val="20"/>
                <w:szCs w:val="20"/>
              </w:rPr>
            </w:pPr>
          </w:p>
        </w:tc>
        <w:tc>
          <w:tcPr>
            <w:tcW w:w="4536" w:type="dxa"/>
            <w:tcBorders>
              <w:bottom w:val="single" w:sz="4" w:space="0" w:color="auto"/>
            </w:tcBorders>
          </w:tcPr>
          <w:p w:rsidR="00830C9D" w:rsidRPr="00400CC4" w:rsidRDefault="00830C9D" w:rsidP="00830C9D">
            <w:pPr>
              <w:spacing w:line="360" w:lineRule="auto"/>
              <w:rPr>
                <w:rFonts w:ascii="Times New Roman" w:hAnsi="Times New Roman"/>
                <w:sz w:val="20"/>
                <w:szCs w:val="20"/>
              </w:rPr>
            </w:pPr>
            <w:r>
              <w:rPr>
                <w:rFonts w:ascii="Times New Roman" w:hAnsi="Times New Roman"/>
                <w:sz w:val="20"/>
                <w:szCs w:val="20"/>
              </w:rPr>
              <w:t>1)</w:t>
            </w:r>
            <w:r w:rsidR="00400CC4">
              <w:rPr>
                <w:rFonts w:ascii="Times New Roman" w:hAnsi="Times New Roman"/>
                <w:sz w:val="24"/>
                <w:szCs w:val="24"/>
              </w:rPr>
              <w:t xml:space="preserve"> </w:t>
            </w:r>
            <w:r w:rsidR="00400CC4" w:rsidRPr="00400CC4">
              <w:rPr>
                <w:rFonts w:ascii="Times New Roman" w:hAnsi="Times New Roman"/>
                <w:sz w:val="20"/>
                <w:szCs w:val="20"/>
              </w:rPr>
              <w:t>Z</w:t>
            </w:r>
            <w:r w:rsidR="00400CC4" w:rsidRPr="00400CC4">
              <w:rPr>
                <w:rFonts w:ascii="Times New Roman" w:hAnsi="Times New Roman"/>
                <w:sz w:val="20"/>
                <w:szCs w:val="20"/>
                <w:vertAlign w:val="subscript"/>
              </w:rPr>
              <w:t xml:space="preserve">1 </w:t>
            </w:r>
            <w:r w:rsidRPr="00400CC4">
              <w:rPr>
                <w:rFonts w:ascii="Times New Roman" w:hAnsi="Times New Roman"/>
                <w:sz w:val="20"/>
                <w:szCs w:val="20"/>
              </w:rPr>
              <w:t>(2010)=0,717*(166498-310257)/185280+0,847*(-134977/185280)+3,107*(-103376/185280)+0,420*(-124977/310257)+0,998*1376675/185280= 4,34</w:t>
            </w:r>
          </w:p>
          <w:p w:rsidR="00830C9D" w:rsidRPr="00400CC4" w:rsidRDefault="00400CC4" w:rsidP="00830C9D">
            <w:pPr>
              <w:spacing w:line="360" w:lineRule="auto"/>
              <w:rPr>
                <w:rFonts w:ascii="Times New Roman" w:hAnsi="Times New Roman"/>
                <w:sz w:val="20"/>
                <w:szCs w:val="20"/>
              </w:rPr>
            </w:pPr>
            <w:r w:rsidRPr="00400CC4">
              <w:rPr>
                <w:rFonts w:ascii="Times New Roman" w:hAnsi="Times New Roman"/>
                <w:sz w:val="20"/>
                <w:szCs w:val="20"/>
              </w:rPr>
              <w:t>Z</w:t>
            </w:r>
            <w:r w:rsidRPr="00400CC4">
              <w:rPr>
                <w:rFonts w:ascii="Times New Roman" w:hAnsi="Times New Roman"/>
                <w:sz w:val="20"/>
                <w:szCs w:val="20"/>
                <w:vertAlign w:val="subscript"/>
              </w:rPr>
              <w:t>1</w:t>
            </w:r>
            <w:r w:rsidRPr="00400CC4">
              <w:rPr>
                <w:rFonts w:ascii="Times New Roman" w:hAnsi="Times New Roman"/>
                <w:sz w:val="20"/>
                <w:szCs w:val="20"/>
              </w:rPr>
              <w:t xml:space="preserve"> </w:t>
            </w:r>
            <w:r w:rsidR="00830C9D" w:rsidRPr="00400CC4">
              <w:rPr>
                <w:rFonts w:ascii="Times New Roman" w:hAnsi="Times New Roman"/>
                <w:sz w:val="20"/>
                <w:szCs w:val="20"/>
              </w:rPr>
              <w:t>(2011)=0,717*(175696-431567)/187165+0,847*(-254402/187165)+3,107*(-119425/187165)+0,420*(-244402/431567)</w:t>
            </w:r>
            <w:r w:rsidR="00EA2649" w:rsidRPr="00400CC4">
              <w:rPr>
                <w:rFonts w:ascii="Times New Roman" w:hAnsi="Times New Roman"/>
                <w:sz w:val="20"/>
                <w:szCs w:val="20"/>
              </w:rPr>
              <w:t>+0,998*1451628/187165=3,39</w:t>
            </w:r>
          </w:p>
          <w:p w:rsidR="00901771" w:rsidRPr="00400CC4" w:rsidRDefault="00830C9D" w:rsidP="00D21BC7">
            <w:pPr>
              <w:spacing w:line="360" w:lineRule="auto"/>
              <w:rPr>
                <w:rFonts w:ascii="Times New Roman" w:hAnsi="Times New Roman"/>
                <w:sz w:val="20"/>
                <w:szCs w:val="20"/>
              </w:rPr>
            </w:pPr>
            <w:r w:rsidRPr="00400CC4">
              <w:rPr>
                <w:rFonts w:ascii="Times New Roman" w:hAnsi="Times New Roman"/>
                <w:sz w:val="20"/>
                <w:szCs w:val="20"/>
              </w:rPr>
              <w:t>2)</w:t>
            </w:r>
            <w:r w:rsidR="00400CC4" w:rsidRPr="00400CC4">
              <w:rPr>
                <w:rFonts w:ascii="Times New Roman" w:hAnsi="Times New Roman"/>
                <w:sz w:val="20"/>
                <w:szCs w:val="20"/>
              </w:rPr>
              <w:t xml:space="preserve"> Z</w:t>
            </w:r>
            <w:r w:rsidR="00400CC4" w:rsidRPr="00400CC4">
              <w:rPr>
                <w:rFonts w:ascii="Times New Roman" w:hAnsi="Times New Roman"/>
                <w:sz w:val="20"/>
                <w:szCs w:val="20"/>
                <w:vertAlign w:val="subscript"/>
              </w:rPr>
              <w:t>2</w:t>
            </w:r>
            <w:r w:rsidR="00400CC4" w:rsidRPr="00400CC4">
              <w:rPr>
                <w:rFonts w:ascii="Times New Roman" w:hAnsi="Times New Roman"/>
                <w:sz w:val="20"/>
                <w:szCs w:val="20"/>
              </w:rPr>
              <w:t xml:space="preserve"> </w:t>
            </w:r>
            <w:r w:rsidR="00901771" w:rsidRPr="00400CC4">
              <w:rPr>
                <w:rFonts w:ascii="Times New Roman" w:hAnsi="Times New Roman"/>
                <w:sz w:val="20"/>
                <w:szCs w:val="20"/>
              </w:rPr>
              <w:t>(2010)=6,56*(166498-310257)/185280+3,26*(-134977/185280)+6,72*(-103376/185280)+1,05*(-124977/310257)= -11,64</w:t>
            </w:r>
          </w:p>
          <w:p w:rsidR="00901771" w:rsidRPr="00EF2C6C" w:rsidRDefault="00400CC4" w:rsidP="00904F27">
            <w:pPr>
              <w:spacing w:line="360" w:lineRule="auto"/>
              <w:rPr>
                <w:rFonts w:ascii="Times New Roman" w:hAnsi="Times New Roman"/>
                <w:sz w:val="20"/>
                <w:szCs w:val="20"/>
              </w:rPr>
            </w:pPr>
            <w:r w:rsidRPr="00400CC4">
              <w:rPr>
                <w:rFonts w:ascii="Times New Roman" w:hAnsi="Times New Roman"/>
                <w:sz w:val="20"/>
                <w:szCs w:val="20"/>
              </w:rPr>
              <w:t>Z</w:t>
            </w:r>
            <w:r w:rsidRPr="00400CC4">
              <w:rPr>
                <w:rFonts w:ascii="Times New Roman" w:hAnsi="Times New Roman"/>
                <w:sz w:val="20"/>
                <w:szCs w:val="20"/>
                <w:vertAlign w:val="subscript"/>
              </w:rPr>
              <w:t>2</w:t>
            </w:r>
            <w:r w:rsidRPr="00400CC4">
              <w:rPr>
                <w:rFonts w:ascii="Times New Roman" w:hAnsi="Times New Roman"/>
                <w:sz w:val="20"/>
                <w:szCs w:val="20"/>
              </w:rPr>
              <w:t xml:space="preserve"> </w:t>
            </w:r>
            <w:r w:rsidR="00901771" w:rsidRPr="00400CC4">
              <w:rPr>
                <w:rFonts w:ascii="Times New Roman" w:hAnsi="Times New Roman"/>
                <w:sz w:val="20"/>
                <w:szCs w:val="20"/>
              </w:rPr>
              <w:t>(2011)=6,56*(175696-431567)/187165+3,26*(-254402/187165)+6,72*(-119425/187165)+1,05*(-244402/431567)= -18,28</w:t>
            </w:r>
          </w:p>
        </w:tc>
      </w:tr>
      <w:tr w:rsidR="00901771" w:rsidTr="00AE3C6A">
        <w:tc>
          <w:tcPr>
            <w:tcW w:w="2802" w:type="dxa"/>
          </w:tcPr>
          <w:p w:rsidR="00901771" w:rsidRPr="00EF2C6C" w:rsidRDefault="00901771" w:rsidP="009C7991">
            <w:pPr>
              <w:spacing w:line="360" w:lineRule="auto"/>
              <w:rPr>
                <w:rFonts w:ascii="Times New Roman" w:hAnsi="Times New Roman"/>
                <w:sz w:val="20"/>
                <w:szCs w:val="20"/>
              </w:rPr>
            </w:pPr>
            <w:r>
              <w:rPr>
                <w:rFonts w:ascii="Times New Roman" w:hAnsi="Times New Roman"/>
                <w:sz w:val="20"/>
                <w:szCs w:val="20"/>
              </w:rPr>
              <w:t>6.</w:t>
            </w:r>
            <w:r w:rsidRPr="00EF2C6C">
              <w:rPr>
                <w:rFonts w:ascii="Times New Roman" w:hAnsi="Times New Roman"/>
                <w:sz w:val="20"/>
                <w:szCs w:val="20"/>
              </w:rPr>
              <w:t xml:space="preserve">Bendrasis skolos </w:t>
            </w:r>
            <w:r>
              <w:rPr>
                <w:rFonts w:ascii="Times New Roman" w:hAnsi="Times New Roman"/>
                <w:sz w:val="20"/>
                <w:szCs w:val="20"/>
              </w:rPr>
              <w:t>(BS)</w:t>
            </w:r>
          </w:p>
        </w:tc>
        <w:tc>
          <w:tcPr>
            <w:tcW w:w="2693" w:type="dxa"/>
          </w:tcPr>
          <w:p w:rsidR="00901771" w:rsidRPr="00EF2C6C" w:rsidRDefault="00901771" w:rsidP="0015703C">
            <w:pPr>
              <w:spacing w:line="360" w:lineRule="auto"/>
              <w:rPr>
                <w:rFonts w:ascii="Times New Roman" w:hAnsi="Times New Roman"/>
                <w:sz w:val="20"/>
                <w:szCs w:val="20"/>
              </w:rPr>
            </w:pPr>
            <w:r>
              <w:rPr>
                <w:rFonts w:ascii="Times New Roman" w:hAnsi="Times New Roman"/>
                <w:sz w:val="20"/>
                <w:szCs w:val="20"/>
              </w:rPr>
              <w:t>Visi įsipareigojimai*100/ Turtas</w:t>
            </w:r>
          </w:p>
        </w:tc>
        <w:tc>
          <w:tcPr>
            <w:tcW w:w="4536" w:type="dxa"/>
            <w:tcBorders>
              <w:top w:val="single" w:sz="4" w:space="0" w:color="auto"/>
            </w:tcBorders>
          </w:tcPr>
          <w:p w:rsidR="00901771" w:rsidRDefault="00901771" w:rsidP="00904F27">
            <w:pPr>
              <w:spacing w:line="360" w:lineRule="auto"/>
              <w:rPr>
                <w:rFonts w:ascii="Times New Roman" w:hAnsi="Times New Roman"/>
                <w:sz w:val="20"/>
                <w:szCs w:val="20"/>
              </w:rPr>
            </w:pPr>
            <w:r>
              <w:rPr>
                <w:rFonts w:ascii="Times New Roman" w:hAnsi="Times New Roman"/>
                <w:sz w:val="20"/>
                <w:szCs w:val="20"/>
              </w:rPr>
              <w:t>BS(2010)=310257*100/185280=167,45%</w:t>
            </w:r>
          </w:p>
          <w:p w:rsidR="00901771" w:rsidRPr="00EF2C6C" w:rsidRDefault="00901771" w:rsidP="00904F27">
            <w:pPr>
              <w:spacing w:line="360" w:lineRule="auto"/>
              <w:rPr>
                <w:rFonts w:ascii="Times New Roman" w:hAnsi="Times New Roman"/>
                <w:sz w:val="20"/>
                <w:szCs w:val="20"/>
              </w:rPr>
            </w:pPr>
            <w:r>
              <w:rPr>
                <w:rFonts w:ascii="Times New Roman" w:hAnsi="Times New Roman"/>
                <w:sz w:val="20"/>
                <w:szCs w:val="20"/>
              </w:rPr>
              <w:t>BS(2011)=431567*100/187165=230,58%</w:t>
            </w:r>
          </w:p>
        </w:tc>
      </w:tr>
      <w:tr w:rsidR="00901771" w:rsidTr="00AE3C6A">
        <w:tc>
          <w:tcPr>
            <w:tcW w:w="2802" w:type="dxa"/>
          </w:tcPr>
          <w:p w:rsidR="00901771" w:rsidRPr="00EF2C6C" w:rsidRDefault="00901771" w:rsidP="009C7991">
            <w:pPr>
              <w:spacing w:line="360" w:lineRule="auto"/>
              <w:rPr>
                <w:rFonts w:ascii="Times New Roman" w:hAnsi="Times New Roman"/>
                <w:sz w:val="20"/>
                <w:szCs w:val="20"/>
              </w:rPr>
            </w:pPr>
            <w:r>
              <w:rPr>
                <w:rFonts w:ascii="Times New Roman" w:hAnsi="Times New Roman"/>
                <w:sz w:val="20"/>
                <w:szCs w:val="20"/>
              </w:rPr>
              <w:t>7.</w:t>
            </w:r>
            <w:r w:rsidRPr="00EF2C6C">
              <w:rPr>
                <w:rFonts w:ascii="Times New Roman" w:hAnsi="Times New Roman"/>
                <w:sz w:val="20"/>
                <w:szCs w:val="20"/>
              </w:rPr>
              <w:t>Atsargų apyvartumas</w:t>
            </w:r>
            <w:r>
              <w:rPr>
                <w:rFonts w:ascii="Times New Roman" w:hAnsi="Times New Roman"/>
                <w:sz w:val="20"/>
                <w:szCs w:val="20"/>
              </w:rPr>
              <w:t xml:space="preserve"> (AA)</w:t>
            </w:r>
          </w:p>
        </w:tc>
        <w:tc>
          <w:tcPr>
            <w:tcW w:w="2693" w:type="dxa"/>
          </w:tcPr>
          <w:p w:rsidR="00901771" w:rsidRPr="009C439A" w:rsidRDefault="00901771" w:rsidP="0015703C">
            <w:pPr>
              <w:spacing w:line="360" w:lineRule="auto"/>
              <w:rPr>
                <w:rFonts w:ascii="Times New Roman" w:hAnsi="Times New Roman"/>
                <w:sz w:val="20"/>
                <w:szCs w:val="20"/>
              </w:rPr>
            </w:pPr>
            <w:r w:rsidRPr="009C439A">
              <w:rPr>
                <w:rFonts w:ascii="Times New Roman" w:hAnsi="Times New Roman"/>
                <w:sz w:val="20"/>
                <w:szCs w:val="20"/>
              </w:rPr>
              <w:t>Pardavimo savikaina/ Atsargos</w:t>
            </w:r>
          </w:p>
        </w:tc>
        <w:tc>
          <w:tcPr>
            <w:tcW w:w="4536" w:type="dxa"/>
          </w:tcPr>
          <w:p w:rsidR="00901771" w:rsidRDefault="00901771" w:rsidP="00904F27">
            <w:pPr>
              <w:spacing w:line="360" w:lineRule="auto"/>
              <w:rPr>
                <w:rFonts w:ascii="Times New Roman" w:hAnsi="Times New Roman"/>
                <w:sz w:val="20"/>
                <w:szCs w:val="20"/>
              </w:rPr>
            </w:pPr>
            <w:r>
              <w:rPr>
                <w:rFonts w:ascii="Times New Roman" w:hAnsi="Times New Roman"/>
                <w:sz w:val="20"/>
                <w:szCs w:val="20"/>
              </w:rPr>
              <w:t>AA(2010)=735122/135474=5,43 k.</w:t>
            </w:r>
          </w:p>
          <w:p w:rsidR="00901771" w:rsidRPr="00EF2C6C" w:rsidRDefault="00901771" w:rsidP="00904F27">
            <w:pPr>
              <w:spacing w:line="360" w:lineRule="auto"/>
              <w:rPr>
                <w:rFonts w:ascii="Times New Roman" w:hAnsi="Times New Roman"/>
                <w:sz w:val="20"/>
                <w:szCs w:val="20"/>
              </w:rPr>
            </w:pPr>
            <w:r>
              <w:rPr>
                <w:rFonts w:ascii="Times New Roman" w:hAnsi="Times New Roman"/>
                <w:sz w:val="20"/>
                <w:szCs w:val="20"/>
              </w:rPr>
              <w:t>AA(2011)=856756/142311=6,02 k.</w:t>
            </w:r>
          </w:p>
        </w:tc>
      </w:tr>
      <w:tr w:rsidR="00901771" w:rsidTr="00AE3C6A">
        <w:tc>
          <w:tcPr>
            <w:tcW w:w="2802" w:type="dxa"/>
          </w:tcPr>
          <w:p w:rsidR="00901771" w:rsidRPr="00EF2C6C" w:rsidRDefault="00901771" w:rsidP="009C7991">
            <w:pPr>
              <w:spacing w:line="360" w:lineRule="auto"/>
              <w:rPr>
                <w:rFonts w:ascii="Times New Roman" w:hAnsi="Times New Roman"/>
                <w:sz w:val="20"/>
                <w:szCs w:val="20"/>
              </w:rPr>
            </w:pPr>
            <w:r>
              <w:rPr>
                <w:rFonts w:ascii="Times New Roman" w:hAnsi="Times New Roman"/>
                <w:sz w:val="20"/>
                <w:szCs w:val="20"/>
              </w:rPr>
              <w:t>8.</w:t>
            </w:r>
            <w:r w:rsidRPr="00EF2C6C">
              <w:rPr>
                <w:rFonts w:ascii="Times New Roman" w:hAnsi="Times New Roman"/>
                <w:sz w:val="20"/>
                <w:szCs w:val="20"/>
              </w:rPr>
              <w:t>Debitorinio įsiskolinimo apyvartumas</w:t>
            </w:r>
            <w:r>
              <w:rPr>
                <w:rFonts w:ascii="Times New Roman" w:hAnsi="Times New Roman"/>
                <w:sz w:val="20"/>
                <w:szCs w:val="20"/>
              </w:rPr>
              <w:t xml:space="preserve"> (DĮA)</w:t>
            </w:r>
          </w:p>
        </w:tc>
        <w:tc>
          <w:tcPr>
            <w:tcW w:w="2693" w:type="dxa"/>
          </w:tcPr>
          <w:p w:rsidR="00901771" w:rsidRPr="00EF2C6C" w:rsidRDefault="00901771" w:rsidP="0015703C">
            <w:pPr>
              <w:spacing w:line="360" w:lineRule="auto"/>
              <w:rPr>
                <w:rFonts w:ascii="Times New Roman" w:hAnsi="Times New Roman"/>
                <w:sz w:val="20"/>
                <w:szCs w:val="20"/>
              </w:rPr>
            </w:pPr>
            <w:r>
              <w:rPr>
                <w:rFonts w:ascii="Times New Roman" w:hAnsi="Times New Roman"/>
                <w:sz w:val="20"/>
                <w:szCs w:val="20"/>
              </w:rPr>
              <w:t>Pardavimo pajamos/ Debitorinis įsiskolinimas</w:t>
            </w:r>
          </w:p>
        </w:tc>
        <w:tc>
          <w:tcPr>
            <w:tcW w:w="4536" w:type="dxa"/>
          </w:tcPr>
          <w:p w:rsidR="00901771" w:rsidRDefault="00901771" w:rsidP="008A0190">
            <w:pPr>
              <w:spacing w:line="360" w:lineRule="auto"/>
              <w:rPr>
                <w:rFonts w:ascii="Times New Roman" w:hAnsi="Times New Roman"/>
                <w:sz w:val="20"/>
                <w:szCs w:val="20"/>
                <w:lang w:val="en-GB"/>
              </w:rPr>
            </w:pPr>
            <w:r>
              <w:rPr>
                <w:rFonts w:ascii="Times New Roman" w:hAnsi="Times New Roman"/>
                <w:sz w:val="20"/>
                <w:szCs w:val="20"/>
              </w:rPr>
              <w:t>DĮA(</w:t>
            </w:r>
            <w:r>
              <w:rPr>
                <w:rFonts w:ascii="Times New Roman" w:hAnsi="Times New Roman"/>
                <w:sz w:val="20"/>
                <w:szCs w:val="20"/>
                <w:lang w:val="en-GB"/>
              </w:rPr>
              <w:t>2010)=1376675/4999=275,39 k.</w:t>
            </w:r>
          </w:p>
          <w:p w:rsidR="00901771" w:rsidRPr="008A0190" w:rsidRDefault="00901771" w:rsidP="008A0190">
            <w:pPr>
              <w:spacing w:line="360" w:lineRule="auto"/>
              <w:rPr>
                <w:rFonts w:ascii="Times New Roman" w:hAnsi="Times New Roman"/>
                <w:sz w:val="20"/>
                <w:szCs w:val="20"/>
                <w:lang w:val="en-GB"/>
              </w:rPr>
            </w:pPr>
            <w:r>
              <w:rPr>
                <w:rFonts w:ascii="Times New Roman" w:hAnsi="Times New Roman"/>
                <w:sz w:val="20"/>
                <w:szCs w:val="20"/>
                <w:lang w:val="en-GB"/>
              </w:rPr>
              <w:t>D</w:t>
            </w:r>
            <w:r>
              <w:rPr>
                <w:rFonts w:ascii="Times New Roman" w:hAnsi="Times New Roman"/>
                <w:sz w:val="20"/>
                <w:szCs w:val="20"/>
              </w:rPr>
              <w:t>ĮA(</w:t>
            </w:r>
            <w:r>
              <w:rPr>
                <w:rFonts w:ascii="Times New Roman" w:hAnsi="Times New Roman"/>
                <w:sz w:val="20"/>
                <w:szCs w:val="20"/>
                <w:lang w:val="en-GB"/>
              </w:rPr>
              <w:t>2011)=1451628/2902=500,22 k.</w:t>
            </w:r>
          </w:p>
        </w:tc>
      </w:tr>
    </w:tbl>
    <w:p w:rsidR="002506C8" w:rsidRDefault="002506C8" w:rsidP="002506C8">
      <w:pPr>
        <w:spacing w:after="0" w:line="360" w:lineRule="auto"/>
        <w:rPr>
          <w:rFonts w:ascii="Times New Roman" w:hAnsi="Times New Roman"/>
          <w:sz w:val="24"/>
          <w:szCs w:val="24"/>
        </w:rPr>
      </w:pPr>
      <w:r w:rsidRPr="00A81F82">
        <w:rPr>
          <w:rFonts w:ascii="Times New Roman" w:hAnsi="Times New Roman"/>
          <w:b/>
          <w:sz w:val="20"/>
          <w:szCs w:val="20"/>
        </w:rPr>
        <w:t xml:space="preserve">Šaltinis: </w:t>
      </w:r>
      <w:r w:rsidRPr="00A81F82">
        <w:rPr>
          <w:rFonts w:ascii="Times New Roman" w:hAnsi="Times New Roman"/>
          <w:sz w:val="20"/>
          <w:szCs w:val="20"/>
        </w:rPr>
        <w:t>Sudaryta autorės</w:t>
      </w:r>
    </w:p>
    <w:p w:rsidR="002506C8" w:rsidRDefault="002506C8" w:rsidP="002506C8">
      <w:pPr>
        <w:spacing w:after="0" w:line="360" w:lineRule="auto"/>
        <w:jc w:val="center"/>
        <w:rPr>
          <w:rFonts w:ascii="Times New Roman" w:hAnsi="Times New Roman"/>
          <w:b/>
          <w:sz w:val="24"/>
          <w:szCs w:val="24"/>
        </w:rPr>
      </w:pPr>
    </w:p>
    <w:p w:rsidR="002506C8" w:rsidRDefault="002506C8">
      <w:pPr>
        <w:rPr>
          <w:rFonts w:ascii="Times New Roman" w:hAnsi="Times New Roman"/>
          <w:b/>
          <w:sz w:val="24"/>
          <w:szCs w:val="24"/>
        </w:rPr>
      </w:pPr>
      <w:r>
        <w:rPr>
          <w:rFonts w:ascii="Times New Roman" w:hAnsi="Times New Roman"/>
          <w:b/>
          <w:sz w:val="24"/>
          <w:szCs w:val="24"/>
        </w:rPr>
        <w:br w:type="page"/>
      </w:r>
      <w:bookmarkStart w:id="42" w:name="_GoBack"/>
      <w:bookmarkEnd w:id="42"/>
    </w:p>
    <w:p w:rsidR="00E351A6" w:rsidRDefault="00E351A6" w:rsidP="00E351A6">
      <w:pPr>
        <w:spacing w:after="0" w:line="360" w:lineRule="auto"/>
        <w:ind w:left="6490" w:firstLine="1298"/>
        <w:contextualSpacing/>
        <w:rPr>
          <w:rFonts w:ascii="Times New Roman" w:hAnsi="Times New Roman"/>
          <w:b/>
          <w:sz w:val="28"/>
        </w:rPr>
      </w:pPr>
      <w:r>
        <w:rPr>
          <w:rFonts w:ascii="Times New Roman" w:hAnsi="Times New Roman"/>
          <w:b/>
          <w:sz w:val="28"/>
          <w:lang w:val="en-GB"/>
        </w:rPr>
        <w:lastRenderedPageBreak/>
        <w:t>11</w:t>
      </w:r>
      <w:r>
        <w:rPr>
          <w:rFonts w:ascii="Times New Roman" w:hAnsi="Times New Roman"/>
          <w:b/>
          <w:sz w:val="28"/>
        </w:rPr>
        <w:t xml:space="preserve"> PRIEDAS</w:t>
      </w:r>
    </w:p>
    <w:p w:rsidR="00E351A6" w:rsidRPr="009F5BDA" w:rsidRDefault="00E351A6" w:rsidP="009F5BDA">
      <w:pPr>
        <w:spacing w:after="100" w:afterAutospacing="1" w:line="360" w:lineRule="auto"/>
        <w:jc w:val="center"/>
        <w:rPr>
          <w:rFonts w:ascii="Times New Roman" w:hAnsi="Times New Roman"/>
          <w:b/>
          <w:sz w:val="28"/>
          <w:szCs w:val="28"/>
        </w:rPr>
      </w:pPr>
      <w:r w:rsidRPr="009F5BDA">
        <w:rPr>
          <w:rFonts w:ascii="Times New Roman" w:hAnsi="Times New Roman"/>
          <w:b/>
          <w:sz w:val="28"/>
          <w:szCs w:val="28"/>
        </w:rPr>
        <w:t xml:space="preserve">UAB </w:t>
      </w:r>
      <w:r w:rsidR="009F5BDA">
        <w:rPr>
          <w:rFonts w:ascii="Times New Roman" w:hAnsi="Times New Roman"/>
          <w:b/>
          <w:sz w:val="28"/>
          <w:szCs w:val="28"/>
        </w:rPr>
        <w:t>„</w:t>
      </w:r>
      <w:r w:rsidRPr="009F5BDA">
        <w:rPr>
          <w:rFonts w:ascii="Times New Roman" w:hAnsi="Times New Roman"/>
          <w:b/>
          <w:sz w:val="28"/>
          <w:szCs w:val="28"/>
        </w:rPr>
        <w:t>I</w:t>
      </w:r>
      <w:r w:rsidR="009F5BDA">
        <w:rPr>
          <w:rFonts w:ascii="Times New Roman" w:hAnsi="Times New Roman"/>
          <w:b/>
          <w:sz w:val="28"/>
          <w:szCs w:val="28"/>
        </w:rPr>
        <w:t>NTRA</w:t>
      </w:r>
      <w:r w:rsidR="0028647C">
        <w:rPr>
          <w:rFonts w:ascii="Times New Roman" w:hAnsi="Times New Roman"/>
          <w:b/>
          <w:sz w:val="28"/>
          <w:szCs w:val="28"/>
        </w:rPr>
        <w:t>NSPA</w:t>
      </w:r>
      <w:r w:rsidR="009F5BDA">
        <w:rPr>
          <w:rFonts w:ascii="Times New Roman" w:hAnsi="Times New Roman"/>
          <w:b/>
          <w:sz w:val="28"/>
          <w:szCs w:val="28"/>
        </w:rPr>
        <w:t>“ FINANSINIŲ RODIKLIŲ  APSKAIČIAVIMAS</w:t>
      </w:r>
    </w:p>
    <w:tbl>
      <w:tblPr>
        <w:tblStyle w:val="TableGrid"/>
        <w:tblW w:w="10031" w:type="dxa"/>
        <w:tblLayout w:type="fixed"/>
        <w:tblLook w:val="04A0" w:firstRow="1" w:lastRow="0" w:firstColumn="1" w:lastColumn="0" w:noHBand="0" w:noVBand="1"/>
      </w:tblPr>
      <w:tblGrid>
        <w:gridCol w:w="2660"/>
        <w:gridCol w:w="2835"/>
        <w:gridCol w:w="4536"/>
      </w:tblGrid>
      <w:tr w:rsidR="00E351A6" w:rsidTr="009C7991">
        <w:tc>
          <w:tcPr>
            <w:tcW w:w="2660" w:type="dxa"/>
          </w:tcPr>
          <w:p w:rsidR="00E351A6" w:rsidRPr="0015703C" w:rsidRDefault="00E351A6" w:rsidP="009C7991">
            <w:pPr>
              <w:spacing w:line="360" w:lineRule="auto"/>
              <w:jc w:val="center"/>
              <w:rPr>
                <w:rFonts w:ascii="Times New Roman" w:hAnsi="Times New Roman"/>
                <w:b/>
                <w:sz w:val="24"/>
                <w:szCs w:val="24"/>
              </w:rPr>
            </w:pPr>
            <w:r w:rsidRPr="0015703C">
              <w:rPr>
                <w:rFonts w:ascii="Times New Roman" w:hAnsi="Times New Roman"/>
                <w:b/>
                <w:sz w:val="24"/>
                <w:szCs w:val="24"/>
              </w:rPr>
              <w:t>Rodiklis</w:t>
            </w:r>
          </w:p>
        </w:tc>
        <w:tc>
          <w:tcPr>
            <w:tcW w:w="2835" w:type="dxa"/>
          </w:tcPr>
          <w:p w:rsidR="00E351A6" w:rsidRPr="0015703C" w:rsidRDefault="00E351A6" w:rsidP="009C7991">
            <w:pPr>
              <w:spacing w:line="360" w:lineRule="auto"/>
              <w:jc w:val="center"/>
              <w:rPr>
                <w:rFonts w:ascii="Times New Roman" w:hAnsi="Times New Roman"/>
                <w:b/>
                <w:sz w:val="24"/>
                <w:szCs w:val="24"/>
              </w:rPr>
            </w:pPr>
            <w:r w:rsidRPr="0015703C">
              <w:rPr>
                <w:rFonts w:ascii="Times New Roman" w:hAnsi="Times New Roman"/>
                <w:b/>
                <w:sz w:val="24"/>
                <w:szCs w:val="24"/>
              </w:rPr>
              <w:t>Formulė</w:t>
            </w:r>
          </w:p>
        </w:tc>
        <w:tc>
          <w:tcPr>
            <w:tcW w:w="4536" w:type="dxa"/>
          </w:tcPr>
          <w:p w:rsidR="00E351A6" w:rsidRPr="0015703C" w:rsidRDefault="00E351A6" w:rsidP="009C7991">
            <w:pPr>
              <w:spacing w:line="360" w:lineRule="auto"/>
              <w:jc w:val="center"/>
              <w:rPr>
                <w:rFonts w:ascii="Times New Roman" w:hAnsi="Times New Roman"/>
                <w:b/>
                <w:sz w:val="24"/>
                <w:szCs w:val="24"/>
              </w:rPr>
            </w:pPr>
            <w:r w:rsidRPr="0015703C">
              <w:rPr>
                <w:rFonts w:ascii="Times New Roman" w:hAnsi="Times New Roman"/>
                <w:b/>
                <w:sz w:val="24"/>
                <w:szCs w:val="24"/>
              </w:rPr>
              <w:t>Apskaičiavimas</w:t>
            </w:r>
          </w:p>
        </w:tc>
      </w:tr>
      <w:tr w:rsidR="00E351A6" w:rsidTr="009C7991">
        <w:tc>
          <w:tcPr>
            <w:tcW w:w="2660" w:type="dxa"/>
          </w:tcPr>
          <w:p w:rsidR="00E351A6" w:rsidRPr="00EF2C6C" w:rsidRDefault="00E351A6" w:rsidP="009C7991">
            <w:pPr>
              <w:spacing w:line="360" w:lineRule="auto"/>
              <w:rPr>
                <w:rFonts w:ascii="Times New Roman" w:hAnsi="Times New Roman"/>
                <w:sz w:val="20"/>
                <w:szCs w:val="20"/>
              </w:rPr>
            </w:pPr>
            <w:r>
              <w:rPr>
                <w:rFonts w:ascii="Times New Roman" w:hAnsi="Times New Roman"/>
                <w:sz w:val="20"/>
                <w:szCs w:val="20"/>
                <w:lang w:val="en-GB"/>
              </w:rPr>
              <w:t>1.</w:t>
            </w:r>
            <w:r w:rsidRPr="00EF2C6C">
              <w:rPr>
                <w:rFonts w:ascii="Times New Roman" w:hAnsi="Times New Roman"/>
                <w:sz w:val="20"/>
                <w:szCs w:val="20"/>
              </w:rPr>
              <w:t>Einamasis likvidumas</w:t>
            </w:r>
            <w:r>
              <w:rPr>
                <w:rFonts w:ascii="Times New Roman" w:hAnsi="Times New Roman"/>
                <w:sz w:val="20"/>
                <w:szCs w:val="20"/>
              </w:rPr>
              <w:t xml:space="preserve"> (EL)</w:t>
            </w:r>
          </w:p>
        </w:tc>
        <w:tc>
          <w:tcPr>
            <w:tcW w:w="2835" w:type="dxa"/>
          </w:tcPr>
          <w:p w:rsidR="00E351A6" w:rsidRPr="00EF2C6C" w:rsidRDefault="00E351A6" w:rsidP="009C7991">
            <w:pPr>
              <w:spacing w:line="360" w:lineRule="auto"/>
              <w:rPr>
                <w:rFonts w:ascii="Times New Roman" w:hAnsi="Times New Roman"/>
                <w:sz w:val="20"/>
                <w:szCs w:val="20"/>
              </w:rPr>
            </w:pPr>
            <w:r>
              <w:rPr>
                <w:rFonts w:ascii="Times New Roman" w:hAnsi="Times New Roman"/>
                <w:sz w:val="20"/>
                <w:szCs w:val="20"/>
              </w:rPr>
              <w:t>Trumpalaikis turtas/ Trumpalaikiai įsipareigojimai</w:t>
            </w:r>
          </w:p>
        </w:tc>
        <w:tc>
          <w:tcPr>
            <w:tcW w:w="4536" w:type="dxa"/>
          </w:tcPr>
          <w:p w:rsidR="00E351A6" w:rsidRDefault="00E351A6" w:rsidP="009C7991">
            <w:pPr>
              <w:spacing w:line="360" w:lineRule="auto"/>
              <w:rPr>
                <w:rFonts w:ascii="Times New Roman" w:hAnsi="Times New Roman"/>
                <w:sz w:val="20"/>
                <w:szCs w:val="20"/>
                <w:lang w:val="en-GB"/>
              </w:rPr>
            </w:pPr>
            <w:r>
              <w:rPr>
                <w:rFonts w:ascii="Times New Roman" w:hAnsi="Times New Roman"/>
                <w:sz w:val="20"/>
                <w:szCs w:val="20"/>
                <w:lang w:val="en-GB"/>
              </w:rPr>
              <w:t>EL(2010)=154770/190012=0,81</w:t>
            </w:r>
          </w:p>
          <w:p w:rsidR="00E351A6" w:rsidRPr="00D73FD7" w:rsidRDefault="00E351A6" w:rsidP="00E351A6">
            <w:pPr>
              <w:spacing w:line="360" w:lineRule="auto"/>
              <w:rPr>
                <w:rFonts w:ascii="Times New Roman" w:hAnsi="Times New Roman"/>
                <w:sz w:val="20"/>
                <w:szCs w:val="20"/>
                <w:lang w:val="en-GB"/>
              </w:rPr>
            </w:pPr>
            <w:r>
              <w:rPr>
                <w:rFonts w:ascii="Times New Roman" w:hAnsi="Times New Roman"/>
                <w:sz w:val="20"/>
                <w:szCs w:val="20"/>
                <w:lang w:val="en-GB"/>
              </w:rPr>
              <w:t>EL(2011)=132621</w:t>
            </w:r>
            <w:r w:rsidR="0083260A">
              <w:rPr>
                <w:rFonts w:ascii="Times New Roman" w:hAnsi="Times New Roman"/>
                <w:sz w:val="20"/>
                <w:szCs w:val="20"/>
                <w:lang w:val="en-GB"/>
              </w:rPr>
              <w:t>/162001=0,82</w:t>
            </w:r>
          </w:p>
        </w:tc>
      </w:tr>
      <w:tr w:rsidR="00E351A6" w:rsidTr="009C7991">
        <w:tc>
          <w:tcPr>
            <w:tcW w:w="2660" w:type="dxa"/>
          </w:tcPr>
          <w:p w:rsidR="00E351A6" w:rsidRPr="00EF2C6C" w:rsidRDefault="00E351A6" w:rsidP="009C7991">
            <w:pPr>
              <w:spacing w:line="360" w:lineRule="auto"/>
              <w:rPr>
                <w:rFonts w:ascii="Times New Roman" w:hAnsi="Times New Roman"/>
                <w:sz w:val="20"/>
                <w:szCs w:val="20"/>
              </w:rPr>
            </w:pPr>
            <w:r>
              <w:rPr>
                <w:rFonts w:ascii="Times New Roman" w:hAnsi="Times New Roman"/>
                <w:sz w:val="20"/>
                <w:szCs w:val="20"/>
              </w:rPr>
              <w:t>2.</w:t>
            </w:r>
            <w:r w:rsidRPr="00EF2C6C">
              <w:rPr>
                <w:rFonts w:ascii="Times New Roman" w:hAnsi="Times New Roman"/>
                <w:sz w:val="20"/>
                <w:szCs w:val="20"/>
              </w:rPr>
              <w:t xml:space="preserve">Greitasis likvidumas </w:t>
            </w:r>
            <w:r>
              <w:rPr>
                <w:rFonts w:ascii="Times New Roman" w:hAnsi="Times New Roman"/>
                <w:sz w:val="20"/>
                <w:szCs w:val="20"/>
              </w:rPr>
              <w:t>(GL)</w:t>
            </w:r>
          </w:p>
        </w:tc>
        <w:tc>
          <w:tcPr>
            <w:tcW w:w="2835" w:type="dxa"/>
          </w:tcPr>
          <w:p w:rsidR="00E351A6" w:rsidRPr="00EF2C6C" w:rsidRDefault="00E351A6" w:rsidP="009C7991">
            <w:pPr>
              <w:spacing w:line="360" w:lineRule="auto"/>
              <w:rPr>
                <w:rFonts w:ascii="Times New Roman" w:hAnsi="Times New Roman"/>
                <w:sz w:val="20"/>
                <w:szCs w:val="20"/>
              </w:rPr>
            </w:pPr>
            <w:r>
              <w:rPr>
                <w:rFonts w:ascii="Times New Roman" w:hAnsi="Times New Roman"/>
                <w:sz w:val="20"/>
                <w:szCs w:val="20"/>
              </w:rPr>
              <w:t>(Trumpalaikis turtas-atsargos)/ Trumpalaikiai įsipareigojimai</w:t>
            </w:r>
          </w:p>
        </w:tc>
        <w:tc>
          <w:tcPr>
            <w:tcW w:w="4536" w:type="dxa"/>
          </w:tcPr>
          <w:p w:rsidR="00E351A6" w:rsidRDefault="00E351A6" w:rsidP="009C7991">
            <w:pPr>
              <w:spacing w:line="360" w:lineRule="auto"/>
              <w:rPr>
                <w:rFonts w:ascii="Times New Roman" w:hAnsi="Times New Roman"/>
                <w:sz w:val="20"/>
                <w:szCs w:val="20"/>
              </w:rPr>
            </w:pPr>
            <w:r>
              <w:rPr>
                <w:rFonts w:ascii="Times New Roman" w:hAnsi="Times New Roman"/>
                <w:sz w:val="20"/>
                <w:szCs w:val="20"/>
              </w:rPr>
              <w:t>GL(2010)=(</w:t>
            </w:r>
            <w:r w:rsidR="0083260A">
              <w:rPr>
                <w:rFonts w:ascii="Times New Roman" w:hAnsi="Times New Roman"/>
                <w:sz w:val="20"/>
                <w:szCs w:val="20"/>
              </w:rPr>
              <w:t>154770-1939</w:t>
            </w:r>
            <w:r>
              <w:rPr>
                <w:rFonts w:ascii="Times New Roman" w:hAnsi="Times New Roman"/>
                <w:sz w:val="20"/>
                <w:szCs w:val="20"/>
              </w:rPr>
              <w:t>)</w:t>
            </w:r>
            <w:r w:rsidR="0083260A">
              <w:rPr>
                <w:rFonts w:ascii="Times New Roman" w:hAnsi="Times New Roman"/>
                <w:sz w:val="20"/>
                <w:szCs w:val="20"/>
              </w:rPr>
              <w:t>/190012=</w:t>
            </w:r>
            <w:r w:rsidR="00A45DB4">
              <w:rPr>
                <w:rFonts w:ascii="Times New Roman" w:hAnsi="Times New Roman"/>
                <w:sz w:val="20"/>
                <w:szCs w:val="20"/>
              </w:rPr>
              <w:t>0,80</w:t>
            </w:r>
          </w:p>
          <w:p w:rsidR="00E351A6" w:rsidRPr="00EF2C6C" w:rsidRDefault="00E351A6" w:rsidP="0083260A">
            <w:pPr>
              <w:spacing w:line="360" w:lineRule="auto"/>
              <w:rPr>
                <w:rFonts w:ascii="Times New Roman" w:hAnsi="Times New Roman"/>
                <w:sz w:val="20"/>
                <w:szCs w:val="20"/>
              </w:rPr>
            </w:pPr>
            <w:r>
              <w:rPr>
                <w:rFonts w:ascii="Times New Roman" w:hAnsi="Times New Roman"/>
                <w:sz w:val="20"/>
                <w:szCs w:val="20"/>
              </w:rPr>
              <w:t>GL(2011)=(</w:t>
            </w:r>
            <w:r w:rsidR="0083260A">
              <w:rPr>
                <w:rFonts w:ascii="Times New Roman" w:hAnsi="Times New Roman"/>
                <w:sz w:val="20"/>
                <w:szCs w:val="20"/>
              </w:rPr>
              <w:t>132621-2566</w:t>
            </w:r>
            <w:r>
              <w:rPr>
                <w:rFonts w:ascii="Times New Roman" w:hAnsi="Times New Roman"/>
                <w:sz w:val="20"/>
                <w:szCs w:val="20"/>
              </w:rPr>
              <w:t>)/</w:t>
            </w:r>
            <w:r w:rsidR="0083260A">
              <w:rPr>
                <w:rFonts w:ascii="Times New Roman" w:hAnsi="Times New Roman"/>
                <w:sz w:val="20"/>
                <w:szCs w:val="20"/>
              </w:rPr>
              <w:t>162001=</w:t>
            </w:r>
            <w:r w:rsidR="00A45DB4">
              <w:rPr>
                <w:rFonts w:ascii="Times New Roman" w:hAnsi="Times New Roman"/>
                <w:sz w:val="20"/>
                <w:szCs w:val="20"/>
              </w:rPr>
              <w:t>0,80</w:t>
            </w:r>
          </w:p>
        </w:tc>
      </w:tr>
      <w:tr w:rsidR="00E351A6" w:rsidTr="009C7991">
        <w:tc>
          <w:tcPr>
            <w:tcW w:w="2660" w:type="dxa"/>
          </w:tcPr>
          <w:p w:rsidR="00E351A6" w:rsidRPr="00EF2C6C" w:rsidRDefault="00E351A6" w:rsidP="009C7991">
            <w:pPr>
              <w:spacing w:line="360" w:lineRule="auto"/>
              <w:rPr>
                <w:rFonts w:ascii="Times New Roman" w:hAnsi="Times New Roman"/>
                <w:sz w:val="20"/>
                <w:szCs w:val="20"/>
              </w:rPr>
            </w:pPr>
            <w:r>
              <w:rPr>
                <w:rFonts w:ascii="Times New Roman" w:hAnsi="Times New Roman"/>
                <w:sz w:val="20"/>
                <w:szCs w:val="20"/>
              </w:rPr>
              <w:t>3.</w:t>
            </w:r>
            <w:r w:rsidRPr="00EF2C6C">
              <w:rPr>
                <w:rFonts w:ascii="Times New Roman" w:hAnsi="Times New Roman"/>
                <w:sz w:val="20"/>
                <w:szCs w:val="20"/>
              </w:rPr>
              <w:t>Bendrasis pelningumas</w:t>
            </w:r>
            <w:r>
              <w:rPr>
                <w:rFonts w:ascii="Times New Roman" w:hAnsi="Times New Roman"/>
                <w:sz w:val="20"/>
                <w:szCs w:val="20"/>
              </w:rPr>
              <w:t xml:space="preserve"> (BP)</w:t>
            </w:r>
          </w:p>
        </w:tc>
        <w:tc>
          <w:tcPr>
            <w:tcW w:w="2835" w:type="dxa"/>
          </w:tcPr>
          <w:p w:rsidR="00E351A6" w:rsidRPr="00EF2C6C" w:rsidRDefault="00E351A6" w:rsidP="009C7991">
            <w:pPr>
              <w:spacing w:line="360" w:lineRule="auto"/>
              <w:rPr>
                <w:rFonts w:ascii="Times New Roman" w:hAnsi="Times New Roman"/>
                <w:sz w:val="20"/>
                <w:szCs w:val="20"/>
              </w:rPr>
            </w:pPr>
            <w:r>
              <w:rPr>
                <w:rFonts w:ascii="Times New Roman" w:hAnsi="Times New Roman"/>
                <w:sz w:val="20"/>
                <w:szCs w:val="20"/>
              </w:rPr>
              <w:t>Bendrasis pelnas</w:t>
            </w:r>
            <w:r>
              <w:rPr>
                <w:rFonts w:ascii="Times New Roman" w:hAnsi="Times New Roman"/>
                <w:sz w:val="20"/>
                <w:szCs w:val="20"/>
                <w:lang w:val="en-GB"/>
              </w:rPr>
              <w:t>*100</w:t>
            </w:r>
            <w:r>
              <w:rPr>
                <w:rFonts w:ascii="Times New Roman" w:hAnsi="Times New Roman"/>
                <w:sz w:val="20"/>
                <w:szCs w:val="20"/>
              </w:rPr>
              <w:t>/ Pardavimo pajamos</w:t>
            </w:r>
          </w:p>
        </w:tc>
        <w:tc>
          <w:tcPr>
            <w:tcW w:w="4536" w:type="dxa"/>
          </w:tcPr>
          <w:p w:rsidR="00E351A6" w:rsidRDefault="00E351A6" w:rsidP="009C7991">
            <w:pPr>
              <w:spacing w:line="360" w:lineRule="auto"/>
              <w:rPr>
                <w:rFonts w:ascii="Times New Roman" w:hAnsi="Times New Roman"/>
                <w:sz w:val="20"/>
                <w:szCs w:val="20"/>
              </w:rPr>
            </w:pPr>
            <w:r>
              <w:rPr>
                <w:rFonts w:ascii="Times New Roman" w:hAnsi="Times New Roman"/>
                <w:sz w:val="20"/>
                <w:szCs w:val="20"/>
              </w:rPr>
              <w:t>BP(2010)=</w:t>
            </w:r>
            <w:r w:rsidR="0083260A">
              <w:rPr>
                <w:rFonts w:ascii="Times New Roman" w:hAnsi="Times New Roman"/>
                <w:sz w:val="20"/>
                <w:szCs w:val="20"/>
              </w:rPr>
              <w:t>263621</w:t>
            </w:r>
            <w:r>
              <w:rPr>
                <w:rFonts w:ascii="Times New Roman" w:hAnsi="Times New Roman"/>
                <w:sz w:val="20"/>
                <w:szCs w:val="20"/>
              </w:rPr>
              <w:t>*100/</w:t>
            </w:r>
            <w:r w:rsidR="0083260A">
              <w:rPr>
                <w:rFonts w:ascii="Times New Roman" w:hAnsi="Times New Roman"/>
                <w:sz w:val="20"/>
                <w:szCs w:val="20"/>
              </w:rPr>
              <w:t>341065=</w:t>
            </w:r>
            <w:r w:rsidR="00A45DB4">
              <w:rPr>
                <w:rFonts w:ascii="Times New Roman" w:hAnsi="Times New Roman"/>
                <w:sz w:val="20"/>
                <w:szCs w:val="20"/>
              </w:rPr>
              <w:t>77,29%</w:t>
            </w:r>
          </w:p>
          <w:p w:rsidR="00E351A6" w:rsidRPr="00EF2C6C" w:rsidRDefault="00E351A6" w:rsidP="00A45DB4">
            <w:pPr>
              <w:spacing w:line="360" w:lineRule="auto"/>
              <w:rPr>
                <w:rFonts w:ascii="Times New Roman" w:hAnsi="Times New Roman"/>
                <w:sz w:val="20"/>
                <w:szCs w:val="20"/>
              </w:rPr>
            </w:pPr>
            <w:r>
              <w:rPr>
                <w:rFonts w:ascii="Times New Roman" w:hAnsi="Times New Roman"/>
                <w:sz w:val="20"/>
                <w:szCs w:val="20"/>
              </w:rPr>
              <w:t>BP(2011)=</w:t>
            </w:r>
            <w:r w:rsidR="0083260A">
              <w:rPr>
                <w:rFonts w:ascii="Times New Roman" w:hAnsi="Times New Roman"/>
                <w:sz w:val="20"/>
                <w:szCs w:val="20"/>
              </w:rPr>
              <w:t>173218</w:t>
            </w:r>
            <w:r>
              <w:rPr>
                <w:rFonts w:ascii="Times New Roman" w:hAnsi="Times New Roman"/>
                <w:sz w:val="20"/>
                <w:szCs w:val="20"/>
              </w:rPr>
              <w:t>*100/</w:t>
            </w:r>
            <w:r w:rsidR="0083260A">
              <w:rPr>
                <w:rFonts w:ascii="Times New Roman" w:hAnsi="Times New Roman"/>
                <w:sz w:val="20"/>
                <w:szCs w:val="20"/>
              </w:rPr>
              <w:t>258397</w:t>
            </w:r>
            <w:r>
              <w:rPr>
                <w:rFonts w:ascii="Times New Roman" w:hAnsi="Times New Roman"/>
                <w:sz w:val="20"/>
                <w:szCs w:val="20"/>
              </w:rPr>
              <w:t>=</w:t>
            </w:r>
            <w:r w:rsidR="00A45DB4">
              <w:rPr>
                <w:rFonts w:ascii="Times New Roman" w:hAnsi="Times New Roman"/>
                <w:sz w:val="20"/>
                <w:szCs w:val="20"/>
              </w:rPr>
              <w:t>67,04%</w:t>
            </w:r>
          </w:p>
        </w:tc>
      </w:tr>
      <w:tr w:rsidR="00E351A6" w:rsidTr="009C7991">
        <w:tc>
          <w:tcPr>
            <w:tcW w:w="2660" w:type="dxa"/>
          </w:tcPr>
          <w:p w:rsidR="00E351A6" w:rsidRPr="00EF2C6C" w:rsidRDefault="00E351A6" w:rsidP="009C7991">
            <w:pPr>
              <w:spacing w:line="360" w:lineRule="auto"/>
              <w:rPr>
                <w:rFonts w:ascii="Times New Roman" w:hAnsi="Times New Roman"/>
                <w:sz w:val="20"/>
                <w:szCs w:val="20"/>
              </w:rPr>
            </w:pPr>
            <w:r>
              <w:rPr>
                <w:rFonts w:ascii="Times New Roman" w:hAnsi="Times New Roman"/>
                <w:sz w:val="20"/>
                <w:szCs w:val="20"/>
              </w:rPr>
              <w:t>4.</w:t>
            </w:r>
            <w:r w:rsidRPr="00EF2C6C">
              <w:rPr>
                <w:rFonts w:ascii="Times New Roman" w:hAnsi="Times New Roman"/>
                <w:sz w:val="20"/>
                <w:szCs w:val="20"/>
              </w:rPr>
              <w:t>Grynasis pelningumas</w:t>
            </w:r>
            <w:r>
              <w:rPr>
                <w:rFonts w:ascii="Times New Roman" w:hAnsi="Times New Roman"/>
                <w:sz w:val="20"/>
                <w:szCs w:val="20"/>
              </w:rPr>
              <w:t xml:space="preserve"> (GP)</w:t>
            </w:r>
          </w:p>
        </w:tc>
        <w:tc>
          <w:tcPr>
            <w:tcW w:w="2835" w:type="dxa"/>
          </w:tcPr>
          <w:p w:rsidR="00E351A6" w:rsidRPr="00EF2C6C" w:rsidRDefault="00E351A6" w:rsidP="009C7991">
            <w:pPr>
              <w:spacing w:line="360" w:lineRule="auto"/>
              <w:rPr>
                <w:rFonts w:ascii="Times New Roman" w:hAnsi="Times New Roman"/>
                <w:sz w:val="20"/>
                <w:szCs w:val="20"/>
              </w:rPr>
            </w:pPr>
            <w:r>
              <w:rPr>
                <w:rFonts w:ascii="Times New Roman" w:hAnsi="Times New Roman"/>
                <w:sz w:val="20"/>
                <w:szCs w:val="20"/>
              </w:rPr>
              <w:t>Grynasis pelnas*100/ Pardavimo pajamos</w:t>
            </w:r>
          </w:p>
        </w:tc>
        <w:tc>
          <w:tcPr>
            <w:tcW w:w="4536" w:type="dxa"/>
            <w:tcBorders>
              <w:bottom w:val="single" w:sz="4" w:space="0" w:color="auto"/>
            </w:tcBorders>
          </w:tcPr>
          <w:p w:rsidR="0083260A" w:rsidRDefault="00E351A6" w:rsidP="0083260A">
            <w:pPr>
              <w:spacing w:line="360" w:lineRule="auto"/>
              <w:rPr>
                <w:rFonts w:ascii="Times New Roman" w:hAnsi="Times New Roman"/>
                <w:sz w:val="20"/>
                <w:szCs w:val="20"/>
              </w:rPr>
            </w:pPr>
            <w:r>
              <w:rPr>
                <w:rFonts w:ascii="Times New Roman" w:hAnsi="Times New Roman"/>
                <w:sz w:val="20"/>
                <w:szCs w:val="20"/>
              </w:rPr>
              <w:t>GP(2010)=-</w:t>
            </w:r>
            <w:r w:rsidR="0083260A">
              <w:rPr>
                <w:rFonts w:ascii="Times New Roman" w:hAnsi="Times New Roman"/>
                <w:sz w:val="20"/>
                <w:szCs w:val="20"/>
              </w:rPr>
              <w:t>9941</w:t>
            </w:r>
            <w:r>
              <w:rPr>
                <w:rFonts w:ascii="Times New Roman" w:hAnsi="Times New Roman"/>
                <w:sz w:val="20"/>
                <w:szCs w:val="20"/>
              </w:rPr>
              <w:t>*100/</w:t>
            </w:r>
            <w:r w:rsidR="0083260A">
              <w:rPr>
                <w:rFonts w:ascii="Times New Roman" w:hAnsi="Times New Roman"/>
                <w:sz w:val="20"/>
                <w:szCs w:val="20"/>
              </w:rPr>
              <w:t>341065=</w:t>
            </w:r>
            <w:r w:rsidR="00F243A8">
              <w:rPr>
                <w:rFonts w:ascii="Times New Roman" w:hAnsi="Times New Roman"/>
                <w:sz w:val="20"/>
                <w:szCs w:val="20"/>
              </w:rPr>
              <w:t xml:space="preserve"> - 2,91%</w:t>
            </w:r>
          </w:p>
          <w:p w:rsidR="00E351A6" w:rsidRPr="00EF2C6C" w:rsidRDefault="00E351A6" w:rsidP="0083260A">
            <w:pPr>
              <w:spacing w:line="360" w:lineRule="auto"/>
              <w:rPr>
                <w:rFonts w:ascii="Times New Roman" w:hAnsi="Times New Roman"/>
                <w:sz w:val="20"/>
                <w:szCs w:val="20"/>
              </w:rPr>
            </w:pPr>
            <w:r>
              <w:rPr>
                <w:rFonts w:ascii="Times New Roman" w:hAnsi="Times New Roman"/>
                <w:sz w:val="20"/>
                <w:szCs w:val="20"/>
              </w:rPr>
              <w:t>GP(2011)=-</w:t>
            </w:r>
            <w:r w:rsidR="0083260A">
              <w:rPr>
                <w:rFonts w:ascii="Times New Roman" w:hAnsi="Times New Roman"/>
                <w:sz w:val="20"/>
                <w:szCs w:val="20"/>
              </w:rPr>
              <w:t>5527</w:t>
            </w:r>
            <w:r>
              <w:rPr>
                <w:rFonts w:ascii="Times New Roman" w:hAnsi="Times New Roman"/>
                <w:sz w:val="20"/>
                <w:szCs w:val="20"/>
              </w:rPr>
              <w:t>*100/</w:t>
            </w:r>
            <w:r w:rsidR="0083260A">
              <w:rPr>
                <w:rFonts w:ascii="Times New Roman" w:hAnsi="Times New Roman"/>
                <w:sz w:val="20"/>
                <w:szCs w:val="20"/>
              </w:rPr>
              <w:t>258397</w:t>
            </w:r>
            <w:r>
              <w:rPr>
                <w:rFonts w:ascii="Times New Roman" w:hAnsi="Times New Roman"/>
                <w:sz w:val="20"/>
                <w:szCs w:val="20"/>
              </w:rPr>
              <w:t xml:space="preserve">= </w:t>
            </w:r>
            <w:r w:rsidR="00F243A8">
              <w:rPr>
                <w:rFonts w:ascii="Times New Roman" w:hAnsi="Times New Roman"/>
                <w:sz w:val="20"/>
                <w:szCs w:val="20"/>
              </w:rPr>
              <w:t>- 2,14%</w:t>
            </w:r>
          </w:p>
        </w:tc>
      </w:tr>
      <w:tr w:rsidR="00E351A6" w:rsidTr="009C7991">
        <w:trPr>
          <w:trHeight w:val="685"/>
        </w:trPr>
        <w:tc>
          <w:tcPr>
            <w:tcW w:w="2660" w:type="dxa"/>
          </w:tcPr>
          <w:p w:rsidR="00E351A6" w:rsidRPr="00EF2C6C" w:rsidRDefault="00E351A6" w:rsidP="009C7991">
            <w:pPr>
              <w:spacing w:line="360" w:lineRule="auto"/>
              <w:rPr>
                <w:rFonts w:ascii="Times New Roman" w:hAnsi="Times New Roman"/>
                <w:sz w:val="20"/>
                <w:szCs w:val="20"/>
              </w:rPr>
            </w:pPr>
            <w:r>
              <w:rPr>
                <w:rFonts w:ascii="Times New Roman" w:hAnsi="Times New Roman"/>
                <w:sz w:val="20"/>
                <w:szCs w:val="20"/>
              </w:rPr>
              <w:t>5.</w:t>
            </w:r>
            <w:r w:rsidRPr="00EF2C6C">
              <w:rPr>
                <w:rFonts w:ascii="Times New Roman" w:hAnsi="Times New Roman"/>
                <w:sz w:val="20"/>
                <w:szCs w:val="20"/>
              </w:rPr>
              <w:t>Bankroto tikimybė (Z)</w:t>
            </w:r>
          </w:p>
        </w:tc>
        <w:tc>
          <w:tcPr>
            <w:tcW w:w="2835" w:type="dxa"/>
          </w:tcPr>
          <w:p w:rsidR="00E351A6" w:rsidRPr="00EF2C6C" w:rsidRDefault="00E351A6" w:rsidP="009C7991">
            <w:pPr>
              <w:spacing w:line="360" w:lineRule="auto"/>
              <w:rPr>
                <w:rFonts w:ascii="Times New Roman" w:hAnsi="Times New Roman"/>
                <w:sz w:val="20"/>
                <w:szCs w:val="20"/>
              </w:rPr>
            </w:pPr>
            <w:r w:rsidRPr="00D73FD7">
              <w:rPr>
                <w:rFonts w:ascii="Times New Roman" w:hAnsi="Times New Roman"/>
                <w:sz w:val="20"/>
                <w:szCs w:val="20"/>
              </w:rPr>
              <w:t>Z‘=</w:t>
            </w:r>
            <w:r>
              <w:rPr>
                <w:rFonts w:ascii="Times New Roman" w:hAnsi="Times New Roman"/>
                <w:sz w:val="20"/>
                <w:szCs w:val="20"/>
              </w:rPr>
              <w:t>6,56</w:t>
            </w:r>
            <w:r w:rsidRPr="00D73FD7">
              <w:rPr>
                <w:rFonts w:ascii="Times New Roman" w:hAnsi="Times New Roman"/>
                <w:sz w:val="20"/>
                <w:szCs w:val="20"/>
              </w:rPr>
              <w:t>X</w:t>
            </w:r>
            <w:r w:rsidRPr="00D73FD7">
              <w:rPr>
                <w:rFonts w:ascii="Times New Roman" w:hAnsi="Times New Roman"/>
                <w:sz w:val="20"/>
                <w:szCs w:val="20"/>
                <w:vertAlign w:val="subscript"/>
              </w:rPr>
              <w:t>1</w:t>
            </w:r>
            <w:r w:rsidRPr="00D73FD7">
              <w:rPr>
                <w:rFonts w:ascii="Times New Roman" w:hAnsi="Times New Roman"/>
                <w:sz w:val="20"/>
                <w:szCs w:val="20"/>
              </w:rPr>
              <w:t>+</w:t>
            </w:r>
            <w:r>
              <w:rPr>
                <w:rFonts w:ascii="Times New Roman" w:hAnsi="Times New Roman"/>
                <w:sz w:val="20"/>
                <w:szCs w:val="20"/>
              </w:rPr>
              <w:t>3,26</w:t>
            </w:r>
            <w:r w:rsidRPr="00D73FD7">
              <w:rPr>
                <w:rFonts w:ascii="Times New Roman" w:hAnsi="Times New Roman"/>
                <w:sz w:val="20"/>
                <w:szCs w:val="20"/>
              </w:rPr>
              <w:t>X</w:t>
            </w:r>
            <w:r w:rsidRPr="00D73FD7">
              <w:rPr>
                <w:rFonts w:ascii="Times New Roman" w:hAnsi="Times New Roman"/>
                <w:sz w:val="20"/>
                <w:szCs w:val="20"/>
                <w:vertAlign w:val="subscript"/>
              </w:rPr>
              <w:t>2</w:t>
            </w:r>
            <w:r w:rsidRPr="00D73FD7">
              <w:rPr>
                <w:rFonts w:ascii="Times New Roman" w:hAnsi="Times New Roman"/>
                <w:sz w:val="20"/>
                <w:szCs w:val="20"/>
              </w:rPr>
              <w:t>+</w:t>
            </w:r>
            <w:r>
              <w:rPr>
                <w:rFonts w:ascii="Times New Roman" w:hAnsi="Times New Roman"/>
                <w:sz w:val="20"/>
                <w:szCs w:val="20"/>
              </w:rPr>
              <w:t xml:space="preserve"> 6,72</w:t>
            </w:r>
            <w:r w:rsidRPr="00D73FD7">
              <w:rPr>
                <w:rFonts w:ascii="Times New Roman" w:hAnsi="Times New Roman"/>
                <w:sz w:val="20"/>
                <w:szCs w:val="20"/>
              </w:rPr>
              <w:t>X</w:t>
            </w:r>
            <w:r w:rsidRPr="00D73FD7">
              <w:rPr>
                <w:rFonts w:ascii="Times New Roman" w:hAnsi="Times New Roman"/>
                <w:sz w:val="20"/>
                <w:szCs w:val="20"/>
                <w:vertAlign w:val="subscript"/>
              </w:rPr>
              <w:t>3</w:t>
            </w:r>
            <w:r>
              <w:rPr>
                <w:rFonts w:ascii="Times New Roman" w:hAnsi="Times New Roman"/>
                <w:sz w:val="20"/>
                <w:szCs w:val="20"/>
                <w:vertAlign w:val="subscript"/>
              </w:rPr>
              <w:t xml:space="preserve"> </w:t>
            </w:r>
            <w:r w:rsidRPr="00D73FD7">
              <w:rPr>
                <w:rFonts w:ascii="Times New Roman" w:hAnsi="Times New Roman"/>
                <w:sz w:val="20"/>
                <w:szCs w:val="20"/>
              </w:rPr>
              <w:t>+</w:t>
            </w:r>
            <w:r>
              <w:rPr>
                <w:rFonts w:ascii="Times New Roman" w:hAnsi="Times New Roman"/>
                <w:sz w:val="20"/>
                <w:szCs w:val="20"/>
              </w:rPr>
              <w:t>1,05</w:t>
            </w:r>
            <w:r w:rsidRPr="00D73FD7">
              <w:rPr>
                <w:rFonts w:ascii="Times New Roman" w:hAnsi="Times New Roman"/>
                <w:sz w:val="20"/>
                <w:szCs w:val="20"/>
              </w:rPr>
              <w:t>X</w:t>
            </w:r>
            <w:r w:rsidRPr="00D73FD7">
              <w:rPr>
                <w:rFonts w:ascii="Times New Roman" w:hAnsi="Times New Roman"/>
                <w:sz w:val="20"/>
                <w:szCs w:val="20"/>
                <w:vertAlign w:val="subscript"/>
              </w:rPr>
              <w:t>4</w:t>
            </w:r>
          </w:p>
        </w:tc>
        <w:tc>
          <w:tcPr>
            <w:tcW w:w="4536" w:type="dxa"/>
            <w:tcBorders>
              <w:bottom w:val="single" w:sz="4" w:space="0" w:color="auto"/>
            </w:tcBorders>
          </w:tcPr>
          <w:p w:rsidR="00E351A6" w:rsidRPr="00EF2C6C" w:rsidRDefault="00E351A6" w:rsidP="00A45DB4">
            <w:pPr>
              <w:spacing w:line="360" w:lineRule="auto"/>
              <w:rPr>
                <w:rFonts w:ascii="Times New Roman" w:hAnsi="Times New Roman"/>
                <w:sz w:val="20"/>
                <w:szCs w:val="20"/>
              </w:rPr>
            </w:pPr>
            <w:r>
              <w:rPr>
                <w:rFonts w:ascii="Times New Roman" w:hAnsi="Times New Roman"/>
                <w:sz w:val="20"/>
                <w:szCs w:val="20"/>
              </w:rPr>
              <w:t>Z‘(2010)=6,56*(</w:t>
            </w:r>
            <w:r w:rsidR="00A45DB4">
              <w:rPr>
                <w:rFonts w:ascii="Times New Roman" w:hAnsi="Times New Roman"/>
                <w:sz w:val="20"/>
                <w:szCs w:val="20"/>
              </w:rPr>
              <w:t>154770</w:t>
            </w:r>
            <w:r>
              <w:rPr>
                <w:rFonts w:ascii="Times New Roman" w:hAnsi="Times New Roman"/>
                <w:sz w:val="20"/>
                <w:szCs w:val="20"/>
              </w:rPr>
              <w:t>-</w:t>
            </w:r>
            <w:r w:rsidR="00A45DB4">
              <w:rPr>
                <w:rFonts w:ascii="Times New Roman" w:hAnsi="Times New Roman"/>
                <w:sz w:val="20"/>
                <w:szCs w:val="20"/>
              </w:rPr>
              <w:t>190012</w:t>
            </w:r>
            <w:r>
              <w:rPr>
                <w:rFonts w:ascii="Times New Roman" w:hAnsi="Times New Roman"/>
                <w:sz w:val="20"/>
                <w:szCs w:val="20"/>
              </w:rPr>
              <w:t>)/</w:t>
            </w:r>
            <w:r w:rsidR="00A45DB4">
              <w:rPr>
                <w:rFonts w:ascii="Times New Roman" w:hAnsi="Times New Roman"/>
                <w:sz w:val="20"/>
                <w:szCs w:val="20"/>
              </w:rPr>
              <w:t>254164</w:t>
            </w:r>
            <w:r>
              <w:rPr>
                <w:rFonts w:ascii="Times New Roman" w:hAnsi="Times New Roman"/>
                <w:sz w:val="20"/>
                <w:szCs w:val="20"/>
              </w:rPr>
              <w:t>+3,26*(</w:t>
            </w:r>
            <w:r w:rsidR="00A45DB4">
              <w:rPr>
                <w:rFonts w:ascii="Times New Roman" w:hAnsi="Times New Roman"/>
                <w:sz w:val="20"/>
                <w:szCs w:val="20"/>
              </w:rPr>
              <w:t>53152</w:t>
            </w:r>
            <w:r>
              <w:rPr>
                <w:rFonts w:ascii="Times New Roman" w:hAnsi="Times New Roman"/>
                <w:sz w:val="20"/>
                <w:szCs w:val="20"/>
              </w:rPr>
              <w:t>/</w:t>
            </w:r>
            <w:r w:rsidR="00A45DB4">
              <w:rPr>
                <w:rFonts w:ascii="Times New Roman" w:hAnsi="Times New Roman"/>
                <w:sz w:val="20"/>
                <w:szCs w:val="20"/>
              </w:rPr>
              <w:t>254164</w:t>
            </w:r>
            <w:r>
              <w:rPr>
                <w:rFonts w:ascii="Times New Roman" w:hAnsi="Times New Roman"/>
                <w:sz w:val="20"/>
                <w:szCs w:val="20"/>
              </w:rPr>
              <w:t>)+6,72*(-</w:t>
            </w:r>
            <w:r w:rsidR="00A45DB4">
              <w:rPr>
                <w:rFonts w:ascii="Times New Roman" w:hAnsi="Times New Roman"/>
                <w:sz w:val="20"/>
                <w:szCs w:val="20"/>
              </w:rPr>
              <w:t>9941</w:t>
            </w:r>
            <w:r>
              <w:rPr>
                <w:rFonts w:ascii="Times New Roman" w:hAnsi="Times New Roman"/>
                <w:sz w:val="20"/>
                <w:szCs w:val="20"/>
              </w:rPr>
              <w:t>/</w:t>
            </w:r>
            <w:r w:rsidR="00A45DB4">
              <w:rPr>
                <w:rFonts w:ascii="Times New Roman" w:hAnsi="Times New Roman"/>
                <w:sz w:val="20"/>
                <w:szCs w:val="20"/>
              </w:rPr>
              <w:t>254164</w:t>
            </w:r>
            <w:r>
              <w:rPr>
                <w:rFonts w:ascii="Times New Roman" w:hAnsi="Times New Roman"/>
                <w:sz w:val="20"/>
                <w:szCs w:val="20"/>
              </w:rPr>
              <w:t>)+1,05*(</w:t>
            </w:r>
            <w:r w:rsidR="00A45DB4">
              <w:rPr>
                <w:rFonts w:ascii="Times New Roman" w:hAnsi="Times New Roman"/>
                <w:sz w:val="20"/>
                <w:szCs w:val="20"/>
              </w:rPr>
              <w:t>64152</w:t>
            </w:r>
            <w:r>
              <w:rPr>
                <w:rFonts w:ascii="Times New Roman" w:hAnsi="Times New Roman"/>
                <w:sz w:val="20"/>
                <w:szCs w:val="20"/>
              </w:rPr>
              <w:t>/</w:t>
            </w:r>
            <w:r w:rsidR="00A45DB4">
              <w:rPr>
                <w:rFonts w:ascii="Times New Roman" w:hAnsi="Times New Roman"/>
                <w:sz w:val="20"/>
                <w:szCs w:val="20"/>
              </w:rPr>
              <w:t>190012</w:t>
            </w:r>
            <w:r>
              <w:rPr>
                <w:rFonts w:ascii="Times New Roman" w:hAnsi="Times New Roman"/>
                <w:sz w:val="20"/>
                <w:szCs w:val="20"/>
              </w:rPr>
              <w:t xml:space="preserve">)= </w:t>
            </w:r>
            <w:r w:rsidR="00F243A8">
              <w:rPr>
                <w:rFonts w:ascii="Times New Roman" w:hAnsi="Times New Roman"/>
                <w:sz w:val="20"/>
                <w:szCs w:val="20"/>
              </w:rPr>
              <w:t xml:space="preserve">- 0,14 </w:t>
            </w:r>
            <w:r>
              <w:rPr>
                <w:rFonts w:ascii="Times New Roman" w:hAnsi="Times New Roman"/>
                <w:sz w:val="20"/>
                <w:szCs w:val="20"/>
              </w:rPr>
              <w:t>Z‘(2011)=6,56*(</w:t>
            </w:r>
            <w:r w:rsidR="00A45DB4">
              <w:rPr>
                <w:rFonts w:ascii="Times New Roman" w:hAnsi="Times New Roman"/>
                <w:sz w:val="20"/>
                <w:szCs w:val="20"/>
              </w:rPr>
              <w:t>132621</w:t>
            </w:r>
            <w:r>
              <w:rPr>
                <w:rFonts w:ascii="Times New Roman" w:hAnsi="Times New Roman"/>
                <w:sz w:val="20"/>
                <w:szCs w:val="20"/>
              </w:rPr>
              <w:t>-</w:t>
            </w:r>
            <w:r w:rsidR="00A45DB4">
              <w:rPr>
                <w:rFonts w:ascii="Times New Roman" w:hAnsi="Times New Roman"/>
                <w:sz w:val="20"/>
                <w:szCs w:val="20"/>
              </w:rPr>
              <w:t>162001</w:t>
            </w:r>
            <w:r>
              <w:rPr>
                <w:rFonts w:ascii="Times New Roman" w:hAnsi="Times New Roman"/>
                <w:sz w:val="20"/>
                <w:szCs w:val="20"/>
              </w:rPr>
              <w:t>)/</w:t>
            </w:r>
            <w:r w:rsidR="00A45DB4">
              <w:rPr>
                <w:rFonts w:ascii="Times New Roman" w:hAnsi="Times New Roman"/>
                <w:sz w:val="20"/>
                <w:szCs w:val="20"/>
              </w:rPr>
              <w:t>220626</w:t>
            </w:r>
            <w:r>
              <w:rPr>
                <w:rFonts w:ascii="Times New Roman" w:hAnsi="Times New Roman"/>
                <w:sz w:val="20"/>
                <w:szCs w:val="20"/>
              </w:rPr>
              <w:t>+3,26*(</w:t>
            </w:r>
            <w:r w:rsidR="00A45DB4">
              <w:rPr>
                <w:rFonts w:ascii="Times New Roman" w:hAnsi="Times New Roman"/>
                <w:sz w:val="20"/>
                <w:szCs w:val="20"/>
              </w:rPr>
              <w:t>47625</w:t>
            </w:r>
            <w:r>
              <w:rPr>
                <w:rFonts w:ascii="Times New Roman" w:hAnsi="Times New Roman"/>
                <w:sz w:val="20"/>
                <w:szCs w:val="20"/>
              </w:rPr>
              <w:t>/</w:t>
            </w:r>
            <w:r w:rsidR="00A45DB4">
              <w:rPr>
                <w:rFonts w:ascii="Times New Roman" w:hAnsi="Times New Roman"/>
                <w:sz w:val="20"/>
                <w:szCs w:val="20"/>
              </w:rPr>
              <w:t>220626</w:t>
            </w:r>
            <w:r>
              <w:rPr>
                <w:rFonts w:ascii="Times New Roman" w:hAnsi="Times New Roman"/>
                <w:sz w:val="20"/>
                <w:szCs w:val="20"/>
              </w:rPr>
              <w:t>)+6,72*(</w:t>
            </w:r>
            <w:r w:rsidR="00A45DB4">
              <w:rPr>
                <w:rFonts w:ascii="Times New Roman" w:hAnsi="Times New Roman"/>
                <w:sz w:val="20"/>
                <w:szCs w:val="20"/>
              </w:rPr>
              <w:t>-5527</w:t>
            </w:r>
            <w:r>
              <w:rPr>
                <w:rFonts w:ascii="Times New Roman" w:hAnsi="Times New Roman"/>
                <w:sz w:val="20"/>
                <w:szCs w:val="20"/>
              </w:rPr>
              <w:t>/</w:t>
            </w:r>
            <w:r w:rsidR="00A45DB4">
              <w:rPr>
                <w:rFonts w:ascii="Times New Roman" w:hAnsi="Times New Roman"/>
                <w:sz w:val="20"/>
                <w:szCs w:val="20"/>
              </w:rPr>
              <w:t>220626</w:t>
            </w:r>
            <w:r>
              <w:rPr>
                <w:rFonts w:ascii="Times New Roman" w:hAnsi="Times New Roman"/>
                <w:sz w:val="20"/>
                <w:szCs w:val="20"/>
              </w:rPr>
              <w:t>)+1,05*(</w:t>
            </w:r>
            <w:r w:rsidR="00A45DB4">
              <w:rPr>
                <w:rFonts w:ascii="Times New Roman" w:hAnsi="Times New Roman"/>
                <w:sz w:val="20"/>
                <w:szCs w:val="20"/>
              </w:rPr>
              <w:t>58625</w:t>
            </w:r>
            <w:r>
              <w:rPr>
                <w:rFonts w:ascii="Times New Roman" w:hAnsi="Times New Roman"/>
                <w:sz w:val="20"/>
                <w:szCs w:val="20"/>
              </w:rPr>
              <w:t>/</w:t>
            </w:r>
            <w:r w:rsidR="00A45DB4">
              <w:rPr>
                <w:rFonts w:ascii="Times New Roman" w:hAnsi="Times New Roman"/>
                <w:sz w:val="20"/>
                <w:szCs w:val="20"/>
              </w:rPr>
              <w:t>162001</w:t>
            </w:r>
            <w:r>
              <w:rPr>
                <w:rFonts w:ascii="Times New Roman" w:hAnsi="Times New Roman"/>
                <w:sz w:val="20"/>
                <w:szCs w:val="20"/>
              </w:rPr>
              <w:t>)=</w:t>
            </w:r>
            <w:r w:rsidR="00F243A8">
              <w:rPr>
                <w:rFonts w:ascii="Times New Roman" w:hAnsi="Times New Roman"/>
                <w:sz w:val="20"/>
                <w:szCs w:val="20"/>
              </w:rPr>
              <w:t xml:space="preserve"> 0,04</w:t>
            </w:r>
          </w:p>
        </w:tc>
      </w:tr>
      <w:tr w:rsidR="00E351A6" w:rsidTr="009C7991">
        <w:tc>
          <w:tcPr>
            <w:tcW w:w="2660" w:type="dxa"/>
          </w:tcPr>
          <w:p w:rsidR="00E351A6" w:rsidRPr="00EF2C6C" w:rsidRDefault="00E351A6" w:rsidP="009C7991">
            <w:pPr>
              <w:spacing w:line="360" w:lineRule="auto"/>
              <w:rPr>
                <w:rFonts w:ascii="Times New Roman" w:hAnsi="Times New Roman"/>
                <w:sz w:val="20"/>
                <w:szCs w:val="20"/>
              </w:rPr>
            </w:pPr>
            <w:r>
              <w:rPr>
                <w:rFonts w:ascii="Times New Roman" w:hAnsi="Times New Roman"/>
                <w:sz w:val="20"/>
                <w:szCs w:val="20"/>
              </w:rPr>
              <w:t>6.</w:t>
            </w:r>
            <w:r w:rsidRPr="00EF2C6C">
              <w:rPr>
                <w:rFonts w:ascii="Times New Roman" w:hAnsi="Times New Roman"/>
                <w:sz w:val="20"/>
                <w:szCs w:val="20"/>
              </w:rPr>
              <w:t xml:space="preserve">Bendrasis skolos </w:t>
            </w:r>
            <w:r>
              <w:rPr>
                <w:rFonts w:ascii="Times New Roman" w:hAnsi="Times New Roman"/>
                <w:sz w:val="20"/>
                <w:szCs w:val="20"/>
              </w:rPr>
              <w:t>(BS)</w:t>
            </w:r>
          </w:p>
        </w:tc>
        <w:tc>
          <w:tcPr>
            <w:tcW w:w="2835" w:type="dxa"/>
          </w:tcPr>
          <w:p w:rsidR="00E351A6" w:rsidRPr="00EF2C6C" w:rsidRDefault="00E351A6" w:rsidP="009C7991">
            <w:pPr>
              <w:spacing w:line="360" w:lineRule="auto"/>
              <w:rPr>
                <w:rFonts w:ascii="Times New Roman" w:hAnsi="Times New Roman"/>
                <w:sz w:val="20"/>
                <w:szCs w:val="20"/>
              </w:rPr>
            </w:pPr>
            <w:r>
              <w:rPr>
                <w:rFonts w:ascii="Times New Roman" w:hAnsi="Times New Roman"/>
                <w:sz w:val="20"/>
                <w:szCs w:val="20"/>
              </w:rPr>
              <w:t>Visi įsipareigojimai*100/ Turtas</w:t>
            </w:r>
          </w:p>
        </w:tc>
        <w:tc>
          <w:tcPr>
            <w:tcW w:w="4536" w:type="dxa"/>
            <w:tcBorders>
              <w:top w:val="single" w:sz="4" w:space="0" w:color="auto"/>
            </w:tcBorders>
          </w:tcPr>
          <w:p w:rsidR="00E351A6" w:rsidRDefault="00E351A6" w:rsidP="009C7991">
            <w:pPr>
              <w:spacing w:line="360" w:lineRule="auto"/>
              <w:rPr>
                <w:rFonts w:ascii="Times New Roman" w:hAnsi="Times New Roman"/>
                <w:sz w:val="20"/>
                <w:szCs w:val="20"/>
              </w:rPr>
            </w:pPr>
            <w:r>
              <w:rPr>
                <w:rFonts w:ascii="Times New Roman" w:hAnsi="Times New Roman"/>
                <w:sz w:val="20"/>
                <w:szCs w:val="20"/>
              </w:rPr>
              <w:t>BS(2010)=</w:t>
            </w:r>
            <w:r w:rsidR="0083260A">
              <w:rPr>
                <w:rFonts w:ascii="Times New Roman" w:hAnsi="Times New Roman"/>
                <w:sz w:val="20"/>
                <w:szCs w:val="20"/>
              </w:rPr>
              <w:t>190012</w:t>
            </w:r>
            <w:r>
              <w:rPr>
                <w:rFonts w:ascii="Times New Roman" w:hAnsi="Times New Roman"/>
                <w:sz w:val="20"/>
                <w:szCs w:val="20"/>
              </w:rPr>
              <w:t>*100/</w:t>
            </w:r>
            <w:r w:rsidR="0083260A">
              <w:rPr>
                <w:rFonts w:ascii="Times New Roman" w:hAnsi="Times New Roman"/>
                <w:sz w:val="20"/>
                <w:szCs w:val="20"/>
              </w:rPr>
              <w:t>254164</w:t>
            </w:r>
            <w:r>
              <w:rPr>
                <w:rFonts w:ascii="Times New Roman" w:hAnsi="Times New Roman"/>
                <w:sz w:val="20"/>
                <w:szCs w:val="20"/>
              </w:rPr>
              <w:t>=</w:t>
            </w:r>
            <w:r w:rsidR="00F243A8">
              <w:rPr>
                <w:rFonts w:ascii="Times New Roman" w:hAnsi="Times New Roman"/>
                <w:sz w:val="20"/>
                <w:szCs w:val="20"/>
              </w:rPr>
              <w:t>74,76%</w:t>
            </w:r>
          </w:p>
          <w:p w:rsidR="00E351A6" w:rsidRPr="00EF2C6C" w:rsidRDefault="00E351A6" w:rsidP="0083260A">
            <w:pPr>
              <w:spacing w:line="360" w:lineRule="auto"/>
              <w:rPr>
                <w:rFonts w:ascii="Times New Roman" w:hAnsi="Times New Roman"/>
                <w:sz w:val="20"/>
                <w:szCs w:val="20"/>
              </w:rPr>
            </w:pPr>
            <w:r>
              <w:rPr>
                <w:rFonts w:ascii="Times New Roman" w:hAnsi="Times New Roman"/>
                <w:sz w:val="20"/>
                <w:szCs w:val="20"/>
              </w:rPr>
              <w:t>BS(2011)=</w:t>
            </w:r>
            <w:r w:rsidR="0083260A">
              <w:rPr>
                <w:rFonts w:ascii="Times New Roman" w:hAnsi="Times New Roman"/>
                <w:sz w:val="20"/>
                <w:szCs w:val="20"/>
              </w:rPr>
              <w:t>162001</w:t>
            </w:r>
            <w:r>
              <w:rPr>
                <w:rFonts w:ascii="Times New Roman" w:hAnsi="Times New Roman"/>
                <w:sz w:val="20"/>
                <w:szCs w:val="20"/>
              </w:rPr>
              <w:t>*100/</w:t>
            </w:r>
            <w:r w:rsidR="0083260A">
              <w:rPr>
                <w:rFonts w:ascii="Times New Roman" w:hAnsi="Times New Roman"/>
                <w:sz w:val="20"/>
                <w:szCs w:val="20"/>
              </w:rPr>
              <w:t>220626</w:t>
            </w:r>
            <w:r>
              <w:rPr>
                <w:rFonts w:ascii="Times New Roman" w:hAnsi="Times New Roman"/>
                <w:sz w:val="20"/>
                <w:szCs w:val="20"/>
              </w:rPr>
              <w:t>=</w:t>
            </w:r>
            <w:r w:rsidR="00F243A8">
              <w:rPr>
                <w:rFonts w:ascii="Times New Roman" w:hAnsi="Times New Roman"/>
                <w:sz w:val="20"/>
                <w:szCs w:val="20"/>
              </w:rPr>
              <w:t xml:space="preserve">73,43% </w:t>
            </w:r>
          </w:p>
        </w:tc>
      </w:tr>
      <w:tr w:rsidR="00E351A6" w:rsidTr="009C7991">
        <w:tc>
          <w:tcPr>
            <w:tcW w:w="2660" w:type="dxa"/>
          </w:tcPr>
          <w:p w:rsidR="00E351A6" w:rsidRPr="00EF2C6C" w:rsidRDefault="00E351A6" w:rsidP="009C7991">
            <w:pPr>
              <w:spacing w:line="360" w:lineRule="auto"/>
              <w:rPr>
                <w:rFonts w:ascii="Times New Roman" w:hAnsi="Times New Roman"/>
                <w:sz w:val="20"/>
                <w:szCs w:val="20"/>
              </w:rPr>
            </w:pPr>
            <w:r>
              <w:rPr>
                <w:rFonts w:ascii="Times New Roman" w:hAnsi="Times New Roman"/>
                <w:sz w:val="20"/>
                <w:szCs w:val="20"/>
              </w:rPr>
              <w:t>7.</w:t>
            </w:r>
            <w:r w:rsidRPr="00EF2C6C">
              <w:rPr>
                <w:rFonts w:ascii="Times New Roman" w:hAnsi="Times New Roman"/>
                <w:sz w:val="20"/>
                <w:szCs w:val="20"/>
              </w:rPr>
              <w:t>Atsargų apyvartumas</w:t>
            </w:r>
            <w:r>
              <w:rPr>
                <w:rFonts w:ascii="Times New Roman" w:hAnsi="Times New Roman"/>
                <w:sz w:val="20"/>
                <w:szCs w:val="20"/>
              </w:rPr>
              <w:t xml:space="preserve"> (AA)</w:t>
            </w:r>
          </w:p>
        </w:tc>
        <w:tc>
          <w:tcPr>
            <w:tcW w:w="2835" w:type="dxa"/>
          </w:tcPr>
          <w:p w:rsidR="00E351A6" w:rsidRPr="009C439A" w:rsidRDefault="00E351A6" w:rsidP="009C7991">
            <w:pPr>
              <w:spacing w:line="360" w:lineRule="auto"/>
              <w:rPr>
                <w:rFonts w:ascii="Times New Roman" w:hAnsi="Times New Roman"/>
                <w:sz w:val="20"/>
                <w:szCs w:val="20"/>
              </w:rPr>
            </w:pPr>
            <w:r w:rsidRPr="009C439A">
              <w:rPr>
                <w:rFonts w:ascii="Times New Roman" w:hAnsi="Times New Roman"/>
                <w:sz w:val="20"/>
                <w:szCs w:val="20"/>
              </w:rPr>
              <w:t>Pardavimo savikaina/ Atsargos</w:t>
            </w:r>
          </w:p>
        </w:tc>
        <w:tc>
          <w:tcPr>
            <w:tcW w:w="4536" w:type="dxa"/>
          </w:tcPr>
          <w:p w:rsidR="00E351A6" w:rsidRDefault="00E351A6" w:rsidP="009C7991">
            <w:pPr>
              <w:spacing w:line="360" w:lineRule="auto"/>
              <w:rPr>
                <w:rFonts w:ascii="Times New Roman" w:hAnsi="Times New Roman"/>
                <w:sz w:val="20"/>
                <w:szCs w:val="20"/>
              </w:rPr>
            </w:pPr>
            <w:r>
              <w:rPr>
                <w:rFonts w:ascii="Times New Roman" w:hAnsi="Times New Roman"/>
                <w:sz w:val="20"/>
                <w:szCs w:val="20"/>
              </w:rPr>
              <w:t>AA(2010)=</w:t>
            </w:r>
            <w:r w:rsidR="00A45DB4">
              <w:rPr>
                <w:rFonts w:ascii="Times New Roman" w:hAnsi="Times New Roman"/>
                <w:sz w:val="20"/>
                <w:szCs w:val="20"/>
              </w:rPr>
              <w:t>77444</w:t>
            </w:r>
            <w:r>
              <w:rPr>
                <w:rFonts w:ascii="Times New Roman" w:hAnsi="Times New Roman"/>
                <w:sz w:val="20"/>
                <w:szCs w:val="20"/>
              </w:rPr>
              <w:t>/</w:t>
            </w:r>
            <w:r w:rsidR="0083260A">
              <w:rPr>
                <w:rFonts w:ascii="Times New Roman" w:hAnsi="Times New Roman"/>
                <w:sz w:val="20"/>
                <w:szCs w:val="20"/>
              </w:rPr>
              <w:t>1939</w:t>
            </w:r>
            <w:r>
              <w:rPr>
                <w:rFonts w:ascii="Times New Roman" w:hAnsi="Times New Roman"/>
                <w:sz w:val="20"/>
                <w:szCs w:val="20"/>
              </w:rPr>
              <w:t>=</w:t>
            </w:r>
            <w:r w:rsidR="00F243A8">
              <w:rPr>
                <w:rFonts w:ascii="Times New Roman" w:hAnsi="Times New Roman"/>
                <w:sz w:val="20"/>
                <w:szCs w:val="20"/>
              </w:rPr>
              <w:t>39,94 k.</w:t>
            </w:r>
          </w:p>
          <w:p w:rsidR="00E351A6" w:rsidRPr="00EF2C6C" w:rsidRDefault="00E351A6" w:rsidP="00A45DB4">
            <w:pPr>
              <w:spacing w:line="360" w:lineRule="auto"/>
              <w:rPr>
                <w:rFonts w:ascii="Times New Roman" w:hAnsi="Times New Roman"/>
                <w:sz w:val="20"/>
                <w:szCs w:val="20"/>
              </w:rPr>
            </w:pPr>
            <w:r>
              <w:rPr>
                <w:rFonts w:ascii="Times New Roman" w:hAnsi="Times New Roman"/>
                <w:sz w:val="20"/>
                <w:szCs w:val="20"/>
              </w:rPr>
              <w:t>AA(2011)=</w:t>
            </w:r>
            <w:r w:rsidR="00A45DB4">
              <w:rPr>
                <w:rFonts w:ascii="Times New Roman" w:hAnsi="Times New Roman"/>
                <w:sz w:val="20"/>
                <w:szCs w:val="20"/>
              </w:rPr>
              <w:t>85179</w:t>
            </w:r>
            <w:r>
              <w:rPr>
                <w:rFonts w:ascii="Times New Roman" w:hAnsi="Times New Roman"/>
                <w:sz w:val="20"/>
                <w:szCs w:val="20"/>
              </w:rPr>
              <w:t>/</w:t>
            </w:r>
            <w:r w:rsidR="00A45DB4">
              <w:rPr>
                <w:rFonts w:ascii="Times New Roman" w:hAnsi="Times New Roman"/>
                <w:sz w:val="20"/>
                <w:szCs w:val="20"/>
              </w:rPr>
              <w:t>2566=</w:t>
            </w:r>
            <w:r w:rsidR="00F243A8">
              <w:rPr>
                <w:rFonts w:ascii="Times New Roman" w:hAnsi="Times New Roman"/>
                <w:sz w:val="20"/>
                <w:szCs w:val="20"/>
              </w:rPr>
              <w:t>33,20 k.</w:t>
            </w:r>
          </w:p>
        </w:tc>
      </w:tr>
      <w:tr w:rsidR="00E351A6" w:rsidTr="009C7991">
        <w:tc>
          <w:tcPr>
            <w:tcW w:w="2660" w:type="dxa"/>
          </w:tcPr>
          <w:p w:rsidR="00E351A6" w:rsidRPr="00EF2C6C" w:rsidRDefault="00E351A6" w:rsidP="009C7991">
            <w:pPr>
              <w:spacing w:line="360" w:lineRule="auto"/>
              <w:rPr>
                <w:rFonts w:ascii="Times New Roman" w:hAnsi="Times New Roman"/>
                <w:sz w:val="20"/>
                <w:szCs w:val="20"/>
              </w:rPr>
            </w:pPr>
            <w:r>
              <w:rPr>
                <w:rFonts w:ascii="Times New Roman" w:hAnsi="Times New Roman"/>
                <w:sz w:val="20"/>
                <w:szCs w:val="20"/>
              </w:rPr>
              <w:t>8.</w:t>
            </w:r>
            <w:r w:rsidRPr="00EF2C6C">
              <w:rPr>
                <w:rFonts w:ascii="Times New Roman" w:hAnsi="Times New Roman"/>
                <w:sz w:val="20"/>
                <w:szCs w:val="20"/>
              </w:rPr>
              <w:t>Debitorinio įsiskolinimo apyvartumas</w:t>
            </w:r>
            <w:r>
              <w:rPr>
                <w:rFonts w:ascii="Times New Roman" w:hAnsi="Times New Roman"/>
                <w:sz w:val="20"/>
                <w:szCs w:val="20"/>
              </w:rPr>
              <w:t xml:space="preserve"> (DĮA)</w:t>
            </w:r>
          </w:p>
        </w:tc>
        <w:tc>
          <w:tcPr>
            <w:tcW w:w="2835" w:type="dxa"/>
          </w:tcPr>
          <w:p w:rsidR="00E351A6" w:rsidRPr="00EF2C6C" w:rsidRDefault="00E351A6" w:rsidP="009C7991">
            <w:pPr>
              <w:spacing w:line="360" w:lineRule="auto"/>
              <w:rPr>
                <w:rFonts w:ascii="Times New Roman" w:hAnsi="Times New Roman"/>
                <w:sz w:val="20"/>
                <w:szCs w:val="20"/>
              </w:rPr>
            </w:pPr>
            <w:r>
              <w:rPr>
                <w:rFonts w:ascii="Times New Roman" w:hAnsi="Times New Roman"/>
                <w:sz w:val="20"/>
                <w:szCs w:val="20"/>
              </w:rPr>
              <w:t>Pardavimo pajamos/ Debitorinis įsiskolinimas</w:t>
            </w:r>
          </w:p>
        </w:tc>
        <w:tc>
          <w:tcPr>
            <w:tcW w:w="4536" w:type="dxa"/>
          </w:tcPr>
          <w:p w:rsidR="00E351A6" w:rsidRDefault="00E351A6" w:rsidP="009C7991">
            <w:pPr>
              <w:spacing w:line="360" w:lineRule="auto"/>
              <w:rPr>
                <w:rFonts w:ascii="Times New Roman" w:hAnsi="Times New Roman"/>
                <w:sz w:val="20"/>
                <w:szCs w:val="20"/>
                <w:lang w:val="en-GB"/>
              </w:rPr>
            </w:pPr>
            <w:r>
              <w:rPr>
                <w:rFonts w:ascii="Times New Roman" w:hAnsi="Times New Roman"/>
                <w:sz w:val="20"/>
                <w:szCs w:val="20"/>
              </w:rPr>
              <w:t>DĮA(</w:t>
            </w:r>
            <w:r>
              <w:rPr>
                <w:rFonts w:ascii="Times New Roman" w:hAnsi="Times New Roman"/>
                <w:sz w:val="20"/>
                <w:szCs w:val="20"/>
                <w:lang w:val="en-GB"/>
              </w:rPr>
              <w:t>2010)=</w:t>
            </w:r>
            <w:r w:rsidR="00A45DB4">
              <w:rPr>
                <w:rFonts w:ascii="Times New Roman" w:hAnsi="Times New Roman"/>
                <w:sz w:val="20"/>
                <w:szCs w:val="20"/>
                <w:lang w:val="en-GB"/>
              </w:rPr>
              <w:t>341065</w:t>
            </w:r>
            <w:r>
              <w:rPr>
                <w:rFonts w:ascii="Times New Roman" w:hAnsi="Times New Roman"/>
                <w:sz w:val="20"/>
                <w:szCs w:val="20"/>
                <w:lang w:val="en-GB"/>
              </w:rPr>
              <w:t>/</w:t>
            </w:r>
            <w:r w:rsidR="00A45DB4">
              <w:rPr>
                <w:rFonts w:ascii="Times New Roman" w:hAnsi="Times New Roman"/>
                <w:sz w:val="20"/>
                <w:szCs w:val="20"/>
                <w:lang w:val="en-GB"/>
              </w:rPr>
              <w:t>152831</w:t>
            </w:r>
            <w:r>
              <w:rPr>
                <w:rFonts w:ascii="Times New Roman" w:hAnsi="Times New Roman"/>
                <w:sz w:val="20"/>
                <w:szCs w:val="20"/>
                <w:lang w:val="en-GB"/>
              </w:rPr>
              <w:t>=</w:t>
            </w:r>
            <w:r w:rsidR="00F243A8">
              <w:rPr>
                <w:rFonts w:ascii="Times New Roman" w:hAnsi="Times New Roman"/>
                <w:sz w:val="20"/>
                <w:szCs w:val="20"/>
                <w:lang w:val="en-GB"/>
              </w:rPr>
              <w:t>2,23 k.</w:t>
            </w:r>
          </w:p>
          <w:p w:rsidR="00E351A6" w:rsidRPr="008A0190" w:rsidRDefault="00E351A6" w:rsidP="00A45DB4">
            <w:pPr>
              <w:spacing w:line="360" w:lineRule="auto"/>
              <w:rPr>
                <w:rFonts w:ascii="Times New Roman" w:hAnsi="Times New Roman"/>
                <w:sz w:val="20"/>
                <w:szCs w:val="20"/>
                <w:lang w:val="en-GB"/>
              </w:rPr>
            </w:pPr>
            <w:r>
              <w:rPr>
                <w:rFonts w:ascii="Times New Roman" w:hAnsi="Times New Roman"/>
                <w:sz w:val="20"/>
                <w:szCs w:val="20"/>
                <w:lang w:val="en-GB"/>
              </w:rPr>
              <w:t>D</w:t>
            </w:r>
            <w:r>
              <w:rPr>
                <w:rFonts w:ascii="Times New Roman" w:hAnsi="Times New Roman"/>
                <w:sz w:val="20"/>
                <w:szCs w:val="20"/>
              </w:rPr>
              <w:t>ĮA(</w:t>
            </w:r>
            <w:r>
              <w:rPr>
                <w:rFonts w:ascii="Times New Roman" w:hAnsi="Times New Roman"/>
                <w:sz w:val="20"/>
                <w:szCs w:val="20"/>
                <w:lang w:val="en-GB"/>
              </w:rPr>
              <w:t>2011)=</w:t>
            </w:r>
            <w:r w:rsidR="00A45DB4">
              <w:rPr>
                <w:rFonts w:ascii="Times New Roman" w:hAnsi="Times New Roman"/>
                <w:sz w:val="20"/>
                <w:szCs w:val="20"/>
                <w:lang w:val="en-GB"/>
              </w:rPr>
              <w:t>258397</w:t>
            </w:r>
            <w:r>
              <w:rPr>
                <w:rFonts w:ascii="Times New Roman" w:hAnsi="Times New Roman"/>
                <w:sz w:val="20"/>
                <w:szCs w:val="20"/>
                <w:lang w:val="en-GB"/>
              </w:rPr>
              <w:t>/</w:t>
            </w:r>
            <w:r w:rsidR="00A45DB4">
              <w:rPr>
                <w:rFonts w:ascii="Times New Roman" w:hAnsi="Times New Roman"/>
                <w:sz w:val="20"/>
                <w:szCs w:val="20"/>
                <w:lang w:val="en-GB"/>
              </w:rPr>
              <w:t>130055</w:t>
            </w:r>
            <w:r>
              <w:rPr>
                <w:rFonts w:ascii="Times New Roman" w:hAnsi="Times New Roman"/>
                <w:sz w:val="20"/>
                <w:szCs w:val="20"/>
                <w:lang w:val="en-GB"/>
              </w:rPr>
              <w:t>=</w:t>
            </w:r>
            <w:r w:rsidR="00F243A8">
              <w:rPr>
                <w:rFonts w:ascii="Times New Roman" w:hAnsi="Times New Roman"/>
                <w:sz w:val="20"/>
                <w:szCs w:val="20"/>
                <w:lang w:val="en-GB"/>
              </w:rPr>
              <w:t>1,99 k.</w:t>
            </w:r>
          </w:p>
        </w:tc>
      </w:tr>
    </w:tbl>
    <w:p w:rsidR="00E351A6" w:rsidRDefault="00E351A6" w:rsidP="00E351A6">
      <w:pPr>
        <w:spacing w:after="0" w:line="360" w:lineRule="auto"/>
        <w:rPr>
          <w:rFonts w:ascii="Times New Roman" w:hAnsi="Times New Roman"/>
          <w:sz w:val="24"/>
          <w:szCs w:val="24"/>
        </w:rPr>
      </w:pPr>
      <w:r w:rsidRPr="00A81F82">
        <w:rPr>
          <w:rFonts w:ascii="Times New Roman" w:hAnsi="Times New Roman"/>
          <w:b/>
          <w:sz w:val="20"/>
          <w:szCs w:val="20"/>
        </w:rPr>
        <w:t xml:space="preserve">Šaltinis: </w:t>
      </w:r>
      <w:r w:rsidRPr="00A81F82">
        <w:rPr>
          <w:rFonts w:ascii="Times New Roman" w:hAnsi="Times New Roman"/>
          <w:sz w:val="20"/>
          <w:szCs w:val="20"/>
        </w:rPr>
        <w:t>Sudaryta autorės</w:t>
      </w:r>
    </w:p>
    <w:p w:rsidR="002506C8" w:rsidRDefault="002506C8" w:rsidP="002506C8">
      <w:pPr>
        <w:spacing w:after="0" w:line="360" w:lineRule="auto"/>
        <w:jc w:val="center"/>
        <w:rPr>
          <w:rFonts w:ascii="Times New Roman" w:hAnsi="Times New Roman"/>
          <w:b/>
          <w:sz w:val="24"/>
          <w:szCs w:val="24"/>
        </w:rPr>
      </w:pPr>
    </w:p>
    <w:p w:rsidR="00E351A6" w:rsidRDefault="00E351A6" w:rsidP="002506C8">
      <w:pPr>
        <w:spacing w:after="0" w:line="360" w:lineRule="auto"/>
        <w:jc w:val="center"/>
        <w:rPr>
          <w:rFonts w:ascii="Times New Roman" w:hAnsi="Times New Roman"/>
          <w:b/>
          <w:sz w:val="24"/>
          <w:szCs w:val="24"/>
        </w:rPr>
      </w:pPr>
    </w:p>
    <w:p w:rsidR="00E351A6" w:rsidRDefault="00E351A6" w:rsidP="002506C8">
      <w:pPr>
        <w:spacing w:after="0" w:line="360" w:lineRule="auto"/>
        <w:jc w:val="center"/>
        <w:rPr>
          <w:rFonts w:ascii="Times New Roman" w:hAnsi="Times New Roman"/>
          <w:b/>
          <w:sz w:val="24"/>
          <w:szCs w:val="24"/>
        </w:rPr>
      </w:pPr>
    </w:p>
    <w:p w:rsidR="00E351A6" w:rsidRDefault="00E351A6" w:rsidP="002506C8">
      <w:pPr>
        <w:spacing w:after="0" w:line="360" w:lineRule="auto"/>
        <w:jc w:val="center"/>
        <w:rPr>
          <w:rFonts w:ascii="Times New Roman" w:hAnsi="Times New Roman"/>
          <w:b/>
          <w:sz w:val="24"/>
          <w:szCs w:val="24"/>
        </w:rPr>
      </w:pPr>
    </w:p>
    <w:p w:rsidR="007C2C35" w:rsidRDefault="007C2C35" w:rsidP="00CC211E">
      <w:pPr>
        <w:rPr>
          <w:rFonts w:ascii="Times New Roman" w:hAnsi="Times New Roman"/>
          <w:sz w:val="24"/>
          <w:szCs w:val="24"/>
          <w:lang w:val="en-US"/>
        </w:rPr>
      </w:pPr>
    </w:p>
    <w:sectPr w:rsidR="007C2C35" w:rsidSect="00EE5FBC">
      <w:headerReference w:type="default" r:id="rId61"/>
      <w:footerReference w:type="default" r:id="rId62"/>
      <w:headerReference w:type="first" r:id="rId63"/>
      <w:pgSz w:w="11906" w:h="16838" w:code="9"/>
      <w:pgMar w:top="1134" w:right="567" w:bottom="1134" w:left="1418"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445DF" w:rsidRDefault="00D445DF" w:rsidP="00995772">
      <w:pPr>
        <w:spacing w:after="0" w:line="240" w:lineRule="auto"/>
      </w:pPr>
      <w:r>
        <w:separator/>
      </w:r>
    </w:p>
  </w:endnote>
  <w:endnote w:type="continuationSeparator" w:id="0">
    <w:p w:rsidR="00D445DF" w:rsidRDefault="00D445DF" w:rsidP="009957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Arial">
    <w:panose1 w:val="020B0604020202020204"/>
    <w:charset w:val="BA"/>
    <w:family w:val="swiss"/>
    <w:pitch w:val="variable"/>
    <w:sig w:usb0="E0002AFF" w:usb1="C0007843" w:usb2="00000009" w:usb3="00000000" w:csb0="000001FF" w:csb1="00000000"/>
  </w:font>
  <w:font w:name="NewtonC">
    <w:altName w:val="Times New Roman"/>
    <w:panose1 w:val="00000000000000000000"/>
    <w:charset w:val="CC"/>
    <w:family w:val="auto"/>
    <w:notTrueType/>
    <w:pitch w:val="default"/>
    <w:sig w:usb0="00000201" w:usb1="00000000" w:usb2="00000000" w:usb3="00000000" w:csb0="00000004"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442A" w:rsidRDefault="0094442A" w:rsidP="00127C2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94442A" w:rsidRDefault="0094442A" w:rsidP="00607879">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442A" w:rsidRDefault="0094442A">
    <w:pPr>
      <w:pStyle w:val="Footer"/>
      <w:jc w:val="center"/>
    </w:pPr>
  </w:p>
  <w:p w:rsidR="0094442A" w:rsidRDefault="0094442A">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442A" w:rsidRDefault="0094442A" w:rsidP="00607879">
    <w:pPr>
      <w:pStyle w:val="Footer"/>
      <w:ind w:right="360"/>
      <w:jc w:val="center"/>
    </w:pPr>
  </w:p>
  <w:p w:rsidR="0094442A" w:rsidRDefault="0094442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445DF" w:rsidRDefault="00D445DF" w:rsidP="00995772">
      <w:pPr>
        <w:spacing w:after="0" w:line="240" w:lineRule="auto"/>
      </w:pPr>
      <w:r>
        <w:separator/>
      </w:r>
    </w:p>
  </w:footnote>
  <w:footnote w:type="continuationSeparator" w:id="0">
    <w:p w:rsidR="00D445DF" w:rsidRDefault="00D445DF" w:rsidP="0099577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53479996"/>
      <w:docPartObj>
        <w:docPartGallery w:val="Page Numbers (Top of Page)"/>
        <w:docPartUnique/>
      </w:docPartObj>
    </w:sdtPr>
    <w:sdtEndPr/>
    <w:sdtContent>
      <w:p w:rsidR="0094442A" w:rsidRDefault="0094442A">
        <w:pPr>
          <w:pStyle w:val="Header"/>
          <w:jc w:val="center"/>
        </w:pPr>
        <w:r>
          <w:fldChar w:fldCharType="begin"/>
        </w:r>
        <w:r>
          <w:instrText xml:space="preserve"> PAGE   \* MERGEFORMAT </w:instrText>
        </w:r>
        <w:r>
          <w:fldChar w:fldCharType="separate"/>
        </w:r>
        <w:r w:rsidR="008E2F38">
          <w:rPr>
            <w:noProof/>
          </w:rPr>
          <w:t>18</w:t>
        </w:r>
        <w:r>
          <w:rPr>
            <w:noProof/>
          </w:rPr>
          <w:fldChar w:fldCharType="end"/>
        </w:r>
      </w:p>
    </w:sdtContent>
  </w:sdt>
  <w:p w:rsidR="0094442A" w:rsidRPr="00995772" w:rsidRDefault="0094442A">
    <w:pPr>
      <w:pStyle w:val="Header"/>
      <w:rPr>
        <w:rFonts w:ascii="Times New Roman" w:hAnsi="Times New Roman"/>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442A" w:rsidRDefault="0094442A">
    <w:pPr>
      <w:pStyle w:val="Header"/>
      <w:jc w:val="center"/>
    </w:pPr>
  </w:p>
  <w:p w:rsidR="0094442A" w:rsidRDefault="0094442A">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05068833"/>
      <w:docPartObj>
        <w:docPartGallery w:val="Page Numbers (Top of Page)"/>
        <w:docPartUnique/>
      </w:docPartObj>
    </w:sdtPr>
    <w:sdtEndPr/>
    <w:sdtContent>
      <w:p w:rsidR="0094442A" w:rsidRDefault="0094442A">
        <w:pPr>
          <w:pStyle w:val="Header"/>
          <w:jc w:val="center"/>
        </w:pPr>
        <w:r>
          <w:fldChar w:fldCharType="begin"/>
        </w:r>
        <w:r>
          <w:instrText xml:space="preserve"> PAGE   \* MERGEFORMAT </w:instrText>
        </w:r>
        <w:r>
          <w:fldChar w:fldCharType="separate"/>
        </w:r>
        <w:r w:rsidR="008E2F38">
          <w:rPr>
            <w:noProof/>
          </w:rPr>
          <w:t>94</w:t>
        </w:r>
        <w:r>
          <w:rPr>
            <w:noProof/>
          </w:rPr>
          <w:fldChar w:fldCharType="end"/>
        </w:r>
      </w:p>
    </w:sdtContent>
  </w:sdt>
  <w:p w:rsidR="0094442A" w:rsidRPr="00995772" w:rsidRDefault="0094442A">
    <w:pPr>
      <w:pStyle w:val="Header"/>
      <w:rPr>
        <w:rFonts w:ascii="Times New Roman" w:hAnsi="Times New Roman"/>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33022658"/>
      <w:docPartObj>
        <w:docPartGallery w:val="Page Numbers (Top of Page)"/>
        <w:docPartUnique/>
      </w:docPartObj>
    </w:sdtPr>
    <w:sdtEndPr>
      <w:rPr>
        <w:noProof/>
      </w:rPr>
    </w:sdtEndPr>
    <w:sdtContent>
      <w:p w:rsidR="0094442A" w:rsidRDefault="0094442A">
        <w:pPr>
          <w:pStyle w:val="Header"/>
          <w:jc w:val="center"/>
        </w:pPr>
        <w:r>
          <w:fldChar w:fldCharType="begin"/>
        </w:r>
        <w:r>
          <w:instrText xml:space="preserve"> PAGE   \* MERGEFORMAT </w:instrText>
        </w:r>
        <w:r>
          <w:fldChar w:fldCharType="separate"/>
        </w:r>
        <w:r w:rsidR="008E2F38">
          <w:rPr>
            <w:noProof/>
          </w:rPr>
          <w:t>25</w:t>
        </w:r>
        <w:r>
          <w:rPr>
            <w:noProof/>
          </w:rPr>
          <w:fldChar w:fldCharType="end"/>
        </w:r>
      </w:p>
    </w:sdtContent>
  </w:sdt>
  <w:p w:rsidR="0094442A" w:rsidRDefault="0094442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9069B"/>
    <w:multiLevelType w:val="multilevel"/>
    <w:tmpl w:val="1722F7C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nsid w:val="031D1557"/>
    <w:multiLevelType w:val="hybridMultilevel"/>
    <w:tmpl w:val="B0E4CBDA"/>
    <w:lvl w:ilvl="0" w:tplc="04270001">
      <w:start w:val="1"/>
      <w:numFmt w:val="bullet"/>
      <w:lvlText w:val=""/>
      <w:lvlJc w:val="left"/>
      <w:pPr>
        <w:ind w:left="1069" w:hanging="360"/>
      </w:pPr>
      <w:rPr>
        <w:rFonts w:ascii="Symbol" w:hAnsi="Symbol" w:hint="default"/>
      </w:rPr>
    </w:lvl>
    <w:lvl w:ilvl="1" w:tplc="04270003" w:tentative="1">
      <w:start w:val="1"/>
      <w:numFmt w:val="bullet"/>
      <w:lvlText w:val="o"/>
      <w:lvlJc w:val="left"/>
      <w:pPr>
        <w:ind w:left="1789" w:hanging="360"/>
      </w:pPr>
      <w:rPr>
        <w:rFonts w:ascii="Courier New" w:hAnsi="Courier New" w:cs="Courier New" w:hint="default"/>
      </w:rPr>
    </w:lvl>
    <w:lvl w:ilvl="2" w:tplc="04270005" w:tentative="1">
      <w:start w:val="1"/>
      <w:numFmt w:val="bullet"/>
      <w:lvlText w:val=""/>
      <w:lvlJc w:val="left"/>
      <w:pPr>
        <w:ind w:left="2509" w:hanging="360"/>
      </w:pPr>
      <w:rPr>
        <w:rFonts w:ascii="Wingdings" w:hAnsi="Wingdings" w:hint="default"/>
      </w:rPr>
    </w:lvl>
    <w:lvl w:ilvl="3" w:tplc="04270001" w:tentative="1">
      <w:start w:val="1"/>
      <w:numFmt w:val="bullet"/>
      <w:lvlText w:val=""/>
      <w:lvlJc w:val="left"/>
      <w:pPr>
        <w:ind w:left="3229" w:hanging="360"/>
      </w:pPr>
      <w:rPr>
        <w:rFonts w:ascii="Symbol" w:hAnsi="Symbol" w:hint="default"/>
      </w:rPr>
    </w:lvl>
    <w:lvl w:ilvl="4" w:tplc="04270003" w:tentative="1">
      <w:start w:val="1"/>
      <w:numFmt w:val="bullet"/>
      <w:lvlText w:val="o"/>
      <w:lvlJc w:val="left"/>
      <w:pPr>
        <w:ind w:left="3949" w:hanging="360"/>
      </w:pPr>
      <w:rPr>
        <w:rFonts w:ascii="Courier New" w:hAnsi="Courier New" w:cs="Courier New" w:hint="default"/>
      </w:rPr>
    </w:lvl>
    <w:lvl w:ilvl="5" w:tplc="04270005" w:tentative="1">
      <w:start w:val="1"/>
      <w:numFmt w:val="bullet"/>
      <w:lvlText w:val=""/>
      <w:lvlJc w:val="left"/>
      <w:pPr>
        <w:ind w:left="4669" w:hanging="360"/>
      </w:pPr>
      <w:rPr>
        <w:rFonts w:ascii="Wingdings" w:hAnsi="Wingdings" w:hint="default"/>
      </w:rPr>
    </w:lvl>
    <w:lvl w:ilvl="6" w:tplc="04270001" w:tentative="1">
      <w:start w:val="1"/>
      <w:numFmt w:val="bullet"/>
      <w:lvlText w:val=""/>
      <w:lvlJc w:val="left"/>
      <w:pPr>
        <w:ind w:left="5389" w:hanging="360"/>
      </w:pPr>
      <w:rPr>
        <w:rFonts w:ascii="Symbol" w:hAnsi="Symbol" w:hint="default"/>
      </w:rPr>
    </w:lvl>
    <w:lvl w:ilvl="7" w:tplc="04270003" w:tentative="1">
      <w:start w:val="1"/>
      <w:numFmt w:val="bullet"/>
      <w:lvlText w:val="o"/>
      <w:lvlJc w:val="left"/>
      <w:pPr>
        <w:ind w:left="6109" w:hanging="360"/>
      </w:pPr>
      <w:rPr>
        <w:rFonts w:ascii="Courier New" w:hAnsi="Courier New" w:cs="Courier New" w:hint="default"/>
      </w:rPr>
    </w:lvl>
    <w:lvl w:ilvl="8" w:tplc="04270005" w:tentative="1">
      <w:start w:val="1"/>
      <w:numFmt w:val="bullet"/>
      <w:lvlText w:val=""/>
      <w:lvlJc w:val="left"/>
      <w:pPr>
        <w:ind w:left="6829" w:hanging="360"/>
      </w:pPr>
      <w:rPr>
        <w:rFonts w:ascii="Wingdings" w:hAnsi="Wingdings" w:hint="default"/>
      </w:rPr>
    </w:lvl>
  </w:abstractNum>
  <w:abstractNum w:abstractNumId="2">
    <w:nsid w:val="034A4DFE"/>
    <w:multiLevelType w:val="hybridMultilevel"/>
    <w:tmpl w:val="A3BAC1A8"/>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
    <w:nsid w:val="04B00BAB"/>
    <w:multiLevelType w:val="hybridMultilevel"/>
    <w:tmpl w:val="8954FBB8"/>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4">
    <w:nsid w:val="05B34C76"/>
    <w:multiLevelType w:val="hybridMultilevel"/>
    <w:tmpl w:val="0F7EADD8"/>
    <w:lvl w:ilvl="0" w:tplc="5E3803C0">
      <w:start w:val="1"/>
      <w:numFmt w:val="decimal"/>
      <w:lvlText w:val="%1."/>
      <w:lvlJc w:val="left"/>
      <w:pPr>
        <w:ind w:left="1789" w:hanging="360"/>
      </w:pPr>
      <w:rPr>
        <w:rFonts w:hint="default"/>
      </w:r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5">
    <w:nsid w:val="05E12D22"/>
    <w:multiLevelType w:val="hybridMultilevel"/>
    <w:tmpl w:val="8E50293A"/>
    <w:lvl w:ilvl="0" w:tplc="E1E0D3F6">
      <w:start w:val="1"/>
      <w:numFmt w:val="decimal"/>
      <w:lvlText w:val="%1."/>
      <w:lvlJc w:val="left"/>
      <w:pPr>
        <w:ind w:left="1069" w:hanging="360"/>
      </w:pPr>
      <w:rPr>
        <w:rFonts w:hint="default"/>
        <w:b w:val="0"/>
      </w:rPr>
    </w:lvl>
    <w:lvl w:ilvl="1" w:tplc="04270003" w:tentative="1">
      <w:start w:val="1"/>
      <w:numFmt w:val="bullet"/>
      <w:lvlText w:val="o"/>
      <w:lvlJc w:val="left"/>
      <w:pPr>
        <w:ind w:left="1789" w:hanging="360"/>
      </w:pPr>
      <w:rPr>
        <w:rFonts w:ascii="Courier New" w:hAnsi="Courier New" w:cs="Courier New" w:hint="default"/>
      </w:rPr>
    </w:lvl>
    <w:lvl w:ilvl="2" w:tplc="04270005" w:tentative="1">
      <w:start w:val="1"/>
      <w:numFmt w:val="bullet"/>
      <w:lvlText w:val=""/>
      <w:lvlJc w:val="left"/>
      <w:pPr>
        <w:ind w:left="2509" w:hanging="360"/>
      </w:pPr>
      <w:rPr>
        <w:rFonts w:ascii="Wingdings" w:hAnsi="Wingdings" w:hint="default"/>
      </w:rPr>
    </w:lvl>
    <w:lvl w:ilvl="3" w:tplc="04270001" w:tentative="1">
      <w:start w:val="1"/>
      <w:numFmt w:val="bullet"/>
      <w:lvlText w:val=""/>
      <w:lvlJc w:val="left"/>
      <w:pPr>
        <w:ind w:left="3229" w:hanging="360"/>
      </w:pPr>
      <w:rPr>
        <w:rFonts w:ascii="Symbol" w:hAnsi="Symbol" w:hint="default"/>
      </w:rPr>
    </w:lvl>
    <w:lvl w:ilvl="4" w:tplc="04270003" w:tentative="1">
      <w:start w:val="1"/>
      <w:numFmt w:val="bullet"/>
      <w:lvlText w:val="o"/>
      <w:lvlJc w:val="left"/>
      <w:pPr>
        <w:ind w:left="3949" w:hanging="360"/>
      </w:pPr>
      <w:rPr>
        <w:rFonts w:ascii="Courier New" w:hAnsi="Courier New" w:cs="Courier New" w:hint="default"/>
      </w:rPr>
    </w:lvl>
    <w:lvl w:ilvl="5" w:tplc="04270005" w:tentative="1">
      <w:start w:val="1"/>
      <w:numFmt w:val="bullet"/>
      <w:lvlText w:val=""/>
      <w:lvlJc w:val="left"/>
      <w:pPr>
        <w:ind w:left="4669" w:hanging="360"/>
      </w:pPr>
      <w:rPr>
        <w:rFonts w:ascii="Wingdings" w:hAnsi="Wingdings" w:hint="default"/>
      </w:rPr>
    </w:lvl>
    <w:lvl w:ilvl="6" w:tplc="04270001" w:tentative="1">
      <w:start w:val="1"/>
      <w:numFmt w:val="bullet"/>
      <w:lvlText w:val=""/>
      <w:lvlJc w:val="left"/>
      <w:pPr>
        <w:ind w:left="5389" w:hanging="360"/>
      </w:pPr>
      <w:rPr>
        <w:rFonts w:ascii="Symbol" w:hAnsi="Symbol" w:hint="default"/>
      </w:rPr>
    </w:lvl>
    <w:lvl w:ilvl="7" w:tplc="04270003" w:tentative="1">
      <w:start w:val="1"/>
      <w:numFmt w:val="bullet"/>
      <w:lvlText w:val="o"/>
      <w:lvlJc w:val="left"/>
      <w:pPr>
        <w:ind w:left="6109" w:hanging="360"/>
      </w:pPr>
      <w:rPr>
        <w:rFonts w:ascii="Courier New" w:hAnsi="Courier New" w:cs="Courier New" w:hint="default"/>
      </w:rPr>
    </w:lvl>
    <w:lvl w:ilvl="8" w:tplc="04270005" w:tentative="1">
      <w:start w:val="1"/>
      <w:numFmt w:val="bullet"/>
      <w:lvlText w:val=""/>
      <w:lvlJc w:val="left"/>
      <w:pPr>
        <w:ind w:left="6829" w:hanging="360"/>
      </w:pPr>
      <w:rPr>
        <w:rFonts w:ascii="Wingdings" w:hAnsi="Wingdings" w:hint="default"/>
      </w:rPr>
    </w:lvl>
  </w:abstractNum>
  <w:abstractNum w:abstractNumId="6">
    <w:nsid w:val="0E074320"/>
    <w:multiLevelType w:val="hybridMultilevel"/>
    <w:tmpl w:val="ED6CF910"/>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7">
    <w:nsid w:val="11C02ABE"/>
    <w:multiLevelType w:val="hybridMultilevel"/>
    <w:tmpl w:val="0C965870"/>
    <w:lvl w:ilvl="0" w:tplc="54AA705A">
      <w:start w:val="1"/>
      <w:numFmt w:val="decimal"/>
      <w:lvlText w:val="%1."/>
      <w:lvlJc w:val="left"/>
      <w:pPr>
        <w:ind w:left="1069" w:hanging="360"/>
      </w:pPr>
      <w:rPr>
        <w:rFonts w:hint="default"/>
        <w:b w:val="0"/>
      </w:rPr>
    </w:lvl>
    <w:lvl w:ilvl="1" w:tplc="04270003" w:tentative="1">
      <w:start w:val="1"/>
      <w:numFmt w:val="bullet"/>
      <w:lvlText w:val="o"/>
      <w:lvlJc w:val="left"/>
      <w:pPr>
        <w:ind w:left="1789" w:hanging="360"/>
      </w:pPr>
      <w:rPr>
        <w:rFonts w:ascii="Courier New" w:hAnsi="Courier New" w:cs="Courier New" w:hint="default"/>
      </w:rPr>
    </w:lvl>
    <w:lvl w:ilvl="2" w:tplc="04270005" w:tentative="1">
      <w:start w:val="1"/>
      <w:numFmt w:val="bullet"/>
      <w:lvlText w:val=""/>
      <w:lvlJc w:val="left"/>
      <w:pPr>
        <w:ind w:left="2509" w:hanging="360"/>
      </w:pPr>
      <w:rPr>
        <w:rFonts w:ascii="Wingdings" w:hAnsi="Wingdings" w:hint="default"/>
      </w:rPr>
    </w:lvl>
    <w:lvl w:ilvl="3" w:tplc="04270001" w:tentative="1">
      <w:start w:val="1"/>
      <w:numFmt w:val="bullet"/>
      <w:lvlText w:val=""/>
      <w:lvlJc w:val="left"/>
      <w:pPr>
        <w:ind w:left="3229" w:hanging="360"/>
      </w:pPr>
      <w:rPr>
        <w:rFonts w:ascii="Symbol" w:hAnsi="Symbol" w:hint="default"/>
      </w:rPr>
    </w:lvl>
    <w:lvl w:ilvl="4" w:tplc="04270003" w:tentative="1">
      <w:start w:val="1"/>
      <w:numFmt w:val="bullet"/>
      <w:lvlText w:val="o"/>
      <w:lvlJc w:val="left"/>
      <w:pPr>
        <w:ind w:left="3949" w:hanging="360"/>
      </w:pPr>
      <w:rPr>
        <w:rFonts w:ascii="Courier New" w:hAnsi="Courier New" w:cs="Courier New" w:hint="default"/>
      </w:rPr>
    </w:lvl>
    <w:lvl w:ilvl="5" w:tplc="04270005" w:tentative="1">
      <w:start w:val="1"/>
      <w:numFmt w:val="bullet"/>
      <w:lvlText w:val=""/>
      <w:lvlJc w:val="left"/>
      <w:pPr>
        <w:ind w:left="4669" w:hanging="360"/>
      </w:pPr>
      <w:rPr>
        <w:rFonts w:ascii="Wingdings" w:hAnsi="Wingdings" w:hint="default"/>
      </w:rPr>
    </w:lvl>
    <w:lvl w:ilvl="6" w:tplc="04270001" w:tentative="1">
      <w:start w:val="1"/>
      <w:numFmt w:val="bullet"/>
      <w:lvlText w:val=""/>
      <w:lvlJc w:val="left"/>
      <w:pPr>
        <w:ind w:left="5389" w:hanging="360"/>
      </w:pPr>
      <w:rPr>
        <w:rFonts w:ascii="Symbol" w:hAnsi="Symbol" w:hint="default"/>
      </w:rPr>
    </w:lvl>
    <w:lvl w:ilvl="7" w:tplc="04270003" w:tentative="1">
      <w:start w:val="1"/>
      <w:numFmt w:val="bullet"/>
      <w:lvlText w:val="o"/>
      <w:lvlJc w:val="left"/>
      <w:pPr>
        <w:ind w:left="6109" w:hanging="360"/>
      </w:pPr>
      <w:rPr>
        <w:rFonts w:ascii="Courier New" w:hAnsi="Courier New" w:cs="Courier New" w:hint="default"/>
      </w:rPr>
    </w:lvl>
    <w:lvl w:ilvl="8" w:tplc="04270005" w:tentative="1">
      <w:start w:val="1"/>
      <w:numFmt w:val="bullet"/>
      <w:lvlText w:val=""/>
      <w:lvlJc w:val="left"/>
      <w:pPr>
        <w:ind w:left="6829" w:hanging="360"/>
      </w:pPr>
      <w:rPr>
        <w:rFonts w:ascii="Wingdings" w:hAnsi="Wingdings" w:hint="default"/>
      </w:rPr>
    </w:lvl>
  </w:abstractNum>
  <w:abstractNum w:abstractNumId="8">
    <w:nsid w:val="1CF77168"/>
    <w:multiLevelType w:val="hybridMultilevel"/>
    <w:tmpl w:val="F190BC98"/>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9">
    <w:nsid w:val="278F5610"/>
    <w:multiLevelType w:val="hybridMultilevel"/>
    <w:tmpl w:val="F33AB1BE"/>
    <w:lvl w:ilvl="0" w:tplc="04270011">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
    <w:nsid w:val="28C96B2F"/>
    <w:multiLevelType w:val="hybridMultilevel"/>
    <w:tmpl w:val="7A2EDA46"/>
    <w:lvl w:ilvl="0" w:tplc="04270001">
      <w:start w:val="1"/>
      <w:numFmt w:val="bullet"/>
      <w:lvlText w:val=""/>
      <w:lvlJc w:val="left"/>
      <w:pPr>
        <w:ind w:left="1440" w:hanging="360"/>
      </w:pPr>
      <w:rPr>
        <w:rFonts w:ascii="Symbol" w:hAnsi="Symbol" w:hint="default"/>
      </w:rPr>
    </w:lvl>
    <w:lvl w:ilvl="1" w:tplc="04270003" w:tentative="1">
      <w:start w:val="1"/>
      <w:numFmt w:val="bullet"/>
      <w:lvlText w:val="o"/>
      <w:lvlJc w:val="left"/>
      <w:pPr>
        <w:ind w:left="2160" w:hanging="360"/>
      </w:pPr>
      <w:rPr>
        <w:rFonts w:ascii="Courier New" w:hAnsi="Courier New" w:cs="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11">
    <w:nsid w:val="2A4374A0"/>
    <w:multiLevelType w:val="hybridMultilevel"/>
    <w:tmpl w:val="CEFE7ADC"/>
    <w:lvl w:ilvl="0" w:tplc="04270001">
      <w:start w:val="1"/>
      <w:numFmt w:val="bullet"/>
      <w:lvlText w:val=""/>
      <w:lvlJc w:val="left"/>
      <w:pPr>
        <w:ind w:left="1080" w:hanging="360"/>
      </w:pPr>
      <w:rPr>
        <w:rFonts w:ascii="Symbol" w:hAnsi="Symbol" w:hint="default"/>
      </w:rPr>
    </w:lvl>
    <w:lvl w:ilvl="1" w:tplc="04270003" w:tentative="1">
      <w:start w:val="1"/>
      <w:numFmt w:val="bullet"/>
      <w:lvlText w:val="o"/>
      <w:lvlJc w:val="left"/>
      <w:pPr>
        <w:ind w:left="1800" w:hanging="360"/>
      </w:pPr>
      <w:rPr>
        <w:rFonts w:ascii="Courier New" w:hAnsi="Courier New" w:cs="Courier New" w:hint="default"/>
      </w:rPr>
    </w:lvl>
    <w:lvl w:ilvl="2" w:tplc="04270005" w:tentative="1">
      <w:start w:val="1"/>
      <w:numFmt w:val="bullet"/>
      <w:lvlText w:val=""/>
      <w:lvlJc w:val="left"/>
      <w:pPr>
        <w:ind w:left="2520" w:hanging="360"/>
      </w:pPr>
      <w:rPr>
        <w:rFonts w:ascii="Wingdings" w:hAnsi="Wingdings" w:hint="default"/>
      </w:rPr>
    </w:lvl>
    <w:lvl w:ilvl="3" w:tplc="04270001" w:tentative="1">
      <w:start w:val="1"/>
      <w:numFmt w:val="bullet"/>
      <w:lvlText w:val=""/>
      <w:lvlJc w:val="left"/>
      <w:pPr>
        <w:ind w:left="3240" w:hanging="360"/>
      </w:pPr>
      <w:rPr>
        <w:rFonts w:ascii="Symbol" w:hAnsi="Symbol" w:hint="default"/>
      </w:rPr>
    </w:lvl>
    <w:lvl w:ilvl="4" w:tplc="04270003" w:tentative="1">
      <w:start w:val="1"/>
      <w:numFmt w:val="bullet"/>
      <w:lvlText w:val="o"/>
      <w:lvlJc w:val="left"/>
      <w:pPr>
        <w:ind w:left="3960" w:hanging="360"/>
      </w:pPr>
      <w:rPr>
        <w:rFonts w:ascii="Courier New" w:hAnsi="Courier New" w:cs="Courier New" w:hint="default"/>
      </w:rPr>
    </w:lvl>
    <w:lvl w:ilvl="5" w:tplc="04270005" w:tentative="1">
      <w:start w:val="1"/>
      <w:numFmt w:val="bullet"/>
      <w:lvlText w:val=""/>
      <w:lvlJc w:val="left"/>
      <w:pPr>
        <w:ind w:left="4680" w:hanging="360"/>
      </w:pPr>
      <w:rPr>
        <w:rFonts w:ascii="Wingdings" w:hAnsi="Wingdings" w:hint="default"/>
      </w:rPr>
    </w:lvl>
    <w:lvl w:ilvl="6" w:tplc="04270001" w:tentative="1">
      <w:start w:val="1"/>
      <w:numFmt w:val="bullet"/>
      <w:lvlText w:val=""/>
      <w:lvlJc w:val="left"/>
      <w:pPr>
        <w:ind w:left="5400" w:hanging="360"/>
      </w:pPr>
      <w:rPr>
        <w:rFonts w:ascii="Symbol" w:hAnsi="Symbol" w:hint="default"/>
      </w:rPr>
    </w:lvl>
    <w:lvl w:ilvl="7" w:tplc="04270003" w:tentative="1">
      <w:start w:val="1"/>
      <w:numFmt w:val="bullet"/>
      <w:lvlText w:val="o"/>
      <w:lvlJc w:val="left"/>
      <w:pPr>
        <w:ind w:left="6120" w:hanging="360"/>
      </w:pPr>
      <w:rPr>
        <w:rFonts w:ascii="Courier New" w:hAnsi="Courier New" w:cs="Courier New" w:hint="default"/>
      </w:rPr>
    </w:lvl>
    <w:lvl w:ilvl="8" w:tplc="04270005" w:tentative="1">
      <w:start w:val="1"/>
      <w:numFmt w:val="bullet"/>
      <w:lvlText w:val=""/>
      <w:lvlJc w:val="left"/>
      <w:pPr>
        <w:ind w:left="6840" w:hanging="360"/>
      </w:pPr>
      <w:rPr>
        <w:rFonts w:ascii="Wingdings" w:hAnsi="Wingdings" w:hint="default"/>
      </w:rPr>
    </w:lvl>
  </w:abstractNum>
  <w:abstractNum w:abstractNumId="12">
    <w:nsid w:val="2AF706E5"/>
    <w:multiLevelType w:val="hybridMultilevel"/>
    <w:tmpl w:val="11E271E8"/>
    <w:lvl w:ilvl="0" w:tplc="B98829F2">
      <w:start w:val="1"/>
      <w:numFmt w:val="decimal"/>
      <w:lvlText w:val="%1)"/>
      <w:lvlJc w:val="left"/>
      <w:pPr>
        <w:ind w:left="720" w:hanging="360"/>
      </w:pPr>
      <w:rPr>
        <w:rFonts w:hint="default"/>
        <w:b w:val="0"/>
        <w:sz w:val="24"/>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3">
    <w:nsid w:val="32F07102"/>
    <w:multiLevelType w:val="hybridMultilevel"/>
    <w:tmpl w:val="A2AE71B6"/>
    <w:lvl w:ilvl="0" w:tplc="04270011">
      <w:start w:val="1"/>
      <w:numFmt w:val="decimal"/>
      <w:lvlText w:val="%1)"/>
      <w:lvlJc w:val="left"/>
      <w:pPr>
        <w:ind w:left="360" w:hanging="360"/>
      </w:pPr>
      <w:rPr>
        <w:rFonts w:hint="default"/>
      </w:rPr>
    </w:lvl>
    <w:lvl w:ilvl="1" w:tplc="04270019" w:tentative="1">
      <w:start w:val="1"/>
      <w:numFmt w:val="lowerLetter"/>
      <w:lvlText w:val="%2."/>
      <w:lvlJc w:val="left"/>
      <w:pPr>
        <w:ind w:left="1080" w:hanging="360"/>
      </w:pPr>
    </w:lvl>
    <w:lvl w:ilvl="2" w:tplc="0427001B" w:tentative="1">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14">
    <w:nsid w:val="33772C5C"/>
    <w:multiLevelType w:val="hybridMultilevel"/>
    <w:tmpl w:val="2280CF64"/>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15">
    <w:nsid w:val="347814FB"/>
    <w:multiLevelType w:val="hybridMultilevel"/>
    <w:tmpl w:val="38AC7B90"/>
    <w:lvl w:ilvl="0" w:tplc="04270001">
      <w:start w:val="1"/>
      <w:numFmt w:val="bullet"/>
      <w:lvlText w:val=""/>
      <w:lvlJc w:val="left"/>
      <w:pPr>
        <w:ind w:left="1080" w:hanging="360"/>
      </w:pPr>
      <w:rPr>
        <w:rFonts w:ascii="Symbol" w:hAnsi="Symbol" w:hint="default"/>
      </w:rPr>
    </w:lvl>
    <w:lvl w:ilvl="1" w:tplc="04270003" w:tentative="1">
      <w:start w:val="1"/>
      <w:numFmt w:val="bullet"/>
      <w:lvlText w:val="o"/>
      <w:lvlJc w:val="left"/>
      <w:pPr>
        <w:ind w:left="1800" w:hanging="360"/>
      </w:pPr>
      <w:rPr>
        <w:rFonts w:ascii="Courier New" w:hAnsi="Courier New" w:cs="Courier New" w:hint="default"/>
      </w:rPr>
    </w:lvl>
    <w:lvl w:ilvl="2" w:tplc="04270005" w:tentative="1">
      <w:start w:val="1"/>
      <w:numFmt w:val="bullet"/>
      <w:lvlText w:val=""/>
      <w:lvlJc w:val="left"/>
      <w:pPr>
        <w:ind w:left="2520" w:hanging="360"/>
      </w:pPr>
      <w:rPr>
        <w:rFonts w:ascii="Wingdings" w:hAnsi="Wingdings" w:hint="default"/>
      </w:rPr>
    </w:lvl>
    <w:lvl w:ilvl="3" w:tplc="04270001" w:tentative="1">
      <w:start w:val="1"/>
      <w:numFmt w:val="bullet"/>
      <w:lvlText w:val=""/>
      <w:lvlJc w:val="left"/>
      <w:pPr>
        <w:ind w:left="3240" w:hanging="360"/>
      </w:pPr>
      <w:rPr>
        <w:rFonts w:ascii="Symbol" w:hAnsi="Symbol" w:hint="default"/>
      </w:rPr>
    </w:lvl>
    <w:lvl w:ilvl="4" w:tplc="04270003" w:tentative="1">
      <w:start w:val="1"/>
      <w:numFmt w:val="bullet"/>
      <w:lvlText w:val="o"/>
      <w:lvlJc w:val="left"/>
      <w:pPr>
        <w:ind w:left="3960" w:hanging="360"/>
      </w:pPr>
      <w:rPr>
        <w:rFonts w:ascii="Courier New" w:hAnsi="Courier New" w:cs="Courier New" w:hint="default"/>
      </w:rPr>
    </w:lvl>
    <w:lvl w:ilvl="5" w:tplc="04270005" w:tentative="1">
      <w:start w:val="1"/>
      <w:numFmt w:val="bullet"/>
      <w:lvlText w:val=""/>
      <w:lvlJc w:val="left"/>
      <w:pPr>
        <w:ind w:left="4680" w:hanging="360"/>
      </w:pPr>
      <w:rPr>
        <w:rFonts w:ascii="Wingdings" w:hAnsi="Wingdings" w:hint="default"/>
      </w:rPr>
    </w:lvl>
    <w:lvl w:ilvl="6" w:tplc="04270001" w:tentative="1">
      <w:start w:val="1"/>
      <w:numFmt w:val="bullet"/>
      <w:lvlText w:val=""/>
      <w:lvlJc w:val="left"/>
      <w:pPr>
        <w:ind w:left="5400" w:hanging="360"/>
      </w:pPr>
      <w:rPr>
        <w:rFonts w:ascii="Symbol" w:hAnsi="Symbol" w:hint="default"/>
      </w:rPr>
    </w:lvl>
    <w:lvl w:ilvl="7" w:tplc="04270003" w:tentative="1">
      <w:start w:val="1"/>
      <w:numFmt w:val="bullet"/>
      <w:lvlText w:val="o"/>
      <w:lvlJc w:val="left"/>
      <w:pPr>
        <w:ind w:left="6120" w:hanging="360"/>
      </w:pPr>
      <w:rPr>
        <w:rFonts w:ascii="Courier New" w:hAnsi="Courier New" w:cs="Courier New" w:hint="default"/>
      </w:rPr>
    </w:lvl>
    <w:lvl w:ilvl="8" w:tplc="04270005" w:tentative="1">
      <w:start w:val="1"/>
      <w:numFmt w:val="bullet"/>
      <w:lvlText w:val=""/>
      <w:lvlJc w:val="left"/>
      <w:pPr>
        <w:ind w:left="6840" w:hanging="360"/>
      </w:pPr>
      <w:rPr>
        <w:rFonts w:ascii="Wingdings" w:hAnsi="Wingdings" w:hint="default"/>
      </w:rPr>
    </w:lvl>
  </w:abstractNum>
  <w:abstractNum w:abstractNumId="16">
    <w:nsid w:val="39B8011B"/>
    <w:multiLevelType w:val="hybridMultilevel"/>
    <w:tmpl w:val="5E660BEC"/>
    <w:lvl w:ilvl="0" w:tplc="04270011">
      <w:start w:val="1"/>
      <w:numFmt w:val="decimal"/>
      <w:lvlText w:val="%1)"/>
      <w:lvlJc w:val="left"/>
      <w:pPr>
        <w:ind w:left="360" w:hanging="360"/>
      </w:pPr>
      <w:rPr>
        <w:rFonts w:hint="default"/>
      </w:rPr>
    </w:lvl>
    <w:lvl w:ilvl="1" w:tplc="04270019" w:tentative="1">
      <w:start w:val="1"/>
      <w:numFmt w:val="lowerLetter"/>
      <w:lvlText w:val="%2."/>
      <w:lvlJc w:val="left"/>
      <w:pPr>
        <w:ind w:left="1080" w:hanging="360"/>
      </w:pPr>
    </w:lvl>
    <w:lvl w:ilvl="2" w:tplc="0427001B" w:tentative="1">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17">
    <w:nsid w:val="3BCF4209"/>
    <w:multiLevelType w:val="hybridMultilevel"/>
    <w:tmpl w:val="26222DA8"/>
    <w:lvl w:ilvl="0" w:tplc="F4F4D96E">
      <w:start w:val="1"/>
      <w:numFmt w:val="decimal"/>
      <w:lvlText w:val="%1)"/>
      <w:lvlJc w:val="left"/>
      <w:pPr>
        <w:ind w:left="720" w:hanging="360"/>
      </w:pPr>
      <w:rPr>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
    <w:nsid w:val="3BEF7598"/>
    <w:multiLevelType w:val="hybridMultilevel"/>
    <w:tmpl w:val="46522216"/>
    <w:lvl w:ilvl="0" w:tplc="04270001">
      <w:start w:val="1"/>
      <w:numFmt w:val="bullet"/>
      <w:lvlText w:val=""/>
      <w:lvlJc w:val="left"/>
      <w:pPr>
        <w:ind w:left="1080" w:hanging="360"/>
      </w:pPr>
      <w:rPr>
        <w:rFonts w:ascii="Symbol" w:hAnsi="Symbol" w:hint="default"/>
      </w:rPr>
    </w:lvl>
    <w:lvl w:ilvl="1" w:tplc="04270003" w:tentative="1">
      <w:start w:val="1"/>
      <w:numFmt w:val="bullet"/>
      <w:lvlText w:val="o"/>
      <w:lvlJc w:val="left"/>
      <w:pPr>
        <w:ind w:left="1800" w:hanging="360"/>
      </w:pPr>
      <w:rPr>
        <w:rFonts w:ascii="Courier New" w:hAnsi="Courier New" w:cs="Courier New" w:hint="default"/>
      </w:rPr>
    </w:lvl>
    <w:lvl w:ilvl="2" w:tplc="04270005" w:tentative="1">
      <w:start w:val="1"/>
      <w:numFmt w:val="bullet"/>
      <w:lvlText w:val=""/>
      <w:lvlJc w:val="left"/>
      <w:pPr>
        <w:ind w:left="2520" w:hanging="360"/>
      </w:pPr>
      <w:rPr>
        <w:rFonts w:ascii="Wingdings" w:hAnsi="Wingdings" w:hint="default"/>
      </w:rPr>
    </w:lvl>
    <w:lvl w:ilvl="3" w:tplc="04270001" w:tentative="1">
      <w:start w:val="1"/>
      <w:numFmt w:val="bullet"/>
      <w:lvlText w:val=""/>
      <w:lvlJc w:val="left"/>
      <w:pPr>
        <w:ind w:left="3240" w:hanging="360"/>
      </w:pPr>
      <w:rPr>
        <w:rFonts w:ascii="Symbol" w:hAnsi="Symbol" w:hint="default"/>
      </w:rPr>
    </w:lvl>
    <w:lvl w:ilvl="4" w:tplc="04270003" w:tentative="1">
      <w:start w:val="1"/>
      <w:numFmt w:val="bullet"/>
      <w:lvlText w:val="o"/>
      <w:lvlJc w:val="left"/>
      <w:pPr>
        <w:ind w:left="3960" w:hanging="360"/>
      </w:pPr>
      <w:rPr>
        <w:rFonts w:ascii="Courier New" w:hAnsi="Courier New" w:cs="Courier New" w:hint="default"/>
      </w:rPr>
    </w:lvl>
    <w:lvl w:ilvl="5" w:tplc="04270005" w:tentative="1">
      <w:start w:val="1"/>
      <w:numFmt w:val="bullet"/>
      <w:lvlText w:val=""/>
      <w:lvlJc w:val="left"/>
      <w:pPr>
        <w:ind w:left="4680" w:hanging="360"/>
      </w:pPr>
      <w:rPr>
        <w:rFonts w:ascii="Wingdings" w:hAnsi="Wingdings" w:hint="default"/>
      </w:rPr>
    </w:lvl>
    <w:lvl w:ilvl="6" w:tplc="04270001" w:tentative="1">
      <w:start w:val="1"/>
      <w:numFmt w:val="bullet"/>
      <w:lvlText w:val=""/>
      <w:lvlJc w:val="left"/>
      <w:pPr>
        <w:ind w:left="5400" w:hanging="360"/>
      </w:pPr>
      <w:rPr>
        <w:rFonts w:ascii="Symbol" w:hAnsi="Symbol" w:hint="default"/>
      </w:rPr>
    </w:lvl>
    <w:lvl w:ilvl="7" w:tplc="04270003" w:tentative="1">
      <w:start w:val="1"/>
      <w:numFmt w:val="bullet"/>
      <w:lvlText w:val="o"/>
      <w:lvlJc w:val="left"/>
      <w:pPr>
        <w:ind w:left="6120" w:hanging="360"/>
      </w:pPr>
      <w:rPr>
        <w:rFonts w:ascii="Courier New" w:hAnsi="Courier New" w:cs="Courier New" w:hint="default"/>
      </w:rPr>
    </w:lvl>
    <w:lvl w:ilvl="8" w:tplc="04270005" w:tentative="1">
      <w:start w:val="1"/>
      <w:numFmt w:val="bullet"/>
      <w:lvlText w:val=""/>
      <w:lvlJc w:val="left"/>
      <w:pPr>
        <w:ind w:left="6840" w:hanging="360"/>
      </w:pPr>
      <w:rPr>
        <w:rFonts w:ascii="Wingdings" w:hAnsi="Wingdings" w:hint="default"/>
      </w:rPr>
    </w:lvl>
  </w:abstractNum>
  <w:abstractNum w:abstractNumId="19">
    <w:nsid w:val="3C55382C"/>
    <w:multiLevelType w:val="hybridMultilevel"/>
    <w:tmpl w:val="8236B3A0"/>
    <w:lvl w:ilvl="0" w:tplc="04270001">
      <w:start w:val="1"/>
      <w:numFmt w:val="bullet"/>
      <w:lvlText w:val=""/>
      <w:lvlJc w:val="left"/>
      <w:pPr>
        <w:ind w:left="1440" w:hanging="360"/>
      </w:pPr>
      <w:rPr>
        <w:rFonts w:ascii="Symbol" w:hAnsi="Symbol" w:hint="default"/>
      </w:rPr>
    </w:lvl>
    <w:lvl w:ilvl="1" w:tplc="04270003" w:tentative="1">
      <w:start w:val="1"/>
      <w:numFmt w:val="bullet"/>
      <w:lvlText w:val="o"/>
      <w:lvlJc w:val="left"/>
      <w:pPr>
        <w:ind w:left="2160" w:hanging="360"/>
      </w:pPr>
      <w:rPr>
        <w:rFonts w:ascii="Courier New" w:hAnsi="Courier New" w:cs="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20">
    <w:nsid w:val="3F224F72"/>
    <w:multiLevelType w:val="hybridMultilevel"/>
    <w:tmpl w:val="C2663576"/>
    <w:lvl w:ilvl="0" w:tplc="383CBB62">
      <w:start w:val="1"/>
      <w:numFmt w:val="decimal"/>
      <w:lvlText w:val="%1)"/>
      <w:lvlJc w:val="left"/>
      <w:pPr>
        <w:ind w:left="360" w:hanging="360"/>
      </w:pPr>
      <w:rPr>
        <w:rFonts w:ascii="Times New Roman" w:eastAsia="Calibri" w:hAnsi="Times New Roman" w:cs="Times New Roman"/>
      </w:rPr>
    </w:lvl>
    <w:lvl w:ilvl="1" w:tplc="04270019" w:tentative="1">
      <w:start w:val="1"/>
      <w:numFmt w:val="lowerLetter"/>
      <w:lvlText w:val="%2."/>
      <w:lvlJc w:val="left"/>
      <w:pPr>
        <w:ind w:left="1080" w:hanging="360"/>
      </w:pPr>
    </w:lvl>
    <w:lvl w:ilvl="2" w:tplc="0427001B" w:tentative="1">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21">
    <w:nsid w:val="3FAC6E41"/>
    <w:multiLevelType w:val="hybridMultilevel"/>
    <w:tmpl w:val="08C4B8B8"/>
    <w:lvl w:ilvl="0" w:tplc="0427000F">
      <w:start w:val="1"/>
      <w:numFmt w:val="decimal"/>
      <w:lvlText w:val="%1."/>
      <w:lvlJc w:val="left"/>
      <w:pPr>
        <w:ind w:left="360" w:hanging="360"/>
      </w:pPr>
      <w:rPr>
        <w:rFonts w:hint="default"/>
      </w:rPr>
    </w:lvl>
    <w:lvl w:ilvl="1" w:tplc="04270019" w:tentative="1">
      <w:start w:val="1"/>
      <w:numFmt w:val="lowerLetter"/>
      <w:lvlText w:val="%2."/>
      <w:lvlJc w:val="left"/>
      <w:pPr>
        <w:ind w:left="1080" w:hanging="360"/>
      </w:pPr>
    </w:lvl>
    <w:lvl w:ilvl="2" w:tplc="0427001B" w:tentative="1">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22">
    <w:nsid w:val="43BB0C87"/>
    <w:multiLevelType w:val="hybridMultilevel"/>
    <w:tmpl w:val="8430C5AC"/>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3">
    <w:nsid w:val="464D4913"/>
    <w:multiLevelType w:val="hybridMultilevel"/>
    <w:tmpl w:val="2FAC4CA4"/>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4">
    <w:nsid w:val="479904AE"/>
    <w:multiLevelType w:val="hybridMultilevel"/>
    <w:tmpl w:val="6156B9EE"/>
    <w:lvl w:ilvl="0" w:tplc="04270011">
      <w:start w:val="1"/>
      <w:numFmt w:val="decimal"/>
      <w:lvlText w:val="%1)"/>
      <w:lvlJc w:val="left"/>
      <w:pPr>
        <w:ind w:left="360" w:hanging="360"/>
      </w:pPr>
      <w:rPr>
        <w:rFonts w:hint="default"/>
      </w:rPr>
    </w:lvl>
    <w:lvl w:ilvl="1" w:tplc="04270019" w:tentative="1">
      <w:start w:val="1"/>
      <w:numFmt w:val="lowerLetter"/>
      <w:lvlText w:val="%2."/>
      <w:lvlJc w:val="left"/>
      <w:pPr>
        <w:ind w:left="1080" w:hanging="360"/>
      </w:pPr>
    </w:lvl>
    <w:lvl w:ilvl="2" w:tplc="0427001B" w:tentative="1">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25">
    <w:nsid w:val="47A2620B"/>
    <w:multiLevelType w:val="hybridMultilevel"/>
    <w:tmpl w:val="C21098C0"/>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6">
    <w:nsid w:val="485401D2"/>
    <w:multiLevelType w:val="hybridMultilevel"/>
    <w:tmpl w:val="56D832AA"/>
    <w:lvl w:ilvl="0" w:tplc="04270011">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7">
    <w:nsid w:val="4B8B662D"/>
    <w:multiLevelType w:val="hybridMultilevel"/>
    <w:tmpl w:val="4926BAEE"/>
    <w:lvl w:ilvl="0" w:tplc="04270011">
      <w:start w:val="1"/>
      <w:numFmt w:val="decimal"/>
      <w:lvlText w:val="%1)"/>
      <w:lvlJc w:val="left"/>
      <w:pPr>
        <w:ind w:left="360" w:hanging="360"/>
      </w:pPr>
      <w:rPr>
        <w:rFonts w:hint="default"/>
      </w:rPr>
    </w:lvl>
    <w:lvl w:ilvl="1" w:tplc="04270019" w:tentative="1">
      <w:start w:val="1"/>
      <w:numFmt w:val="lowerLetter"/>
      <w:lvlText w:val="%2."/>
      <w:lvlJc w:val="left"/>
      <w:pPr>
        <w:ind w:left="1080" w:hanging="360"/>
      </w:pPr>
    </w:lvl>
    <w:lvl w:ilvl="2" w:tplc="0427001B" w:tentative="1">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28">
    <w:nsid w:val="4C7A2774"/>
    <w:multiLevelType w:val="hybridMultilevel"/>
    <w:tmpl w:val="71728CC4"/>
    <w:lvl w:ilvl="0" w:tplc="04270001">
      <w:start w:val="1"/>
      <w:numFmt w:val="bullet"/>
      <w:lvlText w:val=""/>
      <w:lvlJc w:val="left"/>
      <w:pPr>
        <w:ind w:left="1069" w:hanging="360"/>
      </w:pPr>
      <w:rPr>
        <w:rFonts w:ascii="Symbol" w:hAnsi="Symbol" w:hint="default"/>
      </w:rPr>
    </w:lvl>
    <w:lvl w:ilvl="1" w:tplc="04270003" w:tentative="1">
      <w:start w:val="1"/>
      <w:numFmt w:val="bullet"/>
      <w:lvlText w:val="o"/>
      <w:lvlJc w:val="left"/>
      <w:pPr>
        <w:ind w:left="1789" w:hanging="360"/>
      </w:pPr>
      <w:rPr>
        <w:rFonts w:ascii="Courier New" w:hAnsi="Courier New" w:cs="Courier New" w:hint="default"/>
      </w:rPr>
    </w:lvl>
    <w:lvl w:ilvl="2" w:tplc="04270005" w:tentative="1">
      <w:start w:val="1"/>
      <w:numFmt w:val="bullet"/>
      <w:lvlText w:val=""/>
      <w:lvlJc w:val="left"/>
      <w:pPr>
        <w:ind w:left="2509" w:hanging="360"/>
      </w:pPr>
      <w:rPr>
        <w:rFonts w:ascii="Wingdings" w:hAnsi="Wingdings" w:hint="default"/>
      </w:rPr>
    </w:lvl>
    <w:lvl w:ilvl="3" w:tplc="04270001" w:tentative="1">
      <w:start w:val="1"/>
      <w:numFmt w:val="bullet"/>
      <w:lvlText w:val=""/>
      <w:lvlJc w:val="left"/>
      <w:pPr>
        <w:ind w:left="3229" w:hanging="360"/>
      </w:pPr>
      <w:rPr>
        <w:rFonts w:ascii="Symbol" w:hAnsi="Symbol" w:hint="default"/>
      </w:rPr>
    </w:lvl>
    <w:lvl w:ilvl="4" w:tplc="04270003" w:tentative="1">
      <w:start w:val="1"/>
      <w:numFmt w:val="bullet"/>
      <w:lvlText w:val="o"/>
      <w:lvlJc w:val="left"/>
      <w:pPr>
        <w:ind w:left="3949" w:hanging="360"/>
      </w:pPr>
      <w:rPr>
        <w:rFonts w:ascii="Courier New" w:hAnsi="Courier New" w:cs="Courier New" w:hint="default"/>
      </w:rPr>
    </w:lvl>
    <w:lvl w:ilvl="5" w:tplc="04270005" w:tentative="1">
      <w:start w:val="1"/>
      <w:numFmt w:val="bullet"/>
      <w:lvlText w:val=""/>
      <w:lvlJc w:val="left"/>
      <w:pPr>
        <w:ind w:left="4669" w:hanging="360"/>
      </w:pPr>
      <w:rPr>
        <w:rFonts w:ascii="Wingdings" w:hAnsi="Wingdings" w:hint="default"/>
      </w:rPr>
    </w:lvl>
    <w:lvl w:ilvl="6" w:tplc="04270001" w:tentative="1">
      <w:start w:val="1"/>
      <w:numFmt w:val="bullet"/>
      <w:lvlText w:val=""/>
      <w:lvlJc w:val="left"/>
      <w:pPr>
        <w:ind w:left="5389" w:hanging="360"/>
      </w:pPr>
      <w:rPr>
        <w:rFonts w:ascii="Symbol" w:hAnsi="Symbol" w:hint="default"/>
      </w:rPr>
    </w:lvl>
    <w:lvl w:ilvl="7" w:tplc="04270003" w:tentative="1">
      <w:start w:val="1"/>
      <w:numFmt w:val="bullet"/>
      <w:lvlText w:val="o"/>
      <w:lvlJc w:val="left"/>
      <w:pPr>
        <w:ind w:left="6109" w:hanging="360"/>
      </w:pPr>
      <w:rPr>
        <w:rFonts w:ascii="Courier New" w:hAnsi="Courier New" w:cs="Courier New" w:hint="default"/>
      </w:rPr>
    </w:lvl>
    <w:lvl w:ilvl="8" w:tplc="04270005" w:tentative="1">
      <w:start w:val="1"/>
      <w:numFmt w:val="bullet"/>
      <w:lvlText w:val=""/>
      <w:lvlJc w:val="left"/>
      <w:pPr>
        <w:ind w:left="6829" w:hanging="360"/>
      </w:pPr>
      <w:rPr>
        <w:rFonts w:ascii="Wingdings" w:hAnsi="Wingdings" w:hint="default"/>
      </w:rPr>
    </w:lvl>
  </w:abstractNum>
  <w:abstractNum w:abstractNumId="29">
    <w:nsid w:val="4D5B5936"/>
    <w:multiLevelType w:val="hybridMultilevel"/>
    <w:tmpl w:val="60A8AA42"/>
    <w:lvl w:ilvl="0" w:tplc="04270001">
      <w:start w:val="1"/>
      <w:numFmt w:val="bullet"/>
      <w:lvlText w:val=""/>
      <w:lvlJc w:val="left"/>
      <w:pPr>
        <w:ind w:left="1080" w:hanging="360"/>
      </w:pPr>
      <w:rPr>
        <w:rFonts w:ascii="Symbol" w:hAnsi="Symbol" w:hint="default"/>
      </w:rPr>
    </w:lvl>
    <w:lvl w:ilvl="1" w:tplc="04270003" w:tentative="1">
      <w:start w:val="1"/>
      <w:numFmt w:val="bullet"/>
      <w:lvlText w:val="o"/>
      <w:lvlJc w:val="left"/>
      <w:pPr>
        <w:ind w:left="1800" w:hanging="360"/>
      </w:pPr>
      <w:rPr>
        <w:rFonts w:ascii="Courier New" w:hAnsi="Courier New" w:cs="Courier New" w:hint="default"/>
      </w:rPr>
    </w:lvl>
    <w:lvl w:ilvl="2" w:tplc="04270005" w:tentative="1">
      <w:start w:val="1"/>
      <w:numFmt w:val="bullet"/>
      <w:lvlText w:val=""/>
      <w:lvlJc w:val="left"/>
      <w:pPr>
        <w:ind w:left="2520" w:hanging="360"/>
      </w:pPr>
      <w:rPr>
        <w:rFonts w:ascii="Wingdings" w:hAnsi="Wingdings" w:hint="default"/>
      </w:rPr>
    </w:lvl>
    <w:lvl w:ilvl="3" w:tplc="04270001" w:tentative="1">
      <w:start w:val="1"/>
      <w:numFmt w:val="bullet"/>
      <w:lvlText w:val=""/>
      <w:lvlJc w:val="left"/>
      <w:pPr>
        <w:ind w:left="3240" w:hanging="360"/>
      </w:pPr>
      <w:rPr>
        <w:rFonts w:ascii="Symbol" w:hAnsi="Symbol" w:hint="default"/>
      </w:rPr>
    </w:lvl>
    <w:lvl w:ilvl="4" w:tplc="04270003" w:tentative="1">
      <w:start w:val="1"/>
      <w:numFmt w:val="bullet"/>
      <w:lvlText w:val="o"/>
      <w:lvlJc w:val="left"/>
      <w:pPr>
        <w:ind w:left="3960" w:hanging="360"/>
      </w:pPr>
      <w:rPr>
        <w:rFonts w:ascii="Courier New" w:hAnsi="Courier New" w:cs="Courier New" w:hint="default"/>
      </w:rPr>
    </w:lvl>
    <w:lvl w:ilvl="5" w:tplc="04270005" w:tentative="1">
      <w:start w:val="1"/>
      <w:numFmt w:val="bullet"/>
      <w:lvlText w:val=""/>
      <w:lvlJc w:val="left"/>
      <w:pPr>
        <w:ind w:left="4680" w:hanging="360"/>
      </w:pPr>
      <w:rPr>
        <w:rFonts w:ascii="Wingdings" w:hAnsi="Wingdings" w:hint="default"/>
      </w:rPr>
    </w:lvl>
    <w:lvl w:ilvl="6" w:tplc="04270001" w:tentative="1">
      <w:start w:val="1"/>
      <w:numFmt w:val="bullet"/>
      <w:lvlText w:val=""/>
      <w:lvlJc w:val="left"/>
      <w:pPr>
        <w:ind w:left="5400" w:hanging="360"/>
      </w:pPr>
      <w:rPr>
        <w:rFonts w:ascii="Symbol" w:hAnsi="Symbol" w:hint="default"/>
      </w:rPr>
    </w:lvl>
    <w:lvl w:ilvl="7" w:tplc="04270003" w:tentative="1">
      <w:start w:val="1"/>
      <w:numFmt w:val="bullet"/>
      <w:lvlText w:val="o"/>
      <w:lvlJc w:val="left"/>
      <w:pPr>
        <w:ind w:left="6120" w:hanging="360"/>
      </w:pPr>
      <w:rPr>
        <w:rFonts w:ascii="Courier New" w:hAnsi="Courier New" w:cs="Courier New" w:hint="default"/>
      </w:rPr>
    </w:lvl>
    <w:lvl w:ilvl="8" w:tplc="04270005" w:tentative="1">
      <w:start w:val="1"/>
      <w:numFmt w:val="bullet"/>
      <w:lvlText w:val=""/>
      <w:lvlJc w:val="left"/>
      <w:pPr>
        <w:ind w:left="6840" w:hanging="360"/>
      </w:pPr>
      <w:rPr>
        <w:rFonts w:ascii="Wingdings" w:hAnsi="Wingdings" w:hint="default"/>
      </w:rPr>
    </w:lvl>
  </w:abstractNum>
  <w:abstractNum w:abstractNumId="30">
    <w:nsid w:val="621A41CD"/>
    <w:multiLevelType w:val="hybridMultilevel"/>
    <w:tmpl w:val="2A24FA3A"/>
    <w:lvl w:ilvl="0" w:tplc="04270001">
      <w:start w:val="1"/>
      <w:numFmt w:val="bullet"/>
      <w:lvlText w:val=""/>
      <w:lvlJc w:val="left"/>
      <w:pPr>
        <w:ind w:left="1429" w:hanging="360"/>
      </w:pPr>
      <w:rPr>
        <w:rFonts w:ascii="Symbol" w:hAnsi="Symbol" w:hint="default"/>
      </w:rPr>
    </w:lvl>
    <w:lvl w:ilvl="1" w:tplc="04270003" w:tentative="1">
      <w:start w:val="1"/>
      <w:numFmt w:val="bullet"/>
      <w:lvlText w:val="o"/>
      <w:lvlJc w:val="left"/>
      <w:pPr>
        <w:ind w:left="2149" w:hanging="360"/>
      </w:pPr>
      <w:rPr>
        <w:rFonts w:ascii="Courier New" w:hAnsi="Courier New" w:cs="Courier New" w:hint="default"/>
      </w:rPr>
    </w:lvl>
    <w:lvl w:ilvl="2" w:tplc="04270005" w:tentative="1">
      <w:start w:val="1"/>
      <w:numFmt w:val="bullet"/>
      <w:lvlText w:val=""/>
      <w:lvlJc w:val="left"/>
      <w:pPr>
        <w:ind w:left="2869" w:hanging="360"/>
      </w:pPr>
      <w:rPr>
        <w:rFonts w:ascii="Wingdings" w:hAnsi="Wingdings" w:hint="default"/>
      </w:rPr>
    </w:lvl>
    <w:lvl w:ilvl="3" w:tplc="04270001" w:tentative="1">
      <w:start w:val="1"/>
      <w:numFmt w:val="bullet"/>
      <w:lvlText w:val=""/>
      <w:lvlJc w:val="left"/>
      <w:pPr>
        <w:ind w:left="3589" w:hanging="360"/>
      </w:pPr>
      <w:rPr>
        <w:rFonts w:ascii="Symbol" w:hAnsi="Symbol" w:hint="default"/>
      </w:rPr>
    </w:lvl>
    <w:lvl w:ilvl="4" w:tplc="04270003" w:tentative="1">
      <w:start w:val="1"/>
      <w:numFmt w:val="bullet"/>
      <w:lvlText w:val="o"/>
      <w:lvlJc w:val="left"/>
      <w:pPr>
        <w:ind w:left="4309" w:hanging="360"/>
      </w:pPr>
      <w:rPr>
        <w:rFonts w:ascii="Courier New" w:hAnsi="Courier New" w:cs="Courier New" w:hint="default"/>
      </w:rPr>
    </w:lvl>
    <w:lvl w:ilvl="5" w:tplc="04270005" w:tentative="1">
      <w:start w:val="1"/>
      <w:numFmt w:val="bullet"/>
      <w:lvlText w:val=""/>
      <w:lvlJc w:val="left"/>
      <w:pPr>
        <w:ind w:left="5029" w:hanging="360"/>
      </w:pPr>
      <w:rPr>
        <w:rFonts w:ascii="Wingdings" w:hAnsi="Wingdings" w:hint="default"/>
      </w:rPr>
    </w:lvl>
    <w:lvl w:ilvl="6" w:tplc="04270001" w:tentative="1">
      <w:start w:val="1"/>
      <w:numFmt w:val="bullet"/>
      <w:lvlText w:val=""/>
      <w:lvlJc w:val="left"/>
      <w:pPr>
        <w:ind w:left="5749" w:hanging="360"/>
      </w:pPr>
      <w:rPr>
        <w:rFonts w:ascii="Symbol" w:hAnsi="Symbol" w:hint="default"/>
      </w:rPr>
    </w:lvl>
    <w:lvl w:ilvl="7" w:tplc="04270003" w:tentative="1">
      <w:start w:val="1"/>
      <w:numFmt w:val="bullet"/>
      <w:lvlText w:val="o"/>
      <w:lvlJc w:val="left"/>
      <w:pPr>
        <w:ind w:left="6469" w:hanging="360"/>
      </w:pPr>
      <w:rPr>
        <w:rFonts w:ascii="Courier New" w:hAnsi="Courier New" w:cs="Courier New" w:hint="default"/>
      </w:rPr>
    </w:lvl>
    <w:lvl w:ilvl="8" w:tplc="04270005" w:tentative="1">
      <w:start w:val="1"/>
      <w:numFmt w:val="bullet"/>
      <w:lvlText w:val=""/>
      <w:lvlJc w:val="left"/>
      <w:pPr>
        <w:ind w:left="7189" w:hanging="360"/>
      </w:pPr>
      <w:rPr>
        <w:rFonts w:ascii="Wingdings" w:hAnsi="Wingdings" w:hint="default"/>
      </w:rPr>
    </w:lvl>
  </w:abstractNum>
  <w:abstractNum w:abstractNumId="31">
    <w:nsid w:val="628A1F2A"/>
    <w:multiLevelType w:val="hybridMultilevel"/>
    <w:tmpl w:val="7BD4DC2E"/>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32">
    <w:nsid w:val="63895556"/>
    <w:multiLevelType w:val="hybridMultilevel"/>
    <w:tmpl w:val="2F9A9146"/>
    <w:lvl w:ilvl="0" w:tplc="04270001">
      <w:start w:val="1"/>
      <w:numFmt w:val="bullet"/>
      <w:lvlText w:val=""/>
      <w:lvlJc w:val="left"/>
      <w:pPr>
        <w:ind w:left="1500" w:hanging="360"/>
      </w:pPr>
      <w:rPr>
        <w:rFonts w:ascii="Symbol" w:hAnsi="Symbol" w:hint="default"/>
      </w:rPr>
    </w:lvl>
    <w:lvl w:ilvl="1" w:tplc="04270003" w:tentative="1">
      <w:start w:val="1"/>
      <w:numFmt w:val="bullet"/>
      <w:lvlText w:val="o"/>
      <w:lvlJc w:val="left"/>
      <w:pPr>
        <w:ind w:left="2220" w:hanging="360"/>
      </w:pPr>
      <w:rPr>
        <w:rFonts w:ascii="Courier New" w:hAnsi="Courier New" w:cs="Courier New" w:hint="default"/>
      </w:rPr>
    </w:lvl>
    <w:lvl w:ilvl="2" w:tplc="04270005" w:tentative="1">
      <w:start w:val="1"/>
      <w:numFmt w:val="bullet"/>
      <w:lvlText w:val=""/>
      <w:lvlJc w:val="left"/>
      <w:pPr>
        <w:ind w:left="2940" w:hanging="360"/>
      </w:pPr>
      <w:rPr>
        <w:rFonts w:ascii="Wingdings" w:hAnsi="Wingdings" w:hint="default"/>
      </w:rPr>
    </w:lvl>
    <w:lvl w:ilvl="3" w:tplc="04270001" w:tentative="1">
      <w:start w:val="1"/>
      <w:numFmt w:val="bullet"/>
      <w:lvlText w:val=""/>
      <w:lvlJc w:val="left"/>
      <w:pPr>
        <w:ind w:left="3660" w:hanging="360"/>
      </w:pPr>
      <w:rPr>
        <w:rFonts w:ascii="Symbol" w:hAnsi="Symbol" w:hint="default"/>
      </w:rPr>
    </w:lvl>
    <w:lvl w:ilvl="4" w:tplc="04270003" w:tentative="1">
      <w:start w:val="1"/>
      <w:numFmt w:val="bullet"/>
      <w:lvlText w:val="o"/>
      <w:lvlJc w:val="left"/>
      <w:pPr>
        <w:ind w:left="4380" w:hanging="360"/>
      </w:pPr>
      <w:rPr>
        <w:rFonts w:ascii="Courier New" w:hAnsi="Courier New" w:cs="Courier New" w:hint="default"/>
      </w:rPr>
    </w:lvl>
    <w:lvl w:ilvl="5" w:tplc="04270005" w:tentative="1">
      <w:start w:val="1"/>
      <w:numFmt w:val="bullet"/>
      <w:lvlText w:val=""/>
      <w:lvlJc w:val="left"/>
      <w:pPr>
        <w:ind w:left="5100" w:hanging="360"/>
      </w:pPr>
      <w:rPr>
        <w:rFonts w:ascii="Wingdings" w:hAnsi="Wingdings" w:hint="default"/>
      </w:rPr>
    </w:lvl>
    <w:lvl w:ilvl="6" w:tplc="04270001" w:tentative="1">
      <w:start w:val="1"/>
      <w:numFmt w:val="bullet"/>
      <w:lvlText w:val=""/>
      <w:lvlJc w:val="left"/>
      <w:pPr>
        <w:ind w:left="5820" w:hanging="360"/>
      </w:pPr>
      <w:rPr>
        <w:rFonts w:ascii="Symbol" w:hAnsi="Symbol" w:hint="default"/>
      </w:rPr>
    </w:lvl>
    <w:lvl w:ilvl="7" w:tplc="04270003" w:tentative="1">
      <w:start w:val="1"/>
      <w:numFmt w:val="bullet"/>
      <w:lvlText w:val="o"/>
      <w:lvlJc w:val="left"/>
      <w:pPr>
        <w:ind w:left="6540" w:hanging="360"/>
      </w:pPr>
      <w:rPr>
        <w:rFonts w:ascii="Courier New" w:hAnsi="Courier New" w:cs="Courier New" w:hint="default"/>
      </w:rPr>
    </w:lvl>
    <w:lvl w:ilvl="8" w:tplc="04270005" w:tentative="1">
      <w:start w:val="1"/>
      <w:numFmt w:val="bullet"/>
      <w:lvlText w:val=""/>
      <w:lvlJc w:val="left"/>
      <w:pPr>
        <w:ind w:left="7260" w:hanging="360"/>
      </w:pPr>
      <w:rPr>
        <w:rFonts w:ascii="Wingdings" w:hAnsi="Wingdings" w:hint="default"/>
      </w:rPr>
    </w:lvl>
  </w:abstractNum>
  <w:abstractNum w:abstractNumId="33">
    <w:nsid w:val="65FD67A0"/>
    <w:multiLevelType w:val="hybridMultilevel"/>
    <w:tmpl w:val="69624630"/>
    <w:lvl w:ilvl="0" w:tplc="3BCA34F2">
      <w:start w:val="1"/>
      <w:numFmt w:val="decimal"/>
      <w:lvlText w:val="%1."/>
      <w:lvlJc w:val="left"/>
      <w:pPr>
        <w:ind w:left="720" w:hanging="360"/>
      </w:pPr>
      <w:rPr>
        <w:rFonts w:hint="default"/>
        <w:b w:val="0"/>
        <w:sz w:val="24"/>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4">
    <w:nsid w:val="6804281F"/>
    <w:multiLevelType w:val="hybridMultilevel"/>
    <w:tmpl w:val="B09E5456"/>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5">
    <w:nsid w:val="6E917B83"/>
    <w:multiLevelType w:val="hybridMultilevel"/>
    <w:tmpl w:val="31C4B6DC"/>
    <w:lvl w:ilvl="0" w:tplc="04270001">
      <w:start w:val="1"/>
      <w:numFmt w:val="bullet"/>
      <w:lvlText w:val=""/>
      <w:lvlJc w:val="left"/>
      <w:pPr>
        <w:ind w:left="2070" w:hanging="360"/>
      </w:pPr>
      <w:rPr>
        <w:rFonts w:ascii="Symbol" w:hAnsi="Symbol" w:hint="default"/>
      </w:rPr>
    </w:lvl>
    <w:lvl w:ilvl="1" w:tplc="04270003" w:tentative="1">
      <w:start w:val="1"/>
      <w:numFmt w:val="bullet"/>
      <w:lvlText w:val="o"/>
      <w:lvlJc w:val="left"/>
      <w:pPr>
        <w:ind w:left="2790" w:hanging="360"/>
      </w:pPr>
      <w:rPr>
        <w:rFonts w:ascii="Courier New" w:hAnsi="Courier New" w:cs="Courier New" w:hint="default"/>
      </w:rPr>
    </w:lvl>
    <w:lvl w:ilvl="2" w:tplc="04270005" w:tentative="1">
      <w:start w:val="1"/>
      <w:numFmt w:val="bullet"/>
      <w:lvlText w:val=""/>
      <w:lvlJc w:val="left"/>
      <w:pPr>
        <w:ind w:left="3510" w:hanging="360"/>
      </w:pPr>
      <w:rPr>
        <w:rFonts w:ascii="Wingdings" w:hAnsi="Wingdings" w:hint="default"/>
      </w:rPr>
    </w:lvl>
    <w:lvl w:ilvl="3" w:tplc="04270001" w:tentative="1">
      <w:start w:val="1"/>
      <w:numFmt w:val="bullet"/>
      <w:lvlText w:val=""/>
      <w:lvlJc w:val="left"/>
      <w:pPr>
        <w:ind w:left="4230" w:hanging="360"/>
      </w:pPr>
      <w:rPr>
        <w:rFonts w:ascii="Symbol" w:hAnsi="Symbol" w:hint="default"/>
      </w:rPr>
    </w:lvl>
    <w:lvl w:ilvl="4" w:tplc="04270003" w:tentative="1">
      <w:start w:val="1"/>
      <w:numFmt w:val="bullet"/>
      <w:lvlText w:val="o"/>
      <w:lvlJc w:val="left"/>
      <w:pPr>
        <w:ind w:left="4950" w:hanging="360"/>
      </w:pPr>
      <w:rPr>
        <w:rFonts w:ascii="Courier New" w:hAnsi="Courier New" w:cs="Courier New" w:hint="default"/>
      </w:rPr>
    </w:lvl>
    <w:lvl w:ilvl="5" w:tplc="04270005" w:tentative="1">
      <w:start w:val="1"/>
      <w:numFmt w:val="bullet"/>
      <w:lvlText w:val=""/>
      <w:lvlJc w:val="left"/>
      <w:pPr>
        <w:ind w:left="5670" w:hanging="360"/>
      </w:pPr>
      <w:rPr>
        <w:rFonts w:ascii="Wingdings" w:hAnsi="Wingdings" w:hint="default"/>
      </w:rPr>
    </w:lvl>
    <w:lvl w:ilvl="6" w:tplc="04270001" w:tentative="1">
      <w:start w:val="1"/>
      <w:numFmt w:val="bullet"/>
      <w:lvlText w:val=""/>
      <w:lvlJc w:val="left"/>
      <w:pPr>
        <w:ind w:left="6390" w:hanging="360"/>
      </w:pPr>
      <w:rPr>
        <w:rFonts w:ascii="Symbol" w:hAnsi="Symbol" w:hint="default"/>
      </w:rPr>
    </w:lvl>
    <w:lvl w:ilvl="7" w:tplc="04270003" w:tentative="1">
      <w:start w:val="1"/>
      <w:numFmt w:val="bullet"/>
      <w:lvlText w:val="o"/>
      <w:lvlJc w:val="left"/>
      <w:pPr>
        <w:ind w:left="7110" w:hanging="360"/>
      </w:pPr>
      <w:rPr>
        <w:rFonts w:ascii="Courier New" w:hAnsi="Courier New" w:cs="Courier New" w:hint="default"/>
      </w:rPr>
    </w:lvl>
    <w:lvl w:ilvl="8" w:tplc="04270005" w:tentative="1">
      <w:start w:val="1"/>
      <w:numFmt w:val="bullet"/>
      <w:lvlText w:val=""/>
      <w:lvlJc w:val="left"/>
      <w:pPr>
        <w:ind w:left="7830" w:hanging="360"/>
      </w:pPr>
      <w:rPr>
        <w:rFonts w:ascii="Wingdings" w:hAnsi="Wingdings" w:hint="default"/>
      </w:rPr>
    </w:lvl>
  </w:abstractNum>
  <w:abstractNum w:abstractNumId="36">
    <w:nsid w:val="6F13089F"/>
    <w:multiLevelType w:val="hybridMultilevel"/>
    <w:tmpl w:val="2EA01DD8"/>
    <w:lvl w:ilvl="0" w:tplc="78F238CC">
      <w:start w:val="1"/>
      <w:numFmt w:val="decimal"/>
      <w:lvlText w:val="%1."/>
      <w:lvlJc w:val="left"/>
      <w:pPr>
        <w:ind w:left="927" w:hanging="360"/>
      </w:pPr>
      <w:rPr>
        <w:rFonts w:hint="default"/>
        <w:b w:val="0"/>
      </w:rPr>
    </w:lvl>
    <w:lvl w:ilvl="1" w:tplc="04270001">
      <w:start w:val="1"/>
      <w:numFmt w:val="bullet"/>
      <w:lvlText w:val=""/>
      <w:lvlJc w:val="left"/>
      <w:pPr>
        <w:ind w:left="1647" w:hanging="360"/>
      </w:pPr>
      <w:rPr>
        <w:rFonts w:ascii="Symbol" w:hAnsi="Symbol" w:hint="default"/>
      </w:r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37">
    <w:nsid w:val="768C25F6"/>
    <w:multiLevelType w:val="hybridMultilevel"/>
    <w:tmpl w:val="2AC8A6F8"/>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38">
    <w:nsid w:val="76FB3B1A"/>
    <w:multiLevelType w:val="hybridMultilevel"/>
    <w:tmpl w:val="11EA7F8C"/>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39">
    <w:nsid w:val="78425E71"/>
    <w:multiLevelType w:val="hybridMultilevel"/>
    <w:tmpl w:val="B64633C4"/>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40">
    <w:nsid w:val="7E723897"/>
    <w:multiLevelType w:val="hybridMultilevel"/>
    <w:tmpl w:val="7458C7AA"/>
    <w:lvl w:ilvl="0" w:tplc="04270011">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33"/>
  </w:num>
  <w:num w:numId="2">
    <w:abstractNumId w:val="5"/>
  </w:num>
  <w:num w:numId="3">
    <w:abstractNumId w:val="7"/>
  </w:num>
  <w:num w:numId="4">
    <w:abstractNumId w:val="0"/>
  </w:num>
  <w:num w:numId="5">
    <w:abstractNumId w:val="31"/>
  </w:num>
  <w:num w:numId="6">
    <w:abstractNumId w:val="21"/>
  </w:num>
  <w:num w:numId="7">
    <w:abstractNumId w:val="20"/>
  </w:num>
  <w:num w:numId="8">
    <w:abstractNumId w:val="13"/>
  </w:num>
  <w:num w:numId="9">
    <w:abstractNumId w:val="27"/>
  </w:num>
  <w:num w:numId="10">
    <w:abstractNumId w:val="16"/>
  </w:num>
  <w:num w:numId="11">
    <w:abstractNumId w:val="24"/>
  </w:num>
  <w:num w:numId="12">
    <w:abstractNumId w:val="6"/>
  </w:num>
  <w:num w:numId="13">
    <w:abstractNumId w:val="11"/>
  </w:num>
  <w:num w:numId="14">
    <w:abstractNumId w:val="29"/>
  </w:num>
  <w:num w:numId="15">
    <w:abstractNumId w:val="2"/>
  </w:num>
  <w:num w:numId="16">
    <w:abstractNumId w:val="38"/>
  </w:num>
  <w:num w:numId="17">
    <w:abstractNumId w:val="32"/>
  </w:num>
  <w:num w:numId="18">
    <w:abstractNumId w:val="18"/>
  </w:num>
  <w:num w:numId="19">
    <w:abstractNumId w:val="19"/>
  </w:num>
  <w:num w:numId="20">
    <w:abstractNumId w:val="15"/>
  </w:num>
  <w:num w:numId="21">
    <w:abstractNumId w:val="23"/>
  </w:num>
  <w:num w:numId="22">
    <w:abstractNumId w:val="8"/>
  </w:num>
  <w:num w:numId="23">
    <w:abstractNumId w:val="39"/>
  </w:num>
  <w:num w:numId="24">
    <w:abstractNumId w:val="3"/>
  </w:num>
  <w:num w:numId="25">
    <w:abstractNumId w:val="30"/>
  </w:num>
  <w:num w:numId="26">
    <w:abstractNumId w:val="34"/>
  </w:num>
  <w:num w:numId="27">
    <w:abstractNumId w:val="26"/>
  </w:num>
  <w:num w:numId="28">
    <w:abstractNumId w:val="22"/>
  </w:num>
  <w:num w:numId="29">
    <w:abstractNumId w:val="9"/>
  </w:num>
  <w:num w:numId="30">
    <w:abstractNumId w:val="1"/>
  </w:num>
  <w:num w:numId="31">
    <w:abstractNumId w:val="28"/>
  </w:num>
  <w:num w:numId="32">
    <w:abstractNumId w:val="4"/>
  </w:num>
  <w:num w:numId="33">
    <w:abstractNumId w:val="40"/>
  </w:num>
  <w:num w:numId="34">
    <w:abstractNumId w:val="10"/>
  </w:num>
  <w:num w:numId="35">
    <w:abstractNumId w:val="12"/>
  </w:num>
  <w:num w:numId="36">
    <w:abstractNumId w:val="17"/>
  </w:num>
  <w:num w:numId="37">
    <w:abstractNumId w:val="25"/>
  </w:num>
  <w:num w:numId="38">
    <w:abstractNumId w:val="36"/>
  </w:num>
  <w:num w:numId="39">
    <w:abstractNumId w:val="35"/>
  </w:num>
  <w:num w:numId="40">
    <w:abstractNumId w:val="37"/>
  </w:num>
  <w:num w:numId="41">
    <w:abstractNumId w:val="14"/>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1298"/>
  <w:hyphenationZone w:val="396"/>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3179"/>
    <w:rsid w:val="0000068F"/>
    <w:rsid w:val="00002A60"/>
    <w:rsid w:val="0000526B"/>
    <w:rsid w:val="0000545F"/>
    <w:rsid w:val="000055BA"/>
    <w:rsid w:val="00010817"/>
    <w:rsid w:val="00010B24"/>
    <w:rsid w:val="00011C88"/>
    <w:rsid w:val="00011F74"/>
    <w:rsid w:val="00012386"/>
    <w:rsid w:val="00013140"/>
    <w:rsid w:val="00014204"/>
    <w:rsid w:val="00016636"/>
    <w:rsid w:val="00017F4A"/>
    <w:rsid w:val="00025D16"/>
    <w:rsid w:val="00026CB3"/>
    <w:rsid w:val="00031076"/>
    <w:rsid w:val="00034AC4"/>
    <w:rsid w:val="00035364"/>
    <w:rsid w:val="00035EC9"/>
    <w:rsid w:val="000374B9"/>
    <w:rsid w:val="000376CB"/>
    <w:rsid w:val="000426D6"/>
    <w:rsid w:val="000462B3"/>
    <w:rsid w:val="00051038"/>
    <w:rsid w:val="00054C41"/>
    <w:rsid w:val="00060DE4"/>
    <w:rsid w:val="000611A2"/>
    <w:rsid w:val="00065400"/>
    <w:rsid w:val="00067EB6"/>
    <w:rsid w:val="0007105B"/>
    <w:rsid w:val="00072ECC"/>
    <w:rsid w:val="000742CD"/>
    <w:rsid w:val="00074755"/>
    <w:rsid w:val="00074B97"/>
    <w:rsid w:val="000757E7"/>
    <w:rsid w:val="00080104"/>
    <w:rsid w:val="00080476"/>
    <w:rsid w:val="00085355"/>
    <w:rsid w:val="00086228"/>
    <w:rsid w:val="0008623F"/>
    <w:rsid w:val="000865F6"/>
    <w:rsid w:val="000943F3"/>
    <w:rsid w:val="000968C0"/>
    <w:rsid w:val="0009748C"/>
    <w:rsid w:val="000A0084"/>
    <w:rsid w:val="000A12CC"/>
    <w:rsid w:val="000B2119"/>
    <w:rsid w:val="000B2689"/>
    <w:rsid w:val="000B3FC4"/>
    <w:rsid w:val="000B5B28"/>
    <w:rsid w:val="000C13CE"/>
    <w:rsid w:val="000C4AAA"/>
    <w:rsid w:val="000C4C4F"/>
    <w:rsid w:val="000C62AD"/>
    <w:rsid w:val="000C6898"/>
    <w:rsid w:val="000C726E"/>
    <w:rsid w:val="000C76DE"/>
    <w:rsid w:val="000D0109"/>
    <w:rsid w:val="000D05C9"/>
    <w:rsid w:val="000E6AC1"/>
    <w:rsid w:val="000E7985"/>
    <w:rsid w:val="000F0544"/>
    <w:rsid w:val="000F057D"/>
    <w:rsid w:val="000F1BCA"/>
    <w:rsid w:val="000F26AB"/>
    <w:rsid w:val="000F426A"/>
    <w:rsid w:val="000F4943"/>
    <w:rsid w:val="001003BF"/>
    <w:rsid w:val="00102607"/>
    <w:rsid w:val="001027DD"/>
    <w:rsid w:val="00103775"/>
    <w:rsid w:val="0010638A"/>
    <w:rsid w:val="00117429"/>
    <w:rsid w:val="001218D0"/>
    <w:rsid w:val="00123644"/>
    <w:rsid w:val="00126A07"/>
    <w:rsid w:val="00127C26"/>
    <w:rsid w:val="00131037"/>
    <w:rsid w:val="00132E51"/>
    <w:rsid w:val="001335A1"/>
    <w:rsid w:val="00137B0C"/>
    <w:rsid w:val="0014015D"/>
    <w:rsid w:val="0014070D"/>
    <w:rsid w:val="0014099C"/>
    <w:rsid w:val="00140C64"/>
    <w:rsid w:val="001450F8"/>
    <w:rsid w:val="001463B5"/>
    <w:rsid w:val="001463B7"/>
    <w:rsid w:val="0014645A"/>
    <w:rsid w:val="00146E77"/>
    <w:rsid w:val="00146EB0"/>
    <w:rsid w:val="00150C44"/>
    <w:rsid w:val="001538F4"/>
    <w:rsid w:val="0015473A"/>
    <w:rsid w:val="0015703C"/>
    <w:rsid w:val="0016125A"/>
    <w:rsid w:val="00161D20"/>
    <w:rsid w:val="0016321A"/>
    <w:rsid w:val="001725B3"/>
    <w:rsid w:val="00173D02"/>
    <w:rsid w:val="001747E6"/>
    <w:rsid w:val="00176D8B"/>
    <w:rsid w:val="0018447B"/>
    <w:rsid w:val="00184865"/>
    <w:rsid w:val="001853DA"/>
    <w:rsid w:val="00186613"/>
    <w:rsid w:val="001A1D88"/>
    <w:rsid w:val="001A7498"/>
    <w:rsid w:val="001B0542"/>
    <w:rsid w:val="001B15C8"/>
    <w:rsid w:val="001B2321"/>
    <w:rsid w:val="001B4251"/>
    <w:rsid w:val="001B42AC"/>
    <w:rsid w:val="001B5073"/>
    <w:rsid w:val="001C0CE6"/>
    <w:rsid w:val="001C0FCA"/>
    <w:rsid w:val="001C23C3"/>
    <w:rsid w:val="001C5F61"/>
    <w:rsid w:val="001C69A5"/>
    <w:rsid w:val="001C791D"/>
    <w:rsid w:val="001D10A0"/>
    <w:rsid w:val="001D41EB"/>
    <w:rsid w:val="001D7675"/>
    <w:rsid w:val="001D7D3B"/>
    <w:rsid w:val="001E3936"/>
    <w:rsid w:val="001E486A"/>
    <w:rsid w:val="001E5B3F"/>
    <w:rsid w:val="001E6901"/>
    <w:rsid w:val="001F182F"/>
    <w:rsid w:val="001F2937"/>
    <w:rsid w:val="001F567E"/>
    <w:rsid w:val="002006AB"/>
    <w:rsid w:val="00200982"/>
    <w:rsid w:val="002052B0"/>
    <w:rsid w:val="0020605B"/>
    <w:rsid w:val="00206C6A"/>
    <w:rsid w:val="002070B7"/>
    <w:rsid w:val="002104DA"/>
    <w:rsid w:val="00210948"/>
    <w:rsid w:val="00211E60"/>
    <w:rsid w:val="00216DEF"/>
    <w:rsid w:val="00222E37"/>
    <w:rsid w:val="00222F6E"/>
    <w:rsid w:val="0022353C"/>
    <w:rsid w:val="0022356E"/>
    <w:rsid w:val="00223600"/>
    <w:rsid w:val="00224647"/>
    <w:rsid w:val="00233947"/>
    <w:rsid w:val="002360AD"/>
    <w:rsid w:val="00244B3C"/>
    <w:rsid w:val="0024793E"/>
    <w:rsid w:val="002506C8"/>
    <w:rsid w:val="002509A2"/>
    <w:rsid w:val="00250F37"/>
    <w:rsid w:val="002513C6"/>
    <w:rsid w:val="00251E8F"/>
    <w:rsid w:val="002568B2"/>
    <w:rsid w:val="00261241"/>
    <w:rsid w:val="002616DB"/>
    <w:rsid w:val="00266547"/>
    <w:rsid w:val="0027092D"/>
    <w:rsid w:val="00273629"/>
    <w:rsid w:val="00273D2C"/>
    <w:rsid w:val="00274124"/>
    <w:rsid w:val="00274AC3"/>
    <w:rsid w:val="002759C8"/>
    <w:rsid w:val="00276474"/>
    <w:rsid w:val="00277523"/>
    <w:rsid w:val="002819F9"/>
    <w:rsid w:val="0028234C"/>
    <w:rsid w:val="00282F77"/>
    <w:rsid w:val="002859CA"/>
    <w:rsid w:val="0028647C"/>
    <w:rsid w:val="002A0AF7"/>
    <w:rsid w:val="002A0BEA"/>
    <w:rsid w:val="002A4CCD"/>
    <w:rsid w:val="002B0342"/>
    <w:rsid w:val="002B1B21"/>
    <w:rsid w:val="002B1F42"/>
    <w:rsid w:val="002B5930"/>
    <w:rsid w:val="002C75D7"/>
    <w:rsid w:val="002D1163"/>
    <w:rsid w:val="002D1CB3"/>
    <w:rsid w:val="002D2E33"/>
    <w:rsid w:val="002D754C"/>
    <w:rsid w:val="002E0A45"/>
    <w:rsid w:val="002E4583"/>
    <w:rsid w:val="002E67CE"/>
    <w:rsid w:val="002E74F2"/>
    <w:rsid w:val="002F31E9"/>
    <w:rsid w:val="002F542C"/>
    <w:rsid w:val="002F688E"/>
    <w:rsid w:val="002F7CE5"/>
    <w:rsid w:val="00300DD6"/>
    <w:rsid w:val="0030195A"/>
    <w:rsid w:val="00302E00"/>
    <w:rsid w:val="0030498A"/>
    <w:rsid w:val="003051D7"/>
    <w:rsid w:val="0030590A"/>
    <w:rsid w:val="00306764"/>
    <w:rsid w:val="00311ACE"/>
    <w:rsid w:val="0032462C"/>
    <w:rsid w:val="00324941"/>
    <w:rsid w:val="00327354"/>
    <w:rsid w:val="00327A95"/>
    <w:rsid w:val="00333956"/>
    <w:rsid w:val="0033409C"/>
    <w:rsid w:val="00335749"/>
    <w:rsid w:val="00335C10"/>
    <w:rsid w:val="003361E8"/>
    <w:rsid w:val="003371D5"/>
    <w:rsid w:val="00341195"/>
    <w:rsid w:val="00344FB2"/>
    <w:rsid w:val="00351BB1"/>
    <w:rsid w:val="00352EB1"/>
    <w:rsid w:val="00355AF9"/>
    <w:rsid w:val="00363DCE"/>
    <w:rsid w:val="00367F9A"/>
    <w:rsid w:val="00374118"/>
    <w:rsid w:val="00376AC7"/>
    <w:rsid w:val="00377528"/>
    <w:rsid w:val="0038027F"/>
    <w:rsid w:val="003819F0"/>
    <w:rsid w:val="00382378"/>
    <w:rsid w:val="003836D7"/>
    <w:rsid w:val="0038788E"/>
    <w:rsid w:val="00395094"/>
    <w:rsid w:val="003A23A9"/>
    <w:rsid w:val="003A2B31"/>
    <w:rsid w:val="003B0500"/>
    <w:rsid w:val="003B2650"/>
    <w:rsid w:val="003B31CB"/>
    <w:rsid w:val="003B44A0"/>
    <w:rsid w:val="003B45CD"/>
    <w:rsid w:val="003B67F2"/>
    <w:rsid w:val="003C7194"/>
    <w:rsid w:val="003D01FB"/>
    <w:rsid w:val="003D110B"/>
    <w:rsid w:val="003D469F"/>
    <w:rsid w:val="003D6DEC"/>
    <w:rsid w:val="003E0E6F"/>
    <w:rsid w:val="003E1E9C"/>
    <w:rsid w:val="003E24E1"/>
    <w:rsid w:val="003E51BD"/>
    <w:rsid w:val="003E5645"/>
    <w:rsid w:val="003E7139"/>
    <w:rsid w:val="003F2AD5"/>
    <w:rsid w:val="003F37E8"/>
    <w:rsid w:val="003F6E5E"/>
    <w:rsid w:val="00400ACE"/>
    <w:rsid w:val="00400CC4"/>
    <w:rsid w:val="004016DB"/>
    <w:rsid w:val="00416211"/>
    <w:rsid w:val="00416B82"/>
    <w:rsid w:val="00417120"/>
    <w:rsid w:val="00420F77"/>
    <w:rsid w:val="0042130F"/>
    <w:rsid w:val="00423253"/>
    <w:rsid w:val="00425A9E"/>
    <w:rsid w:val="004266AF"/>
    <w:rsid w:val="00427868"/>
    <w:rsid w:val="0043267E"/>
    <w:rsid w:val="004342BB"/>
    <w:rsid w:val="0043494F"/>
    <w:rsid w:val="00435D82"/>
    <w:rsid w:val="00440F95"/>
    <w:rsid w:val="00441818"/>
    <w:rsid w:val="004433AB"/>
    <w:rsid w:val="00443462"/>
    <w:rsid w:val="0044497E"/>
    <w:rsid w:val="00445610"/>
    <w:rsid w:val="00445C0D"/>
    <w:rsid w:val="004477DB"/>
    <w:rsid w:val="0045125E"/>
    <w:rsid w:val="00451B9D"/>
    <w:rsid w:val="004523F2"/>
    <w:rsid w:val="0045659F"/>
    <w:rsid w:val="00456711"/>
    <w:rsid w:val="004570CD"/>
    <w:rsid w:val="00460F2A"/>
    <w:rsid w:val="00466361"/>
    <w:rsid w:val="00466567"/>
    <w:rsid w:val="0046759C"/>
    <w:rsid w:val="004708A5"/>
    <w:rsid w:val="00472034"/>
    <w:rsid w:val="00474382"/>
    <w:rsid w:val="00474CD4"/>
    <w:rsid w:val="00480330"/>
    <w:rsid w:val="004805A6"/>
    <w:rsid w:val="004810C4"/>
    <w:rsid w:val="0048347D"/>
    <w:rsid w:val="00484EBF"/>
    <w:rsid w:val="00485135"/>
    <w:rsid w:val="00487309"/>
    <w:rsid w:val="00490F39"/>
    <w:rsid w:val="00491D0B"/>
    <w:rsid w:val="0049300D"/>
    <w:rsid w:val="00495D33"/>
    <w:rsid w:val="0049615A"/>
    <w:rsid w:val="004A01E8"/>
    <w:rsid w:val="004A3CBD"/>
    <w:rsid w:val="004A4486"/>
    <w:rsid w:val="004A6640"/>
    <w:rsid w:val="004A7A1C"/>
    <w:rsid w:val="004B1FCC"/>
    <w:rsid w:val="004B321E"/>
    <w:rsid w:val="004B46DF"/>
    <w:rsid w:val="004B5126"/>
    <w:rsid w:val="004C2FB5"/>
    <w:rsid w:val="004C305A"/>
    <w:rsid w:val="004C6035"/>
    <w:rsid w:val="004C6955"/>
    <w:rsid w:val="004D1A63"/>
    <w:rsid w:val="004D2B62"/>
    <w:rsid w:val="004D5832"/>
    <w:rsid w:val="004D62CF"/>
    <w:rsid w:val="004D70D8"/>
    <w:rsid w:val="004D7CD7"/>
    <w:rsid w:val="004E20E4"/>
    <w:rsid w:val="004E2178"/>
    <w:rsid w:val="004E545A"/>
    <w:rsid w:val="004E563F"/>
    <w:rsid w:val="004E74C2"/>
    <w:rsid w:val="004F03C8"/>
    <w:rsid w:val="004F1715"/>
    <w:rsid w:val="004F1784"/>
    <w:rsid w:val="004F2C1A"/>
    <w:rsid w:val="00500391"/>
    <w:rsid w:val="0050378D"/>
    <w:rsid w:val="00503D32"/>
    <w:rsid w:val="00506A33"/>
    <w:rsid w:val="00512539"/>
    <w:rsid w:val="00513A25"/>
    <w:rsid w:val="005152BD"/>
    <w:rsid w:val="005177E8"/>
    <w:rsid w:val="00521FDF"/>
    <w:rsid w:val="005220DC"/>
    <w:rsid w:val="0052480A"/>
    <w:rsid w:val="00526F02"/>
    <w:rsid w:val="0052734C"/>
    <w:rsid w:val="00530B32"/>
    <w:rsid w:val="0053388D"/>
    <w:rsid w:val="00533DE9"/>
    <w:rsid w:val="00534575"/>
    <w:rsid w:val="00535ABC"/>
    <w:rsid w:val="00535ABF"/>
    <w:rsid w:val="00535BB9"/>
    <w:rsid w:val="005426D1"/>
    <w:rsid w:val="00543C72"/>
    <w:rsid w:val="005469E1"/>
    <w:rsid w:val="00551EA7"/>
    <w:rsid w:val="00552D83"/>
    <w:rsid w:val="00553D3E"/>
    <w:rsid w:val="00554519"/>
    <w:rsid w:val="005547E1"/>
    <w:rsid w:val="00556E29"/>
    <w:rsid w:val="005601D7"/>
    <w:rsid w:val="00561FC7"/>
    <w:rsid w:val="00561FE7"/>
    <w:rsid w:val="00563AE5"/>
    <w:rsid w:val="005645EC"/>
    <w:rsid w:val="00564B42"/>
    <w:rsid w:val="00566BBC"/>
    <w:rsid w:val="00567911"/>
    <w:rsid w:val="00567BAE"/>
    <w:rsid w:val="00582142"/>
    <w:rsid w:val="005838D6"/>
    <w:rsid w:val="0058503A"/>
    <w:rsid w:val="005861D0"/>
    <w:rsid w:val="00590DDD"/>
    <w:rsid w:val="00590E7F"/>
    <w:rsid w:val="00592B17"/>
    <w:rsid w:val="00592FA9"/>
    <w:rsid w:val="00593331"/>
    <w:rsid w:val="005934C0"/>
    <w:rsid w:val="00595975"/>
    <w:rsid w:val="00597B0A"/>
    <w:rsid w:val="005A42D8"/>
    <w:rsid w:val="005A6D85"/>
    <w:rsid w:val="005B65B1"/>
    <w:rsid w:val="005B7356"/>
    <w:rsid w:val="005C0F3D"/>
    <w:rsid w:val="005C11E5"/>
    <w:rsid w:val="005C1FEE"/>
    <w:rsid w:val="005D7860"/>
    <w:rsid w:val="005D7B9E"/>
    <w:rsid w:val="005E081E"/>
    <w:rsid w:val="005E2882"/>
    <w:rsid w:val="005E3861"/>
    <w:rsid w:val="005E3A5F"/>
    <w:rsid w:val="005F01EC"/>
    <w:rsid w:val="005F1E9A"/>
    <w:rsid w:val="005F3A3F"/>
    <w:rsid w:val="005F498A"/>
    <w:rsid w:val="005F5E1C"/>
    <w:rsid w:val="00600728"/>
    <w:rsid w:val="006026B0"/>
    <w:rsid w:val="00602C69"/>
    <w:rsid w:val="00607879"/>
    <w:rsid w:val="006101E4"/>
    <w:rsid w:val="00613232"/>
    <w:rsid w:val="00615902"/>
    <w:rsid w:val="00620990"/>
    <w:rsid w:val="006230AF"/>
    <w:rsid w:val="006231D5"/>
    <w:rsid w:val="006239D3"/>
    <w:rsid w:val="00626765"/>
    <w:rsid w:val="006324FA"/>
    <w:rsid w:val="00633572"/>
    <w:rsid w:val="0063757A"/>
    <w:rsid w:val="00637947"/>
    <w:rsid w:val="00637C9B"/>
    <w:rsid w:val="00640EC2"/>
    <w:rsid w:val="006452E6"/>
    <w:rsid w:val="0065012D"/>
    <w:rsid w:val="00656810"/>
    <w:rsid w:val="006609D6"/>
    <w:rsid w:val="00663167"/>
    <w:rsid w:val="0066391D"/>
    <w:rsid w:val="00671009"/>
    <w:rsid w:val="00673C9B"/>
    <w:rsid w:val="00674E53"/>
    <w:rsid w:val="00675173"/>
    <w:rsid w:val="00676403"/>
    <w:rsid w:val="00681093"/>
    <w:rsid w:val="0068570C"/>
    <w:rsid w:val="0068741A"/>
    <w:rsid w:val="0069157B"/>
    <w:rsid w:val="00695465"/>
    <w:rsid w:val="00695C04"/>
    <w:rsid w:val="006967E3"/>
    <w:rsid w:val="00696A6F"/>
    <w:rsid w:val="006972BB"/>
    <w:rsid w:val="006A20B1"/>
    <w:rsid w:val="006A6713"/>
    <w:rsid w:val="006A765A"/>
    <w:rsid w:val="006A7E77"/>
    <w:rsid w:val="006B0AAC"/>
    <w:rsid w:val="006B180E"/>
    <w:rsid w:val="006B7993"/>
    <w:rsid w:val="006B7D72"/>
    <w:rsid w:val="006C0000"/>
    <w:rsid w:val="006C04EF"/>
    <w:rsid w:val="006C18E6"/>
    <w:rsid w:val="006C487A"/>
    <w:rsid w:val="006C4FD9"/>
    <w:rsid w:val="006C722D"/>
    <w:rsid w:val="006D1130"/>
    <w:rsid w:val="006D1B05"/>
    <w:rsid w:val="006D24E9"/>
    <w:rsid w:val="006D3591"/>
    <w:rsid w:val="006E42C6"/>
    <w:rsid w:val="006F134F"/>
    <w:rsid w:val="006F13DB"/>
    <w:rsid w:val="006F3F28"/>
    <w:rsid w:val="006F59B5"/>
    <w:rsid w:val="006F7C70"/>
    <w:rsid w:val="007007D8"/>
    <w:rsid w:val="00701FBE"/>
    <w:rsid w:val="00703B10"/>
    <w:rsid w:val="00704C26"/>
    <w:rsid w:val="007052E9"/>
    <w:rsid w:val="00705E92"/>
    <w:rsid w:val="00714E3F"/>
    <w:rsid w:val="00716708"/>
    <w:rsid w:val="00716EB1"/>
    <w:rsid w:val="00722B41"/>
    <w:rsid w:val="0072398F"/>
    <w:rsid w:val="00725839"/>
    <w:rsid w:val="007308EB"/>
    <w:rsid w:val="00731655"/>
    <w:rsid w:val="00734ABE"/>
    <w:rsid w:val="00744A75"/>
    <w:rsid w:val="007531EC"/>
    <w:rsid w:val="00754291"/>
    <w:rsid w:val="00754902"/>
    <w:rsid w:val="00755608"/>
    <w:rsid w:val="00763096"/>
    <w:rsid w:val="00763F1A"/>
    <w:rsid w:val="007657F9"/>
    <w:rsid w:val="00770A12"/>
    <w:rsid w:val="00771530"/>
    <w:rsid w:val="00772FD7"/>
    <w:rsid w:val="00775003"/>
    <w:rsid w:val="00775005"/>
    <w:rsid w:val="007800AD"/>
    <w:rsid w:val="00780402"/>
    <w:rsid w:val="00780928"/>
    <w:rsid w:val="00781888"/>
    <w:rsid w:val="00782252"/>
    <w:rsid w:val="00784C89"/>
    <w:rsid w:val="00785136"/>
    <w:rsid w:val="007865FB"/>
    <w:rsid w:val="0079188F"/>
    <w:rsid w:val="007A4AF6"/>
    <w:rsid w:val="007A6A96"/>
    <w:rsid w:val="007B137D"/>
    <w:rsid w:val="007B3C62"/>
    <w:rsid w:val="007B5855"/>
    <w:rsid w:val="007B7815"/>
    <w:rsid w:val="007C1C24"/>
    <w:rsid w:val="007C2C35"/>
    <w:rsid w:val="007C2E70"/>
    <w:rsid w:val="007C316B"/>
    <w:rsid w:val="007C5B73"/>
    <w:rsid w:val="007C7C5B"/>
    <w:rsid w:val="007C7FE8"/>
    <w:rsid w:val="007D020F"/>
    <w:rsid w:val="007D1A77"/>
    <w:rsid w:val="007D2ED2"/>
    <w:rsid w:val="007D53FA"/>
    <w:rsid w:val="007E053F"/>
    <w:rsid w:val="007E1F1E"/>
    <w:rsid w:val="007E48B9"/>
    <w:rsid w:val="007E4F29"/>
    <w:rsid w:val="007E5AFE"/>
    <w:rsid w:val="007E5C9C"/>
    <w:rsid w:val="007E66B9"/>
    <w:rsid w:val="007F29DB"/>
    <w:rsid w:val="00801CDF"/>
    <w:rsid w:val="00811FFF"/>
    <w:rsid w:val="00815B5D"/>
    <w:rsid w:val="00816519"/>
    <w:rsid w:val="008170D3"/>
    <w:rsid w:val="0082124D"/>
    <w:rsid w:val="00825FE0"/>
    <w:rsid w:val="0083095C"/>
    <w:rsid w:val="00830C9D"/>
    <w:rsid w:val="0083241A"/>
    <w:rsid w:val="0083260A"/>
    <w:rsid w:val="00834768"/>
    <w:rsid w:val="008347A2"/>
    <w:rsid w:val="00834C97"/>
    <w:rsid w:val="008352A9"/>
    <w:rsid w:val="008374BE"/>
    <w:rsid w:val="008406CF"/>
    <w:rsid w:val="00840774"/>
    <w:rsid w:val="00842A71"/>
    <w:rsid w:val="00843BC3"/>
    <w:rsid w:val="0084528F"/>
    <w:rsid w:val="008474FE"/>
    <w:rsid w:val="0085301C"/>
    <w:rsid w:val="00855768"/>
    <w:rsid w:val="0085663B"/>
    <w:rsid w:val="008576BB"/>
    <w:rsid w:val="00857E68"/>
    <w:rsid w:val="00864C25"/>
    <w:rsid w:val="008712E9"/>
    <w:rsid w:val="008806D3"/>
    <w:rsid w:val="00881A35"/>
    <w:rsid w:val="0088278E"/>
    <w:rsid w:val="00885FA6"/>
    <w:rsid w:val="008906DC"/>
    <w:rsid w:val="008907C4"/>
    <w:rsid w:val="00891645"/>
    <w:rsid w:val="00893ED7"/>
    <w:rsid w:val="00894C15"/>
    <w:rsid w:val="00896648"/>
    <w:rsid w:val="008A0190"/>
    <w:rsid w:val="008A1F86"/>
    <w:rsid w:val="008A4F78"/>
    <w:rsid w:val="008A685E"/>
    <w:rsid w:val="008B33ED"/>
    <w:rsid w:val="008C0640"/>
    <w:rsid w:val="008C1346"/>
    <w:rsid w:val="008C1F8C"/>
    <w:rsid w:val="008C2ACC"/>
    <w:rsid w:val="008C3407"/>
    <w:rsid w:val="008C6DE4"/>
    <w:rsid w:val="008D3EF8"/>
    <w:rsid w:val="008D4308"/>
    <w:rsid w:val="008D62F8"/>
    <w:rsid w:val="008D63ED"/>
    <w:rsid w:val="008E02F7"/>
    <w:rsid w:val="008E26F2"/>
    <w:rsid w:val="008E2F38"/>
    <w:rsid w:val="008E3C9C"/>
    <w:rsid w:val="008E7095"/>
    <w:rsid w:val="008F18FC"/>
    <w:rsid w:val="008F2EE0"/>
    <w:rsid w:val="008F3892"/>
    <w:rsid w:val="00901771"/>
    <w:rsid w:val="00904F27"/>
    <w:rsid w:val="00905EC2"/>
    <w:rsid w:val="00910746"/>
    <w:rsid w:val="00910B91"/>
    <w:rsid w:val="00914CD0"/>
    <w:rsid w:val="00917718"/>
    <w:rsid w:val="00921698"/>
    <w:rsid w:val="0092663C"/>
    <w:rsid w:val="00926EA1"/>
    <w:rsid w:val="00930C4D"/>
    <w:rsid w:val="009327D7"/>
    <w:rsid w:val="00932EC9"/>
    <w:rsid w:val="00933EA9"/>
    <w:rsid w:val="00934299"/>
    <w:rsid w:val="009376C9"/>
    <w:rsid w:val="00941332"/>
    <w:rsid w:val="00942ECE"/>
    <w:rsid w:val="0094442A"/>
    <w:rsid w:val="00950C6B"/>
    <w:rsid w:val="00950D2A"/>
    <w:rsid w:val="0095124E"/>
    <w:rsid w:val="00951676"/>
    <w:rsid w:val="0095713C"/>
    <w:rsid w:val="0096087C"/>
    <w:rsid w:val="00964718"/>
    <w:rsid w:val="00964F5A"/>
    <w:rsid w:val="00965C83"/>
    <w:rsid w:val="0096681B"/>
    <w:rsid w:val="00970A92"/>
    <w:rsid w:val="00974664"/>
    <w:rsid w:val="0097490D"/>
    <w:rsid w:val="00974AC7"/>
    <w:rsid w:val="009753FA"/>
    <w:rsid w:val="0097550C"/>
    <w:rsid w:val="00977591"/>
    <w:rsid w:val="00977D4F"/>
    <w:rsid w:val="00982FCE"/>
    <w:rsid w:val="009831AF"/>
    <w:rsid w:val="00983BBA"/>
    <w:rsid w:val="0098602E"/>
    <w:rsid w:val="009907BD"/>
    <w:rsid w:val="00992D15"/>
    <w:rsid w:val="00993808"/>
    <w:rsid w:val="00995772"/>
    <w:rsid w:val="009A6D4A"/>
    <w:rsid w:val="009B1B4E"/>
    <w:rsid w:val="009B3CA5"/>
    <w:rsid w:val="009B53A0"/>
    <w:rsid w:val="009C0CE2"/>
    <w:rsid w:val="009C2412"/>
    <w:rsid w:val="009C439A"/>
    <w:rsid w:val="009C58CA"/>
    <w:rsid w:val="009C6289"/>
    <w:rsid w:val="009C7991"/>
    <w:rsid w:val="009E1867"/>
    <w:rsid w:val="009E3938"/>
    <w:rsid w:val="009E4571"/>
    <w:rsid w:val="009F0F44"/>
    <w:rsid w:val="009F138C"/>
    <w:rsid w:val="009F4EFC"/>
    <w:rsid w:val="009F5BDA"/>
    <w:rsid w:val="009F5F21"/>
    <w:rsid w:val="009F657C"/>
    <w:rsid w:val="00A00C64"/>
    <w:rsid w:val="00A020A0"/>
    <w:rsid w:val="00A02719"/>
    <w:rsid w:val="00A03576"/>
    <w:rsid w:val="00A12320"/>
    <w:rsid w:val="00A15E49"/>
    <w:rsid w:val="00A232ED"/>
    <w:rsid w:val="00A274BA"/>
    <w:rsid w:val="00A27B7C"/>
    <w:rsid w:val="00A374DE"/>
    <w:rsid w:val="00A41678"/>
    <w:rsid w:val="00A43B8B"/>
    <w:rsid w:val="00A44961"/>
    <w:rsid w:val="00A45DB4"/>
    <w:rsid w:val="00A50A5D"/>
    <w:rsid w:val="00A50DB5"/>
    <w:rsid w:val="00A51743"/>
    <w:rsid w:val="00A518D2"/>
    <w:rsid w:val="00A52F1D"/>
    <w:rsid w:val="00A53181"/>
    <w:rsid w:val="00A55E06"/>
    <w:rsid w:val="00A57ED3"/>
    <w:rsid w:val="00A610F5"/>
    <w:rsid w:val="00A61D20"/>
    <w:rsid w:val="00A63A00"/>
    <w:rsid w:val="00A65CCF"/>
    <w:rsid w:val="00A72DAE"/>
    <w:rsid w:val="00A81F82"/>
    <w:rsid w:val="00A82BBB"/>
    <w:rsid w:val="00A84552"/>
    <w:rsid w:val="00A84D84"/>
    <w:rsid w:val="00A95B27"/>
    <w:rsid w:val="00A976D3"/>
    <w:rsid w:val="00AA0D4D"/>
    <w:rsid w:val="00AA2277"/>
    <w:rsid w:val="00AA2896"/>
    <w:rsid w:val="00AA3E80"/>
    <w:rsid w:val="00AB0DDD"/>
    <w:rsid w:val="00AB428F"/>
    <w:rsid w:val="00AB6063"/>
    <w:rsid w:val="00AB66DD"/>
    <w:rsid w:val="00AB7BC6"/>
    <w:rsid w:val="00AC2D9D"/>
    <w:rsid w:val="00AC500F"/>
    <w:rsid w:val="00AC674A"/>
    <w:rsid w:val="00AD12C2"/>
    <w:rsid w:val="00AD14C9"/>
    <w:rsid w:val="00AD53ED"/>
    <w:rsid w:val="00AD7480"/>
    <w:rsid w:val="00AD7495"/>
    <w:rsid w:val="00AE1DF8"/>
    <w:rsid w:val="00AE3C6A"/>
    <w:rsid w:val="00AE500F"/>
    <w:rsid w:val="00AE681D"/>
    <w:rsid w:val="00AE68A6"/>
    <w:rsid w:val="00AE6D45"/>
    <w:rsid w:val="00AF135C"/>
    <w:rsid w:val="00AF2D48"/>
    <w:rsid w:val="00AF36F3"/>
    <w:rsid w:val="00B0110A"/>
    <w:rsid w:val="00B023AA"/>
    <w:rsid w:val="00B04B7D"/>
    <w:rsid w:val="00B06398"/>
    <w:rsid w:val="00B077C4"/>
    <w:rsid w:val="00B10602"/>
    <w:rsid w:val="00B15453"/>
    <w:rsid w:val="00B2025F"/>
    <w:rsid w:val="00B2193A"/>
    <w:rsid w:val="00B25045"/>
    <w:rsid w:val="00B2590B"/>
    <w:rsid w:val="00B26355"/>
    <w:rsid w:val="00B26F16"/>
    <w:rsid w:val="00B2798F"/>
    <w:rsid w:val="00B27EAE"/>
    <w:rsid w:val="00B304DA"/>
    <w:rsid w:val="00B33556"/>
    <w:rsid w:val="00B33EFE"/>
    <w:rsid w:val="00B36316"/>
    <w:rsid w:val="00B40C53"/>
    <w:rsid w:val="00B41A6C"/>
    <w:rsid w:val="00B439A1"/>
    <w:rsid w:val="00B46D42"/>
    <w:rsid w:val="00B4790C"/>
    <w:rsid w:val="00B47DBA"/>
    <w:rsid w:val="00B51BDF"/>
    <w:rsid w:val="00B529AC"/>
    <w:rsid w:val="00B53BB5"/>
    <w:rsid w:val="00B607AB"/>
    <w:rsid w:val="00B6129A"/>
    <w:rsid w:val="00B65E84"/>
    <w:rsid w:val="00B66D4E"/>
    <w:rsid w:val="00B75C96"/>
    <w:rsid w:val="00B76C63"/>
    <w:rsid w:val="00B80322"/>
    <w:rsid w:val="00B817C5"/>
    <w:rsid w:val="00B84B55"/>
    <w:rsid w:val="00B84F96"/>
    <w:rsid w:val="00B9328B"/>
    <w:rsid w:val="00B95226"/>
    <w:rsid w:val="00B96041"/>
    <w:rsid w:val="00B960A8"/>
    <w:rsid w:val="00B96B15"/>
    <w:rsid w:val="00BA1CB2"/>
    <w:rsid w:val="00BA1D20"/>
    <w:rsid w:val="00BA6E48"/>
    <w:rsid w:val="00BB0318"/>
    <w:rsid w:val="00BB129D"/>
    <w:rsid w:val="00BB3AB4"/>
    <w:rsid w:val="00BB65FA"/>
    <w:rsid w:val="00BC62E3"/>
    <w:rsid w:val="00BD0D5E"/>
    <w:rsid w:val="00BD24FB"/>
    <w:rsid w:val="00BD262E"/>
    <w:rsid w:val="00BD5EB5"/>
    <w:rsid w:val="00BD78E7"/>
    <w:rsid w:val="00BE3AAC"/>
    <w:rsid w:val="00BE5840"/>
    <w:rsid w:val="00BE5D0B"/>
    <w:rsid w:val="00BE6654"/>
    <w:rsid w:val="00BE7F08"/>
    <w:rsid w:val="00BF394A"/>
    <w:rsid w:val="00BF528D"/>
    <w:rsid w:val="00BF7F00"/>
    <w:rsid w:val="00C046A4"/>
    <w:rsid w:val="00C05088"/>
    <w:rsid w:val="00C06E6D"/>
    <w:rsid w:val="00C112D6"/>
    <w:rsid w:val="00C12E10"/>
    <w:rsid w:val="00C13A58"/>
    <w:rsid w:val="00C17C6E"/>
    <w:rsid w:val="00C201C7"/>
    <w:rsid w:val="00C23179"/>
    <w:rsid w:val="00C26556"/>
    <w:rsid w:val="00C304B8"/>
    <w:rsid w:val="00C3216D"/>
    <w:rsid w:val="00C371C8"/>
    <w:rsid w:val="00C40CC0"/>
    <w:rsid w:val="00C429C2"/>
    <w:rsid w:val="00C42FB4"/>
    <w:rsid w:val="00C453F5"/>
    <w:rsid w:val="00C45A15"/>
    <w:rsid w:val="00C466FB"/>
    <w:rsid w:val="00C476CF"/>
    <w:rsid w:val="00C47BD5"/>
    <w:rsid w:val="00C531E6"/>
    <w:rsid w:val="00C55167"/>
    <w:rsid w:val="00C564D4"/>
    <w:rsid w:val="00C604AB"/>
    <w:rsid w:val="00C608D3"/>
    <w:rsid w:val="00C61354"/>
    <w:rsid w:val="00C63151"/>
    <w:rsid w:val="00C64AA8"/>
    <w:rsid w:val="00C64C93"/>
    <w:rsid w:val="00C65071"/>
    <w:rsid w:val="00C71316"/>
    <w:rsid w:val="00C756D7"/>
    <w:rsid w:val="00C75DE9"/>
    <w:rsid w:val="00C76E8C"/>
    <w:rsid w:val="00C774EB"/>
    <w:rsid w:val="00C80095"/>
    <w:rsid w:val="00C8263D"/>
    <w:rsid w:val="00C82D49"/>
    <w:rsid w:val="00C86918"/>
    <w:rsid w:val="00C87588"/>
    <w:rsid w:val="00C87DF2"/>
    <w:rsid w:val="00C90BCB"/>
    <w:rsid w:val="00C91683"/>
    <w:rsid w:val="00C91ED9"/>
    <w:rsid w:val="00C92892"/>
    <w:rsid w:val="00C92910"/>
    <w:rsid w:val="00C92BE3"/>
    <w:rsid w:val="00C93614"/>
    <w:rsid w:val="00C9634B"/>
    <w:rsid w:val="00C96508"/>
    <w:rsid w:val="00CA283E"/>
    <w:rsid w:val="00CA57C4"/>
    <w:rsid w:val="00CA6186"/>
    <w:rsid w:val="00CB1638"/>
    <w:rsid w:val="00CB205D"/>
    <w:rsid w:val="00CB3859"/>
    <w:rsid w:val="00CB3898"/>
    <w:rsid w:val="00CB38CB"/>
    <w:rsid w:val="00CB3993"/>
    <w:rsid w:val="00CB69BE"/>
    <w:rsid w:val="00CB7993"/>
    <w:rsid w:val="00CC1A55"/>
    <w:rsid w:val="00CC211E"/>
    <w:rsid w:val="00CC3608"/>
    <w:rsid w:val="00CC47C2"/>
    <w:rsid w:val="00CD0933"/>
    <w:rsid w:val="00CD0A72"/>
    <w:rsid w:val="00CD0F97"/>
    <w:rsid w:val="00CD2073"/>
    <w:rsid w:val="00CE26A3"/>
    <w:rsid w:val="00CE6231"/>
    <w:rsid w:val="00CE71D0"/>
    <w:rsid w:val="00CE7583"/>
    <w:rsid w:val="00CF214E"/>
    <w:rsid w:val="00CF7D38"/>
    <w:rsid w:val="00D00A74"/>
    <w:rsid w:val="00D01DAF"/>
    <w:rsid w:val="00D0279B"/>
    <w:rsid w:val="00D04D0B"/>
    <w:rsid w:val="00D076D3"/>
    <w:rsid w:val="00D1217C"/>
    <w:rsid w:val="00D13CA9"/>
    <w:rsid w:val="00D17FD4"/>
    <w:rsid w:val="00D202DF"/>
    <w:rsid w:val="00D21BC7"/>
    <w:rsid w:val="00D22045"/>
    <w:rsid w:val="00D22445"/>
    <w:rsid w:val="00D23120"/>
    <w:rsid w:val="00D24697"/>
    <w:rsid w:val="00D26D0F"/>
    <w:rsid w:val="00D27EEB"/>
    <w:rsid w:val="00D27FC7"/>
    <w:rsid w:val="00D304FD"/>
    <w:rsid w:val="00D30BA2"/>
    <w:rsid w:val="00D325F5"/>
    <w:rsid w:val="00D32BE1"/>
    <w:rsid w:val="00D3509B"/>
    <w:rsid w:val="00D445DF"/>
    <w:rsid w:val="00D44B05"/>
    <w:rsid w:val="00D45287"/>
    <w:rsid w:val="00D46549"/>
    <w:rsid w:val="00D475D5"/>
    <w:rsid w:val="00D50113"/>
    <w:rsid w:val="00D516D8"/>
    <w:rsid w:val="00D5655A"/>
    <w:rsid w:val="00D60C2E"/>
    <w:rsid w:val="00D62ECD"/>
    <w:rsid w:val="00D6301F"/>
    <w:rsid w:val="00D662AA"/>
    <w:rsid w:val="00D669FC"/>
    <w:rsid w:val="00D73FD7"/>
    <w:rsid w:val="00D75C55"/>
    <w:rsid w:val="00D80D92"/>
    <w:rsid w:val="00D815DC"/>
    <w:rsid w:val="00D843F3"/>
    <w:rsid w:val="00D85B43"/>
    <w:rsid w:val="00D87528"/>
    <w:rsid w:val="00D877F3"/>
    <w:rsid w:val="00D916C2"/>
    <w:rsid w:val="00D92FF2"/>
    <w:rsid w:val="00D935D2"/>
    <w:rsid w:val="00D94075"/>
    <w:rsid w:val="00DA0719"/>
    <w:rsid w:val="00DA1E26"/>
    <w:rsid w:val="00DB06DB"/>
    <w:rsid w:val="00DB0EE2"/>
    <w:rsid w:val="00DB3CD0"/>
    <w:rsid w:val="00DB4E9E"/>
    <w:rsid w:val="00DB522A"/>
    <w:rsid w:val="00DB5843"/>
    <w:rsid w:val="00DC30C4"/>
    <w:rsid w:val="00DC51E5"/>
    <w:rsid w:val="00DD00AE"/>
    <w:rsid w:val="00DD1A23"/>
    <w:rsid w:val="00DD3672"/>
    <w:rsid w:val="00DD36CB"/>
    <w:rsid w:val="00DD432B"/>
    <w:rsid w:val="00DD7257"/>
    <w:rsid w:val="00DE2A3C"/>
    <w:rsid w:val="00DE3F6A"/>
    <w:rsid w:val="00DE4D5A"/>
    <w:rsid w:val="00DE60AC"/>
    <w:rsid w:val="00DF05C3"/>
    <w:rsid w:val="00DF26CB"/>
    <w:rsid w:val="00E005DC"/>
    <w:rsid w:val="00E01A28"/>
    <w:rsid w:val="00E1290F"/>
    <w:rsid w:val="00E137BD"/>
    <w:rsid w:val="00E167F3"/>
    <w:rsid w:val="00E23DE4"/>
    <w:rsid w:val="00E26F3E"/>
    <w:rsid w:val="00E2730B"/>
    <w:rsid w:val="00E30FC8"/>
    <w:rsid w:val="00E335E8"/>
    <w:rsid w:val="00E33B2D"/>
    <w:rsid w:val="00E351A6"/>
    <w:rsid w:val="00E3539B"/>
    <w:rsid w:val="00E37BAA"/>
    <w:rsid w:val="00E37C3A"/>
    <w:rsid w:val="00E37EC6"/>
    <w:rsid w:val="00E40212"/>
    <w:rsid w:val="00E4351E"/>
    <w:rsid w:val="00E43874"/>
    <w:rsid w:val="00E44100"/>
    <w:rsid w:val="00E44244"/>
    <w:rsid w:val="00E4476A"/>
    <w:rsid w:val="00E50760"/>
    <w:rsid w:val="00E51558"/>
    <w:rsid w:val="00E519AE"/>
    <w:rsid w:val="00E52912"/>
    <w:rsid w:val="00E549D0"/>
    <w:rsid w:val="00E55F1D"/>
    <w:rsid w:val="00E56C3B"/>
    <w:rsid w:val="00E5740D"/>
    <w:rsid w:val="00E578A3"/>
    <w:rsid w:val="00E60289"/>
    <w:rsid w:val="00E60C90"/>
    <w:rsid w:val="00E62CEE"/>
    <w:rsid w:val="00E641C2"/>
    <w:rsid w:val="00E665DD"/>
    <w:rsid w:val="00E718E1"/>
    <w:rsid w:val="00E71B1D"/>
    <w:rsid w:val="00E724AD"/>
    <w:rsid w:val="00E7388A"/>
    <w:rsid w:val="00E748EB"/>
    <w:rsid w:val="00E82D98"/>
    <w:rsid w:val="00E83F51"/>
    <w:rsid w:val="00E85945"/>
    <w:rsid w:val="00E876BF"/>
    <w:rsid w:val="00E9499F"/>
    <w:rsid w:val="00EA2649"/>
    <w:rsid w:val="00EA3528"/>
    <w:rsid w:val="00EA634B"/>
    <w:rsid w:val="00EB24C1"/>
    <w:rsid w:val="00EB3953"/>
    <w:rsid w:val="00EB7EA9"/>
    <w:rsid w:val="00EC06FA"/>
    <w:rsid w:val="00EC109C"/>
    <w:rsid w:val="00EC42C4"/>
    <w:rsid w:val="00ED3CC2"/>
    <w:rsid w:val="00ED524A"/>
    <w:rsid w:val="00ED5E47"/>
    <w:rsid w:val="00EE1658"/>
    <w:rsid w:val="00EE242B"/>
    <w:rsid w:val="00EE414F"/>
    <w:rsid w:val="00EE5FBC"/>
    <w:rsid w:val="00EF2C6C"/>
    <w:rsid w:val="00EF3EC3"/>
    <w:rsid w:val="00EF4231"/>
    <w:rsid w:val="00EF4A89"/>
    <w:rsid w:val="00EF6BF2"/>
    <w:rsid w:val="00EF7950"/>
    <w:rsid w:val="00F01D35"/>
    <w:rsid w:val="00F04385"/>
    <w:rsid w:val="00F0498D"/>
    <w:rsid w:val="00F04E97"/>
    <w:rsid w:val="00F05795"/>
    <w:rsid w:val="00F0601B"/>
    <w:rsid w:val="00F06BD1"/>
    <w:rsid w:val="00F101C6"/>
    <w:rsid w:val="00F10B22"/>
    <w:rsid w:val="00F11239"/>
    <w:rsid w:val="00F129D4"/>
    <w:rsid w:val="00F147B1"/>
    <w:rsid w:val="00F14FF9"/>
    <w:rsid w:val="00F16B5C"/>
    <w:rsid w:val="00F174F5"/>
    <w:rsid w:val="00F203A8"/>
    <w:rsid w:val="00F227C7"/>
    <w:rsid w:val="00F2358C"/>
    <w:rsid w:val="00F242A0"/>
    <w:rsid w:val="00F243A8"/>
    <w:rsid w:val="00F24B3A"/>
    <w:rsid w:val="00F3108A"/>
    <w:rsid w:val="00F315CA"/>
    <w:rsid w:val="00F33924"/>
    <w:rsid w:val="00F34087"/>
    <w:rsid w:val="00F3572B"/>
    <w:rsid w:val="00F37713"/>
    <w:rsid w:val="00F4067A"/>
    <w:rsid w:val="00F40FDF"/>
    <w:rsid w:val="00F414CC"/>
    <w:rsid w:val="00F42B03"/>
    <w:rsid w:val="00F44C3A"/>
    <w:rsid w:val="00F44DF1"/>
    <w:rsid w:val="00F44FAB"/>
    <w:rsid w:val="00F4663E"/>
    <w:rsid w:val="00F50320"/>
    <w:rsid w:val="00F50E32"/>
    <w:rsid w:val="00F520E9"/>
    <w:rsid w:val="00F523DD"/>
    <w:rsid w:val="00F60A8A"/>
    <w:rsid w:val="00F6115A"/>
    <w:rsid w:val="00F612AB"/>
    <w:rsid w:val="00F652DC"/>
    <w:rsid w:val="00F7644F"/>
    <w:rsid w:val="00F83FB5"/>
    <w:rsid w:val="00F85ADA"/>
    <w:rsid w:val="00F8792E"/>
    <w:rsid w:val="00F87D7B"/>
    <w:rsid w:val="00F9023C"/>
    <w:rsid w:val="00F92C8A"/>
    <w:rsid w:val="00F94BC0"/>
    <w:rsid w:val="00F95705"/>
    <w:rsid w:val="00F95C14"/>
    <w:rsid w:val="00F96417"/>
    <w:rsid w:val="00F971DF"/>
    <w:rsid w:val="00FA473A"/>
    <w:rsid w:val="00FA518C"/>
    <w:rsid w:val="00FB149C"/>
    <w:rsid w:val="00FB2D15"/>
    <w:rsid w:val="00FB2FC5"/>
    <w:rsid w:val="00FB5F04"/>
    <w:rsid w:val="00FC03C8"/>
    <w:rsid w:val="00FC5551"/>
    <w:rsid w:val="00FC74AA"/>
    <w:rsid w:val="00FC7ACF"/>
    <w:rsid w:val="00FC7AFB"/>
    <w:rsid w:val="00FD1E7A"/>
    <w:rsid w:val="00FD3B44"/>
    <w:rsid w:val="00FD662B"/>
    <w:rsid w:val="00FE23EC"/>
    <w:rsid w:val="00FE5192"/>
    <w:rsid w:val="00FE644F"/>
    <w:rsid w:val="00FF1BA3"/>
    <w:rsid w:val="00FF370E"/>
    <w:rsid w:val="00FF4C16"/>
    <w:rsid w:val="00FF6C0E"/>
    <w:rsid w:val="00FF74B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2" fill="f" fillcolor="white">
      <v:fill color="white" on="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0"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3179"/>
    <w:rPr>
      <w:rFonts w:ascii="Calibri" w:eastAsia="Calibri" w:hAnsi="Calibri" w:cs="Times New Roman"/>
    </w:rPr>
  </w:style>
  <w:style w:type="paragraph" w:styleId="Heading1">
    <w:name w:val="heading 1"/>
    <w:basedOn w:val="Normal"/>
    <w:next w:val="Normal"/>
    <w:link w:val="Heading1Char"/>
    <w:uiPriority w:val="9"/>
    <w:qFormat/>
    <w:rsid w:val="009E393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2663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B529A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7E4F29"/>
    <w:pPr>
      <w:ind w:left="720"/>
      <w:contextualSpacing/>
    </w:pPr>
  </w:style>
  <w:style w:type="paragraph" w:customStyle="1" w:styleId="Default">
    <w:name w:val="Default"/>
    <w:rsid w:val="005426D1"/>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iPriority w:val="99"/>
    <w:unhideWhenUsed/>
    <w:rsid w:val="00995772"/>
    <w:pPr>
      <w:tabs>
        <w:tab w:val="center" w:pos="4819"/>
        <w:tab w:val="right" w:pos="9638"/>
      </w:tabs>
      <w:spacing w:after="0" w:line="240" w:lineRule="auto"/>
    </w:pPr>
  </w:style>
  <w:style w:type="character" w:customStyle="1" w:styleId="HeaderChar">
    <w:name w:val="Header Char"/>
    <w:basedOn w:val="DefaultParagraphFont"/>
    <w:link w:val="Header"/>
    <w:uiPriority w:val="99"/>
    <w:rsid w:val="00995772"/>
    <w:rPr>
      <w:rFonts w:ascii="Calibri" w:eastAsia="Calibri" w:hAnsi="Calibri" w:cs="Times New Roman"/>
    </w:rPr>
  </w:style>
  <w:style w:type="paragraph" w:styleId="Footer">
    <w:name w:val="footer"/>
    <w:basedOn w:val="Normal"/>
    <w:link w:val="FooterChar"/>
    <w:uiPriority w:val="99"/>
    <w:unhideWhenUsed/>
    <w:rsid w:val="00995772"/>
    <w:pPr>
      <w:tabs>
        <w:tab w:val="center" w:pos="4819"/>
        <w:tab w:val="right" w:pos="9638"/>
      </w:tabs>
      <w:spacing w:after="0" w:line="240" w:lineRule="auto"/>
    </w:pPr>
  </w:style>
  <w:style w:type="character" w:customStyle="1" w:styleId="FooterChar">
    <w:name w:val="Footer Char"/>
    <w:basedOn w:val="DefaultParagraphFont"/>
    <w:link w:val="Footer"/>
    <w:uiPriority w:val="99"/>
    <w:rsid w:val="00995772"/>
    <w:rPr>
      <w:rFonts w:ascii="Calibri" w:eastAsia="Calibri" w:hAnsi="Calibri" w:cs="Times New Roman"/>
    </w:rPr>
  </w:style>
  <w:style w:type="paragraph" w:styleId="BalloonText">
    <w:name w:val="Balloon Text"/>
    <w:basedOn w:val="Normal"/>
    <w:link w:val="BalloonTextChar"/>
    <w:uiPriority w:val="99"/>
    <w:semiHidden/>
    <w:unhideWhenUsed/>
    <w:rsid w:val="00E5076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0760"/>
    <w:rPr>
      <w:rFonts w:ascii="Tahoma" w:eastAsia="Calibri" w:hAnsi="Tahoma" w:cs="Tahoma"/>
      <w:sz w:val="16"/>
      <w:szCs w:val="16"/>
    </w:rPr>
  </w:style>
  <w:style w:type="character" w:customStyle="1" w:styleId="Heading1Char">
    <w:name w:val="Heading 1 Char"/>
    <w:basedOn w:val="DefaultParagraphFont"/>
    <w:link w:val="Heading1"/>
    <w:uiPriority w:val="9"/>
    <w:rsid w:val="009E3938"/>
    <w:rPr>
      <w:rFonts w:asciiTheme="majorHAnsi" w:eastAsiaTheme="majorEastAsia" w:hAnsiTheme="majorHAnsi" w:cstheme="majorBidi"/>
      <w:b/>
      <w:bCs/>
      <w:color w:val="365F91" w:themeColor="accent1" w:themeShade="BF"/>
      <w:sz w:val="28"/>
      <w:szCs w:val="28"/>
    </w:rPr>
  </w:style>
  <w:style w:type="paragraph" w:styleId="TOC1">
    <w:name w:val="toc 1"/>
    <w:basedOn w:val="Normal"/>
    <w:next w:val="Normal"/>
    <w:autoRedefine/>
    <w:uiPriority w:val="39"/>
    <w:unhideWhenUsed/>
    <w:rsid w:val="009E3938"/>
    <w:pPr>
      <w:spacing w:after="100"/>
    </w:pPr>
  </w:style>
  <w:style w:type="character" w:styleId="Hyperlink">
    <w:name w:val="Hyperlink"/>
    <w:basedOn w:val="DefaultParagraphFont"/>
    <w:uiPriority w:val="99"/>
    <w:unhideWhenUsed/>
    <w:rsid w:val="009E3938"/>
    <w:rPr>
      <w:color w:val="0000FF" w:themeColor="hyperlink"/>
      <w:u w:val="single"/>
    </w:rPr>
  </w:style>
  <w:style w:type="character" w:styleId="CommentReference">
    <w:name w:val="annotation reference"/>
    <w:basedOn w:val="DefaultParagraphFont"/>
    <w:uiPriority w:val="99"/>
    <w:semiHidden/>
    <w:unhideWhenUsed/>
    <w:rsid w:val="001C69A5"/>
    <w:rPr>
      <w:sz w:val="16"/>
      <w:szCs w:val="16"/>
    </w:rPr>
  </w:style>
  <w:style w:type="paragraph" w:styleId="CommentText">
    <w:name w:val="annotation text"/>
    <w:basedOn w:val="Normal"/>
    <w:link w:val="CommentTextChar"/>
    <w:uiPriority w:val="99"/>
    <w:semiHidden/>
    <w:unhideWhenUsed/>
    <w:rsid w:val="001C69A5"/>
    <w:pPr>
      <w:spacing w:line="240" w:lineRule="auto"/>
    </w:pPr>
    <w:rPr>
      <w:sz w:val="20"/>
      <w:szCs w:val="20"/>
    </w:rPr>
  </w:style>
  <w:style w:type="character" w:customStyle="1" w:styleId="CommentTextChar">
    <w:name w:val="Comment Text Char"/>
    <w:basedOn w:val="DefaultParagraphFont"/>
    <w:link w:val="CommentText"/>
    <w:uiPriority w:val="99"/>
    <w:semiHidden/>
    <w:rsid w:val="001C69A5"/>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1C69A5"/>
    <w:rPr>
      <w:b/>
      <w:bCs/>
    </w:rPr>
  </w:style>
  <w:style w:type="character" w:customStyle="1" w:styleId="CommentSubjectChar">
    <w:name w:val="Comment Subject Char"/>
    <w:basedOn w:val="CommentTextChar"/>
    <w:link w:val="CommentSubject"/>
    <w:uiPriority w:val="99"/>
    <w:semiHidden/>
    <w:rsid w:val="001C69A5"/>
    <w:rPr>
      <w:rFonts w:ascii="Calibri" w:eastAsia="Calibri" w:hAnsi="Calibri" w:cs="Times New Roman"/>
      <w:b/>
      <w:bCs/>
      <w:sz w:val="20"/>
      <w:szCs w:val="20"/>
    </w:rPr>
  </w:style>
  <w:style w:type="character" w:customStyle="1" w:styleId="Heading2Char">
    <w:name w:val="Heading 2 Char"/>
    <w:basedOn w:val="DefaultParagraphFont"/>
    <w:link w:val="Heading2"/>
    <w:uiPriority w:val="9"/>
    <w:rsid w:val="0092663C"/>
    <w:rPr>
      <w:rFonts w:asciiTheme="majorHAnsi" w:eastAsiaTheme="majorEastAsia" w:hAnsiTheme="majorHAnsi" w:cstheme="majorBidi"/>
      <w:b/>
      <w:bCs/>
      <w:color w:val="4F81BD" w:themeColor="accent1"/>
      <w:sz w:val="26"/>
      <w:szCs w:val="26"/>
    </w:rPr>
  </w:style>
  <w:style w:type="character" w:customStyle="1" w:styleId="normal-h">
    <w:name w:val="normal-h"/>
    <w:basedOn w:val="DefaultParagraphFont"/>
    <w:rsid w:val="00D44B05"/>
  </w:style>
  <w:style w:type="paragraph" w:customStyle="1" w:styleId="issn">
    <w:name w:val="issn"/>
    <w:basedOn w:val="Normal"/>
    <w:rsid w:val="00A518D2"/>
    <w:pPr>
      <w:spacing w:before="100" w:beforeAutospacing="1" w:after="100" w:afterAutospacing="1" w:line="240" w:lineRule="auto"/>
    </w:pPr>
    <w:rPr>
      <w:rFonts w:ascii="Times New Roman" w:eastAsia="Times New Roman" w:hAnsi="Times New Roman"/>
      <w:sz w:val="24"/>
      <w:szCs w:val="24"/>
      <w:lang w:eastAsia="lt-LT"/>
    </w:rPr>
  </w:style>
  <w:style w:type="paragraph" w:styleId="Caption">
    <w:name w:val="caption"/>
    <w:basedOn w:val="Normal"/>
    <w:next w:val="Normal"/>
    <w:qFormat/>
    <w:rsid w:val="007C2C35"/>
    <w:pPr>
      <w:widowControl w:val="0"/>
      <w:spacing w:before="120" w:after="120" w:line="240" w:lineRule="auto"/>
      <w:ind w:left="851" w:firstLine="720"/>
      <w:jc w:val="both"/>
    </w:pPr>
    <w:rPr>
      <w:rFonts w:ascii="TimesLT" w:eastAsia="Times New Roman" w:hAnsi="TimesLT"/>
      <w:i/>
      <w:sz w:val="20"/>
      <w:szCs w:val="20"/>
      <w:lang w:val="en-AU"/>
    </w:rPr>
  </w:style>
  <w:style w:type="paragraph" w:styleId="BodyText">
    <w:name w:val="Body Text"/>
    <w:basedOn w:val="Normal"/>
    <w:link w:val="BodyTextChar"/>
    <w:rsid w:val="007C2C35"/>
    <w:pPr>
      <w:spacing w:after="120" w:line="240" w:lineRule="auto"/>
      <w:jc w:val="both"/>
    </w:pPr>
    <w:rPr>
      <w:rFonts w:ascii="Times New Roman" w:eastAsia="Times New Roman" w:hAnsi="Times New Roman"/>
      <w:sz w:val="20"/>
      <w:szCs w:val="20"/>
    </w:rPr>
  </w:style>
  <w:style w:type="character" w:customStyle="1" w:styleId="BodyTextChar">
    <w:name w:val="Body Text Char"/>
    <w:basedOn w:val="DefaultParagraphFont"/>
    <w:link w:val="BodyText"/>
    <w:rsid w:val="007C2C35"/>
    <w:rPr>
      <w:rFonts w:ascii="Times New Roman" w:eastAsia="Times New Roman" w:hAnsi="Times New Roman" w:cs="Times New Roman"/>
      <w:sz w:val="20"/>
      <w:szCs w:val="20"/>
    </w:rPr>
  </w:style>
  <w:style w:type="paragraph" w:styleId="FootnoteText">
    <w:name w:val="footnote text"/>
    <w:basedOn w:val="Normal"/>
    <w:link w:val="FootnoteTextChar"/>
    <w:semiHidden/>
    <w:rsid w:val="007C2C35"/>
    <w:pPr>
      <w:spacing w:after="0" w:line="240" w:lineRule="auto"/>
    </w:pPr>
    <w:rPr>
      <w:rFonts w:ascii="Times New Roman" w:eastAsia="Times New Roman" w:hAnsi="Times New Roman"/>
      <w:sz w:val="20"/>
      <w:szCs w:val="20"/>
      <w:lang w:val="en-US"/>
    </w:rPr>
  </w:style>
  <w:style w:type="character" w:customStyle="1" w:styleId="FootnoteTextChar">
    <w:name w:val="Footnote Text Char"/>
    <w:basedOn w:val="DefaultParagraphFont"/>
    <w:link w:val="FootnoteText"/>
    <w:semiHidden/>
    <w:rsid w:val="007C2C35"/>
    <w:rPr>
      <w:rFonts w:ascii="Times New Roman" w:eastAsia="Times New Roman" w:hAnsi="Times New Roman" w:cs="Times New Roman"/>
      <w:sz w:val="20"/>
      <w:szCs w:val="20"/>
      <w:lang w:val="en-US"/>
    </w:rPr>
  </w:style>
  <w:style w:type="character" w:styleId="FootnoteReference">
    <w:name w:val="footnote reference"/>
    <w:basedOn w:val="DefaultParagraphFont"/>
    <w:semiHidden/>
    <w:rsid w:val="007C2C35"/>
    <w:rPr>
      <w:vertAlign w:val="superscript"/>
    </w:rPr>
  </w:style>
  <w:style w:type="paragraph" w:customStyle="1" w:styleId="Standard">
    <w:name w:val="Standard"/>
    <w:rsid w:val="007C2C35"/>
    <w:pPr>
      <w:suppressAutoHyphens/>
      <w:autoSpaceDN w:val="0"/>
      <w:spacing w:after="0" w:line="240" w:lineRule="auto"/>
      <w:textAlignment w:val="baseline"/>
    </w:pPr>
    <w:rPr>
      <w:rFonts w:ascii="Times New Roman" w:eastAsia="Times New Roman" w:hAnsi="Times New Roman" w:cs="Times New Roman"/>
      <w:kern w:val="3"/>
      <w:sz w:val="24"/>
      <w:szCs w:val="24"/>
      <w:lang w:eastAsia="lt-LT"/>
    </w:rPr>
  </w:style>
  <w:style w:type="paragraph" w:styleId="TOCHeading">
    <w:name w:val="TOC Heading"/>
    <w:basedOn w:val="Heading1"/>
    <w:next w:val="Normal"/>
    <w:uiPriority w:val="39"/>
    <w:unhideWhenUsed/>
    <w:qFormat/>
    <w:rsid w:val="006F3F28"/>
    <w:pPr>
      <w:outlineLvl w:val="9"/>
    </w:pPr>
    <w:rPr>
      <w:lang w:val="en-US"/>
    </w:rPr>
  </w:style>
  <w:style w:type="paragraph" w:styleId="TOC2">
    <w:name w:val="toc 2"/>
    <w:basedOn w:val="Normal"/>
    <w:next w:val="Normal"/>
    <w:autoRedefine/>
    <w:uiPriority w:val="39"/>
    <w:unhideWhenUsed/>
    <w:rsid w:val="006F3F28"/>
    <w:pPr>
      <w:spacing w:after="100"/>
      <w:ind w:left="220"/>
    </w:pPr>
  </w:style>
  <w:style w:type="character" w:styleId="PageNumber">
    <w:name w:val="page number"/>
    <w:basedOn w:val="DefaultParagraphFont"/>
    <w:uiPriority w:val="99"/>
    <w:semiHidden/>
    <w:unhideWhenUsed/>
    <w:rsid w:val="00607879"/>
  </w:style>
  <w:style w:type="character" w:styleId="HTMLCite">
    <w:name w:val="HTML Cite"/>
    <w:basedOn w:val="DefaultParagraphFont"/>
    <w:uiPriority w:val="99"/>
    <w:semiHidden/>
    <w:unhideWhenUsed/>
    <w:rsid w:val="00C06E6D"/>
    <w:rPr>
      <w:i/>
      <w:iCs/>
    </w:rPr>
  </w:style>
  <w:style w:type="paragraph" w:styleId="NormalWeb">
    <w:name w:val="Normal (Web)"/>
    <w:basedOn w:val="Normal"/>
    <w:uiPriority w:val="99"/>
    <w:semiHidden/>
    <w:unhideWhenUsed/>
    <w:rsid w:val="000C4C4F"/>
    <w:pPr>
      <w:spacing w:before="100" w:beforeAutospacing="1" w:after="100" w:afterAutospacing="1" w:line="240" w:lineRule="auto"/>
    </w:pPr>
    <w:rPr>
      <w:rFonts w:ascii="Times New Roman" w:eastAsia="Times New Roman" w:hAnsi="Times New Roman"/>
      <w:sz w:val="24"/>
      <w:szCs w:val="24"/>
      <w:lang w:eastAsia="lt-LT"/>
    </w:rPr>
  </w:style>
  <w:style w:type="character" w:customStyle="1" w:styleId="foundword">
    <w:name w:val="found_word"/>
    <w:basedOn w:val="DefaultParagraphFont"/>
    <w:rsid w:val="0001420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0"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3179"/>
    <w:rPr>
      <w:rFonts w:ascii="Calibri" w:eastAsia="Calibri" w:hAnsi="Calibri" w:cs="Times New Roman"/>
    </w:rPr>
  </w:style>
  <w:style w:type="paragraph" w:styleId="Heading1">
    <w:name w:val="heading 1"/>
    <w:basedOn w:val="Normal"/>
    <w:next w:val="Normal"/>
    <w:link w:val="Heading1Char"/>
    <w:uiPriority w:val="9"/>
    <w:qFormat/>
    <w:rsid w:val="009E393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2663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B529A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7E4F29"/>
    <w:pPr>
      <w:ind w:left="720"/>
      <w:contextualSpacing/>
    </w:pPr>
  </w:style>
  <w:style w:type="paragraph" w:customStyle="1" w:styleId="Default">
    <w:name w:val="Default"/>
    <w:rsid w:val="005426D1"/>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iPriority w:val="99"/>
    <w:unhideWhenUsed/>
    <w:rsid w:val="00995772"/>
    <w:pPr>
      <w:tabs>
        <w:tab w:val="center" w:pos="4819"/>
        <w:tab w:val="right" w:pos="9638"/>
      </w:tabs>
      <w:spacing w:after="0" w:line="240" w:lineRule="auto"/>
    </w:pPr>
  </w:style>
  <w:style w:type="character" w:customStyle="1" w:styleId="HeaderChar">
    <w:name w:val="Header Char"/>
    <w:basedOn w:val="DefaultParagraphFont"/>
    <w:link w:val="Header"/>
    <w:uiPriority w:val="99"/>
    <w:rsid w:val="00995772"/>
    <w:rPr>
      <w:rFonts w:ascii="Calibri" w:eastAsia="Calibri" w:hAnsi="Calibri" w:cs="Times New Roman"/>
    </w:rPr>
  </w:style>
  <w:style w:type="paragraph" w:styleId="Footer">
    <w:name w:val="footer"/>
    <w:basedOn w:val="Normal"/>
    <w:link w:val="FooterChar"/>
    <w:uiPriority w:val="99"/>
    <w:unhideWhenUsed/>
    <w:rsid w:val="00995772"/>
    <w:pPr>
      <w:tabs>
        <w:tab w:val="center" w:pos="4819"/>
        <w:tab w:val="right" w:pos="9638"/>
      </w:tabs>
      <w:spacing w:after="0" w:line="240" w:lineRule="auto"/>
    </w:pPr>
  </w:style>
  <w:style w:type="character" w:customStyle="1" w:styleId="FooterChar">
    <w:name w:val="Footer Char"/>
    <w:basedOn w:val="DefaultParagraphFont"/>
    <w:link w:val="Footer"/>
    <w:uiPriority w:val="99"/>
    <w:rsid w:val="00995772"/>
    <w:rPr>
      <w:rFonts w:ascii="Calibri" w:eastAsia="Calibri" w:hAnsi="Calibri" w:cs="Times New Roman"/>
    </w:rPr>
  </w:style>
  <w:style w:type="paragraph" w:styleId="BalloonText">
    <w:name w:val="Balloon Text"/>
    <w:basedOn w:val="Normal"/>
    <w:link w:val="BalloonTextChar"/>
    <w:uiPriority w:val="99"/>
    <w:semiHidden/>
    <w:unhideWhenUsed/>
    <w:rsid w:val="00E5076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0760"/>
    <w:rPr>
      <w:rFonts w:ascii="Tahoma" w:eastAsia="Calibri" w:hAnsi="Tahoma" w:cs="Tahoma"/>
      <w:sz w:val="16"/>
      <w:szCs w:val="16"/>
    </w:rPr>
  </w:style>
  <w:style w:type="character" w:customStyle="1" w:styleId="Heading1Char">
    <w:name w:val="Heading 1 Char"/>
    <w:basedOn w:val="DefaultParagraphFont"/>
    <w:link w:val="Heading1"/>
    <w:uiPriority w:val="9"/>
    <w:rsid w:val="009E3938"/>
    <w:rPr>
      <w:rFonts w:asciiTheme="majorHAnsi" w:eastAsiaTheme="majorEastAsia" w:hAnsiTheme="majorHAnsi" w:cstheme="majorBidi"/>
      <w:b/>
      <w:bCs/>
      <w:color w:val="365F91" w:themeColor="accent1" w:themeShade="BF"/>
      <w:sz w:val="28"/>
      <w:szCs w:val="28"/>
    </w:rPr>
  </w:style>
  <w:style w:type="paragraph" w:styleId="TOC1">
    <w:name w:val="toc 1"/>
    <w:basedOn w:val="Normal"/>
    <w:next w:val="Normal"/>
    <w:autoRedefine/>
    <w:uiPriority w:val="39"/>
    <w:unhideWhenUsed/>
    <w:rsid w:val="009E3938"/>
    <w:pPr>
      <w:spacing w:after="100"/>
    </w:pPr>
  </w:style>
  <w:style w:type="character" w:styleId="Hyperlink">
    <w:name w:val="Hyperlink"/>
    <w:basedOn w:val="DefaultParagraphFont"/>
    <w:uiPriority w:val="99"/>
    <w:unhideWhenUsed/>
    <w:rsid w:val="009E3938"/>
    <w:rPr>
      <w:color w:val="0000FF" w:themeColor="hyperlink"/>
      <w:u w:val="single"/>
    </w:rPr>
  </w:style>
  <w:style w:type="character" w:styleId="CommentReference">
    <w:name w:val="annotation reference"/>
    <w:basedOn w:val="DefaultParagraphFont"/>
    <w:uiPriority w:val="99"/>
    <w:semiHidden/>
    <w:unhideWhenUsed/>
    <w:rsid w:val="001C69A5"/>
    <w:rPr>
      <w:sz w:val="16"/>
      <w:szCs w:val="16"/>
    </w:rPr>
  </w:style>
  <w:style w:type="paragraph" w:styleId="CommentText">
    <w:name w:val="annotation text"/>
    <w:basedOn w:val="Normal"/>
    <w:link w:val="CommentTextChar"/>
    <w:uiPriority w:val="99"/>
    <w:semiHidden/>
    <w:unhideWhenUsed/>
    <w:rsid w:val="001C69A5"/>
    <w:pPr>
      <w:spacing w:line="240" w:lineRule="auto"/>
    </w:pPr>
    <w:rPr>
      <w:sz w:val="20"/>
      <w:szCs w:val="20"/>
    </w:rPr>
  </w:style>
  <w:style w:type="character" w:customStyle="1" w:styleId="CommentTextChar">
    <w:name w:val="Comment Text Char"/>
    <w:basedOn w:val="DefaultParagraphFont"/>
    <w:link w:val="CommentText"/>
    <w:uiPriority w:val="99"/>
    <w:semiHidden/>
    <w:rsid w:val="001C69A5"/>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1C69A5"/>
    <w:rPr>
      <w:b/>
      <w:bCs/>
    </w:rPr>
  </w:style>
  <w:style w:type="character" w:customStyle="1" w:styleId="CommentSubjectChar">
    <w:name w:val="Comment Subject Char"/>
    <w:basedOn w:val="CommentTextChar"/>
    <w:link w:val="CommentSubject"/>
    <w:uiPriority w:val="99"/>
    <w:semiHidden/>
    <w:rsid w:val="001C69A5"/>
    <w:rPr>
      <w:rFonts w:ascii="Calibri" w:eastAsia="Calibri" w:hAnsi="Calibri" w:cs="Times New Roman"/>
      <w:b/>
      <w:bCs/>
      <w:sz w:val="20"/>
      <w:szCs w:val="20"/>
    </w:rPr>
  </w:style>
  <w:style w:type="character" w:customStyle="1" w:styleId="Heading2Char">
    <w:name w:val="Heading 2 Char"/>
    <w:basedOn w:val="DefaultParagraphFont"/>
    <w:link w:val="Heading2"/>
    <w:uiPriority w:val="9"/>
    <w:rsid w:val="0092663C"/>
    <w:rPr>
      <w:rFonts w:asciiTheme="majorHAnsi" w:eastAsiaTheme="majorEastAsia" w:hAnsiTheme="majorHAnsi" w:cstheme="majorBidi"/>
      <w:b/>
      <w:bCs/>
      <w:color w:val="4F81BD" w:themeColor="accent1"/>
      <w:sz w:val="26"/>
      <w:szCs w:val="26"/>
    </w:rPr>
  </w:style>
  <w:style w:type="character" w:customStyle="1" w:styleId="normal-h">
    <w:name w:val="normal-h"/>
    <w:basedOn w:val="DefaultParagraphFont"/>
    <w:rsid w:val="00D44B05"/>
  </w:style>
  <w:style w:type="paragraph" w:customStyle="1" w:styleId="issn">
    <w:name w:val="issn"/>
    <w:basedOn w:val="Normal"/>
    <w:rsid w:val="00A518D2"/>
    <w:pPr>
      <w:spacing w:before="100" w:beforeAutospacing="1" w:after="100" w:afterAutospacing="1" w:line="240" w:lineRule="auto"/>
    </w:pPr>
    <w:rPr>
      <w:rFonts w:ascii="Times New Roman" w:eastAsia="Times New Roman" w:hAnsi="Times New Roman"/>
      <w:sz w:val="24"/>
      <w:szCs w:val="24"/>
      <w:lang w:eastAsia="lt-LT"/>
    </w:rPr>
  </w:style>
  <w:style w:type="paragraph" w:styleId="Caption">
    <w:name w:val="caption"/>
    <w:basedOn w:val="Normal"/>
    <w:next w:val="Normal"/>
    <w:qFormat/>
    <w:rsid w:val="007C2C35"/>
    <w:pPr>
      <w:widowControl w:val="0"/>
      <w:spacing w:before="120" w:after="120" w:line="240" w:lineRule="auto"/>
      <w:ind w:left="851" w:firstLine="720"/>
      <w:jc w:val="both"/>
    </w:pPr>
    <w:rPr>
      <w:rFonts w:ascii="TimesLT" w:eastAsia="Times New Roman" w:hAnsi="TimesLT"/>
      <w:i/>
      <w:sz w:val="20"/>
      <w:szCs w:val="20"/>
      <w:lang w:val="en-AU"/>
    </w:rPr>
  </w:style>
  <w:style w:type="paragraph" w:styleId="BodyText">
    <w:name w:val="Body Text"/>
    <w:basedOn w:val="Normal"/>
    <w:link w:val="BodyTextChar"/>
    <w:rsid w:val="007C2C35"/>
    <w:pPr>
      <w:spacing w:after="120" w:line="240" w:lineRule="auto"/>
      <w:jc w:val="both"/>
    </w:pPr>
    <w:rPr>
      <w:rFonts w:ascii="Times New Roman" w:eastAsia="Times New Roman" w:hAnsi="Times New Roman"/>
      <w:sz w:val="20"/>
      <w:szCs w:val="20"/>
    </w:rPr>
  </w:style>
  <w:style w:type="character" w:customStyle="1" w:styleId="BodyTextChar">
    <w:name w:val="Body Text Char"/>
    <w:basedOn w:val="DefaultParagraphFont"/>
    <w:link w:val="BodyText"/>
    <w:rsid w:val="007C2C35"/>
    <w:rPr>
      <w:rFonts w:ascii="Times New Roman" w:eastAsia="Times New Roman" w:hAnsi="Times New Roman" w:cs="Times New Roman"/>
      <w:sz w:val="20"/>
      <w:szCs w:val="20"/>
    </w:rPr>
  </w:style>
  <w:style w:type="paragraph" w:styleId="FootnoteText">
    <w:name w:val="footnote text"/>
    <w:basedOn w:val="Normal"/>
    <w:link w:val="FootnoteTextChar"/>
    <w:semiHidden/>
    <w:rsid w:val="007C2C35"/>
    <w:pPr>
      <w:spacing w:after="0" w:line="240" w:lineRule="auto"/>
    </w:pPr>
    <w:rPr>
      <w:rFonts w:ascii="Times New Roman" w:eastAsia="Times New Roman" w:hAnsi="Times New Roman"/>
      <w:sz w:val="20"/>
      <w:szCs w:val="20"/>
      <w:lang w:val="en-US"/>
    </w:rPr>
  </w:style>
  <w:style w:type="character" w:customStyle="1" w:styleId="FootnoteTextChar">
    <w:name w:val="Footnote Text Char"/>
    <w:basedOn w:val="DefaultParagraphFont"/>
    <w:link w:val="FootnoteText"/>
    <w:semiHidden/>
    <w:rsid w:val="007C2C35"/>
    <w:rPr>
      <w:rFonts w:ascii="Times New Roman" w:eastAsia="Times New Roman" w:hAnsi="Times New Roman" w:cs="Times New Roman"/>
      <w:sz w:val="20"/>
      <w:szCs w:val="20"/>
      <w:lang w:val="en-US"/>
    </w:rPr>
  </w:style>
  <w:style w:type="character" w:styleId="FootnoteReference">
    <w:name w:val="footnote reference"/>
    <w:basedOn w:val="DefaultParagraphFont"/>
    <w:semiHidden/>
    <w:rsid w:val="007C2C35"/>
    <w:rPr>
      <w:vertAlign w:val="superscript"/>
    </w:rPr>
  </w:style>
  <w:style w:type="paragraph" w:customStyle="1" w:styleId="Standard">
    <w:name w:val="Standard"/>
    <w:rsid w:val="007C2C35"/>
    <w:pPr>
      <w:suppressAutoHyphens/>
      <w:autoSpaceDN w:val="0"/>
      <w:spacing w:after="0" w:line="240" w:lineRule="auto"/>
      <w:textAlignment w:val="baseline"/>
    </w:pPr>
    <w:rPr>
      <w:rFonts w:ascii="Times New Roman" w:eastAsia="Times New Roman" w:hAnsi="Times New Roman" w:cs="Times New Roman"/>
      <w:kern w:val="3"/>
      <w:sz w:val="24"/>
      <w:szCs w:val="24"/>
      <w:lang w:eastAsia="lt-LT"/>
    </w:rPr>
  </w:style>
  <w:style w:type="paragraph" w:styleId="TOCHeading">
    <w:name w:val="TOC Heading"/>
    <w:basedOn w:val="Heading1"/>
    <w:next w:val="Normal"/>
    <w:uiPriority w:val="39"/>
    <w:unhideWhenUsed/>
    <w:qFormat/>
    <w:rsid w:val="006F3F28"/>
    <w:pPr>
      <w:outlineLvl w:val="9"/>
    </w:pPr>
    <w:rPr>
      <w:lang w:val="en-US"/>
    </w:rPr>
  </w:style>
  <w:style w:type="paragraph" w:styleId="TOC2">
    <w:name w:val="toc 2"/>
    <w:basedOn w:val="Normal"/>
    <w:next w:val="Normal"/>
    <w:autoRedefine/>
    <w:uiPriority w:val="39"/>
    <w:unhideWhenUsed/>
    <w:rsid w:val="006F3F28"/>
    <w:pPr>
      <w:spacing w:after="100"/>
      <w:ind w:left="220"/>
    </w:pPr>
  </w:style>
  <w:style w:type="character" w:styleId="PageNumber">
    <w:name w:val="page number"/>
    <w:basedOn w:val="DefaultParagraphFont"/>
    <w:uiPriority w:val="99"/>
    <w:semiHidden/>
    <w:unhideWhenUsed/>
    <w:rsid w:val="00607879"/>
  </w:style>
  <w:style w:type="character" w:styleId="HTMLCite">
    <w:name w:val="HTML Cite"/>
    <w:basedOn w:val="DefaultParagraphFont"/>
    <w:uiPriority w:val="99"/>
    <w:semiHidden/>
    <w:unhideWhenUsed/>
    <w:rsid w:val="00C06E6D"/>
    <w:rPr>
      <w:i/>
      <w:iCs/>
    </w:rPr>
  </w:style>
  <w:style w:type="paragraph" w:styleId="NormalWeb">
    <w:name w:val="Normal (Web)"/>
    <w:basedOn w:val="Normal"/>
    <w:uiPriority w:val="99"/>
    <w:semiHidden/>
    <w:unhideWhenUsed/>
    <w:rsid w:val="000C4C4F"/>
    <w:pPr>
      <w:spacing w:before="100" w:beforeAutospacing="1" w:after="100" w:afterAutospacing="1" w:line="240" w:lineRule="auto"/>
    </w:pPr>
    <w:rPr>
      <w:rFonts w:ascii="Times New Roman" w:eastAsia="Times New Roman" w:hAnsi="Times New Roman"/>
      <w:sz w:val="24"/>
      <w:szCs w:val="24"/>
      <w:lang w:eastAsia="lt-LT"/>
    </w:rPr>
  </w:style>
  <w:style w:type="character" w:customStyle="1" w:styleId="foundword">
    <w:name w:val="found_word"/>
    <w:basedOn w:val="DefaultParagraphFont"/>
    <w:rsid w:val="000142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6108329">
      <w:bodyDiv w:val="1"/>
      <w:marLeft w:val="0"/>
      <w:marRight w:val="0"/>
      <w:marTop w:val="0"/>
      <w:marBottom w:val="0"/>
      <w:divBdr>
        <w:top w:val="none" w:sz="0" w:space="0" w:color="auto"/>
        <w:left w:val="none" w:sz="0" w:space="0" w:color="auto"/>
        <w:bottom w:val="none" w:sz="0" w:space="0" w:color="auto"/>
        <w:right w:val="none" w:sz="0" w:space="0" w:color="auto"/>
      </w:divBdr>
      <w:divsChild>
        <w:div w:id="50274874">
          <w:marLeft w:val="0"/>
          <w:marRight w:val="0"/>
          <w:marTop w:val="0"/>
          <w:marBottom w:val="0"/>
          <w:divBdr>
            <w:top w:val="none" w:sz="0" w:space="0" w:color="auto"/>
            <w:left w:val="none" w:sz="0" w:space="0" w:color="auto"/>
            <w:bottom w:val="none" w:sz="0" w:space="0" w:color="auto"/>
            <w:right w:val="none" w:sz="0" w:space="0" w:color="auto"/>
          </w:divBdr>
          <w:divsChild>
            <w:div w:id="356128720">
              <w:marLeft w:val="0"/>
              <w:marRight w:val="0"/>
              <w:marTop w:val="0"/>
              <w:marBottom w:val="0"/>
              <w:divBdr>
                <w:top w:val="none" w:sz="0" w:space="0" w:color="auto"/>
                <w:left w:val="none" w:sz="0" w:space="0" w:color="auto"/>
                <w:bottom w:val="none" w:sz="0" w:space="0" w:color="auto"/>
                <w:right w:val="none" w:sz="0" w:space="0" w:color="auto"/>
              </w:divBdr>
              <w:divsChild>
                <w:div w:id="1678918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8829682">
      <w:bodyDiv w:val="1"/>
      <w:marLeft w:val="0"/>
      <w:marRight w:val="0"/>
      <w:marTop w:val="0"/>
      <w:marBottom w:val="0"/>
      <w:divBdr>
        <w:top w:val="none" w:sz="0" w:space="0" w:color="auto"/>
        <w:left w:val="none" w:sz="0" w:space="0" w:color="auto"/>
        <w:bottom w:val="none" w:sz="0" w:space="0" w:color="auto"/>
        <w:right w:val="none" w:sz="0" w:space="0" w:color="auto"/>
      </w:divBdr>
      <w:divsChild>
        <w:div w:id="1583680570">
          <w:marLeft w:val="0"/>
          <w:marRight w:val="0"/>
          <w:marTop w:val="0"/>
          <w:marBottom w:val="0"/>
          <w:divBdr>
            <w:top w:val="none" w:sz="0" w:space="0" w:color="auto"/>
            <w:left w:val="none" w:sz="0" w:space="0" w:color="auto"/>
            <w:bottom w:val="none" w:sz="0" w:space="0" w:color="auto"/>
            <w:right w:val="none" w:sz="0" w:space="0" w:color="auto"/>
          </w:divBdr>
          <w:divsChild>
            <w:div w:id="1739937417">
              <w:marLeft w:val="0"/>
              <w:marRight w:val="0"/>
              <w:marTop w:val="0"/>
              <w:marBottom w:val="0"/>
              <w:divBdr>
                <w:top w:val="none" w:sz="0" w:space="0" w:color="auto"/>
                <w:left w:val="none" w:sz="0" w:space="0" w:color="auto"/>
                <w:bottom w:val="none" w:sz="0" w:space="0" w:color="auto"/>
                <w:right w:val="none" w:sz="0" w:space="0" w:color="auto"/>
              </w:divBdr>
              <w:divsChild>
                <w:div w:id="929388733">
                  <w:marLeft w:val="0"/>
                  <w:marRight w:val="0"/>
                  <w:marTop w:val="0"/>
                  <w:marBottom w:val="0"/>
                  <w:divBdr>
                    <w:top w:val="single" w:sz="6" w:space="0" w:color="BFCCD5"/>
                    <w:left w:val="none" w:sz="0" w:space="0" w:color="auto"/>
                    <w:bottom w:val="none" w:sz="0" w:space="0" w:color="auto"/>
                    <w:right w:val="none" w:sz="0" w:space="0" w:color="auto"/>
                  </w:divBdr>
                  <w:divsChild>
                    <w:div w:id="476386160">
                      <w:marLeft w:val="300"/>
                      <w:marRight w:val="300"/>
                      <w:marTop w:val="0"/>
                      <w:marBottom w:val="0"/>
                      <w:divBdr>
                        <w:top w:val="none" w:sz="0" w:space="0" w:color="auto"/>
                        <w:left w:val="none" w:sz="0" w:space="0" w:color="auto"/>
                        <w:bottom w:val="none" w:sz="0" w:space="0" w:color="auto"/>
                        <w:right w:val="none" w:sz="0" w:space="0" w:color="auto"/>
                      </w:divBdr>
                      <w:divsChild>
                        <w:div w:id="119157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28635946">
      <w:bodyDiv w:val="1"/>
      <w:marLeft w:val="0"/>
      <w:marRight w:val="0"/>
      <w:marTop w:val="0"/>
      <w:marBottom w:val="0"/>
      <w:divBdr>
        <w:top w:val="none" w:sz="0" w:space="0" w:color="auto"/>
        <w:left w:val="none" w:sz="0" w:space="0" w:color="auto"/>
        <w:bottom w:val="none" w:sz="0" w:space="0" w:color="auto"/>
        <w:right w:val="none" w:sz="0" w:space="0" w:color="auto"/>
      </w:divBdr>
      <w:divsChild>
        <w:div w:id="182088780">
          <w:marLeft w:val="0"/>
          <w:marRight w:val="0"/>
          <w:marTop w:val="0"/>
          <w:marBottom w:val="0"/>
          <w:divBdr>
            <w:top w:val="none" w:sz="0" w:space="0" w:color="auto"/>
            <w:left w:val="none" w:sz="0" w:space="0" w:color="auto"/>
            <w:bottom w:val="none" w:sz="0" w:space="0" w:color="auto"/>
            <w:right w:val="none" w:sz="0" w:space="0" w:color="auto"/>
          </w:divBdr>
          <w:divsChild>
            <w:div w:id="1406293518">
              <w:marLeft w:val="0"/>
              <w:marRight w:val="0"/>
              <w:marTop w:val="0"/>
              <w:marBottom w:val="0"/>
              <w:divBdr>
                <w:top w:val="none" w:sz="0" w:space="0" w:color="auto"/>
                <w:left w:val="none" w:sz="0" w:space="0" w:color="auto"/>
                <w:bottom w:val="none" w:sz="0" w:space="0" w:color="auto"/>
                <w:right w:val="none" w:sz="0" w:space="0" w:color="auto"/>
              </w:divBdr>
              <w:divsChild>
                <w:div w:id="1882552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7158028">
      <w:bodyDiv w:val="1"/>
      <w:marLeft w:val="0"/>
      <w:marRight w:val="0"/>
      <w:marTop w:val="0"/>
      <w:marBottom w:val="0"/>
      <w:divBdr>
        <w:top w:val="none" w:sz="0" w:space="0" w:color="auto"/>
        <w:left w:val="none" w:sz="0" w:space="0" w:color="auto"/>
        <w:bottom w:val="none" w:sz="0" w:space="0" w:color="auto"/>
        <w:right w:val="none" w:sz="0" w:space="0" w:color="auto"/>
      </w:divBdr>
      <w:divsChild>
        <w:div w:id="1035959469">
          <w:marLeft w:val="0"/>
          <w:marRight w:val="0"/>
          <w:marTop w:val="0"/>
          <w:marBottom w:val="0"/>
          <w:divBdr>
            <w:top w:val="none" w:sz="0" w:space="0" w:color="auto"/>
            <w:left w:val="none" w:sz="0" w:space="0" w:color="auto"/>
            <w:bottom w:val="none" w:sz="0" w:space="0" w:color="auto"/>
            <w:right w:val="none" w:sz="0" w:space="0" w:color="auto"/>
          </w:divBdr>
          <w:divsChild>
            <w:div w:id="118962081">
              <w:marLeft w:val="0"/>
              <w:marRight w:val="0"/>
              <w:marTop w:val="0"/>
              <w:marBottom w:val="0"/>
              <w:divBdr>
                <w:top w:val="none" w:sz="0" w:space="0" w:color="auto"/>
                <w:left w:val="none" w:sz="0" w:space="0" w:color="auto"/>
                <w:bottom w:val="none" w:sz="0" w:space="0" w:color="auto"/>
                <w:right w:val="none" w:sz="0" w:space="0" w:color="auto"/>
              </w:divBdr>
              <w:divsChild>
                <w:div w:id="1300912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9511230">
      <w:bodyDiv w:val="1"/>
      <w:marLeft w:val="0"/>
      <w:marRight w:val="0"/>
      <w:marTop w:val="0"/>
      <w:marBottom w:val="0"/>
      <w:divBdr>
        <w:top w:val="none" w:sz="0" w:space="0" w:color="auto"/>
        <w:left w:val="none" w:sz="0" w:space="0" w:color="auto"/>
        <w:bottom w:val="none" w:sz="0" w:space="0" w:color="auto"/>
        <w:right w:val="none" w:sz="0" w:space="0" w:color="auto"/>
      </w:divBdr>
    </w:div>
    <w:div w:id="1191838518">
      <w:bodyDiv w:val="1"/>
      <w:marLeft w:val="0"/>
      <w:marRight w:val="0"/>
      <w:marTop w:val="0"/>
      <w:marBottom w:val="0"/>
      <w:divBdr>
        <w:top w:val="none" w:sz="0" w:space="0" w:color="auto"/>
        <w:left w:val="none" w:sz="0" w:space="0" w:color="auto"/>
        <w:bottom w:val="none" w:sz="0" w:space="0" w:color="auto"/>
        <w:right w:val="none" w:sz="0" w:space="0" w:color="auto"/>
      </w:divBdr>
    </w:div>
    <w:div w:id="1798261412">
      <w:bodyDiv w:val="1"/>
      <w:marLeft w:val="0"/>
      <w:marRight w:val="0"/>
      <w:marTop w:val="0"/>
      <w:marBottom w:val="0"/>
      <w:divBdr>
        <w:top w:val="none" w:sz="0" w:space="0" w:color="auto"/>
        <w:left w:val="none" w:sz="0" w:space="0" w:color="auto"/>
        <w:bottom w:val="none" w:sz="0" w:space="0" w:color="auto"/>
        <w:right w:val="none" w:sz="0" w:space="0" w:color="auto"/>
      </w:divBdr>
    </w:div>
    <w:div w:id="1855419129">
      <w:bodyDiv w:val="1"/>
      <w:marLeft w:val="0"/>
      <w:marRight w:val="0"/>
      <w:marTop w:val="0"/>
      <w:marBottom w:val="0"/>
      <w:divBdr>
        <w:top w:val="none" w:sz="0" w:space="0" w:color="auto"/>
        <w:left w:val="none" w:sz="0" w:space="0" w:color="auto"/>
        <w:bottom w:val="none" w:sz="0" w:space="0" w:color="auto"/>
        <w:right w:val="none" w:sz="0" w:space="0" w:color="auto"/>
      </w:divBdr>
      <w:divsChild>
        <w:div w:id="967398625">
          <w:marLeft w:val="0"/>
          <w:marRight w:val="0"/>
          <w:marTop w:val="0"/>
          <w:marBottom w:val="0"/>
          <w:divBdr>
            <w:top w:val="none" w:sz="0" w:space="0" w:color="auto"/>
            <w:left w:val="none" w:sz="0" w:space="0" w:color="auto"/>
            <w:bottom w:val="none" w:sz="0" w:space="0" w:color="auto"/>
            <w:right w:val="none" w:sz="0" w:space="0" w:color="auto"/>
          </w:divBdr>
          <w:divsChild>
            <w:div w:id="1124155661">
              <w:marLeft w:val="0"/>
              <w:marRight w:val="0"/>
              <w:marTop w:val="0"/>
              <w:marBottom w:val="0"/>
              <w:divBdr>
                <w:top w:val="none" w:sz="0" w:space="0" w:color="auto"/>
                <w:left w:val="none" w:sz="0" w:space="0" w:color="auto"/>
                <w:bottom w:val="none" w:sz="0" w:space="0" w:color="auto"/>
                <w:right w:val="none" w:sz="0" w:space="0" w:color="auto"/>
              </w:divBdr>
              <w:divsChild>
                <w:div w:id="191845373">
                  <w:marLeft w:val="0"/>
                  <w:marRight w:val="0"/>
                  <w:marTop w:val="0"/>
                  <w:marBottom w:val="0"/>
                  <w:divBdr>
                    <w:top w:val="single" w:sz="6" w:space="0" w:color="BFCCD5"/>
                    <w:left w:val="none" w:sz="0" w:space="0" w:color="auto"/>
                    <w:bottom w:val="none" w:sz="0" w:space="0" w:color="auto"/>
                    <w:right w:val="none" w:sz="0" w:space="0" w:color="auto"/>
                  </w:divBdr>
                  <w:divsChild>
                    <w:div w:id="474487667">
                      <w:marLeft w:val="300"/>
                      <w:marRight w:val="300"/>
                      <w:marTop w:val="0"/>
                      <w:marBottom w:val="0"/>
                      <w:divBdr>
                        <w:top w:val="none" w:sz="0" w:space="0" w:color="auto"/>
                        <w:left w:val="none" w:sz="0" w:space="0" w:color="auto"/>
                        <w:bottom w:val="none" w:sz="0" w:space="0" w:color="auto"/>
                        <w:right w:val="none" w:sz="0" w:space="0" w:color="auto"/>
                      </w:divBdr>
                      <w:divsChild>
                        <w:div w:id="1708023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56715521">
      <w:bodyDiv w:val="1"/>
      <w:marLeft w:val="0"/>
      <w:marRight w:val="0"/>
      <w:marTop w:val="0"/>
      <w:marBottom w:val="0"/>
      <w:divBdr>
        <w:top w:val="none" w:sz="0" w:space="0" w:color="auto"/>
        <w:left w:val="none" w:sz="0" w:space="0" w:color="auto"/>
        <w:bottom w:val="none" w:sz="0" w:space="0" w:color="auto"/>
        <w:right w:val="none" w:sz="0" w:space="0" w:color="auto"/>
      </w:divBdr>
      <w:divsChild>
        <w:div w:id="62216938">
          <w:marLeft w:val="0"/>
          <w:marRight w:val="0"/>
          <w:marTop w:val="0"/>
          <w:marBottom w:val="0"/>
          <w:divBdr>
            <w:top w:val="none" w:sz="0" w:space="0" w:color="auto"/>
            <w:left w:val="none" w:sz="0" w:space="0" w:color="auto"/>
            <w:bottom w:val="none" w:sz="0" w:space="0" w:color="auto"/>
            <w:right w:val="none" w:sz="0" w:space="0" w:color="auto"/>
          </w:divBdr>
          <w:divsChild>
            <w:div w:id="1395197659">
              <w:marLeft w:val="0"/>
              <w:marRight w:val="0"/>
              <w:marTop w:val="0"/>
              <w:marBottom w:val="0"/>
              <w:divBdr>
                <w:top w:val="none" w:sz="0" w:space="0" w:color="auto"/>
                <w:left w:val="none" w:sz="0" w:space="0" w:color="auto"/>
                <w:bottom w:val="none" w:sz="0" w:space="0" w:color="auto"/>
                <w:right w:val="none" w:sz="0" w:space="0" w:color="auto"/>
              </w:divBdr>
              <w:divsChild>
                <w:div w:id="2080209917">
                  <w:marLeft w:val="0"/>
                  <w:marRight w:val="0"/>
                  <w:marTop w:val="0"/>
                  <w:marBottom w:val="0"/>
                  <w:divBdr>
                    <w:top w:val="single" w:sz="6" w:space="0" w:color="BFCCD5"/>
                    <w:left w:val="none" w:sz="0" w:space="0" w:color="auto"/>
                    <w:bottom w:val="none" w:sz="0" w:space="0" w:color="auto"/>
                    <w:right w:val="none" w:sz="0" w:space="0" w:color="auto"/>
                  </w:divBdr>
                  <w:divsChild>
                    <w:div w:id="674459198">
                      <w:marLeft w:val="300"/>
                      <w:marRight w:val="300"/>
                      <w:marTop w:val="0"/>
                      <w:marBottom w:val="0"/>
                      <w:divBdr>
                        <w:top w:val="none" w:sz="0" w:space="0" w:color="auto"/>
                        <w:left w:val="none" w:sz="0" w:space="0" w:color="auto"/>
                        <w:bottom w:val="none" w:sz="0" w:space="0" w:color="auto"/>
                        <w:right w:val="none" w:sz="0" w:space="0" w:color="auto"/>
                      </w:divBdr>
                      <w:divsChild>
                        <w:div w:id="22632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376360">
      <w:bodyDiv w:val="1"/>
      <w:marLeft w:val="0"/>
      <w:marRight w:val="0"/>
      <w:marTop w:val="0"/>
      <w:marBottom w:val="0"/>
      <w:divBdr>
        <w:top w:val="none" w:sz="0" w:space="0" w:color="auto"/>
        <w:left w:val="none" w:sz="0" w:space="0" w:color="auto"/>
        <w:bottom w:val="none" w:sz="0" w:space="0" w:color="auto"/>
        <w:right w:val="none" w:sz="0" w:space="0" w:color="auto"/>
      </w:divBdr>
      <w:divsChild>
        <w:div w:id="1304390547">
          <w:marLeft w:val="0"/>
          <w:marRight w:val="0"/>
          <w:marTop w:val="0"/>
          <w:marBottom w:val="0"/>
          <w:divBdr>
            <w:top w:val="none" w:sz="0" w:space="0" w:color="auto"/>
            <w:left w:val="none" w:sz="0" w:space="0" w:color="auto"/>
            <w:bottom w:val="none" w:sz="0" w:space="0" w:color="auto"/>
            <w:right w:val="none" w:sz="0" w:space="0" w:color="auto"/>
          </w:divBdr>
          <w:divsChild>
            <w:div w:id="1162619515">
              <w:marLeft w:val="0"/>
              <w:marRight w:val="0"/>
              <w:marTop w:val="0"/>
              <w:marBottom w:val="0"/>
              <w:divBdr>
                <w:top w:val="none" w:sz="0" w:space="0" w:color="auto"/>
                <w:left w:val="none" w:sz="0" w:space="0" w:color="auto"/>
                <w:bottom w:val="none" w:sz="0" w:space="0" w:color="auto"/>
                <w:right w:val="none" w:sz="0" w:space="0" w:color="auto"/>
              </w:divBdr>
              <w:divsChild>
                <w:div w:id="896479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5.wmf"/><Relationship Id="rId21" Type="http://schemas.openxmlformats.org/officeDocument/2006/relationships/oleObject" Target="embeddings/oleObject1.bin"/><Relationship Id="rId34" Type="http://schemas.openxmlformats.org/officeDocument/2006/relationships/chart" Target="charts/chart4.xml"/><Relationship Id="rId42" Type="http://schemas.openxmlformats.org/officeDocument/2006/relationships/hyperlink" Target="http://rekvizitai.vz.lt/" TargetMode="External"/><Relationship Id="rId47" Type="http://schemas.openxmlformats.org/officeDocument/2006/relationships/hyperlink" Target="http://www.rae.ru/ru/publishing/order.html" TargetMode="External"/><Relationship Id="rId50" Type="http://schemas.openxmlformats.org/officeDocument/2006/relationships/hyperlink" Target="http://bankir.ru/tehnologii/s/riski-pri-predostavlenii-kommercheskogo-kredita-priroda-vozniknoveniya-i-metodi-minimizacii-1374749/" TargetMode="External"/><Relationship Id="rId55" Type="http://schemas.openxmlformats.org/officeDocument/2006/relationships/hyperlink" Target="http://www.accaglobal.com/content/dam/acca/global/PDF-technical/small-business/pol-tp-gp.pdf" TargetMode="External"/><Relationship Id="rId63" Type="http://schemas.openxmlformats.org/officeDocument/2006/relationships/header" Target="header4.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chart" Target="charts/chart1.xml"/><Relationship Id="rId29" Type="http://schemas.openxmlformats.org/officeDocument/2006/relationships/oleObject" Target="embeddings/oleObject5.bin"/><Relationship Id="rId11" Type="http://schemas.openxmlformats.org/officeDocument/2006/relationships/footer" Target="footer2.xml"/><Relationship Id="rId24" Type="http://schemas.openxmlformats.org/officeDocument/2006/relationships/image" Target="media/image4.wmf"/><Relationship Id="rId32" Type="http://schemas.openxmlformats.org/officeDocument/2006/relationships/image" Target="media/image7.png"/><Relationship Id="rId37" Type="http://schemas.openxmlformats.org/officeDocument/2006/relationships/chart" Target="charts/chart7.xml"/><Relationship Id="rId40" Type="http://schemas.openxmlformats.org/officeDocument/2006/relationships/chart" Target="charts/chart9.xml"/><Relationship Id="rId45" Type="http://schemas.openxmlformats.org/officeDocument/2006/relationships/hyperlink" Target="http://www.ogbus.ru/authors/Aristarkhova/Aristarkhova_1.pdf" TargetMode="External"/><Relationship Id="rId53" Type="http://schemas.openxmlformats.org/officeDocument/2006/relationships/hyperlink" Target="http://www3.lrs.lt/pls/inter3/dokpaieska.showdoc_l?p_id=450243" TargetMode="External"/><Relationship Id="rId58" Type="http://schemas.openxmlformats.org/officeDocument/2006/relationships/hyperlink" Target="http://www.nlpcentras.lt/2010/12/30/tamsioji-pardavimu-skolon-puse/" TargetMode="External"/><Relationship Id="rId5" Type="http://schemas.openxmlformats.org/officeDocument/2006/relationships/settings" Target="settings.xml"/><Relationship Id="rId61" Type="http://schemas.openxmlformats.org/officeDocument/2006/relationships/header" Target="header3.xml"/><Relationship Id="rId19" Type="http://schemas.openxmlformats.org/officeDocument/2006/relationships/chart" Target="charts/chart3.xml"/><Relationship Id="rId14" Type="http://schemas.openxmlformats.org/officeDocument/2006/relationships/hyperlink" Target="http://www.fecma.eu" TargetMode="External"/><Relationship Id="rId22" Type="http://schemas.openxmlformats.org/officeDocument/2006/relationships/image" Target="media/image3.wmf"/><Relationship Id="rId27" Type="http://schemas.openxmlformats.org/officeDocument/2006/relationships/oleObject" Target="embeddings/oleObject4.bin"/><Relationship Id="rId30" Type="http://schemas.openxmlformats.org/officeDocument/2006/relationships/hyperlink" Target="http://www.vmi.lt" TargetMode="External"/><Relationship Id="rId35" Type="http://schemas.openxmlformats.org/officeDocument/2006/relationships/chart" Target="charts/chart5.xml"/><Relationship Id="rId43" Type="http://schemas.openxmlformats.org/officeDocument/2006/relationships/hyperlink" Target="http://rekvizitai.vz.lt" TargetMode="External"/><Relationship Id="rId48" Type="http://schemas.openxmlformats.org/officeDocument/2006/relationships/hyperlink" Target="http://www.rae.ru/monographs/10" TargetMode="External"/><Relationship Id="rId56" Type="http://schemas.openxmlformats.org/officeDocument/2006/relationships/hyperlink" Target="http://www.verslilietuva.lt/uploads/file/Kreditu_draudimo_brkeris_%20Vytautas_Pipiras.pdf" TargetMode="External"/><Relationship Id="rId64"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hyperlink" Target="http://www3.lrs.lt/pls/inter3/dokpaieska.showdoc_l?p_id=453519" TargetMode="Externa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chart" Target="charts/chart2.xml"/><Relationship Id="rId25" Type="http://schemas.openxmlformats.org/officeDocument/2006/relationships/oleObject" Target="embeddings/oleObject3.bin"/><Relationship Id="rId33" Type="http://schemas.openxmlformats.org/officeDocument/2006/relationships/hyperlink" Target="http://www.bankrotodep.lt/" TargetMode="External"/><Relationship Id="rId38" Type="http://schemas.openxmlformats.org/officeDocument/2006/relationships/hyperlink" Target="http://rekvizitai.vz.lt/" TargetMode="External"/><Relationship Id="rId46" Type="http://schemas.openxmlformats.org/officeDocument/2006/relationships/hyperlink" Target="http://www.rae.ru/monographs/" TargetMode="External"/><Relationship Id="rId59" Type="http://schemas.openxmlformats.org/officeDocument/2006/relationships/hyperlink" Target="http://www.fecma.eu/Documents/%20FECMA%20Risk%20assessment%20chapt%20%203%20_corr%20%20Josef_.pdf" TargetMode="External"/><Relationship Id="rId20" Type="http://schemas.openxmlformats.org/officeDocument/2006/relationships/image" Target="media/image2.wmf"/><Relationship Id="rId41" Type="http://schemas.openxmlformats.org/officeDocument/2006/relationships/chart" Target="charts/chart10.xml"/><Relationship Id="rId54" Type="http://schemas.openxmlformats.org/officeDocument/2006/relationships/hyperlink" Target="http://www3.lrs.lt/pls/inter3/dokpaieska.showdoc_l?p_id=454172" TargetMode="External"/><Relationship Id="rId62"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www.fecma.eu" TargetMode="External"/><Relationship Id="rId23" Type="http://schemas.openxmlformats.org/officeDocument/2006/relationships/oleObject" Target="embeddings/oleObject2.bin"/><Relationship Id="rId28" Type="http://schemas.openxmlformats.org/officeDocument/2006/relationships/image" Target="media/image6.wmf"/><Relationship Id="rId36" Type="http://schemas.openxmlformats.org/officeDocument/2006/relationships/chart" Target="charts/chart6.xml"/><Relationship Id="rId49" Type="http://schemas.openxmlformats.org/officeDocument/2006/relationships/hyperlink" Target="http://www.e-xecutive.ru/blog/tehnolog/85.php" TargetMode="External"/><Relationship Id="rId57" Type="http://schemas.openxmlformats.org/officeDocument/2006/relationships/hyperlink" Target="http://1fin.ru/?id=497" TargetMode="External"/><Relationship Id="rId10" Type="http://schemas.openxmlformats.org/officeDocument/2006/relationships/footer" Target="footer1.xml"/><Relationship Id="rId31" Type="http://schemas.openxmlformats.org/officeDocument/2006/relationships/hyperlink" Target="http://www.eteismai.lt" TargetMode="External"/><Relationship Id="rId44" Type="http://schemas.openxmlformats.org/officeDocument/2006/relationships/hyperlink" Target="http://www.iiiglobal.org/component/jdownloads/finish/648/5737.html" TargetMode="External"/><Relationship Id="rId52" Type="http://schemas.openxmlformats.org/officeDocument/2006/relationships/hyperlink" Target="http://www3.lrs.lt/pls/inter3/dokpaieska.showdoc_l?p_id=430776" TargetMode="External"/><Relationship Id="rId60" Type="http://schemas.openxmlformats.org/officeDocument/2006/relationships/hyperlink" Target="http://komp72.ru/articles/4/697" TargetMode="External"/><Relationship Id="rId65"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eader" Target="header1.xml"/><Relationship Id="rId13" Type="http://schemas.openxmlformats.org/officeDocument/2006/relationships/hyperlink" Target="http://www.moluch.ru/conf/econ/archive/12/1426/" TargetMode="External"/><Relationship Id="rId18" Type="http://schemas.openxmlformats.org/officeDocument/2006/relationships/image" Target="media/image1.png"/><Relationship Id="rId39" Type="http://schemas.openxmlformats.org/officeDocument/2006/relationships/chart" Target="charts/chart8.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10.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1.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2.xml"/></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Sheet1!$B$1:$B$2</c:f>
              <c:strCache>
                <c:ptCount val="1"/>
                <c:pt idx="0">
                  <c:v>Bankrutuojančių įmonių veiklos trukmė %</c:v>
                </c:pt>
              </c:strCache>
            </c:strRef>
          </c:tx>
          <c:explosion val="25"/>
          <c:dLbls>
            <c:dLbl>
              <c:idx val="0"/>
              <c:layout/>
              <c:tx>
                <c:rich>
                  <a:bodyPr/>
                  <a:lstStyle/>
                  <a:p>
                    <a:r>
                      <a:rPr lang="lt-LT"/>
                      <a:t>iki 1 metų; 1,00% </a:t>
                    </a:r>
                  </a:p>
                </c:rich>
              </c:tx>
              <c:showLegendKey val="0"/>
              <c:showVal val="1"/>
              <c:showCatName val="1"/>
              <c:showSerName val="0"/>
              <c:showPercent val="1"/>
              <c:showBubbleSize val="0"/>
            </c:dLbl>
            <c:dLbl>
              <c:idx val="1"/>
              <c:layout/>
              <c:tx>
                <c:rich>
                  <a:bodyPr/>
                  <a:lstStyle/>
                  <a:p>
                    <a:r>
                      <a:rPr lang="lt-LT"/>
                      <a:t>1-2 metų; 6,71%</a:t>
                    </a:r>
                  </a:p>
                </c:rich>
              </c:tx>
              <c:showLegendKey val="0"/>
              <c:showVal val="1"/>
              <c:showCatName val="1"/>
              <c:showSerName val="0"/>
              <c:showPercent val="1"/>
              <c:showBubbleSize val="0"/>
            </c:dLbl>
            <c:dLbl>
              <c:idx val="2"/>
              <c:layout/>
              <c:tx>
                <c:rich>
                  <a:bodyPr/>
                  <a:lstStyle/>
                  <a:p>
                    <a:r>
                      <a:rPr lang="lt-LT"/>
                      <a:t>2-3 metų; 9,21%</a:t>
                    </a:r>
                  </a:p>
                </c:rich>
              </c:tx>
              <c:showLegendKey val="0"/>
              <c:showVal val="1"/>
              <c:showCatName val="1"/>
              <c:showSerName val="0"/>
              <c:showPercent val="1"/>
              <c:showBubbleSize val="0"/>
            </c:dLbl>
            <c:dLbl>
              <c:idx val="3"/>
              <c:layout/>
              <c:tx>
                <c:rich>
                  <a:bodyPr/>
                  <a:lstStyle/>
                  <a:p>
                    <a:r>
                      <a:rPr lang="lt-LT"/>
                      <a:t>3-4 metų; 7,64%</a:t>
                    </a:r>
                  </a:p>
                </c:rich>
              </c:tx>
              <c:showLegendKey val="0"/>
              <c:showVal val="1"/>
              <c:showCatName val="1"/>
              <c:showSerName val="0"/>
              <c:showPercent val="1"/>
              <c:showBubbleSize val="0"/>
            </c:dLbl>
            <c:dLbl>
              <c:idx val="4"/>
              <c:layout/>
              <c:tx>
                <c:rich>
                  <a:bodyPr/>
                  <a:lstStyle/>
                  <a:p>
                    <a:r>
                      <a:rPr lang="lt-LT"/>
                      <a:t>4-5 metų; 9,07%</a:t>
                    </a:r>
                  </a:p>
                </c:rich>
              </c:tx>
              <c:showLegendKey val="0"/>
              <c:showVal val="1"/>
              <c:showCatName val="1"/>
              <c:showSerName val="0"/>
              <c:showPercent val="1"/>
              <c:showBubbleSize val="0"/>
            </c:dLbl>
            <c:dLbl>
              <c:idx val="5"/>
              <c:layout/>
              <c:tx>
                <c:rich>
                  <a:bodyPr/>
                  <a:lstStyle/>
                  <a:p>
                    <a:r>
                      <a:rPr lang="lt-LT"/>
                      <a:t>5-10 metų; 33,93%</a:t>
                    </a:r>
                  </a:p>
                </c:rich>
              </c:tx>
              <c:showLegendKey val="0"/>
              <c:showVal val="1"/>
              <c:showCatName val="1"/>
              <c:showSerName val="0"/>
              <c:showPercent val="1"/>
              <c:showBubbleSize val="0"/>
            </c:dLbl>
            <c:dLbl>
              <c:idx val="6"/>
              <c:layout/>
              <c:tx>
                <c:rich>
                  <a:bodyPr/>
                  <a:lstStyle/>
                  <a:p>
                    <a:r>
                      <a:rPr lang="lt-LT"/>
                      <a:t>10 ir daugiau metų; 32,43% </a:t>
                    </a:r>
                  </a:p>
                </c:rich>
              </c:tx>
              <c:showLegendKey val="0"/>
              <c:showVal val="1"/>
              <c:showCatName val="1"/>
              <c:showSerName val="0"/>
              <c:showPercent val="1"/>
              <c:showBubbleSize val="0"/>
            </c:dLbl>
            <c:showLegendKey val="0"/>
            <c:showVal val="1"/>
            <c:showCatName val="1"/>
            <c:showSerName val="0"/>
            <c:showPercent val="1"/>
            <c:showBubbleSize val="0"/>
            <c:showLeaderLines val="1"/>
          </c:dLbls>
          <c:cat>
            <c:strRef>
              <c:f>Sheet1!$A$3:$A$9</c:f>
              <c:strCache>
                <c:ptCount val="7"/>
                <c:pt idx="0">
                  <c:v>iki 1 metų</c:v>
                </c:pt>
                <c:pt idx="1">
                  <c:v>1-2 metų</c:v>
                </c:pt>
                <c:pt idx="2">
                  <c:v>2-3 metų</c:v>
                </c:pt>
                <c:pt idx="3">
                  <c:v>3-4 metų</c:v>
                </c:pt>
                <c:pt idx="4">
                  <c:v>4-5 metų</c:v>
                </c:pt>
                <c:pt idx="5">
                  <c:v>5-10 metų</c:v>
                </c:pt>
                <c:pt idx="6">
                  <c:v>10 ir daugiau metų</c:v>
                </c:pt>
              </c:strCache>
            </c:strRef>
          </c:cat>
          <c:val>
            <c:numRef>
              <c:f>Sheet1!$B$3:$B$9</c:f>
              <c:numCache>
                <c:formatCode>0.00%</c:formatCode>
                <c:ptCount val="7"/>
                <c:pt idx="0">
                  <c:v>0.01</c:v>
                </c:pt>
                <c:pt idx="1">
                  <c:v>6.7100000000000007E-2</c:v>
                </c:pt>
                <c:pt idx="2">
                  <c:v>9.2100000000000001E-2</c:v>
                </c:pt>
                <c:pt idx="3">
                  <c:v>7.6399999999999996E-2</c:v>
                </c:pt>
                <c:pt idx="4">
                  <c:v>9.0700000000000003E-2</c:v>
                </c:pt>
                <c:pt idx="5">
                  <c:v>0.33929999999999999</c:v>
                </c:pt>
                <c:pt idx="6">
                  <c:v>0.32429999999999998</c:v>
                </c:pt>
              </c:numCache>
            </c:numRef>
          </c:val>
        </c:ser>
        <c:dLbls>
          <c:showLegendKey val="0"/>
          <c:showVal val="0"/>
          <c:showCatName val="1"/>
          <c:showSerName val="0"/>
          <c:showPercent val="1"/>
          <c:showBubbleSize val="0"/>
          <c:showLeaderLines val="1"/>
        </c:dLbls>
      </c:pie3DChart>
    </c:plotArea>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37926399825021873"/>
          <c:y val="0.11883075099483532"/>
          <c:w val="0.59851377952755902"/>
          <c:h val="0.46636652273304546"/>
        </c:manualLayout>
      </c:layout>
      <c:barChart>
        <c:barDir val="col"/>
        <c:grouping val="clustered"/>
        <c:varyColors val="0"/>
        <c:ser>
          <c:idx val="0"/>
          <c:order val="0"/>
          <c:tx>
            <c:strRef>
              <c:f>Sheet2!$A$42</c:f>
              <c:strCache>
                <c:ptCount val="1"/>
                <c:pt idx="0">
                  <c:v>UAB "Intranspa" debitorinio įsiskolinimo apyvartumas</c:v>
                </c:pt>
              </c:strCache>
            </c:strRef>
          </c:tx>
          <c:invertIfNegative val="0"/>
          <c:cat>
            <c:numRef>
              <c:f>Sheet2!$B$41:$C$41</c:f>
              <c:numCache>
                <c:formatCode>General</c:formatCode>
                <c:ptCount val="2"/>
                <c:pt idx="0">
                  <c:v>2010</c:v>
                </c:pt>
                <c:pt idx="1">
                  <c:v>2011</c:v>
                </c:pt>
              </c:numCache>
            </c:numRef>
          </c:cat>
          <c:val>
            <c:numRef>
              <c:f>Sheet2!$B$42:$C$42</c:f>
              <c:numCache>
                <c:formatCode>General</c:formatCode>
                <c:ptCount val="2"/>
                <c:pt idx="0">
                  <c:v>2.23</c:v>
                </c:pt>
                <c:pt idx="1">
                  <c:v>1.99</c:v>
                </c:pt>
              </c:numCache>
            </c:numRef>
          </c:val>
        </c:ser>
        <c:ser>
          <c:idx val="1"/>
          <c:order val="1"/>
          <c:tx>
            <c:strRef>
              <c:f>Sheet2!$A$43</c:f>
              <c:strCache>
                <c:ptCount val="1"/>
                <c:pt idx="0">
                  <c:v>Ūkio sektoriaus debitorinio įsiskolinimo apyvartumas</c:v>
                </c:pt>
              </c:strCache>
            </c:strRef>
          </c:tx>
          <c:invertIfNegative val="0"/>
          <c:cat>
            <c:numRef>
              <c:f>Sheet2!$B$41:$C$41</c:f>
              <c:numCache>
                <c:formatCode>General</c:formatCode>
                <c:ptCount val="2"/>
                <c:pt idx="0">
                  <c:v>2010</c:v>
                </c:pt>
                <c:pt idx="1">
                  <c:v>2011</c:v>
                </c:pt>
              </c:numCache>
            </c:numRef>
          </c:cat>
          <c:val>
            <c:numRef>
              <c:f>Sheet2!$B$43:$C$43</c:f>
              <c:numCache>
                <c:formatCode>General</c:formatCode>
                <c:ptCount val="2"/>
                <c:pt idx="0">
                  <c:v>6.1</c:v>
                </c:pt>
                <c:pt idx="1">
                  <c:v>6.19</c:v>
                </c:pt>
              </c:numCache>
            </c:numRef>
          </c:val>
        </c:ser>
        <c:dLbls>
          <c:showLegendKey val="0"/>
          <c:showVal val="0"/>
          <c:showCatName val="0"/>
          <c:showSerName val="0"/>
          <c:showPercent val="0"/>
          <c:showBubbleSize val="0"/>
        </c:dLbls>
        <c:gapWidth val="150"/>
        <c:axId val="123417600"/>
        <c:axId val="103171200"/>
      </c:barChart>
      <c:catAx>
        <c:axId val="123417600"/>
        <c:scaling>
          <c:orientation val="minMax"/>
        </c:scaling>
        <c:delete val="0"/>
        <c:axPos val="b"/>
        <c:numFmt formatCode="General" sourceLinked="1"/>
        <c:majorTickMark val="none"/>
        <c:minorTickMark val="none"/>
        <c:tickLblPos val="nextTo"/>
        <c:crossAx val="103171200"/>
        <c:crosses val="autoZero"/>
        <c:auto val="1"/>
        <c:lblAlgn val="ctr"/>
        <c:lblOffset val="100"/>
        <c:noMultiLvlLbl val="0"/>
      </c:catAx>
      <c:valAx>
        <c:axId val="103171200"/>
        <c:scaling>
          <c:orientation val="minMax"/>
        </c:scaling>
        <c:delete val="0"/>
        <c:axPos val="l"/>
        <c:majorGridlines/>
        <c:title>
          <c:tx>
            <c:rich>
              <a:bodyPr/>
              <a:lstStyle/>
              <a:p>
                <a:pPr>
                  <a:defRPr sz="1100" b="1">
                    <a:latin typeface="Times New Roman" panose="02020603050405020304" pitchFamily="18" charset="0"/>
                    <a:cs typeface="Times New Roman" panose="02020603050405020304" pitchFamily="18" charset="0"/>
                  </a:defRPr>
                </a:pPr>
                <a:r>
                  <a:rPr lang="en-US" sz="1100" b="1">
                    <a:latin typeface="Times New Roman" panose="02020603050405020304" pitchFamily="18" charset="0"/>
                    <a:cs typeface="Times New Roman" panose="02020603050405020304" pitchFamily="18" charset="0"/>
                  </a:rPr>
                  <a:t>Kartai</a:t>
                </a:r>
              </a:p>
            </c:rich>
          </c:tx>
          <c:layout>
            <c:manualLayout>
              <c:xMode val="edge"/>
              <c:yMode val="edge"/>
              <c:x val="0.16666666666666666"/>
              <c:y val="0.22043780985710118"/>
            </c:manualLayout>
          </c:layout>
          <c:overlay val="0"/>
        </c:title>
        <c:numFmt formatCode="General" sourceLinked="1"/>
        <c:majorTickMark val="none"/>
        <c:minorTickMark val="none"/>
        <c:tickLblPos val="nextTo"/>
        <c:crossAx val="123417600"/>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lt-LT" sz="1200">
                <a:latin typeface="Times New Roman" panose="02020603050405020304" pitchFamily="18" charset="0"/>
                <a:cs typeface="Times New Roman" panose="02020603050405020304" pitchFamily="18" charset="0"/>
              </a:rPr>
              <a:t>Bankrutuojančių ir bankrutavusių įmonių darbuotojų skaičius</a:t>
            </a:r>
            <a:endParaRPr lang="lt-LT"/>
          </a:p>
        </c:rich>
      </c:tx>
      <c:layout/>
      <c:overlay val="0"/>
    </c:title>
    <c:autoTitleDeleted val="0"/>
    <c:plotArea>
      <c:layout/>
      <c:barChart>
        <c:barDir val="col"/>
        <c:grouping val="clustered"/>
        <c:varyColors val="0"/>
        <c:ser>
          <c:idx val="0"/>
          <c:order val="0"/>
          <c:tx>
            <c:strRef>
              <c:f>Sheet1!$A$21</c:f>
              <c:strCache>
                <c:ptCount val="1"/>
                <c:pt idx="0">
                  <c:v>Darbuotojų skaičius prieš bankroto procesą</c:v>
                </c:pt>
              </c:strCache>
            </c:strRef>
          </c:tx>
          <c:invertIfNegative val="0"/>
          <c:cat>
            <c:numRef>
              <c:f>Sheet1!$B$20:$M$20</c:f>
              <c:numCache>
                <c:formatCode>General</c:formatCode>
                <c:ptCount val="12"/>
                <c:pt idx="0">
                  <c:v>2001</c:v>
                </c:pt>
                <c:pt idx="1">
                  <c:v>2002</c:v>
                </c:pt>
                <c:pt idx="2">
                  <c:v>2003</c:v>
                </c:pt>
                <c:pt idx="3">
                  <c:v>2004</c:v>
                </c:pt>
                <c:pt idx="4">
                  <c:v>2005</c:v>
                </c:pt>
                <c:pt idx="5">
                  <c:v>2006</c:v>
                </c:pt>
                <c:pt idx="6">
                  <c:v>2007</c:v>
                </c:pt>
                <c:pt idx="7">
                  <c:v>2008</c:v>
                </c:pt>
                <c:pt idx="8">
                  <c:v>2009</c:v>
                </c:pt>
                <c:pt idx="9">
                  <c:v>2010</c:v>
                </c:pt>
                <c:pt idx="10">
                  <c:v>2011</c:v>
                </c:pt>
                <c:pt idx="11">
                  <c:v>2012</c:v>
                </c:pt>
              </c:numCache>
            </c:numRef>
          </c:cat>
          <c:val>
            <c:numRef>
              <c:f>Sheet1!$B$21:$M$21</c:f>
              <c:numCache>
                <c:formatCode>General</c:formatCode>
                <c:ptCount val="12"/>
                <c:pt idx="0">
                  <c:v>12</c:v>
                </c:pt>
                <c:pt idx="1">
                  <c:v>6</c:v>
                </c:pt>
                <c:pt idx="2">
                  <c:v>4</c:v>
                </c:pt>
                <c:pt idx="3">
                  <c:v>6</c:v>
                </c:pt>
                <c:pt idx="4">
                  <c:v>8</c:v>
                </c:pt>
                <c:pt idx="5">
                  <c:v>14</c:v>
                </c:pt>
                <c:pt idx="6">
                  <c:v>10</c:v>
                </c:pt>
                <c:pt idx="7">
                  <c:v>17</c:v>
                </c:pt>
                <c:pt idx="8">
                  <c:v>20</c:v>
                </c:pt>
                <c:pt idx="9">
                  <c:v>14</c:v>
                </c:pt>
                <c:pt idx="10">
                  <c:v>12</c:v>
                </c:pt>
                <c:pt idx="11">
                  <c:v>9</c:v>
                </c:pt>
              </c:numCache>
            </c:numRef>
          </c:val>
        </c:ser>
        <c:ser>
          <c:idx val="1"/>
          <c:order val="1"/>
          <c:tx>
            <c:strRef>
              <c:f>Sheet1!$A$22</c:f>
              <c:strCache>
                <c:ptCount val="1"/>
                <c:pt idx="0">
                  <c:v>Darbuotojų skaičius bankroto proceso pradžioje</c:v>
                </c:pt>
              </c:strCache>
            </c:strRef>
          </c:tx>
          <c:invertIfNegative val="0"/>
          <c:cat>
            <c:numRef>
              <c:f>Sheet1!$B$20:$M$20</c:f>
              <c:numCache>
                <c:formatCode>General</c:formatCode>
                <c:ptCount val="12"/>
                <c:pt idx="0">
                  <c:v>2001</c:v>
                </c:pt>
                <c:pt idx="1">
                  <c:v>2002</c:v>
                </c:pt>
                <c:pt idx="2">
                  <c:v>2003</c:v>
                </c:pt>
                <c:pt idx="3">
                  <c:v>2004</c:v>
                </c:pt>
                <c:pt idx="4">
                  <c:v>2005</c:v>
                </c:pt>
                <c:pt idx="5">
                  <c:v>2006</c:v>
                </c:pt>
                <c:pt idx="6">
                  <c:v>2007</c:v>
                </c:pt>
                <c:pt idx="7">
                  <c:v>2008</c:v>
                </c:pt>
                <c:pt idx="8">
                  <c:v>2009</c:v>
                </c:pt>
                <c:pt idx="9">
                  <c:v>2010</c:v>
                </c:pt>
                <c:pt idx="10">
                  <c:v>2011</c:v>
                </c:pt>
                <c:pt idx="11">
                  <c:v>2012</c:v>
                </c:pt>
              </c:numCache>
            </c:numRef>
          </c:cat>
          <c:val>
            <c:numRef>
              <c:f>Sheet1!$B$22:$M$22</c:f>
              <c:numCache>
                <c:formatCode>General</c:formatCode>
                <c:ptCount val="12"/>
                <c:pt idx="0">
                  <c:v>14</c:v>
                </c:pt>
                <c:pt idx="1">
                  <c:v>8</c:v>
                </c:pt>
                <c:pt idx="2">
                  <c:v>8</c:v>
                </c:pt>
                <c:pt idx="3">
                  <c:v>6</c:v>
                </c:pt>
                <c:pt idx="4">
                  <c:v>4</c:v>
                </c:pt>
                <c:pt idx="5">
                  <c:v>9</c:v>
                </c:pt>
                <c:pt idx="6">
                  <c:v>4</c:v>
                </c:pt>
                <c:pt idx="7">
                  <c:v>8</c:v>
                </c:pt>
                <c:pt idx="8">
                  <c:v>9</c:v>
                </c:pt>
                <c:pt idx="9">
                  <c:v>5</c:v>
                </c:pt>
                <c:pt idx="10">
                  <c:v>5</c:v>
                </c:pt>
                <c:pt idx="11">
                  <c:v>3</c:v>
                </c:pt>
              </c:numCache>
            </c:numRef>
          </c:val>
        </c:ser>
        <c:dLbls>
          <c:showLegendKey val="0"/>
          <c:showVal val="1"/>
          <c:showCatName val="0"/>
          <c:showSerName val="0"/>
          <c:showPercent val="0"/>
          <c:showBubbleSize val="0"/>
        </c:dLbls>
        <c:gapWidth val="150"/>
        <c:overlap val="-25"/>
        <c:axId val="103861248"/>
        <c:axId val="79809920"/>
      </c:barChart>
      <c:catAx>
        <c:axId val="103861248"/>
        <c:scaling>
          <c:orientation val="minMax"/>
        </c:scaling>
        <c:delete val="0"/>
        <c:axPos val="b"/>
        <c:numFmt formatCode="General" sourceLinked="1"/>
        <c:majorTickMark val="none"/>
        <c:minorTickMark val="none"/>
        <c:tickLblPos val="nextTo"/>
        <c:crossAx val="79809920"/>
        <c:crosses val="autoZero"/>
        <c:auto val="1"/>
        <c:lblAlgn val="ctr"/>
        <c:lblOffset val="100"/>
        <c:noMultiLvlLbl val="0"/>
      </c:catAx>
      <c:valAx>
        <c:axId val="79809920"/>
        <c:scaling>
          <c:orientation val="minMax"/>
        </c:scaling>
        <c:delete val="1"/>
        <c:axPos val="l"/>
        <c:numFmt formatCode="General" sourceLinked="1"/>
        <c:majorTickMark val="out"/>
        <c:minorTickMark val="none"/>
        <c:tickLblPos val="nextTo"/>
        <c:crossAx val="103861248"/>
        <c:crosses val="autoZero"/>
        <c:crossBetween val="between"/>
      </c:valAx>
    </c:plotArea>
    <c:legend>
      <c:legendPos val="t"/>
      <c:layout/>
      <c:overlay val="0"/>
    </c:legend>
    <c:plotVisOnly val="1"/>
    <c:dispBlanksAs val="zero"/>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GB" sz="1400"/>
              <a:t>Kredito rizikos veiksniai, ekspert</a:t>
            </a:r>
            <a:r>
              <a:rPr lang="lt-LT" sz="1400"/>
              <a:t>ų</a:t>
            </a:r>
            <a:r>
              <a:rPr lang="lt-LT" sz="1400" baseline="0"/>
              <a:t> įvardinti nesvarbiais</a:t>
            </a:r>
            <a:endParaRPr lang="lt-LT" sz="1400"/>
          </a:p>
        </c:rich>
      </c:tx>
      <c:layout>
        <c:manualLayout>
          <c:xMode val="edge"/>
          <c:yMode val="edge"/>
          <c:x val="0.16942953559376506"/>
          <c:y val="4.519774011299435E-2"/>
        </c:manualLayout>
      </c:layout>
      <c:overlay val="0"/>
    </c:title>
    <c:autoTitleDeleted val="0"/>
    <c:plotArea>
      <c:layout/>
      <c:barChart>
        <c:barDir val="col"/>
        <c:grouping val="clustered"/>
        <c:varyColors val="0"/>
        <c:ser>
          <c:idx val="0"/>
          <c:order val="0"/>
          <c:tx>
            <c:strRef>
              <c:f>Sheet1!$B$2</c:f>
              <c:strCache>
                <c:ptCount val="1"/>
                <c:pt idx="0">
                  <c:v>Ekspertų skaičius</c:v>
                </c:pt>
              </c:strCache>
            </c:strRef>
          </c:tx>
          <c:invertIfNegative val="0"/>
          <c:cat>
            <c:strRef>
              <c:f>Sheet1!$A$3:$A$15</c:f>
              <c:strCache>
                <c:ptCount val="13"/>
                <c:pt idx="0">
                  <c:v>Aukštesnės nei konkurentų kainos</c:v>
                </c:pt>
                <c:pt idx="1">
                  <c:v>Priklausomybė nuo tiekėjų</c:v>
                </c:pt>
                <c:pt idx="2">
                  <c:v>Priklausomybė nuo technologijų pokyčių</c:v>
                </c:pt>
                <c:pt idx="3">
                  <c:v>Finansinė-ekonominė šalies rizika</c:v>
                </c:pt>
                <c:pt idx="4">
                  <c:v>Vadovų kaita</c:v>
                </c:pt>
                <c:pt idx="5">
                  <c:v>Savininkų dalyvavimas versle</c:v>
                </c:pt>
                <c:pt idx="6">
                  <c:v>Politinė- socialinė šalies rizika</c:v>
                </c:pt>
                <c:pt idx="7">
                  <c:v>Personalo kvalifikacija</c:v>
                </c:pt>
                <c:pt idx="8">
                  <c:v>Įmonės teisinė forma</c:v>
                </c:pt>
                <c:pt idx="9">
                  <c:v>Konkurencija pirkėjo ūkio sektoriuje</c:v>
                </c:pt>
                <c:pt idx="10">
                  <c:v>Įmonės ilgalaikio turto pokyčiai</c:v>
                </c:pt>
                <c:pt idx="11">
                  <c:v>Pardavimo pajamų dinamika ūkio sektoriuje</c:v>
                </c:pt>
                <c:pt idx="12">
                  <c:v>Žemas ūkio sektoriaus pelningumas</c:v>
                </c:pt>
              </c:strCache>
            </c:strRef>
          </c:cat>
          <c:val>
            <c:numRef>
              <c:f>Sheet1!$B$3:$B$15</c:f>
              <c:numCache>
                <c:formatCode>General</c:formatCode>
                <c:ptCount val="13"/>
                <c:pt idx="0">
                  <c:v>8</c:v>
                </c:pt>
                <c:pt idx="1">
                  <c:v>8</c:v>
                </c:pt>
                <c:pt idx="2">
                  <c:v>6</c:v>
                </c:pt>
                <c:pt idx="3">
                  <c:v>6</c:v>
                </c:pt>
                <c:pt idx="4">
                  <c:v>6</c:v>
                </c:pt>
                <c:pt idx="5">
                  <c:v>6</c:v>
                </c:pt>
                <c:pt idx="6">
                  <c:v>5</c:v>
                </c:pt>
                <c:pt idx="7">
                  <c:v>5</c:v>
                </c:pt>
                <c:pt idx="8">
                  <c:v>5</c:v>
                </c:pt>
                <c:pt idx="9">
                  <c:v>3</c:v>
                </c:pt>
                <c:pt idx="10">
                  <c:v>2</c:v>
                </c:pt>
                <c:pt idx="11">
                  <c:v>1</c:v>
                </c:pt>
                <c:pt idx="12">
                  <c:v>1</c:v>
                </c:pt>
              </c:numCache>
            </c:numRef>
          </c:val>
        </c:ser>
        <c:dLbls>
          <c:showLegendKey val="0"/>
          <c:showVal val="1"/>
          <c:showCatName val="0"/>
          <c:showSerName val="0"/>
          <c:showPercent val="0"/>
          <c:showBubbleSize val="0"/>
        </c:dLbls>
        <c:gapWidth val="150"/>
        <c:overlap val="-25"/>
        <c:axId val="103860224"/>
        <c:axId val="79811648"/>
      </c:barChart>
      <c:catAx>
        <c:axId val="103860224"/>
        <c:scaling>
          <c:orientation val="minMax"/>
        </c:scaling>
        <c:delete val="0"/>
        <c:axPos val="b"/>
        <c:majorTickMark val="none"/>
        <c:minorTickMark val="none"/>
        <c:tickLblPos val="nextTo"/>
        <c:crossAx val="79811648"/>
        <c:crosses val="autoZero"/>
        <c:auto val="1"/>
        <c:lblAlgn val="ctr"/>
        <c:lblOffset val="100"/>
        <c:noMultiLvlLbl val="0"/>
      </c:catAx>
      <c:valAx>
        <c:axId val="79811648"/>
        <c:scaling>
          <c:orientation val="minMax"/>
        </c:scaling>
        <c:delete val="1"/>
        <c:axPos val="l"/>
        <c:numFmt formatCode="General" sourceLinked="1"/>
        <c:majorTickMark val="none"/>
        <c:minorTickMark val="none"/>
        <c:tickLblPos val="nextTo"/>
        <c:crossAx val="103860224"/>
        <c:crosses val="autoZero"/>
        <c:crossBetween val="between"/>
      </c:valAx>
    </c:plotArea>
    <c:legend>
      <c:legendPos val="t"/>
      <c:layout>
        <c:manualLayout>
          <c:xMode val="edge"/>
          <c:yMode val="edge"/>
          <c:x val="1.6621548680041634E-3"/>
          <c:y val="0.46070621468926559"/>
          <c:w val="0.2012806091546249"/>
          <c:h val="5.1190118485799803E-2"/>
        </c:manualLayout>
      </c:layout>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Sheet2!$A$2</c:f>
              <c:strCache>
                <c:ptCount val="1"/>
                <c:pt idx="0">
                  <c:v>Einamasis likvidumas</c:v>
                </c:pt>
              </c:strCache>
            </c:strRef>
          </c:tx>
          <c:marker>
            <c:symbol val="none"/>
          </c:marker>
          <c:cat>
            <c:numRef>
              <c:f>Sheet2!$B$1:$C$1</c:f>
              <c:numCache>
                <c:formatCode>General</c:formatCode>
                <c:ptCount val="2"/>
                <c:pt idx="0">
                  <c:v>2010</c:v>
                </c:pt>
                <c:pt idx="1">
                  <c:v>2011</c:v>
                </c:pt>
              </c:numCache>
            </c:numRef>
          </c:cat>
          <c:val>
            <c:numRef>
              <c:f>Sheet2!$B$2:$C$2</c:f>
              <c:numCache>
                <c:formatCode>0.00</c:formatCode>
                <c:ptCount val="2"/>
                <c:pt idx="0">
                  <c:v>0.53664542621117328</c:v>
                </c:pt>
                <c:pt idx="1">
                  <c:v>0.40711175784988196</c:v>
                </c:pt>
              </c:numCache>
            </c:numRef>
          </c:val>
          <c:smooth val="0"/>
        </c:ser>
        <c:ser>
          <c:idx val="1"/>
          <c:order val="1"/>
          <c:tx>
            <c:strRef>
              <c:f>Sheet2!$A$3</c:f>
              <c:strCache>
                <c:ptCount val="1"/>
                <c:pt idx="0">
                  <c:v>Greitasis likvidumas</c:v>
                </c:pt>
              </c:strCache>
            </c:strRef>
          </c:tx>
          <c:marker>
            <c:symbol val="none"/>
          </c:marker>
          <c:cat>
            <c:numRef>
              <c:f>Sheet2!$B$1:$C$1</c:f>
              <c:numCache>
                <c:formatCode>General</c:formatCode>
                <c:ptCount val="2"/>
                <c:pt idx="0">
                  <c:v>2010</c:v>
                </c:pt>
                <c:pt idx="1">
                  <c:v>2011</c:v>
                </c:pt>
              </c:numCache>
            </c:numRef>
          </c:cat>
          <c:val>
            <c:numRef>
              <c:f>Sheet2!$B$3:$C$3</c:f>
              <c:numCache>
                <c:formatCode>0.00</c:formatCode>
                <c:ptCount val="2"/>
                <c:pt idx="0">
                  <c:v>9.9994520671572273E-2</c:v>
                </c:pt>
                <c:pt idx="1">
                  <c:v>7.7357629290469382E-2</c:v>
                </c:pt>
              </c:numCache>
            </c:numRef>
          </c:val>
          <c:smooth val="0"/>
        </c:ser>
        <c:dLbls>
          <c:showLegendKey val="0"/>
          <c:showVal val="0"/>
          <c:showCatName val="0"/>
          <c:showSerName val="0"/>
          <c:showPercent val="0"/>
          <c:showBubbleSize val="0"/>
        </c:dLbls>
        <c:marker val="1"/>
        <c:smooth val="0"/>
        <c:axId val="122049536"/>
        <c:axId val="80642048"/>
      </c:lineChart>
      <c:catAx>
        <c:axId val="122049536"/>
        <c:scaling>
          <c:orientation val="minMax"/>
        </c:scaling>
        <c:delete val="0"/>
        <c:axPos val="b"/>
        <c:numFmt formatCode="General" sourceLinked="1"/>
        <c:majorTickMark val="none"/>
        <c:minorTickMark val="none"/>
        <c:tickLblPos val="nextTo"/>
        <c:crossAx val="80642048"/>
        <c:crosses val="autoZero"/>
        <c:auto val="1"/>
        <c:lblAlgn val="ctr"/>
        <c:lblOffset val="100"/>
        <c:noMultiLvlLbl val="0"/>
      </c:catAx>
      <c:valAx>
        <c:axId val="80642048"/>
        <c:scaling>
          <c:orientation val="minMax"/>
        </c:scaling>
        <c:delete val="0"/>
        <c:axPos val="l"/>
        <c:majorGridlines/>
        <c:title>
          <c:tx>
            <c:rich>
              <a:bodyPr/>
              <a:lstStyle/>
              <a:p>
                <a:pPr>
                  <a:defRPr sz="1000" b="1">
                    <a:latin typeface="Times New Roman" panose="02020603050405020304" pitchFamily="18" charset="0"/>
                    <a:cs typeface="Times New Roman" panose="02020603050405020304" pitchFamily="18" charset="0"/>
                  </a:defRPr>
                </a:pPr>
                <a:r>
                  <a:rPr lang="en-GB" sz="1100" b="1">
                    <a:latin typeface="Times New Roman" panose="02020603050405020304" pitchFamily="18" charset="0"/>
                    <a:cs typeface="Times New Roman" panose="02020603050405020304" pitchFamily="18" charset="0"/>
                  </a:rPr>
                  <a:t>Kartai</a:t>
                </a:r>
                <a:endParaRPr lang="lt-LT" sz="1100" b="1">
                  <a:latin typeface="Times New Roman" panose="02020603050405020304" pitchFamily="18" charset="0"/>
                  <a:cs typeface="Times New Roman" panose="02020603050405020304" pitchFamily="18" charset="0"/>
                </a:endParaRPr>
              </a:p>
            </c:rich>
          </c:tx>
          <c:layout>
            <c:manualLayout>
              <c:xMode val="edge"/>
              <c:yMode val="edge"/>
              <c:x val="0.18169388477608256"/>
              <c:y val="0.37550747101494203"/>
            </c:manualLayout>
          </c:layout>
          <c:overlay val="0"/>
        </c:title>
        <c:numFmt formatCode="0.00" sourceLinked="1"/>
        <c:majorTickMark val="none"/>
        <c:minorTickMark val="none"/>
        <c:tickLblPos val="nextTo"/>
        <c:crossAx val="122049536"/>
        <c:crosses val="autoZero"/>
        <c:crossBetween val="between"/>
      </c:valAx>
      <c:dTable>
        <c:showHorzBorder val="1"/>
        <c:showVertBorder val="1"/>
        <c:showOutline val="1"/>
        <c:showKeys val="1"/>
      </c:dTable>
    </c:plotArea>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Sheet2!$A$4</c:f>
              <c:strCache>
                <c:ptCount val="1"/>
                <c:pt idx="0">
                  <c:v>Įmonės BPK</c:v>
                </c:pt>
              </c:strCache>
            </c:strRef>
          </c:tx>
          <c:marker>
            <c:symbol val="none"/>
          </c:marker>
          <c:cat>
            <c:numRef>
              <c:f>Sheet2!$B$1:$C$1</c:f>
              <c:numCache>
                <c:formatCode>General</c:formatCode>
                <c:ptCount val="2"/>
                <c:pt idx="0">
                  <c:v>2010</c:v>
                </c:pt>
                <c:pt idx="1">
                  <c:v>2011</c:v>
                </c:pt>
              </c:numCache>
            </c:numRef>
          </c:cat>
          <c:val>
            <c:numRef>
              <c:f>Sheet2!$B$4:$C$4</c:f>
              <c:numCache>
                <c:formatCode>0.00</c:formatCode>
                <c:ptCount val="2"/>
                <c:pt idx="0">
                  <c:v>46.601630740734009</c:v>
                </c:pt>
                <c:pt idx="1">
                  <c:v>40.979644922803914</c:v>
                </c:pt>
              </c:numCache>
            </c:numRef>
          </c:val>
          <c:smooth val="0"/>
        </c:ser>
        <c:ser>
          <c:idx val="1"/>
          <c:order val="1"/>
          <c:tx>
            <c:strRef>
              <c:f>Sheet2!$A$5</c:f>
              <c:strCache>
                <c:ptCount val="1"/>
                <c:pt idx="0">
                  <c:v>Įmonės GPK</c:v>
                </c:pt>
              </c:strCache>
            </c:strRef>
          </c:tx>
          <c:marker>
            <c:symbol val="none"/>
          </c:marker>
          <c:cat>
            <c:numRef>
              <c:f>Sheet2!$B$1:$C$1</c:f>
              <c:numCache>
                <c:formatCode>General</c:formatCode>
                <c:ptCount val="2"/>
                <c:pt idx="0">
                  <c:v>2010</c:v>
                </c:pt>
                <c:pt idx="1">
                  <c:v>2011</c:v>
                </c:pt>
              </c:numCache>
            </c:numRef>
          </c:cat>
          <c:val>
            <c:numRef>
              <c:f>Sheet2!$B$5:$C$5</c:f>
              <c:numCache>
                <c:formatCode>0.00</c:formatCode>
                <c:ptCount val="2"/>
                <c:pt idx="0">
                  <c:v>-7.5091070877294923</c:v>
                </c:pt>
                <c:pt idx="1">
                  <c:v>-8.2269699950676074</c:v>
                </c:pt>
              </c:numCache>
            </c:numRef>
          </c:val>
          <c:smooth val="0"/>
        </c:ser>
        <c:ser>
          <c:idx val="2"/>
          <c:order val="2"/>
          <c:tx>
            <c:strRef>
              <c:f>Sheet2!$A$6</c:f>
              <c:strCache>
                <c:ptCount val="1"/>
                <c:pt idx="0">
                  <c:v>Ūkio sektoriaus BPK</c:v>
                </c:pt>
              </c:strCache>
            </c:strRef>
          </c:tx>
          <c:marker>
            <c:symbol val="none"/>
          </c:marker>
          <c:cat>
            <c:numRef>
              <c:f>Sheet2!$B$1:$C$1</c:f>
              <c:numCache>
                <c:formatCode>General</c:formatCode>
                <c:ptCount val="2"/>
                <c:pt idx="0">
                  <c:v>2010</c:v>
                </c:pt>
                <c:pt idx="1">
                  <c:v>2011</c:v>
                </c:pt>
              </c:numCache>
            </c:numRef>
          </c:cat>
          <c:val>
            <c:numRef>
              <c:f>Sheet2!$B$6:$C$6</c:f>
              <c:numCache>
                <c:formatCode>General</c:formatCode>
                <c:ptCount val="2"/>
                <c:pt idx="0">
                  <c:v>45.3</c:v>
                </c:pt>
                <c:pt idx="1">
                  <c:v>46.25</c:v>
                </c:pt>
              </c:numCache>
            </c:numRef>
          </c:val>
          <c:smooth val="0"/>
        </c:ser>
        <c:ser>
          <c:idx val="3"/>
          <c:order val="3"/>
          <c:tx>
            <c:strRef>
              <c:f>Sheet2!$A$7</c:f>
              <c:strCache>
                <c:ptCount val="1"/>
                <c:pt idx="0">
                  <c:v>Ūkio sektoriaus GPK</c:v>
                </c:pt>
              </c:strCache>
            </c:strRef>
          </c:tx>
          <c:marker>
            <c:symbol val="none"/>
          </c:marker>
          <c:cat>
            <c:numRef>
              <c:f>Sheet2!$B$1:$C$1</c:f>
              <c:numCache>
                <c:formatCode>General</c:formatCode>
                <c:ptCount val="2"/>
                <c:pt idx="0">
                  <c:v>2010</c:v>
                </c:pt>
                <c:pt idx="1">
                  <c:v>2011</c:v>
                </c:pt>
              </c:numCache>
            </c:numRef>
          </c:cat>
          <c:val>
            <c:numRef>
              <c:f>Sheet2!$B$7:$C$7</c:f>
              <c:numCache>
                <c:formatCode>General</c:formatCode>
                <c:ptCount val="2"/>
                <c:pt idx="0">
                  <c:v>-4.8099999999999996</c:v>
                </c:pt>
                <c:pt idx="1">
                  <c:v>-1.78</c:v>
                </c:pt>
              </c:numCache>
            </c:numRef>
          </c:val>
          <c:smooth val="0"/>
        </c:ser>
        <c:dLbls>
          <c:showLegendKey val="0"/>
          <c:showVal val="0"/>
          <c:showCatName val="0"/>
          <c:showSerName val="0"/>
          <c:showPercent val="0"/>
          <c:showBubbleSize val="0"/>
        </c:dLbls>
        <c:marker val="1"/>
        <c:smooth val="0"/>
        <c:axId val="122324480"/>
        <c:axId val="80643776"/>
      </c:lineChart>
      <c:catAx>
        <c:axId val="122324480"/>
        <c:scaling>
          <c:orientation val="minMax"/>
        </c:scaling>
        <c:delete val="0"/>
        <c:axPos val="b"/>
        <c:numFmt formatCode="General" sourceLinked="1"/>
        <c:majorTickMark val="none"/>
        <c:minorTickMark val="none"/>
        <c:tickLblPos val="nextTo"/>
        <c:crossAx val="80643776"/>
        <c:crosses val="autoZero"/>
        <c:auto val="1"/>
        <c:lblAlgn val="ctr"/>
        <c:lblOffset val="100"/>
        <c:noMultiLvlLbl val="0"/>
      </c:catAx>
      <c:valAx>
        <c:axId val="80643776"/>
        <c:scaling>
          <c:orientation val="minMax"/>
        </c:scaling>
        <c:delete val="0"/>
        <c:axPos val="l"/>
        <c:majorGridlines/>
        <c:title>
          <c:tx>
            <c:rich>
              <a:bodyPr/>
              <a:lstStyle/>
              <a:p>
                <a:pPr>
                  <a:defRPr sz="1100" b="1">
                    <a:latin typeface="Times New Roman" panose="02020603050405020304" pitchFamily="18" charset="0"/>
                    <a:cs typeface="Times New Roman" panose="02020603050405020304" pitchFamily="18" charset="0"/>
                  </a:defRPr>
                </a:pPr>
                <a:r>
                  <a:rPr lang="en-US" sz="1100" b="1">
                    <a:latin typeface="Times New Roman" panose="02020603050405020304" pitchFamily="18" charset="0"/>
                    <a:cs typeface="Times New Roman" panose="02020603050405020304" pitchFamily="18" charset="0"/>
                  </a:rPr>
                  <a:t>Procentai</a:t>
                </a:r>
              </a:p>
            </c:rich>
          </c:tx>
          <c:layout>
            <c:manualLayout>
              <c:xMode val="edge"/>
              <c:yMode val="edge"/>
              <c:x val="0.10739613281380261"/>
              <c:y val="0.27429733998366446"/>
            </c:manualLayout>
          </c:layout>
          <c:overlay val="0"/>
        </c:title>
        <c:numFmt formatCode="0.00" sourceLinked="1"/>
        <c:majorTickMark val="none"/>
        <c:minorTickMark val="none"/>
        <c:tickLblPos val="nextTo"/>
        <c:crossAx val="122324480"/>
        <c:crosses val="autoZero"/>
        <c:crossBetween val="between"/>
      </c:valAx>
      <c:dTable>
        <c:showHorzBorder val="1"/>
        <c:showVertBorder val="1"/>
        <c:showOutline val="1"/>
        <c:showKeys val="1"/>
      </c:dTable>
    </c:plotArea>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Sheet2!$A$19</c:f>
              <c:strCache>
                <c:ptCount val="1"/>
                <c:pt idx="0">
                  <c:v>Z1</c:v>
                </c:pt>
              </c:strCache>
            </c:strRef>
          </c:tx>
          <c:invertIfNegative val="0"/>
          <c:cat>
            <c:numRef>
              <c:f>Sheet2!$B$18:$C$18</c:f>
              <c:numCache>
                <c:formatCode>General</c:formatCode>
                <c:ptCount val="2"/>
                <c:pt idx="0">
                  <c:v>2010</c:v>
                </c:pt>
                <c:pt idx="1">
                  <c:v>2011</c:v>
                </c:pt>
              </c:numCache>
            </c:numRef>
          </c:cat>
          <c:val>
            <c:numRef>
              <c:f>Sheet2!$B$19:$C$19</c:f>
              <c:numCache>
                <c:formatCode>General</c:formatCode>
                <c:ptCount val="2"/>
                <c:pt idx="0">
                  <c:v>4.34</c:v>
                </c:pt>
                <c:pt idx="1">
                  <c:v>3.39</c:v>
                </c:pt>
              </c:numCache>
            </c:numRef>
          </c:val>
        </c:ser>
        <c:ser>
          <c:idx val="1"/>
          <c:order val="1"/>
          <c:tx>
            <c:strRef>
              <c:f>Sheet2!$A$20</c:f>
              <c:strCache>
                <c:ptCount val="1"/>
                <c:pt idx="0">
                  <c:v>Z2</c:v>
                </c:pt>
              </c:strCache>
            </c:strRef>
          </c:tx>
          <c:invertIfNegative val="0"/>
          <c:cat>
            <c:numRef>
              <c:f>Sheet2!$B$18:$C$18</c:f>
              <c:numCache>
                <c:formatCode>General</c:formatCode>
                <c:ptCount val="2"/>
                <c:pt idx="0">
                  <c:v>2010</c:v>
                </c:pt>
                <c:pt idx="1">
                  <c:v>2011</c:v>
                </c:pt>
              </c:numCache>
            </c:numRef>
          </c:cat>
          <c:val>
            <c:numRef>
              <c:f>Sheet2!$B$20:$C$20</c:f>
              <c:numCache>
                <c:formatCode>General</c:formatCode>
                <c:ptCount val="2"/>
                <c:pt idx="0">
                  <c:v>-11.64</c:v>
                </c:pt>
                <c:pt idx="1">
                  <c:v>-18.28</c:v>
                </c:pt>
              </c:numCache>
            </c:numRef>
          </c:val>
        </c:ser>
        <c:dLbls>
          <c:showLegendKey val="0"/>
          <c:showVal val="0"/>
          <c:showCatName val="0"/>
          <c:showSerName val="0"/>
          <c:showPercent val="0"/>
          <c:showBubbleSize val="0"/>
        </c:dLbls>
        <c:gapWidth val="150"/>
        <c:axId val="122590208"/>
        <c:axId val="80644928"/>
      </c:barChart>
      <c:catAx>
        <c:axId val="122590208"/>
        <c:scaling>
          <c:orientation val="minMax"/>
        </c:scaling>
        <c:delete val="0"/>
        <c:axPos val="b"/>
        <c:numFmt formatCode="General" sourceLinked="1"/>
        <c:majorTickMark val="none"/>
        <c:minorTickMark val="none"/>
        <c:tickLblPos val="nextTo"/>
        <c:crossAx val="80644928"/>
        <c:crosses val="autoZero"/>
        <c:auto val="1"/>
        <c:lblAlgn val="ctr"/>
        <c:lblOffset val="100"/>
        <c:noMultiLvlLbl val="0"/>
      </c:catAx>
      <c:valAx>
        <c:axId val="80644928"/>
        <c:scaling>
          <c:orientation val="minMax"/>
        </c:scaling>
        <c:delete val="0"/>
        <c:axPos val="l"/>
        <c:majorGridlines/>
        <c:numFmt formatCode="General" sourceLinked="1"/>
        <c:majorTickMark val="none"/>
        <c:minorTickMark val="none"/>
        <c:tickLblPos val="nextTo"/>
        <c:crossAx val="122590208"/>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Sheet2!$A$33</c:f>
              <c:strCache>
                <c:ptCount val="1"/>
                <c:pt idx="0">
                  <c:v>UAB "Delicus" atsargų apyvartumas</c:v>
                </c:pt>
              </c:strCache>
            </c:strRef>
          </c:tx>
          <c:invertIfNegative val="0"/>
          <c:cat>
            <c:numRef>
              <c:f>Sheet2!$B$32:$C$32</c:f>
              <c:numCache>
                <c:formatCode>General</c:formatCode>
                <c:ptCount val="2"/>
                <c:pt idx="0">
                  <c:v>2010</c:v>
                </c:pt>
                <c:pt idx="1">
                  <c:v>2011</c:v>
                </c:pt>
              </c:numCache>
            </c:numRef>
          </c:cat>
          <c:val>
            <c:numRef>
              <c:f>Sheet2!$B$33:$C$33</c:f>
              <c:numCache>
                <c:formatCode>0.00</c:formatCode>
                <c:ptCount val="2"/>
                <c:pt idx="0">
                  <c:v>5.43</c:v>
                </c:pt>
                <c:pt idx="1">
                  <c:v>6.02</c:v>
                </c:pt>
              </c:numCache>
            </c:numRef>
          </c:val>
        </c:ser>
        <c:ser>
          <c:idx val="1"/>
          <c:order val="1"/>
          <c:tx>
            <c:strRef>
              <c:f>Sheet2!$A$34</c:f>
              <c:strCache>
                <c:ptCount val="1"/>
                <c:pt idx="0">
                  <c:v>Ūkio sektoriaus atsargų apyvartumas</c:v>
                </c:pt>
              </c:strCache>
            </c:strRef>
          </c:tx>
          <c:invertIfNegative val="0"/>
          <c:cat>
            <c:numRef>
              <c:f>Sheet2!$B$32:$C$32</c:f>
              <c:numCache>
                <c:formatCode>General</c:formatCode>
                <c:ptCount val="2"/>
                <c:pt idx="0">
                  <c:v>2010</c:v>
                </c:pt>
                <c:pt idx="1">
                  <c:v>2011</c:v>
                </c:pt>
              </c:numCache>
            </c:numRef>
          </c:cat>
          <c:val>
            <c:numRef>
              <c:f>Sheet2!$B$34:$C$34</c:f>
              <c:numCache>
                <c:formatCode>General</c:formatCode>
                <c:ptCount val="2"/>
                <c:pt idx="0">
                  <c:v>16.489999999999998</c:v>
                </c:pt>
                <c:pt idx="1">
                  <c:v>19.309999999999999</c:v>
                </c:pt>
              </c:numCache>
            </c:numRef>
          </c:val>
        </c:ser>
        <c:dLbls>
          <c:showLegendKey val="0"/>
          <c:showVal val="0"/>
          <c:showCatName val="0"/>
          <c:showSerName val="0"/>
          <c:showPercent val="0"/>
          <c:showBubbleSize val="0"/>
        </c:dLbls>
        <c:gapWidth val="150"/>
        <c:axId val="122051584"/>
        <c:axId val="80646080"/>
      </c:barChart>
      <c:catAx>
        <c:axId val="122051584"/>
        <c:scaling>
          <c:orientation val="minMax"/>
        </c:scaling>
        <c:delete val="0"/>
        <c:axPos val="b"/>
        <c:numFmt formatCode="General" sourceLinked="1"/>
        <c:majorTickMark val="none"/>
        <c:minorTickMark val="none"/>
        <c:tickLblPos val="nextTo"/>
        <c:crossAx val="80646080"/>
        <c:crosses val="autoZero"/>
        <c:auto val="1"/>
        <c:lblAlgn val="ctr"/>
        <c:lblOffset val="100"/>
        <c:noMultiLvlLbl val="0"/>
      </c:catAx>
      <c:valAx>
        <c:axId val="80646080"/>
        <c:scaling>
          <c:orientation val="minMax"/>
        </c:scaling>
        <c:delete val="0"/>
        <c:axPos val="l"/>
        <c:majorGridlines/>
        <c:title>
          <c:tx>
            <c:rich>
              <a:bodyPr/>
              <a:lstStyle/>
              <a:p>
                <a:pPr>
                  <a:defRPr b="1"/>
                </a:pPr>
                <a:r>
                  <a:rPr lang="en-US" sz="1100" b="1">
                    <a:latin typeface="Times New Roman" panose="02020603050405020304" pitchFamily="18" charset="0"/>
                    <a:cs typeface="Times New Roman" panose="02020603050405020304" pitchFamily="18" charset="0"/>
                  </a:rPr>
                  <a:t>Kartai</a:t>
                </a:r>
              </a:p>
            </c:rich>
          </c:tx>
          <c:layout>
            <c:manualLayout>
              <c:xMode val="edge"/>
              <c:yMode val="edge"/>
              <c:x val="0.17222222222222222"/>
              <c:y val="0.31813466025080195"/>
            </c:manualLayout>
          </c:layout>
          <c:overlay val="0"/>
        </c:title>
        <c:numFmt formatCode="0.00" sourceLinked="1"/>
        <c:majorTickMark val="none"/>
        <c:minorTickMark val="none"/>
        <c:tickLblPos val="nextTo"/>
        <c:crossAx val="122051584"/>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Sheet2!$A$2</c:f>
              <c:strCache>
                <c:ptCount val="1"/>
                <c:pt idx="0">
                  <c:v>Einamasis likvidumas</c:v>
                </c:pt>
              </c:strCache>
            </c:strRef>
          </c:tx>
          <c:marker>
            <c:symbol val="none"/>
          </c:marker>
          <c:cat>
            <c:numRef>
              <c:f>Sheet2!$B$1:$C$1</c:f>
              <c:numCache>
                <c:formatCode>General</c:formatCode>
                <c:ptCount val="2"/>
                <c:pt idx="0">
                  <c:v>2010</c:v>
                </c:pt>
                <c:pt idx="1">
                  <c:v>2011</c:v>
                </c:pt>
              </c:numCache>
            </c:numRef>
          </c:cat>
          <c:val>
            <c:numRef>
              <c:f>Sheet2!$B$2:$C$2</c:f>
              <c:numCache>
                <c:formatCode>0.00</c:formatCode>
                <c:ptCount val="2"/>
                <c:pt idx="0">
                  <c:v>0.81864309479571118</c:v>
                </c:pt>
                <c:pt idx="1">
                  <c:v>0.81452750352609304</c:v>
                </c:pt>
              </c:numCache>
            </c:numRef>
          </c:val>
          <c:smooth val="0"/>
        </c:ser>
        <c:ser>
          <c:idx val="1"/>
          <c:order val="1"/>
          <c:tx>
            <c:strRef>
              <c:f>Sheet2!$A$3</c:f>
              <c:strCache>
                <c:ptCount val="1"/>
                <c:pt idx="0">
                  <c:v>Greitasis likvidumas</c:v>
                </c:pt>
              </c:strCache>
            </c:strRef>
          </c:tx>
          <c:marker>
            <c:symbol val="none"/>
          </c:marker>
          <c:cat>
            <c:numRef>
              <c:f>Sheet2!$B$1:$C$1</c:f>
              <c:numCache>
                <c:formatCode>General</c:formatCode>
                <c:ptCount val="2"/>
                <c:pt idx="0">
                  <c:v>2010</c:v>
                </c:pt>
                <c:pt idx="1">
                  <c:v>2011</c:v>
                </c:pt>
              </c:numCache>
            </c:numRef>
          </c:cat>
          <c:val>
            <c:numRef>
              <c:f>Sheet2!$B$3:$C$3</c:f>
              <c:numCache>
                <c:formatCode>0.00</c:formatCode>
                <c:ptCount val="2"/>
                <c:pt idx="0">
                  <c:v>0.8</c:v>
                </c:pt>
                <c:pt idx="1">
                  <c:v>0.8</c:v>
                </c:pt>
              </c:numCache>
            </c:numRef>
          </c:val>
          <c:smooth val="0"/>
        </c:ser>
        <c:dLbls>
          <c:showLegendKey val="0"/>
          <c:showVal val="0"/>
          <c:showCatName val="0"/>
          <c:showSerName val="0"/>
          <c:showPercent val="0"/>
          <c:showBubbleSize val="0"/>
        </c:dLbls>
        <c:marker val="1"/>
        <c:smooth val="0"/>
        <c:axId val="122592256"/>
        <c:axId val="80647808"/>
      </c:lineChart>
      <c:catAx>
        <c:axId val="122592256"/>
        <c:scaling>
          <c:orientation val="minMax"/>
        </c:scaling>
        <c:delete val="0"/>
        <c:axPos val="b"/>
        <c:numFmt formatCode="General" sourceLinked="1"/>
        <c:majorTickMark val="none"/>
        <c:minorTickMark val="none"/>
        <c:tickLblPos val="nextTo"/>
        <c:crossAx val="80647808"/>
        <c:crosses val="autoZero"/>
        <c:auto val="1"/>
        <c:lblAlgn val="ctr"/>
        <c:lblOffset val="100"/>
        <c:noMultiLvlLbl val="0"/>
      </c:catAx>
      <c:valAx>
        <c:axId val="80647808"/>
        <c:scaling>
          <c:orientation val="minMax"/>
        </c:scaling>
        <c:delete val="0"/>
        <c:axPos val="l"/>
        <c:majorGridlines/>
        <c:title>
          <c:tx>
            <c:rich>
              <a:bodyPr/>
              <a:lstStyle/>
              <a:p>
                <a:pPr>
                  <a:defRPr sz="1100" b="1">
                    <a:latin typeface="Times New Roman" panose="02020603050405020304" pitchFamily="18" charset="0"/>
                    <a:cs typeface="Times New Roman" panose="02020603050405020304" pitchFamily="18" charset="0"/>
                  </a:defRPr>
                </a:pPr>
                <a:r>
                  <a:rPr lang="en-US" sz="1100" b="1">
                    <a:latin typeface="Times New Roman" panose="02020603050405020304" pitchFamily="18" charset="0"/>
                    <a:cs typeface="Times New Roman" panose="02020603050405020304" pitchFamily="18" charset="0"/>
                  </a:rPr>
                  <a:t>Kartai</a:t>
                </a:r>
              </a:p>
            </c:rich>
          </c:tx>
          <c:layout>
            <c:manualLayout>
              <c:xMode val="edge"/>
              <c:yMode val="edge"/>
              <c:x val="0.16111111111111112"/>
              <c:y val="0.36284558180227477"/>
            </c:manualLayout>
          </c:layout>
          <c:overlay val="0"/>
        </c:title>
        <c:numFmt formatCode="0.00" sourceLinked="1"/>
        <c:majorTickMark val="none"/>
        <c:minorTickMark val="none"/>
        <c:tickLblPos val="nextTo"/>
        <c:crossAx val="122592256"/>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Sheet2!$A$34</c:f>
              <c:strCache>
                <c:ptCount val="1"/>
                <c:pt idx="0">
                  <c:v>Įmonės BPK</c:v>
                </c:pt>
              </c:strCache>
            </c:strRef>
          </c:tx>
          <c:marker>
            <c:symbol val="none"/>
          </c:marker>
          <c:cat>
            <c:numRef>
              <c:f>Sheet2!$B$33:$C$33</c:f>
              <c:numCache>
                <c:formatCode>General</c:formatCode>
                <c:ptCount val="2"/>
                <c:pt idx="0">
                  <c:v>2010</c:v>
                </c:pt>
                <c:pt idx="1">
                  <c:v>2011</c:v>
                </c:pt>
              </c:numCache>
            </c:numRef>
          </c:cat>
          <c:val>
            <c:numRef>
              <c:f>Sheet2!$B$34:$C$34</c:f>
              <c:numCache>
                <c:formatCode>0.00</c:formatCode>
                <c:ptCount val="2"/>
                <c:pt idx="0">
                  <c:v>77.290000000000006</c:v>
                </c:pt>
                <c:pt idx="1">
                  <c:v>67.040000000000006</c:v>
                </c:pt>
              </c:numCache>
            </c:numRef>
          </c:val>
          <c:smooth val="0"/>
        </c:ser>
        <c:ser>
          <c:idx val="1"/>
          <c:order val="1"/>
          <c:tx>
            <c:strRef>
              <c:f>Sheet2!$A$35</c:f>
              <c:strCache>
                <c:ptCount val="1"/>
                <c:pt idx="0">
                  <c:v>Įmonės GPK</c:v>
                </c:pt>
              </c:strCache>
            </c:strRef>
          </c:tx>
          <c:marker>
            <c:symbol val="none"/>
          </c:marker>
          <c:cat>
            <c:numRef>
              <c:f>Sheet2!$B$33:$C$33</c:f>
              <c:numCache>
                <c:formatCode>General</c:formatCode>
                <c:ptCount val="2"/>
                <c:pt idx="0">
                  <c:v>2010</c:v>
                </c:pt>
                <c:pt idx="1">
                  <c:v>2011</c:v>
                </c:pt>
              </c:numCache>
            </c:numRef>
          </c:cat>
          <c:val>
            <c:numRef>
              <c:f>Sheet2!$B$35:$C$35</c:f>
              <c:numCache>
                <c:formatCode>0.00</c:formatCode>
                <c:ptCount val="2"/>
                <c:pt idx="0">
                  <c:v>-2.91</c:v>
                </c:pt>
                <c:pt idx="1">
                  <c:v>-2.14</c:v>
                </c:pt>
              </c:numCache>
            </c:numRef>
          </c:val>
          <c:smooth val="0"/>
        </c:ser>
        <c:ser>
          <c:idx val="2"/>
          <c:order val="2"/>
          <c:tx>
            <c:strRef>
              <c:f>Sheet2!$A$36</c:f>
              <c:strCache>
                <c:ptCount val="1"/>
                <c:pt idx="0">
                  <c:v>Ūkio sektoriaus BPK</c:v>
                </c:pt>
              </c:strCache>
            </c:strRef>
          </c:tx>
          <c:marker>
            <c:symbol val="none"/>
          </c:marker>
          <c:cat>
            <c:numRef>
              <c:f>Sheet2!$B$33:$C$33</c:f>
              <c:numCache>
                <c:formatCode>General</c:formatCode>
                <c:ptCount val="2"/>
                <c:pt idx="0">
                  <c:v>2010</c:v>
                </c:pt>
                <c:pt idx="1">
                  <c:v>2011</c:v>
                </c:pt>
              </c:numCache>
            </c:numRef>
          </c:cat>
          <c:val>
            <c:numRef>
              <c:f>Sheet2!$B$36:$C$36</c:f>
              <c:numCache>
                <c:formatCode>0.00</c:formatCode>
                <c:ptCount val="2"/>
                <c:pt idx="0">
                  <c:v>21.98</c:v>
                </c:pt>
                <c:pt idx="1">
                  <c:v>22.47</c:v>
                </c:pt>
              </c:numCache>
            </c:numRef>
          </c:val>
          <c:smooth val="0"/>
        </c:ser>
        <c:ser>
          <c:idx val="3"/>
          <c:order val="3"/>
          <c:tx>
            <c:strRef>
              <c:f>Sheet2!$A$37</c:f>
              <c:strCache>
                <c:ptCount val="1"/>
                <c:pt idx="0">
                  <c:v>Ūkio sektoriaus GPK</c:v>
                </c:pt>
              </c:strCache>
            </c:strRef>
          </c:tx>
          <c:marker>
            <c:symbol val="none"/>
          </c:marker>
          <c:cat>
            <c:numRef>
              <c:f>Sheet2!$B$33:$C$33</c:f>
              <c:numCache>
                <c:formatCode>General</c:formatCode>
                <c:ptCount val="2"/>
                <c:pt idx="0">
                  <c:v>2010</c:v>
                </c:pt>
                <c:pt idx="1">
                  <c:v>2011</c:v>
                </c:pt>
              </c:numCache>
            </c:numRef>
          </c:cat>
          <c:val>
            <c:numRef>
              <c:f>Sheet2!$B$37:$C$37</c:f>
              <c:numCache>
                <c:formatCode>General</c:formatCode>
                <c:ptCount val="2"/>
                <c:pt idx="0">
                  <c:v>1.85</c:v>
                </c:pt>
                <c:pt idx="1">
                  <c:v>4.41</c:v>
                </c:pt>
              </c:numCache>
            </c:numRef>
          </c:val>
          <c:smooth val="0"/>
        </c:ser>
        <c:dLbls>
          <c:showLegendKey val="0"/>
          <c:showVal val="0"/>
          <c:showCatName val="0"/>
          <c:showSerName val="0"/>
          <c:showPercent val="0"/>
          <c:showBubbleSize val="0"/>
        </c:dLbls>
        <c:marker val="1"/>
        <c:smooth val="0"/>
        <c:axId val="122322944"/>
        <c:axId val="80649536"/>
      </c:lineChart>
      <c:catAx>
        <c:axId val="122322944"/>
        <c:scaling>
          <c:orientation val="minMax"/>
        </c:scaling>
        <c:delete val="0"/>
        <c:axPos val="b"/>
        <c:numFmt formatCode="General" sourceLinked="1"/>
        <c:majorTickMark val="none"/>
        <c:minorTickMark val="none"/>
        <c:tickLblPos val="nextTo"/>
        <c:crossAx val="80649536"/>
        <c:crosses val="autoZero"/>
        <c:auto val="1"/>
        <c:lblAlgn val="ctr"/>
        <c:lblOffset val="100"/>
        <c:noMultiLvlLbl val="0"/>
      </c:catAx>
      <c:valAx>
        <c:axId val="80649536"/>
        <c:scaling>
          <c:orientation val="minMax"/>
        </c:scaling>
        <c:delete val="0"/>
        <c:axPos val="l"/>
        <c:majorGridlines/>
        <c:title>
          <c:tx>
            <c:rich>
              <a:bodyPr/>
              <a:lstStyle/>
              <a:p>
                <a:pPr>
                  <a:defRPr sz="1100" b="0">
                    <a:latin typeface="Times New Roman" panose="02020603050405020304" pitchFamily="18" charset="0"/>
                    <a:cs typeface="Times New Roman" panose="02020603050405020304" pitchFamily="18" charset="0"/>
                  </a:defRPr>
                </a:pPr>
                <a:r>
                  <a:rPr lang="en-US" sz="1100" b="1">
                    <a:latin typeface="Times New Roman" panose="02020603050405020304" pitchFamily="18" charset="0"/>
                    <a:cs typeface="Times New Roman" panose="02020603050405020304" pitchFamily="18" charset="0"/>
                  </a:rPr>
                  <a:t>Procentai</a:t>
                </a:r>
              </a:p>
            </c:rich>
          </c:tx>
          <c:layout>
            <c:manualLayout>
              <c:xMode val="edge"/>
              <c:yMode val="edge"/>
              <c:x val="0.15277777777777779"/>
              <c:y val="0.30020705745115189"/>
            </c:manualLayout>
          </c:layout>
          <c:overlay val="0"/>
        </c:title>
        <c:numFmt formatCode="0.00" sourceLinked="1"/>
        <c:majorTickMark val="none"/>
        <c:minorTickMark val="none"/>
        <c:tickLblPos val="nextTo"/>
        <c:crossAx val="122322944"/>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0C129B-9EA3-4507-8D2F-7CEB7EAE91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278</TotalTime>
  <Pages>95</Pages>
  <Words>129391</Words>
  <Characters>73753</Characters>
  <Application>Microsoft Office Word</Application>
  <DocSecurity>0</DocSecurity>
  <Lines>614</Lines>
  <Paragraphs>405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202739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Jurate</dc:creator>
  <cp:lastModifiedBy>Asus</cp:lastModifiedBy>
  <cp:revision>18</cp:revision>
  <cp:lastPrinted>2013-12-09T23:08:00Z</cp:lastPrinted>
  <dcterms:created xsi:type="dcterms:W3CDTF">2013-12-08T16:18:00Z</dcterms:created>
  <dcterms:modified xsi:type="dcterms:W3CDTF">2013-12-11T14:39:00Z</dcterms:modified>
</cp:coreProperties>
</file>